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904E2">
      <w:pPr>
        <w:rPr>
          <w:rFonts w:hint="eastAsia" w:ascii="仿宋" w:hAnsi="仿宋" w:eastAsia="仿宋" w:cs="仿宋"/>
          <w:snapToGrid w:val="0"/>
          <w:color w:val="auto"/>
          <w:kern w:val="0"/>
          <w:highlight w:val="none"/>
        </w:rPr>
      </w:pPr>
    </w:p>
    <w:p w14:paraId="5DA8D3BC">
      <w:pPr>
        <w:rPr>
          <w:rFonts w:hint="eastAsia" w:ascii="仿宋" w:hAnsi="仿宋" w:eastAsia="仿宋" w:cs="仿宋"/>
          <w:snapToGrid w:val="0"/>
          <w:color w:val="auto"/>
          <w:kern w:val="0"/>
          <w:highlight w:val="none"/>
        </w:rPr>
      </w:pPr>
      <w:bookmarkStart w:id="0" w:name="EB6899ae5d34c74b11b8bf0f5b6fa18add"/>
      <w:r>
        <w:rPr>
          <w:rFonts w:hint="eastAsia" w:ascii="仿宋" w:hAnsi="仿宋" w:eastAsia="仿宋" w:cs="仿宋"/>
          <w:color w:val="auto"/>
          <w:kern w:val="0"/>
          <w:highlight w:val="none"/>
        </w:rPr>
        <w:drawing>
          <wp:anchor distT="0" distB="0" distL="114300" distR="114300" simplePos="0" relativeHeight="251660288" behindDoc="0" locked="0" layoutInCell="1" allowOverlap="1">
            <wp:simplePos x="0" y="0"/>
            <wp:positionH relativeFrom="column">
              <wp:posOffset>-138430</wp:posOffset>
            </wp:positionH>
            <wp:positionV relativeFrom="paragraph">
              <wp:posOffset>-196850</wp:posOffset>
            </wp:positionV>
            <wp:extent cx="2616835" cy="1050290"/>
            <wp:effectExtent l="0" t="0" r="12065" b="16510"/>
            <wp:wrapSquare wrapText="bothSides"/>
            <wp:docPr id="2"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之建logo"/>
                    <pic:cNvPicPr>
                      <a:picLocks noChangeAspect="1" noChangeArrowheads="1"/>
                    </pic:cNvPicPr>
                  </pic:nvPicPr>
                  <pic:blipFill>
                    <a:blip r:embed="rId8" cstate="print"/>
                    <a:srcRect/>
                    <a:stretch>
                      <a:fillRect/>
                    </a:stretch>
                  </pic:blipFill>
                  <pic:spPr>
                    <a:xfrm>
                      <a:off x="0" y="0"/>
                      <a:ext cx="2616835" cy="1050290"/>
                    </a:xfrm>
                    <a:prstGeom prst="rect">
                      <a:avLst/>
                    </a:prstGeom>
                    <a:noFill/>
                    <a:ln w="9525">
                      <a:noFill/>
                      <a:miter lim="800000"/>
                      <a:headEnd/>
                      <a:tailEnd/>
                    </a:ln>
                  </pic:spPr>
                </pic:pic>
              </a:graphicData>
            </a:graphic>
          </wp:anchor>
        </w:drawing>
      </w:r>
    </w:p>
    <w:bookmarkEnd w:id="0"/>
    <w:p w14:paraId="5C3235AB">
      <w:pPr>
        <w:tabs>
          <w:tab w:val="left" w:pos="1134"/>
          <w:tab w:val="left" w:pos="5481"/>
          <w:tab w:val="left" w:pos="5859"/>
        </w:tabs>
        <w:spacing w:line="360" w:lineRule="auto"/>
        <w:jc w:val="center"/>
        <w:rPr>
          <w:rFonts w:hint="eastAsia" w:ascii="仿宋" w:hAnsi="仿宋" w:eastAsia="仿宋" w:cs="仿宋"/>
          <w:snapToGrid w:val="0"/>
          <w:color w:val="auto"/>
          <w:kern w:val="0"/>
          <w:sz w:val="52"/>
          <w:szCs w:val="32"/>
          <w:highlight w:val="none"/>
        </w:rPr>
      </w:pPr>
    </w:p>
    <w:p w14:paraId="4CD1B8B3">
      <w:pPr>
        <w:tabs>
          <w:tab w:val="left" w:pos="1134"/>
          <w:tab w:val="left" w:pos="5481"/>
          <w:tab w:val="left" w:pos="5859"/>
        </w:tabs>
        <w:spacing w:line="360" w:lineRule="auto"/>
        <w:rPr>
          <w:rFonts w:hint="eastAsia" w:ascii="仿宋" w:hAnsi="仿宋" w:eastAsia="仿宋" w:cs="仿宋"/>
          <w:snapToGrid w:val="0"/>
          <w:color w:val="auto"/>
          <w:kern w:val="0"/>
          <w:sz w:val="52"/>
          <w:szCs w:val="32"/>
          <w:highlight w:val="none"/>
        </w:rPr>
      </w:pPr>
    </w:p>
    <w:p w14:paraId="01E3D823">
      <w:pPr>
        <w:tabs>
          <w:tab w:val="left" w:pos="1134"/>
          <w:tab w:val="left" w:pos="5160"/>
        </w:tabs>
        <w:jc w:val="center"/>
        <w:rPr>
          <w:rFonts w:hint="eastAsia" w:ascii="仿宋" w:hAnsi="仿宋" w:eastAsia="仿宋" w:cs="仿宋"/>
          <w:snapToGrid w:val="0"/>
          <w:color w:val="auto"/>
          <w:kern w:val="0"/>
          <w:sz w:val="52"/>
          <w:szCs w:val="52"/>
          <w:highlight w:val="none"/>
        </w:rPr>
      </w:pPr>
    </w:p>
    <w:p w14:paraId="69E1F669">
      <w:pPr>
        <w:tabs>
          <w:tab w:val="left" w:pos="1134"/>
          <w:tab w:val="left" w:pos="5160"/>
        </w:tabs>
        <w:jc w:val="center"/>
        <w:rPr>
          <w:rFonts w:hint="eastAsia" w:ascii="仿宋" w:hAnsi="仿宋" w:eastAsia="仿宋" w:cs="仿宋"/>
          <w:snapToGrid w:val="0"/>
          <w:color w:val="auto"/>
          <w:kern w:val="0"/>
          <w:sz w:val="84"/>
          <w:szCs w:val="84"/>
          <w:highlight w:val="none"/>
        </w:rPr>
      </w:pPr>
      <w:r>
        <w:rPr>
          <w:rFonts w:hint="eastAsia" w:ascii="仿宋" w:hAnsi="仿宋" w:eastAsia="仿宋" w:cs="仿宋"/>
          <w:snapToGrid w:val="0"/>
          <w:color w:val="auto"/>
          <w:kern w:val="0"/>
          <w:sz w:val="84"/>
          <w:szCs w:val="84"/>
          <w:highlight w:val="none"/>
        </w:rPr>
        <w:t>公开招标文件</w:t>
      </w:r>
    </w:p>
    <w:p w14:paraId="7F23987F">
      <w:pPr>
        <w:tabs>
          <w:tab w:val="left" w:pos="1134"/>
          <w:tab w:val="left" w:pos="5481"/>
          <w:tab w:val="left" w:pos="5859"/>
        </w:tabs>
        <w:jc w:val="center"/>
        <w:rPr>
          <w:rFonts w:hint="eastAsia" w:ascii="仿宋" w:hAnsi="仿宋" w:eastAsia="仿宋" w:cs="仿宋"/>
          <w:snapToGrid w:val="0"/>
          <w:color w:val="auto"/>
          <w:kern w:val="0"/>
          <w:sz w:val="32"/>
          <w:highlight w:val="none"/>
        </w:rPr>
      </w:pPr>
    </w:p>
    <w:p w14:paraId="6C43C308">
      <w:pPr>
        <w:jc w:val="center"/>
        <w:rPr>
          <w:rFonts w:hint="eastAsia" w:ascii="仿宋" w:hAnsi="仿宋" w:eastAsia="仿宋" w:cs="仿宋"/>
          <w:snapToGrid w:val="0"/>
          <w:color w:val="auto"/>
          <w:kern w:val="0"/>
          <w:highlight w:val="none"/>
        </w:rPr>
      </w:pPr>
    </w:p>
    <w:p w14:paraId="61401AE1">
      <w:pPr>
        <w:spacing w:line="700" w:lineRule="exact"/>
        <w:ind w:left="1077" w:leftChars="513"/>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val="en-US" w:eastAsia="zh-CN"/>
        </w:rPr>
        <w:t>阿克苏地区库车市集中供热设施（供热站及供热管网）建设工程项目设备采购及安装</w:t>
      </w:r>
    </w:p>
    <w:p w14:paraId="2DD79D01">
      <w:pPr>
        <w:spacing w:line="700" w:lineRule="exact"/>
        <w:ind w:left="1077" w:leftChars="513"/>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KCS2026-WT079</w:t>
      </w:r>
    </w:p>
    <w:p w14:paraId="00CE5CE3">
      <w:pPr>
        <w:spacing w:line="700" w:lineRule="exact"/>
        <w:ind w:left="2723" w:leftChars="535" w:hanging="1600" w:hangingChars="5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采 购 人：</w:t>
      </w:r>
      <w:r>
        <w:rPr>
          <w:rFonts w:hint="eastAsia" w:ascii="仿宋" w:hAnsi="仿宋" w:eastAsia="仿宋" w:cs="仿宋"/>
          <w:color w:val="auto"/>
          <w:sz w:val="32"/>
          <w:szCs w:val="32"/>
          <w:highlight w:val="none"/>
          <w:lang w:eastAsia="zh-CN"/>
        </w:rPr>
        <w:t>库车市住房和城乡建设局</w:t>
      </w:r>
    </w:p>
    <w:p w14:paraId="46D83D43">
      <w:pPr>
        <w:spacing w:line="700" w:lineRule="exact"/>
        <w:ind w:left="2723" w:leftChars="535" w:hanging="1600" w:hangingChars="5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lang w:val="en-US" w:eastAsia="zh-CN"/>
        </w:rPr>
        <w:t>陈志刚</w:t>
      </w:r>
    </w:p>
    <w:p w14:paraId="645983C8">
      <w:pPr>
        <w:spacing w:line="700" w:lineRule="exact"/>
        <w:ind w:left="2723" w:leftChars="535" w:hanging="1600" w:hangingChars="5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联系方式:</w:t>
      </w:r>
      <w:r>
        <w:rPr>
          <w:rFonts w:hint="eastAsia" w:ascii="仿宋" w:hAnsi="仿宋" w:eastAsia="仿宋" w:cs="仿宋"/>
          <w:color w:val="auto"/>
          <w:sz w:val="32"/>
          <w:szCs w:val="32"/>
          <w:highlight w:val="none"/>
          <w:lang w:val="en-US" w:eastAsia="zh-CN"/>
        </w:rPr>
        <w:t>0997-7130553</w:t>
      </w:r>
    </w:p>
    <w:p w14:paraId="0D0622C3">
      <w:pPr>
        <w:spacing w:line="700" w:lineRule="exact"/>
        <w:ind w:left="2723" w:leftChars="535" w:hanging="1600" w:hangingChars="500"/>
        <w:rPr>
          <w:rFonts w:hint="eastAsia" w:ascii="仿宋" w:hAnsi="仿宋" w:eastAsia="仿宋" w:cs="仿宋"/>
          <w:color w:val="auto"/>
          <w:sz w:val="32"/>
          <w:szCs w:val="32"/>
          <w:highlight w:val="none"/>
        </w:rPr>
      </w:pPr>
    </w:p>
    <w:p w14:paraId="3E517619">
      <w:pPr>
        <w:spacing w:line="700" w:lineRule="exact"/>
        <w:ind w:left="2723" w:leftChars="535" w:hanging="1600" w:hangingChars="5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招标代理机构：新疆新之建工程咨询有限公司</w:t>
      </w:r>
    </w:p>
    <w:p w14:paraId="4704F7B2">
      <w:pPr>
        <w:spacing w:line="700" w:lineRule="exact"/>
        <w:ind w:left="2723" w:leftChars="535" w:hanging="1600" w:hangingChars="5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联系人:李天怡、王凯</w:t>
      </w:r>
    </w:p>
    <w:p w14:paraId="181DED20">
      <w:pPr>
        <w:spacing w:line="700" w:lineRule="exact"/>
        <w:ind w:left="2723" w:leftChars="535" w:hanging="1600" w:hangingChars="5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联系方式:15909022379、18609956702</w:t>
      </w:r>
    </w:p>
    <w:p w14:paraId="215646FD">
      <w:pPr>
        <w:pStyle w:val="19"/>
        <w:spacing w:line="360" w:lineRule="auto"/>
        <w:ind w:left="0" w:leftChars="0" w:firstLine="1800" w:firstLineChars="600"/>
        <w:rPr>
          <w:rFonts w:hint="eastAsia" w:ascii="仿宋" w:hAnsi="仿宋" w:eastAsia="仿宋" w:cs="仿宋"/>
          <w:snapToGrid w:val="0"/>
          <w:color w:val="auto"/>
          <w:kern w:val="0"/>
          <w:sz w:val="30"/>
          <w:szCs w:val="30"/>
          <w:highlight w:val="none"/>
        </w:rPr>
      </w:pPr>
    </w:p>
    <w:p w14:paraId="213828C4">
      <w:pPr>
        <w:pStyle w:val="19"/>
        <w:spacing w:line="360" w:lineRule="auto"/>
        <w:ind w:left="0" w:leftChars="0" w:firstLine="1800" w:firstLineChars="600"/>
        <w:rPr>
          <w:rFonts w:hint="eastAsia" w:ascii="仿宋" w:hAnsi="仿宋" w:eastAsia="仿宋" w:cs="仿宋"/>
          <w:b/>
          <w:snapToGrid w:val="0"/>
          <w:color w:val="auto"/>
          <w:kern w:val="0"/>
          <w:sz w:val="28"/>
          <w:szCs w:val="28"/>
          <w:highlight w:val="none"/>
          <w:lang w:val="zh-CN"/>
        </w:rPr>
      </w:pPr>
      <w:r>
        <w:rPr>
          <w:rFonts w:hint="eastAsia" w:ascii="仿宋" w:hAnsi="仿宋" w:eastAsia="仿宋" w:cs="仿宋"/>
          <w:snapToGrid w:val="0"/>
          <w:color w:val="auto"/>
          <w:kern w:val="0"/>
          <w:sz w:val="30"/>
          <w:szCs w:val="30"/>
          <w:highlight w:val="none"/>
        </w:rPr>
        <w:t>日期：</w:t>
      </w:r>
      <w:bookmarkStart w:id="1" w:name="EBad5fb9b79797401bae5ba8a0a3b3cb20"/>
      <w:r>
        <w:rPr>
          <w:rFonts w:hint="eastAsia" w:ascii="仿宋" w:hAnsi="仿宋" w:eastAsia="仿宋" w:cs="仿宋"/>
          <w:snapToGrid w:val="0"/>
          <w:color w:val="auto"/>
          <w:kern w:val="0"/>
          <w:sz w:val="30"/>
          <w:szCs w:val="30"/>
          <w:highlight w:val="none"/>
        </w:rPr>
        <w:t>2026年</w:t>
      </w:r>
      <w:r>
        <w:rPr>
          <w:rFonts w:hint="eastAsia" w:ascii="仿宋" w:hAnsi="仿宋" w:eastAsia="仿宋" w:cs="仿宋"/>
          <w:snapToGrid w:val="0"/>
          <w:color w:val="auto"/>
          <w:kern w:val="0"/>
          <w:sz w:val="30"/>
          <w:szCs w:val="30"/>
          <w:highlight w:val="none"/>
          <w:lang w:val="en-US" w:eastAsia="zh-CN"/>
        </w:rPr>
        <w:t>5</w:t>
      </w:r>
      <w:r>
        <w:rPr>
          <w:rFonts w:hint="eastAsia" w:ascii="仿宋" w:hAnsi="仿宋" w:eastAsia="仿宋" w:cs="仿宋"/>
          <w:snapToGrid w:val="0"/>
          <w:color w:val="auto"/>
          <w:kern w:val="0"/>
          <w:sz w:val="30"/>
          <w:szCs w:val="30"/>
          <w:highlight w:val="none"/>
        </w:rPr>
        <w:t>月</w:t>
      </w:r>
      <w:bookmarkEnd w:id="1"/>
      <w:bookmarkStart w:id="2" w:name="EB236677ffadb74e9dbaba33219af460ec"/>
      <w:bookmarkEnd w:id="2"/>
    </w:p>
    <w:p w14:paraId="2DEF782A">
      <w:pPr>
        <w:spacing w:line="360" w:lineRule="auto"/>
        <w:jc w:val="center"/>
        <w:rPr>
          <w:rFonts w:hint="eastAsia" w:ascii="仿宋" w:hAnsi="仿宋" w:eastAsia="仿宋" w:cs="仿宋"/>
          <w:b/>
          <w:snapToGrid w:val="0"/>
          <w:color w:val="auto"/>
          <w:kern w:val="0"/>
          <w:sz w:val="28"/>
          <w:szCs w:val="28"/>
          <w:highlight w:val="none"/>
          <w:lang w:val="zh-CN"/>
        </w:rPr>
        <w:sectPr>
          <w:footerReference r:id="rId3" w:type="default"/>
          <w:pgSz w:w="11906" w:h="16838"/>
          <w:pgMar w:top="1440" w:right="1416" w:bottom="1440" w:left="1560" w:header="851" w:footer="992" w:gutter="0"/>
          <w:cols w:space="720" w:num="1"/>
          <w:titlePg/>
          <w:docGrid w:type="lines" w:linePitch="312" w:charSpace="0"/>
        </w:sectPr>
      </w:pPr>
    </w:p>
    <w:p w14:paraId="5527D6A4">
      <w:pPr>
        <w:spacing w:line="360" w:lineRule="auto"/>
        <w:jc w:val="center"/>
        <w:rPr>
          <w:rFonts w:ascii="仿宋" w:hAnsi="仿宋" w:eastAsia="仿宋" w:cs="仿宋"/>
          <w:b/>
          <w:snapToGrid w:val="0"/>
          <w:color w:val="auto"/>
          <w:kern w:val="0"/>
          <w:sz w:val="36"/>
          <w:szCs w:val="36"/>
          <w:highlight w:val="none"/>
          <w:lang w:val="zh-CN"/>
        </w:rPr>
      </w:pPr>
      <w:r>
        <w:rPr>
          <w:rFonts w:hint="eastAsia" w:ascii="仿宋" w:hAnsi="仿宋" w:eastAsia="仿宋" w:cs="仿宋"/>
          <w:b/>
          <w:snapToGrid w:val="0"/>
          <w:color w:val="auto"/>
          <w:kern w:val="0"/>
          <w:sz w:val="36"/>
          <w:szCs w:val="36"/>
          <w:highlight w:val="none"/>
          <w:lang w:val="zh-CN"/>
        </w:rPr>
        <w:t>目  录</w:t>
      </w:r>
    </w:p>
    <w:p w14:paraId="445B1884">
      <w:pPr>
        <w:spacing w:line="360" w:lineRule="auto"/>
        <w:jc w:val="center"/>
        <w:rPr>
          <w:rFonts w:hint="eastAsia" w:ascii="仿宋" w:hAnsi="仿宋" w:eastAsia="仿宋" w:cs="仿宋"/>
          <w:b/>
          <w:snapToGrid w:val="0"/>
          <w:color w:val="auto"/>
          <w:kern w:val="0"/>
          <w:sz w:val="32"/>
          <w:szCs w:val="32"/>
          <w:highlight w:val="none"/>
        </w:rPr>
      </w:pPr>
    </w:p>
    <w:p w14:paraId="15B526D0">
      <w:pPr>
        <w:pStyle w:val="29"/>
        <w:spacing w:line="480" w:lineRule="auto"/>
        <w:rPr>
          <w:rFonts w:hint="eastAsia" w:asciiTheme="minorHAnsi" w:hAnsiTheme="minorHAnsi" w:eastAsiaTheme="minorEastAsia" w:cstheme="minorBidi"/>
          <w:color w:val="auto"/>
          <w:sz w:val="32"/>
          <w:szCs w:val="32"/>
          <w:highlight w:val="none"/>
          <w14:ligatures w14:val="standardContextual"/>
        </w:rPr>
      </w:pPr>
      <w:r>
        <w:rPr>
          <w:rFonts w:hint="eastAsia" w:ascii="仿宋" w:hAnsi="仿宋" w:eastAsia="仿宋" w:cs="仿宋"/>
          <w:snapToGrid w:val="0"/>
          <w:color w:val="auto"/>
          <w:kern w:val="0"/>
          <w:sz w:val="32"/>
          <w:szCs w:val="32"/>
          <w:highlight w:val="none"/>
        </w:rPr>
        <w:fldChar w:fldCharType="begin"/>
      </w:r>
      <w:r>
        <w:rPr>
          <w:rFonts w:hint="eastAsia" w:ascii="仿宋" w:hAnsi="仿宋" w:eastAsia="仿宋" w:cs="仿宋"/>
          <w:snapToGrid w:val="0"/>
          <w:color w:val="auto"/>
          <w:kern w:val="0"/>
          <w:sz w:val="32"/>
          <w:szCs w:val="32"/>
          <w:highlight w:val="none"/>
        </w:rPr>
        <w:instrText xml:space="preserve"> TOC \o "1-1" \u </w:instrText>
      </w:r>
      <w:r>
        <w:rPr>
          <w:rFonts w:hint="eastAsia" w:ascii="仿宋" w:hAnsi="仿宋" w:eastAsia="仿宋" w:cs="仿宋"/>
          <w:snapToGrid w:val="0"/>
          <w:color w:val="auto"/>
          <w:kern w:val="0"/>
          <w:sz w:val="32"/>
          <w:szCs w:val="32"/>
          <w:highlight w:val="none"/>
        </w:rPr>
        <w:fldChar w:fldCharType="separate"/>
      </w:r>
      <w:r>
        <w:rPr>
          <w:rFonts w:hint="eastAsia" w:ascii="仿宋" w:hAnsi="仿宋" w:eastAsia="仿宋" w:cs="仿宋"/>
          <w:b/>
          <w:snapToGrid w:val="0"/>
          <w:color w:val="auto"/>
          <w:kern w:val="0"/>
          <w:sz w:val="32"/>
          <w:szCs w:val="32"/>
          <w:highlight w:val="none"/>
        </w:rPr>
        <w:t>第一部分  招标公告</w:t>
      </w:r>
      <w:r>
        <w:rPr>
          <w:rFonts w:hint="eastAsia"/>
          <w:color w:val="auto"/>
          <w:sz w:val="32"/>
          <w:szCs w:val="32"/>
          <w:highlight w:val="none"/>
        </w:rPr>
        <w:tab/>
      </w:r>
      <w:r>
        <w:rPr>
          <w:rFonts w:hint="eastAsia"/>
          <w:color w:val="auto"/>
          <w:sz w:val="32"/>
          <w:szCs w:val="32"/>
          <w:highlight w:val="none"/>
        </w:rPr>
        <w:fldChar w:fldCharType="begin"/>
      </w:r>
      <w:r>
        <w:rPr>
          <w:rFonts w:hint="eastAsia"/>
          <w:color w:val="auto"/>
          <w:sz w:val="32"/>
          <w:szCs w:val="32"/>
          <w:highlight w:val="none"/>
        </w:rPr>
        <w:instrText xml:space="preserve"> </w:instrText>
      </w:r>
      <w:r>
        <w:rPr>
          <w:color w:val="auto"/>
          <w:sz w:val="32"/>
          <w:szCs w:val="32"/>
          <w:highlight w:val="none"/>
        </w:rPr>
        <w:instrText xml:space="preserve">PAGEREF _Toc223620703 \h</w:instrText>
      </w:r>
      <w:r>
        <w:rPr>
          <w:rFonts w:hint="eastAsia"/>
          <w:color w:val="auto"/>
          <w:sz w:val="32"/>
          <w:szCs w:val="32"/>
          <w:highlight w:val="none"/>
        </w:rPr>
        <w:instrText xml:space="preserve"> </w:instrText>
      </w:r>
      <w:r>
        <w:rPr>
          <w:rFonts w:hint="eastAsia"/>
          <w:color w:val="auto"/>
          <w:sz w:val="32"/>
          <w:szCs w:val="32"/>
          <w:highlight w:val="none"/>
        </w:rPr>
        <w:fldChar w:fldCharType="separate"/>
      </w:r>
      <w:r>
        <w:rPr>
          <w:color w:val="auto"/>
          <w:sz w:val="32"/>
          <w:szCs w:val="32"/>
          <w:highlight w:val="none"/>
        </w:rPr>
        <w:t>1</w:t>
      </w:r>
      <w:r>
        <w:rPr>
          <w:rFonts w:hint="eastAsia"/>
          <w:color w:val="auto"/>
          <w:sz w:val="32"/>
          <w:szCs w:val="32"/>
          <w:highlight w:val="none"/>
        </w:rPr>
        <w:fldChar w:fldCharType="end"/>
      </w:r>
    </w:p>
    <w:p w14:paraId="12D14950">
      <w:pPr>
        <w:pStyle w:val="29"/>
        <w:spacing w:line="480" w:lineRule="auto"/>
        <w:rPr>
          <w:rFonts w:hint="eastAsia" w:asciiTheme="minorHAnsi" w:hAnsiTheme="minorHAnsi" w:eastAsiaTheme="minorEastAsia" w:cstheme="minorBidi"/>
          <w:color w:val="auto"/>
          <w:sz w:val="32"/>
          <w:szCs w:val="32"/>
          <w:highlight w:val="none"/>
          <w14:ligatures w14:val="standardContextual"/>
        </w:rPr>
      </w:pPr>
      <w:r>
        <w:rPr>
          <w:rFonts w:hint="eastAsia" w:ascii="仿宋" w:hAnsi="仿宋" w:eastAsia="仿宋" w:cs="仿宋"/>
          <w:b/>
          <w:snapToGrid w:val="0"/>
          <w:color w:val="auto"/>
          <w:kern w:val="0"/>
          <w:sz w:val="32"/>
          <w:szCs w:val="32"/>
          <w:highlight w:val="none"/>
        </w:rPr>
        <w:t>投标人须知正文部分</w:t>
      </w:r>
      <w:r>
        <w:rPr>
          <w:rFonts w:hint="eastAsia"/>
          <w:color w:val="auto"/>
          <w:sz w:val="32"/>
          <w:szCs w:val="32"/>
          <w:highlight w:val="none"/>
        </w:rPr>
        <w:tab/>
      </w:r>
      <w:r>
        <w:rPr>
          <w:rFonts w:hint="eastAsia"/>
          <w:color w:val="auto"/>
          <w:sz w:val="32"/>
          <w:szCs w:val="32"/>
          <w:highlight w:val="none"/>
        </w:rPr>
        <w:fldChar w:fldCharType="begin"/>
      </w:r>
      <w:r>
        <w:rPr>
          <w:rFonts w:hint="eastAsia"/>
          <w:color w:val="auto"/>
          <w:sz w:val="32"/>
          <w:szCs w:val="32"/>
          <w:highlight w:val="none"/>
        </w:rPr>
        <w:instrText xml:space="preserve"> </w:instrText>
      </w:r>
      <w:r>
        <w:rPr>
          <w:color w:val="auto"/>
          <w:sz w:val="32"/>
          <w:szCs w:val="32"/>
          <w:highlight w:val="none"/>
        </w:rPr>
        <w:instrText xml:space="preserve">PAGEREF _Toc223620704 \h</w:instrText>
      </w:r>
      <w:r>
        <w:rPr>
          <w:rFonts w:hint="eastAsia"/>
          <w:color w:val="auto"/>
          <w:sz w:val="32"/>
          <w:szCs w:val="32"/>
          <w:highlight w:val="none"/>
        </w:rPr>
        <w:instrText xml:space="preserve"> </w:instrText>
      </w:r>
      <w:r>
        <w:rPr>
          <w:rFonts w:hint="eastAsia"/>
          <w:color w:val="auto"/>
          <w:sz w:val="32"/>
          <w:szCs w:val="32"/>
          <w:highlight w:val="none"/>
        </w:rPr>
        <w:fldChar w:fldCharType="separate"/>
      </w:r>
      <w:r>
        <w:rPr>
          <w:color w:val="auto"/>
          <w:sz w:val="32"/>
          <w:szCs w:val="32"/>
          <w:highlight w:val="none"/>
        </w:rPr>
        <w:t>13</w:t>
      </w:r>
      <w:r>
        <w:rPr>
          <w:rFonts w:hint="eastAsia"/>
          <w:color w:val="auto"/>
          <w:sz w:val="32"/>
          <w:szCs w:val="32"/>
          <w:highlight w:val="none"/>
        </w:rPr>
        <w:fldChar w:fldCharType="end"/>
      </w:r>
    </w:p>
    <w:p w14:paraId="1B5C5F08">
      <w:pPr>
        <w:pStyle w:val="29"/>
        <w:spacing w:line="480" w:lineRule="auto"/>
        <w:rPr>
          <w:rFonts w:hint="eastAsia" w:asciiTheme="minorHAnsi" w:hAnsiTheme="minorHAnsi" w:eastAsiaTheme="minorEastAsia" w:cstheme="minorBidi"/>
          <w:color w:val="auto"/>
          <w:sz w:val="32"/>
          <w:szCs w:val="32"/>
          <w:highlight w:val="none"/>
          <w14:ligatures w14:val="standardContextual"/>
        </w:rPr>
      </w:pPr>
      <w:r>
        <w:rPr>
          <w:rFonts w:hint="eastAsia" w:ascii="仿宋" w:hAnsi="仿宋" w:eastAsia="仿宋" w:cs="仿宋"/>
          <w:b/>
          <w:snapToGrid w:val="0"/>
          <w:color w:val="auto"/>
          <w:kern w:val="0"/>
          <w:sz w:val="32"/>
          <w:szCs w:val="32"/>
          <w:highlight w:val="none"/>
        </w:rPr>
        <w:t>第三部分 采购需求</w:t>
      </w:r>
      <w:r>
        <w:rPr>
          <w:rFonts w:hint="eastAsia"/>
          <w:color w:val="auto"/>
          <w:sz w:val="32"/>
          <w:szCs w:val="32"/>
          <w:highlight w:val="none"/>
        </w:rPr>
        <w:tab/>
      </w:r>
      <w:r>
        <w:rPr>
          <w:rFonts w:hint="eastAsia"/>
          <w:color w:val="auto"/>
          <w:sz w:val="32"/>
          <w:szCs w:val="32"/>
          <w:highlight w:val="none"/>
        </w:rPr>
        <w:fldChar w:fldCharType="begin"/>
      </w:r>
      <w:r>
        <w:rPr>
          <w:rFonts w:hint="eastAsia"/>
          <w:color w:val="auto"/>
          <w:sz w:val="32"/>
          <w:szCs w:val="32"/>
          <w:highlight w:val="none"/>
        </w:rPr>
        <w:instrText xml:space="preserve"> </w:instrText>
      </w:r>
      <w:r>
        <w:rPr>
          <w:color w:val="auto"/>
          <w:sz w:val="32"/>
          <w:szCs w:val="32"/>
          <w:highlight w:val="none"/>
        </w:rPr>
        <w:instrText xml:space="preserve">PAGEREF _Toc223620705 \h</w:instrText>
      </w:r>
      <w:r>
        <w:rPr>
          <w:rFonts w:hint="eastAsia"/>
          <w:color w:val="auto"/>
          <w:sz w:val="32"/>
          <w:szCs w:val="32"/>
          <w:highlight w:val="none"/>
        </w:rPr>
        <w:instrText xml:space="preserve"> </w:instrText>
      </w:r>
      <w:r>
        <w:rPr>
          <w:rFonts w:hint="eastAsia"/>
          <w:color w:val="auto"/>
          <w:sz w:val="32"/>
          <w:szCs w:val="32"/>
          <w:highlight w:val="none"/>
        </w:rPr>
        <w:fldChar w:fldCharType="separate"/>
      </w:r>
      <w:r>
        <w:rPr>
          <w:color w:val="auto"/>
          <w:sz w:val="32"/>
          <w:szCs w:val="32"/>
          <w:highlight w:val="none"/>
        </w:rPr>
        <w:t>26</w:t>
      </w:r>
      <w:r>
        <w:rPr>
          <w:rFonts w:hint="eastAsia"/>
          <w:color w:val="auto"/>
          <w:sz w:val="32"/>
          <w:szCs w:val="32"/>
          <w:highlight w:val="none"/>
        </w:rPr>
        <w:fldChar w:fldCharType="end"/>
      </w:r>
    </w:p>
    <w:p w14:paraId="6D70CA90">
      <w:pPr>
        <w:pStyle w:val="29"/>
        <w:spacing w:line="480" w:lineRule="auto"/>
        <w:rPr>
          <w:rFonts w:hint="eastAsia" w:asciiTheme="minorHAnsi" w:hAnsiTheme="minorHAnsi" w:eastAsiaTheme="minorEastAsia" w:cstheme="minorBidi"/>
          <w:color w:val="auto"/>
          <w:sz w:val="32"/>
          <w:szCs w:val="32"/>
          <w:highlight w:val="none"/>
          <w14:ligatures w14:val="standardContextual"/>
        </w:rPr>
      </w:pPr>
      <w:r>
        <w:rPr>
          <w:rFonts w:hint="eastAsia" w:ascii="仿宋" w:hAnsi="仿宋" w:eastAsia="仿宋" w:cs="仿宋"/>
          <w:b/>
          <w:snapToGrid w:val="0"/>
          <w:color w:val="auto"/>
          <w:kern w:val="0"/>
          <w:sz w:val="32"/>
          <w:szCs w:val="32"/>
          <w:highlight w:val="none"/>
        </w:rPr>
        <w:t>第四部分  评审方法</w:t>
      </w:r>
      <w:r>
        <w:rPr>
          <w:rFonts w:hint="eastAsia"/>
          <w:color w:val="auto"/>
          <w:sz w:val="32"/>
          <w:szCs w:val="32"/>
          <w:highlight w:val="none"/>
        </w:rPr>
        <w:tab/>
      </w:r>
      <w:r>
        <w:rPr>
          <w:rFonts w:hint="eastAsia"/>
          <w:color w:val="auto"/>
          <w:sz w:val="32"/>
          <w:szCs w:val="32"/>
          <w:highlight w:val="none"/>
        </w:rPr>
        <w:fldChar w:fldCharType="begin"/>
      </w:r>
      <w:r>
        <w:rPr>
          <w:rFonts w:hint="eastAsia"/>
          <w:color w:val="auto"/>
          <w:sz w:val="32"/>
          <w:szCs w:val="32"/>
          <w:highlight w:val="none"/>
        </w:rPr>
        <w:instrText xml:space="preserve"> </w:instrText>
      </w:r>
      <w:r>
        <w:rPr>
          <w:color w:val="auto"/>
          <w:sz w:val="32"/>
          <w:szCs w:val="32"/>
          <w:highlight w:val="none"/>
        </w:rPr>
        <w:instrText xml:space="preserve">PAGEREF _Toc223620706 \h</w:instrText>
      </w:r>
      <w:r>
        <w:rPr>
          <w:rFonts w:hint="eastAsia"/>
          <w:color w:val="auto"/>
          <w:sz w:val="32"/>
          <w:szCs w:val="32"/>
          <w:highlight w:val="none"/>
        </w:rPr>
        <w:instrText xml:space="preserve"> </w:instrText>
      </w:r>
      <w:r>
        <w:rPr>
          <w:rFonts w:hint="eastAsia"/>
          <w:color w:val="auto"/>
          <w:sz w:val="32"/>
          <w:szCs w:val="32"/>
          <w:highlight w:val="none"/>
        </w:rPr>
        <w:fldChar w:fldCharType="separate"/>
      </w:r>
      <w:r>
        <w:rPr>
          <w:color w:val="auto"/>
          <w:sz w:val="32"/>
          <w:szCs w:val="32"/>
          <w:highlight w:val="none"/>
        </w:rPr>
        <w:t>28</w:t>
      </w:r>
      <w:r>
        <w:rPr>
          <w:rFonts w:hint="eastAsia"/>
          <w:color w:val="auto"/>
          <w:sz w:val="32"/>
          <w:szCs w:val="32"/>
          <w:highlight w:val="none"/>
        </w:rPr>
        <w:fldChar w:fldCharType="end"/>
      </w:r>
    </w:p>
    <w:p w14:paraId="75CAB276">
      <w:pPr>
        <w:pStyle w:val="29"/>
        <w:spacing w:line="480" w:lineRule="auto"/>
        <w:rPr>
          <w:rFonts w:hint="eastAsia" w:asciiTheme="minorHAnsi" w:hAnsiTheme="minorHAnsi" w:eastAsiaTheme="minorEastAsia" w:cstheme="minorBidi"/>
          <w:color w:val="auto"/>
          <w:sz w:val="32"/>
          <w:szCs w:val="32"/>
          <w:highlight w:val="none"/>
          <w14:ligatures w14:val="standardContextual"/>
        </w:rPr>
      </w:pPr>
      <w:r>
        <w:rPr>
          <w:rFonts w:hint="eastAsia" w:ascii="仿宋" w:hAnsi="仿宋" w:eastAsia="仿宋" w:cs="仿宋"/>
          <w:b/>
          <w:snapToGrid w:val="0"/>
          <w:color w:val="auto"/>
          <w:kern w:val="0"/>
          <w:sz w:val="32"/>
          <w:szCs w:val="32"/>
          <w:highlight w:val="none"/>
        </w:rPr>
        <w:t>第五部分  政府采购合同</w:t>
      </w:r>
      <w:r>
        <w:rPr>
          <w:rFonts w:hint="eastAsia"/>
          <w:color w:val="auto"/>
          <w:sz w:val="32"/>
          <w:szCs w:val="32"/>
          <w:highlight w:val="none"/>
        </w:rPr>
        <w:tab/>
      </w:r>
      <w:r>
        <w:rPr>
          <w:rFonts w:hint="eastAsia"/>
          <w:color w:val="auto"/>
          <w:sz w:val="32"/>
          <w:szCs w:val="32"/>
          <w:highlight w:val="none"/>
        </w:rPr>
        <w:fldChar w:fldCharType="begin"/>
      </w:r>
      <w:r>
        <w:rPr>
          <w:rFonts w:hint="eastAsia"/>
          <w:color w:val="auto"/>
          <w:sz w:val="32"/>
          <w:szCs w:val="32"/>
          <w:highlight w:val="none"/>
        </w:rPr>
        <w:instrText xml:space="preserve"> </w:instrText>
      </w:r>
      <w:r>
        <w:rPr>
          <w:color w:val="auto"/>
          <w:sz w:val="32"/>
          <w:szCs w:val="32"/>
          <w:highlight w:val="none"/>
        </w:rPr>
        <w:instrText xml:space="preserve">PAGEREF _Toc223620707 \h</w:instrText>
      </w:r>
      <w:r>
        <w:rPr>
          <w:rFonts w:hint="eastAsia"/>
          <w:color w:val="auto"/>
          <w:sz w:val="32"/>
          <w:szCs w:val="32"/>
          <w:highlight w:val="none"/>
        </w:rPr>
        <w:instrText xml:space="preserve"> </w:instrText>
      </w:r>
      <w:r>
        <w:rPr>
          <w:rFonts w:hint="eastAsia"/>
          <w:color w:val="auto"/>
          <w:sz w:val="32"/>
          <w:szCs w:val="32"/>
          <w:highlight w:val="none"/>
        </w:rPr>
        <w:fldChar w:fldCharType="separate"/>
      </w:r>
      <w:r>
        <w:rPr>
          <w:color w:val="auto"/>
          <w:sz w:val="32"/>
          <w:szCs w:val="32"/>
          <w:highlight w:val="none"/>
        </w:rPr>
        <w:t>33</w:t>
      </w:r>
      <w:r>
        <w:rPr>
          <w:rFonts w:hint="eastAsia"/>
          <w:color w:val="auto"/>
          <w:sz w:val="32"/>
          <w:szCs w:val="32"/>
          <w:highlight w:val="none"/>
        </w:rPr>
        <w:fldChar w:fldCharType="end"/>
      </w:r>
    </w:p>
    <w:p w14:paraId="2BE7C40F">
      <w:pPr>
        <w:pStyle w:val="29"/>
        <w:spacing w:line="480" w:lineRule="auto"/>
        <w:rPr>
          <w:rFonts w:hint="eastAsia" w:asciiTheme="minorHAnsi" w:hAnsiTheme="minorHAnsi" w:eastAsiaTheme="minorEastAsia" w:cstheme="minorBidi"/>
          <w:color w:val="auto"/>
          <w:sz w:val="32"/>
          <w:szCs w:val="32"/>
          <w:highlight w:val="none"/>
          <w14:ligatures w14:val="standardContextual"/>
        </w:rPr>
      </w:pPr>
      <w:r>
        <w:rPr>
          <w:rFonts w:hint="eastAsia" w:ascii="仿宋" w:hAnsi="仿宋" w:eastAsia="仿宋" w:cs="仿宋"/>
          <w:b/>
          <w:snapToGrid w:val="0"/>
          <w:color w:val="auto"/>
          <w:kern w:val="0"/>
          <w:sz w:val="32"/>
          <w:szCs w:val="32"/>
          <w:highlight w:val="none"/>
        </w:rPr>
        <w:t>第六部分  投标文件格式</w:t>
      </w:r>
      <w:r>
        <w:rPr>
          <w:rFonts w:hint="eastAsia"/>
          <w:color w:val="auto"/>
          <w:sz w:val="32"/>
          <w:szCs w:val="32"/>
          <w:highlight w:val="none"/>
        </w:rPr>
        <w:tab/>
      </w:r>
      <w:r>
        <w:rPr>
          <w:rFonts w:hint="eastAsia"/>
          <w:color w:val="auto"/>
          <w:sz w:val="32"/>
          <w:szCs w:val="32"/>
          <w:highlight w:val="none"/>
        </w:rPr>
        <w:fldChar w:fldCharType="begin"/>
      </w:r>
      <w:r>
        <w:rPr>
          <w:rFonts w:hint="eastAsia"/>
          <w:color w:val="auto"/>
          <w:sz w:val="32"/>
          <w:szCs w:val="32"/>
          <w:highlight w:val="none"/>
        </w:rPr>
        <w:instrText xml:space="preserve"> </w:instrText>
      </w:r>
      <w:r>
        <w:rPr>
          <w:color w:val="auto"/>
          <w:sz w:val="32"/>
          <w:szCs w:val="32"/>
          <w:highlight w:val="none"/>
        </w:rPr>
        <w:instrText xml:space="preserve">PAGEREF _Toc223620708 \h</w:instrText>
      </w:r>
      <w:r>
        <w:rPr>
          <w:rFonts w:hint="eastAsia"/>
          <w:color w:val="auto"/>
          <w:sz w:val="32"/>
          <w:szCs w:val="32"/>
          <w:highlight w:val="none"/>
        </w:rPr>
        <w:instrText xml:space="preserve"> </w:instrText>
      </w:r>
      <w:r>
        <w:rPr>
          <w:rFonts w:hint="eastAsia"/>
          <w:color w:val="auto"/>
          <w:sz w:val="32"/>
          <w:szCs w:val="32"/>
          <w:highlight w:val="none"/>
        </w:rPr>
        <w:fldChar w:fldCharType="separate"/>
      </w:r>
      <w:r>
        <w:rPr>
          <w:color w:val="auto"/>
          <w:sz w:val="32"/>
          <w:szCs w:val="32"/>
          <w:highlight w:val="none"/>
        </w:rPr>
        <w:t>47</w:t>
      </w:r>
      <w:r>
        <w:rPr>
          <w:rFonts w:hint="eastAsia"/>
          <w:color w:val="auto"/>
          <w:sz w:val="32"/>
          <w:szCs w:val="32"/>
          <w:highlight w:val="none"/>
        </w:rPr>
        <w:fldChar w:fldCharType="end"/>
      </w:r>
    </w:p>
    <w:p w14:paraId="6715A575">
      <w:pPr>
        <w:tabs>
          <w:tab w:val="right" w:leader="dot" w:pos="8931"/>
          <w:tab w:val="right" w:leader="dot" w:pos="9072"/>
          <w:tab w:val="right" w:leader="dot" w:pos="9356"/>
        </w:tabs>
        <w:adjustRightInd w:val="0"/>
        <w:snapToGrid w:val="0"/>
        <w:spacing w:line="480" w:lineRule="auto"/>
        <w:jc w:val="left"/>
        <w:rPr>
          <w:rFonts w:hint="eastAsia" w:ascii="仿宋" w:hAnsi="仿宋" w:eastAsia="仿宋" w:cs="仿宋"/>
          <w:snapToGrid w:val="0"/>
          <w:color w:val="auto"/>
          <w:kern w:val="0"/>
          <w:highlight w:val="none"/>
        </w:rPr>
        <w:sectPr>
          <w:footerReference r:id="rId4" w:type="default"/>
          <w:pgSz w:w="11906" w:h="16838"/>
          <w:pgMar w:top="1440" w:right="1416" w:bottom="1440" w:left="1560" w:header="851" w:footer="992" w:gutter="0"/>
          <w:cols w:space="720" w:num="1"/>
          <w:docGrid w:type="lines" w:linePitch="312" w:charSpace="0"/>
        </w:sectPr>
      </w:pPr>
      <w:r>
        <w:rPr>
          <w:rFonts w:hint="eastAsia" w:ascii="仿宋" w:hAnsi="仿宋" w:eastAsia="仿宋" w:cs="仿宋"/>
          <w:snapToGrid w:val="0"/>
          <w:color w:val="auto"/>
          <w:kern w:val="0"/>
          <w:sz w:val="32"/>
          <w:szCs w:val="32"/>
          <w:highlight w:val="none"/>
        </w:rPr>
        <w:fldChar w:fldCharType="end"/>
      </w:r>
    </w:p>
    <w:p w14:paraId="622820E2">
      <w:pPr>
        <w:pStyle w:val="19"/>
        <w:tabs>
          <w:tab w:val="left" w:pos="0"/>
        </w:tabs>
        <w:spacing w:line="240" w:lineRule="auto"/>
        <w:ind w:left="0" w:leftChars="0" w:firstLine="0" w:firstLineChars="0"/>
        <w:jc w:val="center"/>
        <w:outlineLvl w:val="0"/>
        <w:rPr>
          <w:rFonts w:ascii="仿宋" w:hAnsi="仿宋" w:eastAsia="仿宋" w:cs="仿宋"/>
          <w:b/>
          <w:snapToGrid w:val="0"/>
          <w:color w:val="auto"/>
          <w:kern w:val="0"/>
          <w:sz w:val="36"/>
          <w:highlight w:val="none"/>
        </w:rPr>
      </w:pPr>
      <w:bookmarkStart w:id="3" w:name="_Toc167962614"/>
      <w:bookmarkStart w:id="4" w:name="_Toc503463616"/>
      <w:bookmarkStart w:id="5" w:name="_Toc3710"/>
      <w:bookmarkStart w:id="6" w:name="_Toc223620703"/>
    </w:p>
    <w:p w14:paraId="6CF5D9A3">
      <w:pPr>
        <w:pStyle w:val="19"/>
        <w:tabs>
          <w:tab w:val="left" w:pos="0"/>
        </w:tabs>
        <w:spacing w:line="240" w:lineRule="auto"/>
        <w:ind w:left="0" w:leftChars="0" w:firstLine="0" w:firstLineChars="0"/>
        <w:jc w:val="center"/>
        <w:outlineLvl w:val="0"/>
        <w:rPr>
          <w:rFonts w:hint="eastAsia" w:ascii="仿宋" w:hAnsi="仿宋" w:eastAsia="仿宋" w:cs="仿宋"/>
          <w:b/>
          <w:snapToGrid w:val="0"/>
          <w:color w:val="auto"/>
          <w:kern w:val="0"/>
          <w:sz w:val="36"/>
          <w:highlight w:val="none"/>
        </w:rPr>
      </w:pPr>
      <w:r>
        <w:rPr>
          <w:rFonts w:hint="eastAsia" w:ascii="仿宋" w:hAnsi="仿宋" w:eastAsia="仿宋" w:cs="仿宋"/>
          <w:b/>
          <w:snapToGrid w:val="0"/>
          <w:color w:val="auto"/>
          <w:kern w:val="0"/>
          <w:sz w:val="36"/>
          <w:highlight w:val="none"/>
        </w:rPr>
        <w:t xml:space="preserve">第一部分  </w:t>
      </w:r>
      <w:bookmarkEnd w:id="3"/>
      <w:bookmarkEnd w:id="4"/>
      <w:bookmarkEnd w:id="5"/>
      <w:r>
        <w:rPr>
          <w:rFonts w:hint="eastAsia" w:ascii="仿宋" w:hAnsi="仿宋" w:eastAsia="仿宋" w:cs="仿宋"/>
          <w:b/>
          <w:snapToGrid w:val="0"/>
          <w:color w:val="auto"/>
          <w:kern w:val="0"/>
          <w:sz w:val="36"/>
          <w:highlight w:val="none"/>
        </w:rPr>
        <w:t>招标公告</w:t>
      </w:r>
      <w:bookmarkEnd w:id="6"/>
    </w:p>
    <w:tbl>
      <w:tblPr>
        <w:tblStyle w:val="41"/>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6"/>
      </w:tblGrid>
      <w:tr w14:paraId="0665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0" w:hRule="atLeast"/>
        </w:trPr>
        <w:tc>
          <w:tcPr>
            <w:tcW w:w="9896" w:type="dxa"/>
          </w:tcPr>
          <w:p w14:paraId="6DB5D7ED">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195D991A">
            <w:pPr>
              <w:pStyle w:val="216"/>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阿克苏地区库车市集中供热设施（供热站及供热管网）建设工程项目设备采购及安装</w:t>
            </w:r>
            <w:r>
              <w:rPr>
                <w:rFonts w:hint="eastAsia" w:ascii="仿宋" w:hAnsi="仿宋" w:eastAsia="仿宋" w:cs="仿宋"/>
                <w:color w:val="auto"/>
                <w:highlight w:val="none"/>
              </w:rPr>
              <w:t>招标项目的潜在投标人应在政采云平台线上获取招标文件，并于2026年</w:t>
            </w:r>
            <w:r>
              <w:rPr>
                <w:rFonts w:hint="eastAsia" w:ascii="仿宋" w:hAnsi="仿宋" w:eastAsia="仿宋" w:cs="仿宋"/>
                <w:color w:val="auto"/>
                <w:highlight w:val="none"/>
                <w:lang w:val="en-US" w:eastAsia="zh-CN"/>
              </w:rPr>
              <w:t>06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rPr>
              <w:t>日10:30（北京时间）前递交投标文件。</w:t>
            </w:r>
          </w:p>
        </w:tc>
      </w:tr>
    </w:tbl>
    <w:p w14:paraId="28887327">
      <w:pPr>
        <w:pStyle w:val="216"/>
        <w:spacing w:line="480" w:lineRule="exact"/>
        <w:rPr>
          <w:rFonts w:hint="eastAsia" w:ascii="仿宋" w:hAnsi="仿宋" w:eastAsia="仿宋" w:cs="仿宋"/>
          <w:b/>
          <w:color w:val="auto"/>
          <w:highlight w:val="none"/>
        </w:rPr>
      </w:pPr>
      <w:r>
        <w:rPr>
          <w:rFonts w:hint="eastAsia" w:ascii="仿宋" w:hAnsi="仿宋" w:eastAsia="仿宋" w:cs="仿宋"/>
          <w:b/>
          <w:color w:val="auto"/>
          <w:highlight w:val="none"/>
        </w:rPr>
        <w:t>一、项目基本情况</w:t>
      </w:r>
    </w:p>
    <w:p w14:paraId="193D8290">
      <w:pPr>
        <w:pStyle w:val="19"/>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项目编号：</w:t>
      </w:r>
      <w:r>
        <w:rPr>
          <w:rFonts w:hint="eastAsia" w:ascii="仿宋" w:hAnsi="仿宋" w:eastAsia="仿宋" w:cs="仿宋"/>
          <w:color w:val="auto"/>
          <w:highlight w:val="none"/>
          <w:lang w:val="en-US" w:eastAsia="zh-CN"/>
        </w:rPr>
        <w:t>KCS2026-WT079</w:t>
      </w:r>
    </w:p>
    <w:p w14:paraId="2366E813">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项目名称：</w:t>
      </w:r>
      <w:r>
        <w:rPr>
          <w:rFonts w:hint="eastAsia" w:ascii="仿宋" w:hAnsi="仿宋" w:eastAsia="仿宋" w:cs="仿宋"/>
          <w:color w:val="auto"/>
          <w:highlight w:val="none"/>
          <w:lang w:val="en-US" w:eastAsia="zh-CN"/>
        </w:rPr>
        <w:t>阿克苏地区库车市集中供热设施（供热站及供热管网）建设工程项目设备采购及安装</w:t>
      </w:r>
    </w:p>
    <w:p w14:paraId="3254B023">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采购方式：公开招标</w:t>
      </w:r>
    </w:p>
    <w:p w14:paraId="50326753">
      <w:pPr>
        <w:pStyle w:val="216"/>
        <w:spacing w:line="48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450000000.00</w:t>
      </w:r>
    </w:p>
    <w:p w14:paraId="7B1C09AE">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最高限价（元）：</w:t>
      </w:r>
      <w:r>
        <w:rPr>
          <w:rFonts w:hint="eastAsia" w:ascii="仿宋" w:hAnsi="仿宋" w:eastAsia="仿宋" w:cs="仿宋"/>
          <w:color w:val="auto"/>
          <w:highlight w:val="none"/>
          <w:lang w:val="en-US" w:eastAsia="zh-CN"/>
        </w:rPr>
        <w:t>390000000.00</w:t>
      </w:r>
    </w:p>
    <w:p w14:paraId="38641E44">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采购需求：</w:t>
      </w:r>
    </w:p>
    <w:p w14:paraId="400FC999">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标项名称:</w:t>
      </w:r>
      <w:r>
        <w:rPr>
          <w:rFonts w:hint="eastAsia" w:ascii="仿宋" w:hAnsi="仿宋" w:eastAsia="仿宋" w:cs="仿宋"/>
          <w:color w:val="auto"/>
          <w:highlight w:val="none"/>
          <w:lang w:val="en-US" w:eastAsia="zh-CN"/>
        </w:rPr>
        <w:t>阿克苏地区库车市集中供热设施（供热站及供热管网）建设工程项目设备采购及安装</w:t>
      </w:r>
    </w:p>
    <w:p w14:paraId="124F266E">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数量:1</w:t>
      </w:r>
    </w:p>
    <w:p w14:paraId="6F4490EA">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450000000.00</w:t>
      </w:r>
    </w:p>
    <w:p w14:paraId="2777B401">
      <w:pPr>
        <w:pStyle w:val="216"/>
        <w:spacing w:line="48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单位：</w:t>
      </w:r>
      <w:r>
        <w:rPr>
          <w:rFonts w:hint="eastAsia" w:ascii="仿宋" w:hAnsi="仿宋" w:eastAsia="仿宋" w:cs="仿宋"/>
          <w:color w:val="auto"/>
          <w:highlight w:val="none"/>
          <w:lang w:val="en-US" w:eastAsia="zh-CN"/>
        </w:rPr>
        <w:t>批</w:t>
      </w:r>
    </w:p>
    <w:p w14:paraId="0028C302">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简要规格描述或项目基本概况介绍、用途：：采购5台116MW高温热水燃煤锅炉、2台75t/h燃煤蒸汽锅炉及其配套附属设施，详见采购需求。</w:t>
      </w:r>
    </w:p>
    <w:p w14:paraId="7DFF31F2">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合同履约期限：</w:t>
      </w:r>
      <w:r>
        <w:rPr>
          <w:rFonts w:hint="eastAsia" w:ascii="仿宋" w:hAnsi="仿宋" w:eastAsia="仿宋" w:cs="仿宋"/>
          <w:color w:val="auto"/>
          <w:highlight w:val="none"/>
          <w:lang w:val="en-US" w:eastAsia="zh-CN"/>
        </w:rPr>
        <w:t>合同签订后</w:t>
      </w:r>
      <w:r>
        <w:rPr>
          <w:rFonts w:hint="eastAsia" w:ascii="仿宋" w:hAnsi="仿宋" w:eastAsia="仿宋" w:cs="仿宋"/>
          <w:color w:val="auto"/>
          <w:highlight w:val="none"/>
        </w:rPr>
        <w:t>接</w:t>
      </w:r>
      <w:r>
        <w:rPr>
          <w:rFonts w:hint="eastAsia" w:ascii="仿宋" w:hAnsi="仿宋" w:eastAsia="仿宋" w:cs="仿宋"/>
          <w:color w:val="auto"/>
          <w:highlight w:val="none"/>
          <w:lang w:val="en-US" w:eastAsia="zh-CN"/>
        </w:rPr>
        <w:t>采购</w:t>
      </w:r>
      <w:r>
        <w:rPr>
          <w:rFonts w:hint="eastAsia" w:ascii="仿宋" w:hAnsi="仿宋" w:eastAsia="仿宋" w:cs="仿宋"/>
          <w:color w:val="auto"/>
          <w:highlight w:val="none"/>
        </w:rPr>
        <w:t>方通知</w:t>
      </w:r>
      <w:r>
        <w:rPr>
          <w:rFonts w:hint="eastAsia" w:ascii="仿宋" w:hAnsi="仿宋" w:eastAsia="仿宋" w:cs="仿宋"/>
          <w:color w:val="auto"/>
          <w:highlight w:val="none"/>
          <w:lang w:val="en-US" w:eastAsia="zh-CN"/>
        </w:rPr>
        <w:t>210</w:t>
      </w:r>
      <w:r>
        <w:rPr>
          <w:rFonts w:hint="eastAsia" w:ascii="仿宋" w:hAnsi="仿宋" w:eastAsia="仿宋" w:cs="仿宋"/>
          <w:color w:val="auto"/>
          <w:highlight w:val="none"/>
        </w:rPr>
        <w:t>日内</w:t>
      </w:r>
      <w:r>
        <w:rPr>
          <w:rFonts w:hint="eastAsia" w:ascii="仿宋" w:hAnsi="仿宋" w:eastAsia="仿宋" w:cs="仿宋"/>
          <w:color w:val="auto"/>
          <w:highlight w:val="none"/>
          <w:lang w:val="en-US" w:eastAsia="zh-CN"/>
        </w:rPr>
        <w:t>完成</w:t>
      </w:r>
      <w:r>
        <w:rPr>
          <w:rFonts w:hint="eastAsia" w:ascii="仿宋" w:hAnsi="仿宋" w:eastAsia="仿宋" w:cs="仿宋"/>
          <w:color w:val="auto"/>
          <w:highlight w:val="none"/>
        </w:rPr>
        <w:t>。</w:t>
      </w:r>
    </w:p>
    <w:p w14:paraId="6E0A1B8A">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本项目（否）接受联合体投标。</w:t>
      </w:r>
    </w:p>
    <w:p w14:paraId="3F340B01">
      <w:pPr>
        <w:pStyle w:val="216"/>
        <w:spacing w:line="480" w:lineRule="exact"/>
        <w:rPr>
          <w:rFonts w:hint="eastAsia" w:ascii="仿宋" w:hAnsi="仿宋" w:eastAsia="仿宋" w:cs="仿宋"/>
          <w:b/>
          <w:color w:val="auto"/>
          <w:highlight w:val="none"/>
        </w:rPr>
      </w:pPr>
      <w:r>
        <w:rPr>
          <w:rFonts w:hint="eastAsia" w:ascii="仿宋" w:hAnsi="仿宋" w:eastAsia="仿宋" w:cs="仿宋"/>
          <w:b/>
          <w:color w:val="auto"/>
          <w:highlight w:val="none"/>
        </w:rPr>
        <w:t>二、申请人的资格要求：</w:t>
      </w:r>
    </w:p>
    <w:p w14:paraId="413A3643">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0348A8C0">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2.落实政府采购政策需满足的资格要求：本项目</w:t>
      </w:r>
      <w:r>
        <w:rPr>
          <w:rFonts w:hint="eastAsia" w:ascii="仿宋" w:hAnsi="仿宋" w:eastAsia="仿宋" w:cs="仿宋"/>
          <w:color w:val="auto"/>
          <w:highlight w:val="none"/>
          <w:lang w:val="en-US" w:eastAsia="zh-CN"/>
        </w:rPr>
        <w:t>非</w:t>
      </w:r>
      <w:r>
        <w:rPr>
          <w:rFonts w:hint="eastAsia" w:ascii="仿宋" w:hAnsi="仿宋" w:eastAsia="仿宋" w:cs="仿宋"/>
          <w:color w:val="auto"/>
          <w:highlight w:val="none"/>
        </w:rPr>
        <w:t>专门面向中小企业采购；</w:t>
      </w:r>
    </w:p>
    <w:p w14:paraId="71CE954A">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3.本项目的特定资格要求：投标</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应具有</w:t>
      </w:r>
      <w:r>
        <w:rPr>
          <w:rFonts w:hint="eastAsia" w:ascii="仿宋" w:hAnsi="仿宋" w:eastAsia="仿宋" w:cs="仿宋"/>
          <w:color w:val="auto"/>
          <w:highlight w:val="none"/>
          <w:lang w:val="en-US" w:eastAsia="zh-CN"/>
        </w:rPr>
        <w:t>有效的</w:t>
      </w:r>
      <w:r>
        <w:rPr>
          <w:rFonts w:hint="eastAsia" w:ascii="仿宋" w:hAnsi="仿宋" w:eastAsia="仿宋" w:cs="仿宋"/>
          <w:color w:val="auto"/>
          <w:highlight w:val="none"/>
        </w:rPr>
        <w:t>特种设备制造许可证（压力容器）A</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级、特种设备生产许可证（锅炉制造）B级及以上、特种设备安装改造维修许可证（锅炉）2级及以上或者特种设备生产许可证（承压类特种设备安装、修理、改造）锅炉安装B级及以上。</w:t>
      </w:r>
    </w:p>
    <w:p w14:paraId="0E9780DA">
      <w:pPr>
        <w:pStyle w:val="216"/>
        <w:spacing w:line="480" w:lineRule="exact"/>
        <w:rPr>
          <w:rFonts w:hint="eastAsia" w:ascii="仿宋" w:hAnsi="仿宋" w:eastAsia="仿宋" w:cs="仿宋"/>
          <w:b/>
          <w:color w:val="auto"/>
          <w:highlight w:val="none"/>
        </w:rPr>
      </w:pPr>
      <w:r>
        <w:rPr>
          <w:rFonts w:hint="eastAsia" w:ascii="仿宋" w:hAnsi="仿宋" w:eastAsia="仿宋" w:cs="仿宋"/>
          <w:b/>
          <w:color w:val="auto"/>
          <w:highlight w:val="none"/>
        </w:rPr>
        <w:t>三、获取招标文件</w:t>
      </w:r>
    </w:p>
    <w:p w14:paraId="555ECC4A">
      <w:pPr>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日至2026年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日，每天上午00:00至14:00，下午14:00至23:59（北京时间，法定节假日除外）</w:t>
      </w:r>
    </w:p>
    <w:p w14:paraId="7411BB91">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地点：政采云平台线上</w:t>
      </w:r>
    </w:p>
    <w:p w14:paraId="0BA4B842">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1514087">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售价（元）：0</w:t>
      </w:r>
    </w:p>
    <w:p w14:paraId="16760655">
      <w:pPr>
        <w:pStyle w:val="216"/>
        <w:spacing w:line="480" w:lineRule="exact"/>
        <w:rPr>
          <w:rFonts w:hint="eastAsia" w:ascii="仿宋" w:hAnsi="仿宋" w:eastAsia="仿宋" w:cs="仿宋"/>
          <w:b/>
          <w:color w:val="auto"/>
          <w:highlight w:val="none"/>
        </w:rPr>
      </w:pPr>
      <w:r>
        <w:rPr>
          <w:rFonts w:hint="eastAsia" w:ascii="仿宋" w:hAnsi="仿宋" w:eastAsia="仿宋" w:cs="仿宋"/>
          <w:b/>
          <w:color w:val="auto"/>
          <w:highlight w:val="none"/>
        </w:rPr>
        <w:t>四、提交投标文件截止时间、开标时间和地点</w:t>
      </w:r>
    </w:p>
    <w:p w14:paraId="0DED726B">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提交投标文件截止时间：2026年</w:t>
      </w:r>
      <w:r>
        <w:rPr>
          <w:rFonts w:hint="eastAsia" w:ascii="仿宋" w:hAnsi="仿宋" w:eastAsia="仿宋" w:cs="仿宋"/>
          <w:color w:val="auto"/>
          <w:highlight w:val="none"/>
          <w:lang w:val="en-US" w:eastAsia="zh-CN"/>
        </w:rPr>
        <w:t>06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rPr>
        <w:t>日10:30（北京时间）</w:t>
      </w:r>
    </w:p>
    <w:p w14:paraId="310AA3CE">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投标地点：请登录政采云投标客户端投标</w:t>
      </w:r>
    </w:p>
    <w:p w14:paraId="2A721AC1">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开标时间：2026年</w:t>
      </w:r>
      <w:r>
        <w:rPr>
          <w:rFonts w:hint="eastAsia" w:ascii="仿宋" w:hAnsi="仿宋" w:eastAsia="仿宋" w:cs="仿宋"/>
          <w:color w:val="auto"/>
          <w:highlight w:val="none"/>
          <w:lang w:val="en-US" w:eastAsia="zh-CN"/>
        </w:rPr>
        <w:t>06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rPr>
        <w:t>日10:30（北京时间）</w:t>
      </w:r>
    </w:p>
    <w:p w14:paraId="2B7DDAC1">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开标地点：投标人登录政采云平台https://www.zcygov.cn/，进入“项目采购-开标评标-右边选择对应项目点击“进入项目”进入开标大厅。</w:t>
      </w:r>
    </w:p>
    <w:p w14:paraId="479FA2B3">
      <w:pPr>
        <w:pStyle w:val="216"/>
        <w:spacing w:line="480" w:lineRule="exact"/>
        <w:rPr>
          <w:rFonts w:hint="eastAsia" w:ascii="仿宋" w:hAnsi="仿宋" w:eastAsia="仿宋" w:cs="仿宋"/>
          <w:b/>
          <w:color w:val="auto"/>
          <w:highlight w:val="none"/>
        </w:rPr>
      </w:pPr>
      <w:r>
        <w:rPr>
          <w:rFonts w:hint="eastAsia" w:ascii="仿宋" w:hAnsi="仿宋" w:eastAsia="仿宋" w:cs="仿宋"/>
          <w:b/>
          <w:color w:val="auto"/>
          <w:highlight w:val="none"/>
        </w:rPr>
        <w:t>五、公告期限</w:t>
      </w:r>
    </w:p>
    <w:p w14:paraId="284BE587">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自本公告发布之日起5个工作日。</w:t>
      </w:r>
    </w:p>
    <w:p w14:paraId="5F4D61F3">
      <w:pPr>
        <w:pStyle w:val="216"/>
        <w:spacing w:line="480" w:lineRule="exact"/>
        <w:rPr>
          <w:rFonts w:hint="eastAsia" w:ascii="仿宋" w:hAnsi="仿宋" w:eastAsia="仿宋" w:cs="仿宋"/>
          <w:b/>
          <w:color w:val="auto"/>
          <w:highlight w:val="none"/>
        </w:rPr>
      </w:pPr>
      <w:r>
        <w:rPr>
          <w:rFonts w:hint="eastAsia" w:ascii="仿宋" w:hAnsi="仿宋" w:eastAsia="仿宋" w:cs="仿宋"/>
          <w:b/>
          <w:color w:val="auto"/>
          <w:highlight w:val="none"/>
        </w:rPr>
        <w:t>六、其他补充事宜</w:t>
      </w:r>
    </w:p>
    <w:p w14:paraId="2F158E6C">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1、本项目实行网上投标，采用电子投标文件。</w:t>
      </w:r>
    </w:p>
    <w:p w14:paraId="1F7B3DD5">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1C4EFA6F">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3、供应商将政采云电子交易客户端下载、安装完成后，可通过账号密码或CA登录客户端进行投标文件的制作。在使用政采云投标客户端时，建议使用WIN7及以上操作系统。</w:t>
      </w:r>
    </w:p>
    <w:p w14:paraId="23FEAD56">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4、供应商不得存在下列情形之一：</w:t>
      </w:r>
    </w:p>
    <w:p w14:paraId="5D71E42B">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（l）与采购人、采购代理机构存在隶属关系或者其他利害关系。</w:t>
      </w:r>
    </w:p>
    <w:p w14:paraId="4DC1D775">
      <w:pPr>
        <w:pStyle w:val="216"/>
        <w:spacing w:line="480" w:lineRule="exact"/>
        <w:rPr>
          <w:rFonts w:hint="eastAsia" w:ascii="仿宋" w:hAnsi="仿宋" w:eastAsia="仿宋" w:cs="仿宋"/>
          <w:color w:val="auto"/>
          <w:highlight w:val="none"/>
        </w:rPr>
      </w:pPr>
      <w:r>
        <w:rPr>
          <w:rFonts w:hint="eastAsia" w:ascii="仿宋" w:hAnsi="仿宋" w:eastAsia="仿宋" w:cs="仿宋"/>
          <w:color w:val="auto"/>
          <w:highlight w:val="none"/>
        </w:rPr>
        <w:t>（2）与其他供应商的法定代表人（或者负责人）为同一人；或者与其他供应商存在控股、管理关系；为采购项目提供整体设计、规范编制或者项目管理、监理、检测等服务的供应商，不得再参加本项目的采购活动。</w:t>
      </w:r>
    </w:p>
    <w:p w14:paraId="1BFD1D81">
      <w:pPr>
        <w:pStyle w:val="36"/>
        <w:widowControl/>
        <w:spacing w:before="75" w:after="75" w:line="3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特别提示：</w:t>
      </w:r>
    </w:p>
    <w:p w14:paraId="4A3CF880">
      <w:pPr>
        <w:pStyle w:val="36"/>
        <w:widowControl/>
        <w:spacing w:before="75" w:after="75" w:line="3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1.采购限额标准以上，200万元以下的货物和服务采购项目、400万元以下的工程采购项目，适宜由中小企业提供的，采购人应当专门面向中小企业采购。</w:t>
      </w:r>
    </w:p>
    <w:p w14:paraId="32D7E43A">
      <w:pPr>
        <w:pStyle w:val="36"/>
        <w:widowControl/>
        <w:spacing w:before="75" w:after="75" w:line="3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2.超过200万元的货物和服务采购项目，预留该部分采购项目预算总额的30%以上专门面向中小企业采购，其中预留给小微企业的比例不低于60%。</w:t>
      </w:r>
    </w:p>
    <w:p w14:paraId="61697E9E">
      <w:pPr>
        <w:pStyle w:val="36"/>
        <w:widowControl/>
        <w:spacing w:before="75" w:after="75" w:line="3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3.超过400万元的工程采购项目中适宜由中小企业提供的，预留该部分采购项目预算总额的40%以上专门面向中小企业采购，其中预留给小微企业的比例不低于60%。</w:t>
      </w:r>
    </w:p>
    <w:p w14:paraId="6E92B1F6">
      <w:pPr>
        <w:pStyle w:val="36"/>
        <w:widowControl/>
        <w:spacing w:before="75" w:after="75" w:line="3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C3623F0">
      <w:pPr>
        <w:pStyle w:val="36"/>
        <w:widowControl/>
        <w:spacing w:before="75" w:after="75" w:line="36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968D127">
      <w:pPr>
        <w:pStyle w:val="216"/>
        <w:spacing w:line="480" w:lineRule="exact"/>
        <w:rPr>
          <w:rFonts w:hint="eastAsia" w:ascii="仿宋" w:hAnsi="仿宋" w:eastAsia="仿宋" w:cs="仿宋"/>
          <w:b/>
          <w:color w:val="auto"/>
          <w:highlight w:val="none"/>
        </w:rPr>
      </w:pPr>
      <w:r>
        <w:rPr>
          <w:rFonts w:hint="eastAsia" w:ascii="仿宋" w:hAnsi="仿宋" w:eastAsia="仿宋" w:cs="仿宋"/>
          <w:b/>
          <w:color w:val="auto"/>
          <w:highlight w:val="none"/>
        </w:rPr>
        <w:t>七、对本次采购提出询问，请按以下方式联系</w:t>
      </w:r>
    </w:p>
    <w:p w14:paraId="6A2EF321">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1.采购人信息</w:t>
      </w:r>
    </w:p>
    <w:p w14:paraId="762EC8CB">
      <w:pPr>
        <w:pStyle w:val="216"/>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库车市住房和城乡建设局</w:t>
      </w:r>
    </w:p>
    <w:p w14:paraId="58905A08">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sz w:val="24"/>
          <w:szCs w:val="24"/>
          <w:highlight w:val="none"/>
          <w:lang w:val="en-US" w:eastAsia="zh-CN"/>
        </w:rPr>
        <w:t>阿克苏地区库车市经济技术开发区B座6楼</w:t>
      </w:r>
    </w:p>
    <w:p w14:paraId="51DF41D2">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联系方式：</w:t>
      </w:r>
      <w:r>
        <w:rPr>
          <w:rFonts w:hint="eastAsia" w:ascii="仿宋" w:hAnsi="仿宋" w:eastAsia="仿宋" w:cs="仿宋"/>
          <w:color w:val="auto"/>
          <w:highlight w:val="none"/>
          <w:lang w:val="en-US" w:eastAsia="zh-CN"/>
        </w:rPr>
        <w:t>0997-7130553</w:t>
      </w:r>
    </w:p>
    <w:p w14:paraId="60B3D2B6">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2.采购代理机构信息</w:t>
      </w:r>
    </w:p>
    <w:p w14:paraId="7776FF37">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名 称：新疆新之建工程咨询有限公司</w:t>
      </w:r>
    </w:p>
    <w:p w14:paraId="1886571D">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 址：新疆乌鲁木齐市沙依巴克区克拉玛依西路618号亚欣国际酒店5楼</w:t>
      </w:r>
    </w:p>
    <w:p w14:paraId="2D87405E">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联系方式：18609956702</w:t>
      </w:r>
    </w:p>
    <w:p w14:paraId="27477465">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3.项目联系方式</w:t>
      </w:r>
    </w:p>
    <w:p w14:paraId="33CECC8D">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项目联系人：</w:t>
      </w:r>
      <w:r>
        <w:rPr>
          <w:rFonts w:hint="eastAsia" w:ascii="仿宋" w:hAnsi="仿宋" w:eastAsia="仿宋" w:cs="仿宋"/>
          <w:color w:val="auto"/>
          <w:highlight w:val="none"/>
          <w:lang w:val="en-US" w:eastAsia="zh-CN"/>
        </w:rPr>
        <w:t>朱金玉、</w:t>
      </w:r>
      <w:r>
        <w:rPr>
          <w:rFonts w:hint="eastAsia" w:ascii="仿宋" w:hAnsi="仿宋" w:eastAsia="仿宋" w:cs="仿宋"/>
          <w:color w:val="auto"/>
          <w:highlight w:val="none"/>
        </w:rPr>
        <w:t>李天怡、王凯</w:t>
      </w:r>
    </w:p>
    <w:p w14:paraId="19F7BA96">
      <w:pPr>
        <w:pStyle w:val="216"/>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电 话：15909022379、18609956702</w:t>
      </w:r>
    </w:p>
    <w:p w14:paraId="2383B693">
      <w:pPr>
        <w:pStyle w:val="216"/>
        <w:spacing w:line="440" w:lineRule="exact"/>
        <w:jc w:val="center"/>
        <w:rPr>
          <w:rFonts w:hint="eastAsia" w:ascii="仿宋" w:hAnsi="仿宋" w:eastAsia="仿宋" w:cs="仿宋"/>
          <w:color w:val="auto"/>
          <w:highlight w:val="none"/>
        </w:rPr>
      </w:pPr>
      <w:bookmarkStart w:id="7" w:name="_Toc503463617"/>
    </w:p>
    <w:p w14:paraId="20D6AF99">
      <w:pPr>
        <w:pStyle w:val="216"/>
        <w:spacing w:line="440" w:lineRule="exact"/>
        <w:jc w:val="center"/>
        <w:rPr>
          <w:rFonts w:hint="eastAsia" w:ascii="仿宋" w:hAnsi="仿宋" w:eastAsia="仿宋" w:cs="仿宋"/>
          <w:b/>
          <w:snapToGrid w:val="0"/>
          <w:color w:val="auto"/>
          <w:kern w:val="0"/>
          <w:sz w:val="36"/>
          <w:highlight w:val="none"/>
        </w:rPr>
      </w:pPr>
      <w:r>
        <w:rPr>
          <w:rFonts w:hint="eastAsia"/>
          <w:color w:val="auto"/>
          <w:highlight w:val="none"/>
        </w:rPr>
        <w:br w:type="page"/>
      </w:r>
      <w:bookmarkStart w:id="8" w:name="_Toc30853"/>
      <w:bookmarkStart w:id="9" w:name="_Toc167962615"/>
      <w:r>
        <w:rPr>
          <w:rFonts w:hint="eastAsia" w:ascii="仿宋" w:hAnsi="仿宋" w:eastAsia="仿宋" w:cs="仿宋"/>
          <w:b/>
          <w:snapToGrid w:val="0"/>
          <w:color w:val="auto"/>
          <w:kern w:val="0"/>
          <w:sz w:val="36"/>
          <w:highlight w:val="none"/>
        </w:rPr>
        <w:t>第二部分  投标供应商须知</w:t>
      </w:r>
      <w:bookmarkEnd w:id="7"/>
      <w:bookmarkEnd w:id="8"/>
      <w:bookmarkEnd w:id="9"/>
    </w:p>
    <w:p w14:paraId="718294F3">
      <w:pPr>
        <w:pStyle w:val="19"/>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10" w:name="EBffab4e229c294506b82ba390aef19cb7"/>
      <w:bookmarkEnd w:id="10"/>
      <w:bookmarkStart w:id="11" w:name="EB30be2cd937ea416b86595e1f810ebc36"/>
      <w:bookmarkEnd w:id="11"/>
      <w:bookmarkStart w:id="12" w:name="_Toc101715865"/>
      <w:bookmarkStart w:id="13" w:name="_Toc6667"/>
      <w:bookmarkStart w:id="14" w:name="_Toc167962616"/>
      <w:bookmarkStart w:id="15" w:name="_Toc101715630"/>
      <w:bookmarkStart w:id="16" w:name="EBa8d2f72bef714875b4f7f1dcbc2ec5b5"/>
      <w:r>
        <w:rPr>
          <w:rFonts w:hint="eastAsia" w:ascii="仿宋" w:hAnsi="仿宋" w:eastAsia="仿宋" w:cs="仿宋"/>
          <w:b/>
          <w:snapToGrid w:val="0"/>
          <w:color w:val="auto"/>
          <w:kern w:val="0"/>
          <w:sz w:val="36"/>
          <w:szCs w:val="36"/>
          <w:highlight w:val="none"/>
        </w:rPr>
        <w:t>投标人须知前附表</w:t>
      </w:r>
      <w:bookmarkEnd w:id="12"/>
      <w:bookmarkEnd w:id="13"/>
      <w:bookmarkEnd w:id="14"/>
      <w:bookmarkEnd w:id="15"/>
    </w:p>
    <w:tbl>
      <w:tblPr>
        <w:tblStyle w:val="40"/>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33"/>
        <w:gridCol w:w="1290"/>
        <w:gridCol w:w="1497"/>
        <w:gridCol w:w="6057"/>
      </w:tblGrid>
      <w:tr w14:paraId="427B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9186F3D">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序号</w:t>
            </w:r>
          </w:p>
        </w:tc>
        <w:tc>
          <w:tcPr>
            <w:tcW w:w="2787" w:type="dxa"/>
            <w:gridSpan w:val="2"/>
            <w:tcMar>
              <w:top w:w="85" w:type="dxa"/>
              <w:bottom w:w="85" w:type="dxa"/>
            </w:tcMar>
            <w:vAlign w:val="center"/>
          </w:tcPr>
          <w:p w14:paraId="23EAD0C2">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内容</w:t>
            </w:r>
          </w:p>
        </w:tc>
        <w:tc>
          <w:tcPr>
            <w:tcW w:w="6057" w:type="dxa"/>
            <w:tcMar>
              <w:top w:w="85" w:type="dxa"/>
              <w:bottom w:w="85" w:type="dxa"/>
            </w:tcMar>
            <w:vAlign w:val="center"/>
          </w:tcPr>
          <w:p w14:paraId="5946108C">
            <w:pPr>
              <w:pStyle w:val="134"/>
              <w:adjustRightInd w:val="0"/>
              <w:snapToGrid w:val="0"/>
              <w:spacing w:line="300" w:lineRule="exact"/>
              <w:jc w:val="center"/>
              <w:textAlignment w:val="baseline"/>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说明与要求</w:t>
            </w:r>
          </w:p>
        </w:tc>
      </w:tr>
      <w:tr w14:paraId="413D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54" w:hRule="atLeast"/>
          <w:jc w:val="center"/>
        </w:trPr>
        <w:tc>
          <w:tcPr>
            <w:tcW w:w="733" w:type="dxa"/>
            <w:vMerge w:val="restart"/>
            <w:tcMar>
              <w:top w:w="85" w:type="dxa"/>
              <w:bottom w:w="85" w:type="dxa"/>
            </w:tcMar>
            <w:vAlign w:val="center"/>
          </w:tcPr>
          <w:p w14:paraId="2E59C063">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w:t>
            </w:r>
          </w:p>
        </w:tc>
        <w:tc>
          <w:tcPr>
            <w:tcW w:w="2787" w:type="dxa"/>
            <w:gridSpan w:val="2"/>
            <w:tcMar>
              <w:top w:w="85" w:type="dxa"/>
              <w:bottom w:w="85" w:type="dxa"/>
            </w:tcMar>
            <w:vAlign w:val="center"/>
          </w:tcPr>
          <w:p w14:paraId="14446D3E">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4"/>
                <w:highlight w:val="none"/>
              </w:rPr>
              <w:t>项目名称</w:t>
            </w:r>
          </w:p>
        </w:tc>
        <w:tc>
          <w:tcPr>
            <w:tcW w:w="6057" w:type="dxa"/>
            <w:tcMar>
              <w:top w:w="85" w:type="dxa"/>
              <w:bottom w:w="85" w:type="dxa"/>
            </w:tcMar>
            <w:vAlign w:val="center"/>
          </w:tcPr>
          <w:p w14:paraId="6B008F39">
            <w:pPr>
              <w:pStyle w:val="125"/>
              <w:adjustRightInd w:val="0"/>
              <w:snapToGrid w:val="0"/>
              <w:spacing w:line="300" w:lineRule="exact"/>
              <w:rPr>
                <w:rFonts w:hint="eastAsia" w:ascii="仿宋" w:hAnsi="仿宋" w:eastAsia="仿宋" w:cs="仿宋"/>
                <w:b/>
                <w:snapToGrid w:val="0"/>
                <w:color w:val="auto"/>
                <w:sz w:val="24"/>
                <w:szCs w:val="24"/>
                <w:highlight w:val="none"/>
              </w:rPr>
            </w:pPr>
            <w:r>
              <w:rPr>
                <w:rFonts w:hint="eastAsia" w:ascii="仿宋" w:hAnsi="仿宋" w:eastAsia="仿宋" w:cs="仿宋"/>
                <w:snapToGrid w:val="0"/>
                <w:color w:val="auto"/>
                <w:kern w:val="0"/>
                <w:sz w:val="24"/>
                <w:szCs w:val="22"/>
                <w:highlight w:val="none"/>
                <w:lang w:val="en-US" w:eastAsia="zh-CN"/>
              </w:rPr>
              <w:t>阿克苏地区库车市集中供热设施（供热站及供热管网）建设工程项目设备采购及安装</w:t>
            </w:r>
          </w:p>
        </w:tc>
      </w:tr>
      <w:tr w14:paraId="6CAF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08" w:hRule="atLeast"/>
          <w:jc w:val="center"/>
        </w:trPr>
        <w:tc>
          <w:tcPr>
            <w:tcW w:w="733" w:type="dxa"/>
            <w:vMerge w:val="continue"/>
            <w:tcMar>
              <w:top w:w="85" w:type="dxa"/>
              <w:bottom w:w="85" w:type="dxa"/>
            </w:tcMar>
            <w:vAlign w:val="center"/>
          </w:tcPr>
          <w:p w14:paraId="0BDBADB0">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2787" w:type="dxa"/>
            <w:gridSpan w:val="2"/>
            <w:tcMar>
              <w:top w:w="85" w:type="dxa"/>
              <w:bottom w:w="85" w:type="dxa"/>
            </w:tcMar>
            <w:vAlign w:val="center"/>
          </w:tcPr>
          <w:p w14:paraId="2E6F2938">
            <w:pPr>
              <w:pStyle w:val="134"/>
              <w:adjustRightInd w:val="0"/>
              <w:snapToGrid w:val="0"/>
              <w:spacing w:line="300" w:lineRule="exact"/>
              <w:jc w:val="center"/>
              <w:textAlignment w:val="baseline"/>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项目编号</w:t>
            </w:r>
          </w:p>
        </w:tc>
        <w:tc>
          <w:tcPr>
            <w:tcW w:w="6057" w:type="dxa"/>
            <w:tcMar>
              <w:top w:w="85" w:type="dxa"/>
              <w:bottom w:w="85" w:type="dxa"/>
            </w:tcMar>
            <w:vAlign w:val="center"/>
          </w:tcPr>
          <w:p w14:paraId="704D9A23">
            <w:pPr>
              <w:pStyle w:val="125"/>
              <w:adjustRightInd w:val="0"/>
              <w:snapToGrid w:val="0"/>
              <w:spacing w:line="300" w:lineRule="exact"/>
              <w:rPr>
                <w:rFonts w:hint="eastAsia" w:ascii="仿宋" w:hAnsi="仿宋" w:eastAsia="仿宋" w:cs="仿宋"/>
                <w:snapToGrid w:val="0"/>
                <w:color w:val="auto"/>
                <w:kern w:val="0"/>
                <w:szCs w:val="22"/>
                <w:highlight w:val="none"/>
              </w:rPr>
            </w:pPr>
            <w:r>
              <w:rPr>
                <w:rFonts w:hint="eastAsia" w:ascii="仿宋" w:hAnsi="仿宋" w:eastAsia="仿宋" w:cs="仿宋"/>
                <w:snapToGrid w:val="0"/>
                <w:color w:val="auto"/>
                <w:kern w:val="0"/>
                <w:sz w:val="24"/>
                <w:szCs w:val="22"/>
                <w:highlight w:val="none"/>
                <w:lang w:val="en-US" w:eastAsia="zh-CN"/>
              </w:rPr>
              <w:t>KCS2026-WT079</w:t>
            </w:r>
          </w:p>
        </w:tc>
      </w:tr>
      <w:tr w14:paraId="1CD9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76" w:hRule="atLeast"/>
          <w:jc w:val="center"/>
        </w:trPr>
        <w:tc>
          <w:tcPr>
            <w:tcW w:w="733" w:type="dxa"/>
            <w:tcMar>
              <w:top w:w="85" w:type="dxa"/>
              <w:bottom w:w="85" w:type="dxa"/>
            </w:tcMar>
            <w:vAlign w:val="center"/>
          </w:tcPr>
          <w:p w14:paraId="5D1CF006">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2</w:t>
            </w:r>
          </w:p>
        </w:tc>
        <w:tc>
          <w:tcPr>
            <w:tcW w:w="2787" w:type="dxa"/>
            <w:gridSpan w:val="2"/>
            <w:tcMar>
              <w:top w:w="85" w:type="dxa"/>
              <w:bottom w:w="85" w:type="dxa"/>
            </w:tcMar>
            <w:vAlign w:val="center"/>
          </w:tcPr>
          <w:p w14:paraId="6869E9BE">
            <w:pPr>
              <w:pStyle w:val="134"/>
              <w:adjustRightInd w:val="0"/>
              <w:snapToGrid w:val="0"/>
              <w:spacing w:line="300" w:lineRule="exact"/>
              <w:jc w:val="center"/>
              <w:textAlignment w:val="baseline"/>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采购人</w:t>
            </w:r>
          </w:p>
        </w:tc>
        <w:tc>
          <w:tcPr>
            <w:tcW w:w="6057" w:type="dxa"/>
            <w:tcMar>
              <w:top w:w="85" w:type="dxa"/>
              <w:bottom w:w="85" w:type="dxa"/>
            </w:tcMar>
            <w:vAlign w:val="center"/>
          </w:tcPr>
          <w:p w14:paraId="4B0FB689">
            <w:pPr>
              <w:pStyle w:val="125"/>
              <w:adjustRightInd w:val="0"/>
              <w:snapToGrid w:val="0"/>
              <w:spacing w:line="300" w:lineRule="exact"/>
              <w:rPr>
                <w:rFonts w:hint="eastAsia" w:ascii="仿宋" w:hAnsi="仿宋" w:eastAsia="仿宋" w:cs="仿宋"/>
                <w:snapToGrid w:val="0"/>
                <w:color w:val="auto"/>
                <w:kern w:val="0"/>
                <w:sz w:val="24"/>
                <w:szCs w:val="22"/>
                <w:highlight w:val="none"/>
                <w:lang w:eastAsia="zh-CN"/>
              </w:rPr>
            </w:pPr>
            <w:r>
              <w:rPr>
                <w:rFonts w:hint="eastAsia" w:ascii="仿宋" w:hAnsi="仿宋" w:eastAsia="仿宋" w:cs="仿宋"/>
                <w:snapToGrid w:val="0"/>
                <w:color w:val="auto"/>
                <w:kern w:val="0"/>
                <w:sz w:val="24"/>
                <w:szCs w:val="22"/>
                <w:highlight w:val="none"/>
              </w:rPr>
              <w:t>采购人：</w:t>
            </w:r>
            <w:r>
              <w:rPr>
                <w:rFonts w:hint="eastAsia" w:ascii="仿宋" w:hAnsi="仿宋" w:eastAsia="仿宋" w:cs="仿宋"/>
                <w:snapToGrid w:val="0"/>
                <w:color w:val="auto"/>
                <w:kern w:val="0"/>
                <w:sz w:val="24"/>
                <w:szCs w:val="22"/>
                <w:highlight w:val="none"/>
                <w:lang w:eastAsia="zh-CN"/>
              </w:rPr>
              <w:t>库车市住房和城乡建设局</w:t>
            </w:r>
          </w:p>
          <w:p w14:paraId="117BC325">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rPr>
              <w:t>地 址：</w:t>
            </w:r>
            <w:r>
              <w:rPr>
                <w:rFonts w:hint="eastAsia" w:ascii="仿宋" w:hAnsi="仿宋" w:eastAsia="仿宋" w:cs="仿宋"/>
                <w:color w:val="auto"/>
                <w:sz w:val="24"/>
                <w:szCs w:val="24"/>
                <w:highlight w:val="none"/>
                <w:lang w:val="en-US" w:eastAsia="zh-CN"/>
              </w:rPr>
              <w:t>阿克苏地区库车市经济技术开发区B座6楼</w:t>
            </w:r>
          </w:p>
          <w:p w14:paraId="2063A1F1">
            <w:pPr>
              <w:pStyle w:val="125"/>
              <w:adjustRightInd w:val="0"/>
              <w:snapToGrid w:val="0"/>
              <w:spacing w:line="300" w:lineRule="exact"/>
              <w:rPr>
                <w:rFonts w:hint="default" w:ascii="仿宋" w:hAnsi="仿宋" w:eastAsia="仿宋" w:cs="仿宋"/>
                <w:snapToGrid w:val="0"/>
                <w:color w:val="auto"/>
                <w:kern w:val="0"/>
                <w:sz w:val="24"/>
                <w:szCs w:val="22"/>
                <w:highlight w:val="none"/>
                <w:lang w:val="en-US" w:eastAsia="zh-CN"/>
              </w:rPr>
            </w:pPr>
            <w:r>
              <w:rPr>
                <w:rFonts w:hint="eastAsia" w:ascii="仿宋" w:hAnsi="仿宋" w:eastAsia="仿宋" w:cs="仿宋"/>
                <w:snapToGrid w:val="0"/>
                <w:color w:val="auto"/>
                <w:kern w:val="0"/>
                <w:sz w:val="24"/>
                <w:szCs w:val="22"/>
                <w:highlight w:val="none"/>
              </w:rPr>
              <w:t>联系人:</w:t>
            </w:r>
            <w:r>
              <w:rPr>
                <w:rFonts w:hint="eastAsia" w:ascii="仿宋" w:hAnsi="仿宋" w:eastAsia="仿宋" w:cs="仿宋"/>
                <w:snapToGrid w:val="0"/>
                <w:color w:val="auto"/>
                <w:kern w:val="0"/>
                <w:sz w:val="24"/>
                <w:szCs w:val="22"/>
                <w:highlight w:val="none"/>
                <w:lang w:val="en-US" w:eastAsia="zh-CN"/>
              </w:rPr>
              <w:t>陈志刚</w:t>
            </w:r>
          </w:p>
          <w:p w14:paraId="6DDFA4AB">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rPr>
              <w:t>联系方式:</w:t>
            </w:r>
            <w:r>
              <w:rPr>
                <w:rFonts w:hint="eastAsia" w:ascii="仿宋" w:hAnsi="仿宋" w:eastAsia="仿宋" w:cs="仿宋"/>
                <w:snapToGrid w:val="0"/>
                <w:color w:val="auto"/>
                <w:kern w:val="0"/>
                <w:sz w:val="24"/>
                <w:szCs w:val="22"/>
                <w:highlight w:val="none"/>
                <w:lang w:val="en-US" w:eastAsia="zh-CN"/>
              </w:rPr>
              <w:t>0997-7130553</w:t>
            </w:r>
          </w:p>
        </w:tc>
      </w:tr>
      <w:tr w14:paraId="382D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70EFFDAA">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3</w:t>
            </w:r>
          </w:p>
        </w:tc>
        <w:tc>
          <w:tcPr>
            <w:tcW w:w="2787" w:type="dxa"/>
            <w:gridSpan w:val="2"/>
            <w:tcMar>
              <w:top w:w="85" w:type="dxa"/>
              <w:bottom w:w="85" w:type="dxa"/>
            </w:tcMar>
            <w:vAlign w:val="center"/>
          </w:tcPr>
          <w:p w14:paraId="1CDC8872">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采购代理机构</w:t>
            </w:r>
          </w:p>
        </w:tc>
        <w:tc>
          <w:tcPr>
            <w:tcW w:w="6057" w:type="dxa"/>
            <w:tcMar>
              <w:top w:w="85" w:type="dxa"/>
              <w:bottom w:w="85" w:type="dxa"/>
            </w:tcMar>
            <w:vAlign w:val="center"/>
          </w:tcPr>
          <w:p w14:paraId="48DC44E0">
            <w:pPr>
              <w:pStyle w:val="125"/>
              <w:adjustRightInd w:val="0"/>
              <w:snapToGrid w:val="0"/>
              <w:spacing w:line="300" w:lineRule="exact"/>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名称：新疆新之建工程咨询有限公司</w:t>
            </w:r>
          </w:p>
          <w:p w14:paraId="6E69BF2A">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lang w:val="zh-CN"/>
              </w:rPr>
              <w:t>地址：新疆</w:t>
            </w:r>
            <w:r>
              <w:rPr>
                <w:rFonts w:hint="eastAsia" w:ascii="仿宋" w:hAnsi="仿宋" w:eastAsia="仿宋" w:cs="仿宋"/>
                <w:snapToGrid w:val="0"/>
                <w:color w:val="auto"/>
                <w:kern w:val="0"/>
                <w:sz w:val="24"/>
                <w:szCs w:val="22"/>
                <w:highlight w:val="none"/>
              </w:rPr>
              <w:t>乌鲁木齐市沙依巴克区克拉玛依西路618号亚欣国际酒店五楼</w:t>
            </w:r>
          </w:p>
          <w:p w14:paraId="0B02737E">
            <w:pPr>
              <w:shd w:val="clear" w:color="auto" w:fill="FFFFFF"/>
              <w:autoSpaceDE w:val="0"/>
              <w:autoSpaceDN w:val="0"/>
              <w:adjustRightInd w:val="0"/>
              <w:snapToGrid w:val="0"/>
              <w:spacing w:line="3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联系人:李天怡、王凯</w:t>
            </w:r>
          </w:p>
          <w:p w14:paraId="5E7A3D31">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color w:val="auto"/>
                <w:sz w:val="24"/>
                <w:highlight w:val="none"/>
              </w:rPr>
              <w:t>联系方式:15909022379、18609956702</w:t>
            </w:r>
          </w:p>
        </w:tc>
      </w:tr>
      <w:tr w14:paraId="5CCE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0" w:hRule="atLeast"/>
          <w:jc w:val="center"/>
        </w:trPr>
        <w:tc>
          <w:tcPr>
            <w:tcW w:w="733" w:type="dxa"/>
            <w:tcMar>
              <w:top w:w="85" w:type="dxa"/>
              <w:bottom w:w="85" w:type="dxa"/>
            </w:tcMar>
            <w:vAlign w:val="center"/>
          </w:tcPr>
          <w:p w14:paraId="65024F66">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4</w:t>
            </w:r>
          </w:p>
        </w:tc>
        <w:tc>
          <w:tcPr>
            <w:tcW w:w="2787" w:type="dxa"/>
            <w:gridSpan w:val="2"/>
            <w:tcMar>
              <w:top w:w="85" w:type="dxa"/>
              <w:bottom w:w="85" w:type="dxa"/>
            </w:tcMar>
            <w:vAlign w:val="center"/>
          </w:tcPr>
          <w:p w14:paraId="14C5FE13">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bCs/>
                <w:snapToGrid w:val="0"/>
                <w:color w:val="auto"/>
                <w:sz w:val="24"/>
                <w:szCs w:val="24"/>
                <w:highlight w:val="none"/>
              </w:rPr>
              <w:t>监管部门</w:t>
            </w:r>
          </w:p>
        </w:tc>
        <w:tc>
          <w:tcPr>
            <w:tcW w:w="6057" w:type="dxa"/>
            <w:tcMar>
              <w:top w:w="85" w:type="dxa"/>
              <w:bottom w:w="85" w:type="dxa"/>
            </w:tcMar>
            <w:vAlign w:val="center"/>
          </w:tcPr>
          <w:p w14:paraId="62D655CB">
            <w:pPr>
              <w:pStyle w:val="125"/>
              <w:adjustRightInd w:val="0"/>
              <w:snapToGrid w:val="0"/>
              <w:spacing w:line="300" w:lineRule="exact"/>
              <w:rPr>
                <w:rFonts w:hint="eastAsia" w:ascii="仿宋" w:hAnsi="仿宋" w:eastAsia="仿宋" w:cs="仿宋"/>
                <w:snapToGrid w:val="0"/>
                <w:color w:val="auto"/>
                <w:kern w:val="0"/>
                <w:sz w:val="24"/>
                <w:szCs w:val="22"/>
                <w:highlight w:val="none"/>
                <w:lang w:val="zh-CN"/>
              </w:rPr>
            </w:pPr>
            <w:r>
              <w:rPr>
                <w:rFonts w:hint="eastAsia" w:ascii="仿宋" w:hAnsi="仿宋" w:eastAsia="仿宋" w:cs="仿宋"/>
                <w:color w:val="auto"/>
                <w:sz w:val="24"/>
                <w:highlight w:val="none"/>
                <w:lang w:eastAsia="zh-CN"/>
              </w:rPr>
              <w:t>库车市财政局</w:t>
            </w:r>
            <w:r>
              <w:rPr>
                <w:rFonts w:hint="eastAsia" w:ascii="仿宋" w:hAnsi="仿宋" w:eastAsia="仿宋" w:cs="仿宋"/>
                <w:snapToGrid w:val="0"/>
                <w:color w:val="auto"/>
                <w:kern w:val="0"/>
                <w:sz w:val="24"/>
                <w:szCs w:val="22"/>
                <w:highlight w:val="none"/>
              </w:rPr>
              <w:t xml:space="preserve"> </w:t>
            </w:r>
          </w:p>
        </w:tc>
      </w:tr>
      <w:tr w14:paraId="5110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61" w:hRule="atLeast"/>
          <w:jc w:val="center"/>
        </w:trPr>
        <w:tc>
          <w:tcPr>
            <w:tcW w:w="733" w:type="dxa"/>
            <w:tcMar>
              <w:top w:w="85" w:type="dxa"/>
              <w:bottom w:w="85" w:type="dxa"/>
            </w:tcMar>
            <w:vAlign w:val="center"/>
          </w:tcPr>
          <w:p w14:paraId="0FDDFB1E">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5</w:t>
            </w:r>
          </w:p>
        </w:tc>
        <w:tc>
          <w:tcPr>
            <w:tcW w:w="2787" w:type="dxa"/>
            <w:gridSpan w:val="2"/>
            <w:tcMar>
              <w:top w:w="85" w:type="dxa"/>
              <w:bottom w:w="85" w:type="dxa"/>
            </w:tcMar>
            <w:vAlign w:val="center"/>
          </w:tcPr>
          <w:p w14:paraId="7FC3CA6E">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最高限价</w:t>
            </w:r>
          </w:p>
        </w:tc>
        <w:tc>
          <w:tcPr>
            <w:tcW w:w="6057" w:type="dxa"/>
            <w:tcMar>
              <w:top w:w="85" w:type="dxa"/>
              <w:bottom w:w="85" w:type="dxa"/>
            </w:tcMar>
            <w:vAlign w:val="center"/>
          </w:tcPr>
          <w:p w14:paraId="35D5E9A3">
            <w:pPr>
              <w:pStyle w:val="216"/>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仿宋" w:hAnsi="仿宋" w:eastAsia="仿宋" w:cs="仿宋"/>
                <w:b w:val="0"/>
                <w:bCs w:val="0"/>
                <w:snapToGrid w:val="0"/>
                <w:color w:val="auto"/>
                <w:kern w:val="0"/>
                <w:sz w:val="24"/>
                <w:szCs w:val="22"/>
                <w:highlight w:val="none"/>
                <w:lang w:val="zh-CN"/>
              </w:rPr>
            </w:pPr>
            <w:r>
              <w:rPr>
                <w:rFonts w:hint="eastAsia" w:ascii="仿宋" w:hAnsi="仿宋" w:eastAsia="仿宋" w:cs="仿宋"/>
                <w:b w:val="0"/>
                <w:bCs w:val="0"/>
                <w:snapToGrid w:val="0"/>
                <w:color w:val="auto"/>
                <w:kern w:val="0"/>
                <w:sz w:val="24"/>
                <w:szCs w:val="22"/>
                <w:highlight w:val="none"/>
                <w:lang w:val="en-US" w:eastAsia="zh-CN"/>
              </w:rPr>
              <w:t>本项目最高限价：390000000.00</w:t>
            </w:r>
            <w:r>
              <w:rPr>
                <w:rFonts w:hint="eastAsia" w:ascii="仿宋" w:hAnsi="仿宋" w:eastAsia="仿宋" w:cs="仿宋"/>
                <w:b w:val="0"/>
                <w:bCs w:val="0"/>
                <w:snapToGrid w:val="0"/>
                <w:color w:val="auto"/>
                <w:kern w:val="0"/>
                <w:sz w:val="24"/>
                <w:szCs w:val="22"/>
                <w:highlight w:val="none"/>
                <w:lang w:val="zh-CN"/>
              </w:rPr>
              <w:t>元</w:t>
            </w:r>
          </w:p>
          <w:p w14:paraId="60475AC8">
            <w:pPr>
              <w:pStyle w:val="216"/>
              <w:spacing w:line="3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供应商投标报价超过最高限价的按无效投标处理。</w:t>
            </w:r>
          </w:p>
        </w:tc>
      </w:tr>
      <w:tr w14:paraId="79C5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00" w:hRule="atLeast"/>
          <w:jc w:val="center"/>
        </w:trPr>
        <w:tc>
          <w:tcPr>
            <w:tcW w:w="733" w:type="dxa"/>
            <w:tcMar>
              <w:top w:w="85" w:type="dxa"/>
              <w:bottom w:w="85" w:type="dxa"/>
            </w:tcMar>
            <w:vAlign w:val="center"/>
          </w:tcPr>
          <w:p w14:paraId="187B4784">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6</w:t>
            </w:r>
          </w:p>
        </w:tc>
        <w:tc>
          <w:tcPr>
            <w:tcW w:w="2787" w:type="dxa"/>
            <w:gridSpan w:val="2"/>
            <w:tcMar>
              <w:top w:w="85" w:type="dxa"/>
              <w:bottom w:w="85" w:type="dxa"/>
            </w:tcMar>
            <w:vAlign w:val="center"/>
          </w:tcPr>
          <w:p w14:paraId="5266B399">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采购内容</w:t>
            </w:r>
          </w:p>
        </w:tc>
        <w:tc>
          <w:tcPr>
            <w:tcW w:w="6057" w:type="dxa"/>
            <w:tcMar>
              <w:top w:w="85" w:type="dxa"/>
              <w:bottom w:w="85" w:type="dxa"/>
            </w:tcMar>
            <w:vAlign w:val="center"/>
          </w:tcPr>
          <w:p w14:paraId="11721234">
            <w:pPr>
              <w:pStyle w:val="125"/>
              <w:adjustRightInd w:val="0"/>
              <w:snapToGrid w:val="0"/>
              <w:spacing w:line="300" w:lineRule="exact"/>
              <w:rPr>
                <w:rFonts w:hint="eastAsia" w:ascii="仿宋" w:hAnsi="仿宋" w:eastAsia="仿宋" w:cs="仿宋"/>
                <w:snapToGrid w:val="0"/>
                <w:color w:val="auto"/>
                <w:sz w:val="24"/>
                <w:szCs w:val="22"/>
                <w:highlight w:val="none"/>
                <w:lang w:val="zh-CN"/>
              </w:rPr>
            </w:pPr>
            <w:r>
              <w:rPr>
                <w:rFonts w:hint="eastAsia" w:ascii="仿宋" w:hAnsi="仿宋" w:eastAsia="仿宋" w:cs="仿宋"/>
                <w:snapToGrid w:val="0"/>
                <w:color w:val="auto"/>
                <w:kern w:val="0"/>
                <w:sz w:val="24"/>
                <w:szCs w:val="22"/>
                <w:highlight w:val="none"/>
                <w:lang w:val="zh-CN"/>
              </w:rPr>
              <w:t>详见本项目招标文件第三部分采购需求。</w:t>
            </w:r>
          </w:p>
        </w:tc>
      </w:tr>
      <w:tr w14:paraId="0B26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DDC42E1">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7</w:t>
            </w:r>
          </w:p>
        </w:tc>
        <w:tc>
          <w:tcPr>
            <w:tcW w:w="2787" w:type="dxa"/>
            <w:gridSpan w:val="2"/>
            <w:tcMar>
              <w:top w:w="85" w:type="dxa"/>
              <w:bottom w:w="85" w:type="dxa"/>
            </w:tcMar>
            <w:vAlign w:val="center"/>
          </w:tcPr>
          <w:p w14:paraId="0AA97CBC">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投标人资格要求</w:t>
            </w:r>
          </w:p>
        </w:tc>
        <w:tc>
          <w:tcPr>
            <w:tcW w:w="6057" w:type="dxa"/>
            <w:tcMar>
              <w:top w:w="85" w:type="dxa"/>
              <w:bottom w:w="85" w:type="dxa"/>
            </w:tcMar>
            <w:vAlign w:val="center"/>
          </w:tcPr>
          <w:p w14:paraId="773C21A6">
            <w:pPr>
              <w:widowControl/>
              <w:spacing w:line="300" w:lineRule="exact"/>
              <w:jc w:val="left"/>
              <w:rPr>
                <w:rFonts w:hint="eastAsia" w:ascii="仿宋" w:hAnsi="仿宋" w:eastAsia="仿宋" w:cs="仿宋"/>
                <w:snapToGrid w:val="0"/>
                <w:color w:val="auto"/>
                <w:kern w:val="0"/>
                <w:sz w:val="24"/>
                <w:highlight w:val="none"/>
                <w:lang w:val="zh-CN"/>
              </w:rPr>
            </w:pPr>
            <w:bookmarkStart w:id="17" w:name="EB7907836f74a6455bb75d2ff8b438afad"/>
            <w:bookmarkEnd w:id="17"/>
            <w:r>
              <w:rPr>
                <w:rFonts w:hint="eastAsia"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highlight w:val="none"/>
                <w:lang w:val="zh-CN"/>
              </w:rPr>
              <w:t>满足《中华人民共和国政府采购法》第二十二条规定。</w:t>
            </w:r>
          </w:p>
          <w:p w14:paraId="76B6CA7C">
            <w:pPr>
              <w:widowControl/>
              <w:spacing w:line="300" w:lineRule="exact"/>
              <w:jc w:val="left"/>
              <w:rPr>
                <w:rFonts w:hint="eastAsia" w:ascii="仿宋" w:hAnsi="仿宋" w:eastAsia="仿宋" w:cs="仿宋"/>
                <w:snapToGrid w:val="0"/>
                <w:color w:val="auto"/>
                <w:kern w:val="0"/>
                <w:sz w:val="24"/>
                <w:highlight w:val="none"/>
                <w:lang w:val="zh-CN"/>
              </w:rPr>
            </w:pPr>
            <w:r>
              <w:rPr>
                <w:rFonts w:hint="eastAsia" w:ascii="仿宋" w:hAnsi="仿宋" w:eastAsia="仿宋" w:cs="仿宋"/>
                <w:snapToGrid w:val="0"/>
                <w:color w:val="auto"/>
                <w:kern w:val="0"/>
                <w:sz w:val="24"/>
                <w:highlight w:val="none"/>
              </w:rPr>
              <w:t>2、落实政府采购政策需满足的资格要求：本项目</w:t>
            </w:r>
            <w:r>
              <w:rPr>
                <w:rFonts w:hint="eastAsia" w:ascii="仿宋" w:hAnsi="仿宋" w:eastAsia="仿宋" w:cs="仿宋"/>
                <w:snapToGrid w:val="0"/>
                <w:color w:val="auto"/>
                <w:kern w:val="0"/>
                <w:sz w:val="24"/>
                <w:highlight w:val="none"/>
                <w:lang w:val="en-US" w:eastAsia="zh-CN"/>
              </w:rPr>
              <w:t>非</w:t>
            </w:r>
            <w:r>
              <w:rPr>
                <w:rFonts w:hint="eastAsia" w:ascii="仿宋" w:hAnsi="仿宋" w:eastAsia="仿宋" w:cs="仿宋"/>
                <w:snapToGrid w:val="0"/>
                <w:color w:val="auto"/>
                <w:kern w:val="0"/>
                <w:sz w:val="24"/>
                <w:highlight w:val="none"/>
              </w:rPr>
              <w:t>门面向中小企业采购；</w:t>
            </w:r>
          </w:p>
          <w:p w14:paraId="0A8E978D">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lang w:val="zh-CN"/>
              </w:rPr>
              <w:t>本项目的</w:t>
            </w:r>
            <w:r>
              <w:rPr>
                <w:rFonts w:hint="eastAsia" w:ascii="仿宋" w:hAnsi="仿宋" w:eastAsia="仿宋" w:cs="仿宋"/>
                <w:snapToGrid w:val="0"/>
                <w:color w:val="auto"/>
                <w:kern w:val="0"/>
                <w:sz w:val="24"/>
                <w:highlight w:val="none"/>
              </w:rPr>
              <w:t>特定</w:t>
            </w:r>
            <w:r>
              <w:rPr>
                <w:rFonts w:hint="eastAsia" w:ascii="仿宋" w:hAnsi="仿宋" w:eastAsia="仿宋" w:cs="仿宋"/>
                <w:snapToGrid w:val="0"/>
                <w:color w:val="auto"/>
                <w:kern w:val="0"/>
                <w:sz w:val="24"/>
                <w:highlight w:val="none"/>
                <w:lang w:val="zh-CN"/>
              </w:rPr>
              <w:t>资格要求</w:t>
            </w:r>
            <w:r>
              <w:rPr>
                <w:rFonts w:hint="eastAsia" w:ascii="仿宋" w:hAnsi="仿宋" w:eastAsia="仿宋" w:cs="仿宋"/>
                <w:snapToGrid w:val="0"/>
                <w:color w:val="auto"/>
                <w:kern w:val="0"/>
                <w:sz w:val="24"/>
                <w:highlight w:val="none"/>
              </w:rPr>
              <w:t>:投标人应具有</w:t>
            </w:r>
            <w:r>
              <w:rPr>
                <w:rFonts w:hint="eastAsia" w:ascii="仿宋" w:hAnsi="仿宋" w:eastAsia="仿宋" w:cs="仿宋"/>
                <w:snapToGrid w:val="0"/>
                <w:color w:val="auto"/>
                <w:kern w:val="0"/>
                <w:sz w:val="24"/>
                <w:highlight w:val="none"/>
                <w:lang w:val="en-US" w:eastAsia="zh-CN"/>
              </w:rPr>
              <w:t>有效的</w:t>
            </w:r>
            <w:r>
              <w:rPr>
                <w:rFonts w:hint="eastAsia" w:ascii="仿宋" w:hAnsi="仿宋" w:eastAsia="仿宋" w:cs="仿宋"/>
                <w:snapToGrid w:val="0"/>
                <w:color w:val="auto"/>
                <w:kern w:val="0"/>
                <w:sz w:val="24"/>
                <w:highlight w:val="none"/>
              </w:rPr>
              <w:t>特种设备制造许可证（压力容器）A</w:t>
            </w:r>
            <w:r>
              <w:rPr>
                <w:rFonts w:hint="eastAsia" w:ascii="仿宋" w:hAnsi="仿宋" w:eastAsia="仿宋" w:cs="仿宋"/>
                <w:snapToGrid w:val="0"/>
                <w:color w:val="auto"/>
                <w:kern w:val="0"/>
                <w:sz w:val="24"/>
                <w:highlight w:val="none"/>
                <w:lang w:val="en-US" w:eastAsia="zh-CN"/>
              </w:rPr>
              <w:t>2</w:t>
            </w:r>
            <w:r>
              <w:rPr>
                <w:rFonts w:hint="eastAsia" w:ascii="仿宋" w:hAnsi="仿宋" w:eastAsia="仿宋" w:cs="仿宋"/>
                <w:snapToGrid w:val="0"/>
                <w:color w:val="auto"/>
                <w:kern w:val="0"/>
                <w:sz w:val="24"/>
                <w:highlight w:val="none"/>
              </w:rPr>
              <w:t>级、特种设备生产许可证（锅炉制造）B级及以上、特种设备安装改造维修许可证（锅炉）2级及以上或者特种设备生产许可证（承压类特种设备安装、修理、改造）锅炉安装B级及以上。</w:t>
            </w:r>
          </w:p>
          <w:p w14:paraId="587CF4B3">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4、本项目不接受联合体投标；</w:t>
            </w:r>
          </w:p>
          <w:p w14:paraId="37DA8F9D">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w:t>
            </w:r>
            <w:r>
              <w:rPr>
                <w:rFonts w:hint="eastAsia" w:ascii="仿宋" w:hAnsi="仿宋" w:eastAsia="仿宋" w:cs="宋体"/>
                <w:color w:val="auto"/>
                <w:sz w:val="24"/>
                <w:highlight w:val="none"/>
              </w:rPr>
              <w:t>根据《关于在政府采购活动中查询及使用信用记录有关问题的通知》(财库[2016]125号)的规定，对被列入“失信被执行人”、“重大税收违法失信主体”、“政府采购严重违法失信行为记录名单”的供应商，拒绝参与本项目政府采购活动。</w:t>
            </w:r>
          </w:p>
          <w:p w14:paraId="404A49E8">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6、投标人存在下列情形之一的，拒绝其参加本次投标（已投标的按无效标处理）：</w:t>
            </w:r>
          </w:p>
          <w:p w14:paraId="3E6D2AE1">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（1）为招标人不具有独立法人资格的附属机构（单位）；</w:t>
            </w:r>
          </w:p>
          <w:p w14:paraId="4D1EA210">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（2）为本标段前期准备提供设计或咨询服务的；</w:t>
            </w:r>
          </w:p>
          <w:p w14:paraId="0492CAEE">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（3）为本标段提供招标代理服务的；</w:t>
            </w:r>
          </w:p>
          <w:p w14:paraId="590E4D4E">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（4）法定代表人为同一人的两个及两个以上法人，母公司、全资子公司及其控股公司，在同一货物采购招标中同时投标的；</w:t>
            </w:r>
          </w:p>
          <w:p w14:paraId="53F99D3C">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（5）被责令停业的；</w:t>
            </w:r>
          </w:p>
          <w:p w14:paraId="6A18BB49">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（6）被暂停或取消投标资格的；</w:t>
            </w:r>
          </w:p>
          <w:p w14:paraId="5F871F33">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（7）财产被接管或冻结的；</w:t>
            </w:r>
          </w:p>
          <w:p w14:paraId="2CE805B2">
            <w:pPr>
              <w:widowControl/>
              <w:spacing w:line="300" w:lineRule="exact"/>
              <w:jc w:val="left"/>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 w:val="24"/>
                <w:highlight w:val="none"/>
              </w:rPr>
              <w:t>（8）在最近三年内有骗取中标或严重违约或重大质量问题的，受到行政处罚的。</w:t>
            </w:r>
          </w:p>
        </w:tc>
      </w:tr>
      <w:tr w14:paraId="1D16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6BE6C46">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8</w:t>
            </w:r>
          </w:p>
        </w:tc>
        <w:tc>
          <w:tcPr>
            <w:tcW w:w="2787" w:type="dxa"/>
            <w:gridSpan w:val="2"/>
            <w:tcMar>
              <w:top w:w="85" w:type="dxa"/>
              <w:bottom w:w="85" w:type="dxa"/>
            </w:tcMar>
            <w:vAlign w:val="center"/>
          </w:tcPr>
          <w:p w14:paraId="1202275A">
            <w:pPr>
              <w:pStyle w:val="54"/>
              <w:adjustRightInd w:val="0"/>
              <w:snapToGrid w:val="0"/>
              <w:spacing w:line="300" w:lineRule="exact"/>
              <w:jc w:val="center"/>
              <w:rPr>
                <w:rFonts w:hint="eastAsia" w:ascii="仿宋" w:hAnsi="仿宋" w:eastAsia="仿宋" w:cs="仿宋"/>
                <w:b/>
                <w:snapToGrid w:val="0"/>
                <w:color w:val="auto"/>
                <w:kern w:val="0"/>
                <w:sz w:val="24"/>
                <w:highlight w:val="none"/>
              </w:rPr>
            </w:pPr>
            <w:r>
              <w:rPr>
                <w:rFonts w:hint="eastAsia" w:ascii="仿宋" w:hAnsi="仿宋" w:eastAsia="仿宋" w:cs="仿宋"/>
                <w:b/>
                <w:bCs/>
                <w:snapToGrid w:val="0"/>
                <w:color w:val="auto"/>
                <w:kern w:val="0"/>
                <w:sz w:val="24"/>
                <w:szCs w:val="24"/>
                <w:highlight w:val="none"/>
              </w:rPr>
              <w:t>信息公告媒体</w:t>
            </w:r>
          </w:p>
        </w:tc>
        <w:tc>
          <w:tcPr>
            <w:tcW w:w="6057" w:type="dxa"/>
            <w:tcMar>
              <w:top w:w="85" w:type="dxa"/>
              <w:bottom w:w="85" w:type="dxa"/>
            </w:tcMar>
            <w:vAlign w:val="center"/>
          </w:tcPr>
          <w:p w14:paraId="3B96FF2E">
            <w:pPr>
              <w:pStyle w:val="54"/>
              <w:adjustRightInd w:val="0"/>
              <w:snapToGrid w:val="0"/>
              <w:spacing w:line="300" w:lineRule="exact"/>
              <w:jc w:val="left"/>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lang w:val="zh-CN"/>
              </w:rPr>
              <w:t>新疆政府采购网</w:t>
            </w:r>
          </w:p>
        </w:tc>
      </w:tr>
      <w:tr w14:paraId="5EF4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restart"/>
            <w:tcMar>
              <w:top w:w="85" w:type="dxa"/>
              <w:bottom w:w="85" w:type="dxa"/>
            </w:tcMar>
            <w:vAlign w:val="center"/>
          </w:tcPr>
          <w:p w14:paraId="3099EB85">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9</w:t>
            </w:r>
          </w:p>
        </w:tc>
        <w:tc>
          <w:tcPr>
            <w:tcW w:w="1290" w:type="dxa"/>
            <w:vMerge w:val="restart"/>
            <w:tcMar>
              <w:top w:w="85" w:type="dxa"/>
              <w:bottom w:w="85" w:type="dxa"/>
            </w:tcMar>
            <w:vAlign w:val="center"/>
          </w:tcPr>
          <w:p w14:paraId="472F376D">
            <w:pPr>
              <w:pStyle w:val="134"/>
              <w:snapToGrid w:val="0"/>
              <w:spacing w:line="300" w:lineRule="exact"/>
              <w:jc w:val="center"/>
              <w:rPr>
                <w:rFonts w:hint="eastAsia" w:ascii="仿宋" w:hAnsi="仿宋" w:eastAsia="仿宋" w:cs="仿宋"/>
                <w:snapToGrid w:val="0"/>
                <w:color w:val="auto"/>
                <w:sz w:val="24"/>
                <w:szCs w:val="22"/>
                <w:highlight w:val="none"/>
              </w:rPr>
            </w:pPr>
            <w:r>
              <w:rPr>
                <w:rFonts w:hint="eastAsia" w:ascii="仿宋" w:hAnsi="仿宋" w:eastAsia="仿宋" w:cs="仿宋"/>
                <w:b/>
                <w:snapToGrid w:val="0"/>
                <w:color w:val="auto"/>
                <w:sz w:val="24"/>
                <w:szCs w:val="22"/>
                <w:highlight w:val="none"/>
              </w:rPr>
              <w:t>投标文件的组成部分</w:t>
            </w:r>
          </w:p>
        </w:tc>
        <w:tc>
          <w:tcPr>
            <w:tcW w:w="1497" w:type="dxa"/>
            <w:tcMar>
              <w:top w:w="85" w:type="dxa"/>
              <w:bottom w:w="85" w:type="dxa"/>
            </w:tcMar>
            <w:vAlign w:val="center"/>
          </w:tcPr>
          <w:p w14:paraId="3DD97AF0">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封面</w:t>
            </w:r>
          </w:p>
        </w:tc>
        <w:tc>
          <w:tcPr>
            <w:tcW w:w="6057" w:type="dxa"/>
            <w:tcMar>
              <w:top w:w="85" w:type="dxa"/>
              <w:bottom w:w="85" w:type="dxa"/>
            </w:tcMar>
            <w:vAlign w:val="center"/>
          </w:tcPr>
          <w:p w14:paraId="7711DB77">
            <w:pPr>
              <w:pStyle w:val="125"/>
              <w:adjustRightInd w:val="0"/>
              <w:snapToGrid w:val="0"/>
              <w:spacing w:line="300" w:lineRule="exact"/>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投标文件封面；</w:t>
            </w:r>
          </w:p>
        </w:tc>
      </w:tr>
      <w:tr w14:paraId="7916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7" w:hRule="atLeast"/>
          <w:jc w:val="center"/>
        </w:trPr>
        <w:tc>
          <w:tcPr>
            <w:tcW w:w="733" w:type="dxa"/>
            <w:vMerge w:val="continue"/>
            <w:tcMar>
              <w:top w:w="85" w:type="dxa"/>
              <w:bottom w:w="85" w:type="dxa"/>
            </w:tcMar>
            <w:vAlign w:val="center"/>
          </w:tcPr>
          <w:p w14:paraId="7720E035">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1290" w:type="dxa"/>
            <w:vMerge w:val="continue"/>
            <w:tcMar>
              <w:top w:w="85" w:type="dxa"/>
              <w:bottom w:w="85" w:type="dxa"/>
            </w:tcMar>
            <w:vAlign w:val="center"/>
          </w:tcPr>
          <w:p w14:paraId="13DDDB1D">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1497" w:type="dxa"/>
            <w:tcMar>
              <w:top w:w="85" w:type="dxa"/>
              <w:bottom w:w="85" w:type="dxa"/>
            </w:tcMar>
            <w:vAlign w:val="center"/>
          </w:tcPr>
          <w:p w14:paraId="26EBCE28">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资格审查材料</w:t>
            </w:r>
          </w:p>
        </w:tc>
        <w:tc>
          <w:tcPr>
            <w:tcW w:w="6057" w:type="dxa"/>
            <w:tcMar>
              <w:top w:w="85" w:type="dxa"/>
              <w:bottom w:w="85" w:type="dxa"/>
            </w:tcMar>
            <w:vAlign w:val="center"/>
          </w:tcPr>
          <w:p w14:paraId="28D4A1F3">
            <w:pPr>
              <w:pStyle w:val="161"/>
              <w:spacing w:line="300" w:lineRule="exact"/>
              <w:outlineLvl w:val="2"/>
              <w:rPr>
                <w:rFonts w:hint="eastAsia" w:ascii="仿宋" w:hAnsi="仿宋" w:eastAsia="仿宋" w:cs="仿宋"/>
                <w:b w:val="0"/>
                <w:snapToGrid w:val="0"/>
                <w:color w:val="auto"/>
                <w:sz w:val="24"/>
                <w:szCs w:val="22"/>
                <w:highlight w:val="none"/>
                <w:lang w:val="zh-CN"/>
              </w:rPr>
            </w:pPr>
            <w:r>
              <w:rPr>
                <w:rFonts w:hint="eastAsia" w:ascii="仿宋" w:hAnsi="仿宋" w:eastAsia="仿宋" w:cs="仿宋"/>
                <w:b w:val="0"/>
                <w:snapToGrid w:val="0"/>
                <w:color w:val="auto"/>
                <w:sz w:val="24"/>
                <w:szCs w:val="22"/>
                <w:highlight w:val="none"/>
                <w:lang w:val="zh-CN"/>
              </w:rPr>
              <w:t>详见投标文件格式</w:t>
            </w:r>
          </w:p>
        </w:tc>
      </w:tr>
      <w:tr w14:paraId="4063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33" w:type="dxa"/>
            <w:vMerge w:val="continue"/>
            <w:tcMar>
              <w:top w:w="85" w:type="dxa"/>
              <w:bottom w:w="85" w:type="dxa"/>
            </w:tcMar>
            <w:vAlign w:val="center"/>
          </w:tcPr>
          <w:p w14:paraId="71F98297">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1290" w:type="dxa"/>
            <w:vMerge w:val="continue"/>
            <w:tcMar>
              <w:top w:w="85" w:type="dxa"/>
              <w:bottom w:w="85" w:type="dxa"/>
            </w:tcMar>
            <w:vAlign w:val="center"/>
          </w:tcPr>
          <w:p w14:paraId="24750FBE">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1497" w:type="dxa"/>
            <w:tcMar>
              <w:top w:w="85" w:type="dxa"/>
              <w:bottom w:w="85" w:type="dxa"/>
            </w:tcMar>
            <w:vAlign w:val="center"/>
          </w:tcPr>
          <w:p w14:paraId="490199DD">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商务、技术部分</w:t>
            </w:r>
          </w:p>
        </w:tc>
        <w:tc>
          <w:tcPr>
            <w:tcW w:w="6057" w:type="dxa"/>
            <w:tcMar>
              <w:top w:w="85" w:type="dxa"/>
              <w:bottom w:w="85" w:type="dxa"/>
            </w:tcMar>
            <w:vAlign w:val="center"/>
          </w:tcPr>
          <w:p w14:paraId="5454A377">
            <w:pPr>
              <w:pStyle w:val="125"/>
              <w:adjustRightInd w:val="0"/>
              <w:snapToGrid w:val="0"/>
              <w:spacing w:line="300" w:lineRule="exact"/>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szCs w:val="22"/>
                <w:highlight w:val="none"/>
                <w:lang w:val="zh-CN"/>
              </w:rPr>
              <w:t>详见投标文件格式</w:t>
            </w:r>
          </w:p>
        </w:tc>
      </w:tr>
      <w:tr w14:paraId="0A3F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6F9B612">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10</w:t>
            </w:r>
          </w:p>
        </w:tc>
        <w:tc>
          <w:tcPr>
            <w:tcW w:w="2787" w:type="dxa"/>
            <w:gridSpan w:val="2"/>
            <w:tcMar>
              <w:top w:w="85" w:type="dxa"/>
              <w:bottom w:w="85" w:type="dxa"/>
            </w:tcMar>
            <w:vAlign w:val="center"/>
          </w:tcPr>
          <w:p w14:paraId="7ECACF0A">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是否允许联合体投标</w:t>
            </w:r>
          </w:p>
        </w:tc>
        <w:tc>
          <w:tcPr>
            <w:tcW w:w="6057" w:type="dxa"/>
            <w:tcMar>
              <w:top w:w="85" w:type="dxa"/>
              <w:bottom w:w="85" w:type="dxa"/>
            </w:tcMar>
            <w:vAlign w:val="center"/>
          </w:tcPr>
          <w:p w14:paraId="6212E977">
            <w:pPr>
              <w:pStyle w:val="134"/>
              <w:autoSpaceDE w:val="0"/>
              <w:autoSpaceDN w:val="0"/>
              <w:adjustRightInd w:val="0"/>
              <w:snapToGrid w:val="0"/>
              <w:spacing w:line="300" w:lineRule="exact"/>
              <w:rPr>
                <w:rFonts w:hint="eastAsia" w:ascii="仿宋" w:hAnsi="仿宋" w:eastAsia="仿宋" w:cs="仿宋"/>
                <w:snapToGrid w:val="0"/>
                <w:color w:val="auto"/>
                <w:sz w:val="24"/>
                <w:szCs w:val="22"/>
                <w:highlight w:val="none"/>
                <w:u w:val="single"/>
              </w:rPr>
            </w:pPr>
            <w:bookmarkStart w:id="18" w:name="EBc6ac0877da194e1ead2e51743a97925a"/>
            <w:bookmarkEnd w:id="18"/>
            <w:r>
              <w:rPr>
                <w:rFonts w:hint="eastAsia" w:ascii="仿宋" w:hAnsi="仿宋" w:eastAsia="仿宋" w:cs="仿宋"/>
                <w:snapToGrid w:val="0"/>
                <w:color w:val="auto"/>
                <w:sz w:val="24"/>
                <w:szCs w:val="22"/>
                <w:highlight w:val="none"/>
              </w:rPr>
              <w:t xml:space="preserve">□是   </w:t>
            </w:r>
            <w:r>
              <w:rPr>
                <w:rFonts w:hint="eastAsia" w:ascii="仿宋" w:hAnsi="仿宋" w:eastAsia="仿宋" w:cs="仿宋"/>
                <w:bCs/>
                <w:snapToGrid w:val="0"/>
                <w:color w:val="auto"/>
                <w:sz w:val="21"/>
                <w:szCs w:val="21"/>
                <w:highlight w:val="none"/>
              </w:rPr>
              <w:t>☑</w:t>
            </w:r>
            <w:r>
              <w:rPr>
                <w:rFonts w:hint="eastAsia" w:ascii="仿宋" w:hAnsi="仿宋" w:eastAsia="仿宋" w:cs="仿宋"/>
                <w:snapToGrid w:val="0"/>
                <w:color w:val="auto"/>
                <w:sz w:val="24"/>
                <w:szCs w:val="22"/>
                <w:highlight w:val="none"/>
              </w:rPr>
              <w:t>否</w:t>
            </w:r>
          </w:p>
        </w:tc>
      </w:tr>
      <w:tr w14:paraId="36C3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1F955FB">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11</w:t>
            </w:r>
          </w:p>
        </w:tc>
        <w:tc>
          <w:tcPr>
            <w:tcW w:w="2787" w:type="dxa"/>
            <w:gridSpan w:val="2"/>
            <w:tcMar>
              <w:top w:w="85" w:type="dxa"/>
              <w:bottom w:w="85" w:type="dxa"/>
            </w:tcMar>
            <w:vAlign w:val="center"/>
          </w:tcPr>
          <w:p w14:paraId="2A6EBC11">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是否接受进口产品</w:t>
            </w:r>
          </w:p>
        </w:tc>
        <w:tc>
          <w:tcPr>
            <w:tcW w:w="6057" w:type="dxa"/>
            <w:tcMar>
              <w:top w:w="85" w:type="dxa"/>
              <w:bottom w:w="85" w:type="dxa"/>
            </w:tcMar>
            <w:vAlign w:val="center"/>
          </w:tcPr>
          <w:p w14:paraId="3011E715">
            <w:pPr>
              <w:pStyle w:val="134"/>
              <w:autoSpaceDE w:val="0"/>
              <w:autoSpaceDN w:val="0"/>
              <w:adjustRightInd w:val="0"/>
              <w:snapToGrid w:val="0"/>
              <w:spacing w:line="300" w:lineRule="exact"/>
              <w:rPr>
                <w:rFonts w:hint="eastAsia" w:ascii="仿宋" w:hAnsi="仿宋" w:eastAsia="仿宋" w:cs="仿宋"/>
                <w:snapToGrid w:val="0"/>
                <w:color w:val="auto"/>
                <w:sz w:val="24"/>
                <w:szCs w:val="22"/>
                <w:highlight w:val="none"/>
                <w:u w:val="single"/>
              </w:rPr>
            </w:pPr>
            <w:bookmarkStart w:id="19" w:name="EB7401d5a3a7c54a98b25d14a9dd4d0afa"/>
            <w:bookmarkEnd w:id="19"/>
            <w:r>
              <w:rPr>
                <w:rFonts w:hint="eastAsia" w:ascii="仿宋" w:hAnsi="仿宋" w:eastAsia="仿宋" w:cs="仿宋"/>
                <w:snapToGrid w:val="0"/>
                <w:color w:val="auto"/>
                <w:sz w:val="24"/>
                <w:szCs w:val="22"/>
                <w:highlight w:val="none"/>
              </w:rPr>
              <w:t xml:space="preserve">□是   </w:t>
            </w:r>
            <w:r>
              <w:rPr>
                <w:rFonts w:hint="eastAsia" w:ascii="仿宋" w:hAnsi="仿宋" w:eastAsia="仿宋" w:cs="仿宋"/>
                <w:bCs/>
                <w:snapToGrid w:val="0"/>
                <w:color w:val="auto"/>
                <w:sz w:val="21"/>
                <w:szCs w:val="21"/>
                <w:highlight w:val="none"/>
              </w:rPr>
              <w:t>☑</w:t>
            </w:r>
            <w:r>
              <w:rPr>
                <w:rFonts w:hint="eastAsia" w:ascii="仿宋" w:hAnsi="仿宋" w:eastAsia="仿宋" w:cs="仿宋"/>
                <w:snapToGrid w:val="0"/>
                <w:color w:val="auto"/>
                <w:sz w:val="24"/>
                <w:szCs w:val="22"/>
                <w:highlight w:val="none"/>
              </w:rPr>
              <w:t>否</w:t>
            </w:r>
          </w:p>
        </w:tc>
      </w:tr>
      <w:tr w14:paraId="6132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83" w:hRule="atLeast"/>
          <w:jc w:val="center"/>
        </w:trPr>
        <w:tc>
          <w:tcPr>
            <w:tcW w:w="733" w:type="dxa"/>
            <w:tcMar>
              <w:top w:w="85" w:type="dxa"/>
              <w:bottom w:w="85" w:type="dxa"/>
            </w:tcMar>
            <w:vAlign w:val="center"/>
          </w:tcPr>
          <w:p w14:paraId="513E2779">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12</w:t>
            </w:r>
          </w:p>
        </w:tc>
        <w:tc>
          <w:tcPr>
            <w:tcW w:w="2787" w:type="dxa"/>
            <w:gridSpan w:val="2"/>
            <w:tcMar>
              <w:top w:w="85" w:type="dxa"/>
              <w:bottom w:w="85" w:type="dxa"/>
            </w:tcMar>
            <w:vAlign w:val="center"/>
          </w:tcPr>
          <w:p w14:paraId="00273F0E">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是否允许分包</w:t>
            </w:r>
          </w:p>
        </w:tc>
        <w:tc>
          <w:tcPr>
            <w:tcW w:w="6057" w:type="dxa"/>
            <w:tcMar>
              <w:top w:w="85" w:type="dxa"/>
              <w:bottom w:w="85" w:type="dxa"/>
            </w:tcMar>
            <w:vAlign w:val="center"/>
          </w:tcPr>
          <w:p w14:paraId="7E812056">
            <w:pPr>
              <w:pStyle w:val="134"/>
              <w:snapToGrid w:val="0"/>
              <w:spacing w:line="300" w:lineRule="exact"/>
              <w:jc w:val="left"/>
              <w:rPr>
                <w:rFonts w:hint="eastAsia" w:ascii="仿宋" w:hAnsi="仿宋" w:eastAsia="仿宋" w:cs="仿宋"/>
                <w:snapToGrid w:val="0"/>
                <w:color w:val="auto"/>
                <w:sz w:val="24"/>
                <w:szCs w:val="22"/>
                <w:highlight w:val="none"/>
                <w:u w:val="single"/>
              </w:rPr>
            </w:pPr>
            <w:bookmarkStart w:id="20" w:name="EB7f9a2183097e49ed95bd12c9f3aa7860"/>
            <w:bookmarkEnd w:id="20"/>
            <w:r>
              <w:rPr>
                <w:rFonts w:hint="eastAsia" w:ascii="仿宋" w:hAnsi="仿宋" w:eastAsia="仿宋" w:cs="仿宋"/>
                <w:snapToGrid w:val="0"/>
                <w:color w:val="auto"/>
                <w:sz w:val="24"/>
                <w:szCs w:val="22"/>
                <w:highlight w:val="none"/>
              </w:rPr>
              <w:t xml:space="preserve">□是   </w:t>
            </w:r>
            <w:r>
              <w:rPr>
                <w:rFonts w:hint="eastAsia" w:ascii="仿宋" w:hAnsi="仿宋" w:eastAsia="仿宋" w:cs="仿宋"/>
                <w:bCs/>
                <w:snapToGrid w:val="0"/>
                <w:color w:val="auto"/>
                <w:sz w:val="21"/>
                <w:szCs w:val="21"/>
                <w:highlight w:val="none"/>
              </w:rPr>
              <w:t>☑</w:t>
            </w:r>
            <w:r>
              <w:rPr>
                <w:rFonts w:hint="eastAsia" w:ascii="仿宋" w:hAnsi="仿宋" w:eastAsia="仿宋" w:cs="仿宋"/>
                <w:snapToGrid w:val="0"/>
                <w:color w:val="auto"/>
                <w:sz w:val="24"/>
                <w:szCs w:val="22"/>
                <w:highlight w:val="none"/>
              </w:rPr>
              <w:t>否</w:t>
            </w:r>
          </w:p>
        </w:tc>
      </w:tr>
      <w:tr w14:paraId="1A40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tcMar>
              <w:top w:w="85" w:type="dxa"/>
              <w:bottom w:w="85" w:type="dxa"/>
            </w:tcMar>
            <w:vAlign w:val="center"/>
          </w:tcPr>
          <w:p w14:paraId="05D41923">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13</w:t>
            </w:r>
          </w:p>
        </w:tc>
        <w:tc>
          <w:tcPr>
            <w:tcW w:w="2787" w:type="dxa"/>
            <w:gridSpan w:val="2"/>
            <w:tcMar>
              <w:top w:w="85" w:type="dxa"/>
              <w:bottom w:w="85" w:type="dxa"/>
            </w:tcMar>
            <w:vAlign w:val="center"/>
          </w:tcPr>
          <w:p w14:paraId="2DA07AED">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踏勘现场</w:t>
            </w:r>
          </w:p>
        </w:tc>
        <w:tc>
          <w:tcPr>
            <w:tcW w:w="6057" w:type="dxa"/>
            <w:tcMar>
              <w:top w:w="85" w:type="dxa"/>
              <w:bottom w:w="85" w:type="dxa"/>
            </w:tcMar>
            <w:vAlign w:val="center"/>
          </w:tcPr>
          <w:p w14:paraId="325CE9E4">
            <w:pPr>
              <w:pStyle w:val="134"/>
              <w:autoSpaceDE w:val="0"/>
              <w:autoSpaceDN w:val="0"/>
              <w:adjustRightInd w:val="0"/>
              <w:snapToGrid w:val="0"/>
              <w:spacing w:line="300" w:lineRule="exact"/>
              <w:rPr>
                <w:rFonts w:hint="eastAsia" w:ascii="仿宋" w:hAnsi="仿宋" w:eastAsia="仿宋" w:cs="仿宋"/>
                <w:snapToGrid w:val="0"/>
                <w:color w:val="auto"/>
                <w:sz w:val="24"/>
                <w:szCs w:val="22"/>
                <w:highlight w:val="none"/>
                <w:u w:val="single"/>
              </w:rPr>
            </w:pPr>
            <w:bookmarkStart w:id="21" w:name="EBbb43714198e3424880ac7b30e46e04ef"/>
            <w:bookmarkEnd w:id="21"/>
            <w:r>
              <w:rPr>
                <w:rFonts w:hint="eastAsia" w:ascii="仿宋" w:hAnsi="仿宋" w:eastAsia="仿宋" w:cs="仿宋"/>
                <w:snapToGrid w:val="0"/>
                <w:color w:val="auto"/>
                <w:sz w:val="24"/>
                <w:highlight w:val="none"/>
              </w:rPr>
              <w:t>不组织统一踏勘，投标供应商认为有必要的，可在投标截止时间前自行踏勘。</w:t>
            </w:r>
          </w:p>
        </w:tc>
      </w:tr>
      <w:tr w14:paraId="2ABF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71A5ACA">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14</w:t>
            </w:r>
          </w:p>
        </w:tc>
        <w:tc>
          <w:tcPr>
            <w:tcW w:w="2787" w:type="dxa"/>
            <w:gridSpan w:val="2"/>
            <w:tcMar>
              <w:top w:w="85" w:type="dxa"/>
              <w:bottom w:w="85" w:type="dxa"/>
            </w:tcMar>
            <w:vAlign w:val="center"/>
          </w:tcPr>
          <w:p w14:paraId="476F456E">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接收询问和质疑的联系方式</w:t>
            </w:r>
          </w:p>
        </w:tc>
        <w:tc>
          <w:tcPr>
            <w:tcW w:w="6057" w:type="dxa"/>
            <w:tcMar>
              <w:top w:w="85" w:type="dxa"/>
              <w:bottom w:w="85" w:type="dxa"/>
            </w:tcMar>
            <w:vAlign w:val="center"/>
          </w:tcPr>
          <w:p w14:paraId="6C00B5EE">
            <w:pPr>
              <w:pStyle w:val="125"/>
              <w:adjustRightInd w:val="0"/>
              <w:snapToGrid w:val="0"/>
              <w:spacing w:line="300" w:lineRule="exact"/>
              <w:rPr>
                <w:rFonts w:hint="eastAsia" w:ascii="仿宋" w:hAnsi="仿宋" w:eastAsia="仿宋" w:cs="仿宋"/>
                <w:snapToGrid w:val="0"/>
                <w:color w:val="auto"/>
                <w:kern w:val="0"/>
                <w:sz w:val="24"/>
                <w:szCs w:val="22"/>
                <w:highlight w:val="none"/>
                <w:lang w:val="zh-CN"/>
              </w:rPr>
            </w:pPr>
            <w:bookmarkStart w:id="22" w:name="EBcc65ac7201d245c29c488553475d3e35"/>
            <w:bookmarkEnd w:id="22"/>
            <w:r>
              <w:rPr>
                <w:rFonts w:hint="eastAsia" w:ascii="仿宋" w:hAnsi="仿宋" w:eastAsia="仿宋" w:cs="仿宋"/>
                <w:snapToGrid w:val="0"/>
                <w:color w:val="auto"/>
                <w:kern w:val="0"/>
                <w:sz w:val="24"/>
                <w:szCs w:val="22"/>
                <w:highlight w:val="none"/>
              </w:rPr>
              <w:t>名称：</w:t>
            </w:r>
            <w:r>
              <w:rPr>
                <w:rFonts w:hint="eastAsia" w:ascii="仿宋" w:hAnsi="仿宋" w:eastAsia="仿宋" w:cs="仿宋"/>
                <w:snapToGrid w:val="0"/>
                <w:color w:val="auto"/>
                <w:kern w:val="0"/>
                <w:sz w:val="24"/>
                <w:szCs w:val="22"/>
                <w:highlight w:val="none"/>
                <w:lang w:val="zh-CN"/>
              </w:rPr>
              <w:t>新疆新之建工程咨询有限公司</w:t>
            </w:r>
          </w:p>
          <w:p w14:paraId="166DE26C">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lang w:val="zh-CN"/>
              </w:rPr>
              <w:t>地址：</w:t>
            </w:r>
            <w:r>
              <w:rPr>
                <w:rFonts w:hint="eastAsia" w:ascii="仿宋" w:hAnsi="仿宋" w:eastAsia="仿宋" w:cs="仿宋"/>
                <w:color w:val="auto"/>
                <w:sz w:val="24"/>
                <w:highlight w:val="none"/>
              </w:rPr>
              <w:t>新疆乌鲁木齐市沙依巴克区克拉玛依西路618号亚欣国际酒店5楼</w:t>
            </w:r>
          </w:p>
          <w:p w14:paraId="59124900">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lang w:val="zh-CN"/>
              </w:rPr>
              <w:t>联系人：</w:t>
            </w:r>
            <w:r>
              <w:rPr>
                <w:rFonts w:hint="eastAsia" w:ascii="仿宋" w:hAnsi="仿宋" w:eastAsia="仿宋" w:cs="仿宋"/>
                <w:snapToGrid w:val="0"/>
                <w:color w:val="auto"/>
                <w:kern w:val="0"/>
                <w:sz w:val="24"/>
                <w:szCs w:val="22"/>
                <w:highlight w:val="none"/>
              </w:rPr>
              <w:t>李天怡、王凯</w:t>
            </w:r>
          </w:p>
          <w:p w14:paraId="1EC5E906">
            <w:pPr>
              <w:widowControl/>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val="zh-CN"/>
              </w:rPr>
              <w:t>联系方式：</w:t>
            </w:r>
            <w:r>
              <w:rPr>
                <w:rFonts w:hint="eastAsia" w:ascii="仿宋" w:hAnsi="仿宋" w:eastAsia="仿宋" w:cs="仿宋"/>
                <w:snapToGrid w:val="0"/>
                <w:color w:val="auto"/>
                <w:kern w:val="0"/>
                <w:sz w:val="24"/>
                <w:highlight w:val="none"/>
              </w:rPr>
              <w:t>15909022379、</w:t>
            </w:r>
            <w:r>
              <w:rPr>
                <w:rFonts w:hint="eastAsia" w:ascii="仿宋" w:hAnsi="仿宋" w:eastAsia="仿宋" w:cs="仿宋"/>
                <w:color w:val="auto"/>
                <w:sz w:val="24"/>
                <w:szCs w:val="24"/>
                <w:highlight w:val="none"/>
              </w:rPr>
              <w:t>18609956702</w:t>
            </w:r>
          </w:p>
          <w:p w14:paraId="284FAD8D">
            <w:pPr>
              <w:widowControl/>
              <w:spacing w:line="3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其他要求：质疑书、授权委托书及报名成功截图PDF扫描件发送至代理机构邮箱</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115160093@qq.com</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，以上资料原件邮寄或送至代理机构。</w:t>
            </w:r>
          </w:p>
          <w:p w14:paraId="49592D05">
            <w:pPr>
              <w:widowControl/>
              <w:spacing w:line="300" w:lineRule="exact"/>
              <w:jc w:val="left"/>
              <w:rPr>
                <w:rFonts w:hint="eastAsia" w:ascii="仿宋" w:hAnsi="仿宋" w:eastAsia="仿宋" w:cs="仿宋"/>
                <w:b/>
                <w:bCs/>
                <w:snapToGrid w:val="0"/>
                <w:color w:val="auto"/>
                <w:sz w:val="24"/>
                <w:highlight w:val="none"/>
              </w:rPr>
            </w:pPr>
            <w:r>
              <w:rPr>
                <w:rFonts w:hint="eastAsia" w:ascii="仿宋" w:hAnsi="仿宋" w:eastAsia="仿宋" w:cs="仿宋"/>
                <w:b/>
                <w:bCs/>
                <w:color w:val="auto"/>
                <w:sz w:val="24"/>
                <w:szCs w:val="24"/>
                <w:highlight w:val="none"/>
              </w:rPr>
              <w:t>注：投标人在法定质疑期内一次性提出针对同一采购程序环节的质疑，本项目不接受投标人多次/反复质疑。</w:t>
            </w:r>
          </w:p>
        </w:tc>
      </w:tr>
      <w:tr w14:paraId="4BF8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24" w:hRule="atLeast"/>
          <w:jc w:val="center"/>
        </w:trPr>
        <w:tc>
          <w:tcPr>
            <w:tcW w:w="733" w:type="dxa"/>
            <w:tcMar>
              <w:top w:w="85" w:type="dxa"/>
              <w:bottom w:w="85" w:type="dxa"/>
            </w:tcMar>
            <w:vAlign w:val="center"/>
          </w:tcPr>
          <w:p w14:paraId="11DFF665">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15</w:t>
            </w:r>
          </w:p>
        </w:tc>
        <w:tc>
          <w:tcPr>
            <w:tcW w:w="2787" w:type="dxa"/>
            <w:gridSpan w:val="2"/>
            <w:tcMar>
              <w:top w:w="85" w:type="dxa"/>
              <w:bottom w:w="85" w:type="dxa"/>
            </w:tcMar>
            <w:vAlign w:val="center"/>
          </w:tcPr>
          <w:p w14:paraId="79E2D538">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投标有效期</w:t>
            </w:r>
          </w:p>
        </w:tc>
        <w:tc>
          <w:tcPr>
            <w:tcW w:w="6057" w:type="dxa"/>
            <w:tcMar>
              <w:top w:w="85" w:type="dxa"/>
              <w:bottom w:w="85" w:type="dxa"/>
            </w:tcMar>
            <w:vAlign w:val="center"/>
          </w:tcPr>
          <w:p w14:paraId="328B2010">
            <w:pPr>
              <w:pStyle w:val="134"/>
              <w:snapToGrid w:val="0"/>
              <w:spacing w:line="300" w:lineRule="exact"/>
              <w:rPr>
                <w:rFonts w:hint="eastAsia" w:ascii="仿宋" w:hAnsi="仿宋" w:eastAsia="仿宋" w:cs="仿宋"/>
                <w:snapToGrid w:val="0"/>
                <w:color w:val="auto"/>
                <w:sz w:val="24"/>
                <w:szCs w:val="22"/>
                <w:highlight w:val="none"/>
                <w:lang w:val="zh-CN"/>
              </w:rPr>
            </w:pPr>
            <w:r>
              <w:rPr>
                <w:rFonts w:hint="eastAsia" w:ascii="仿宋" w:hAnsi="仿宋" w:eastAsia="仿宋" w:cs="仿宋"/>
                <w:snapToGrid w:val="0"/>
                <w:color w:val="auto"/>
                <w:sz w:val="24"/>
                <w:szCs w:val="22"/>
                <w:highlight w:val="none"/>
                <w:lang w:val="zh-CN"/>
              </w:rPr>
              <w:t>自投标截止之日起</w:t>
            </w:r>
            <w:bookmarkStart w:id="23" w:name="EB5a3362fe8fc1402b9d5cafc876bbbffd"/>
            <w:bookmarkEnd w:id="23"/>
            <w:r>
              <w:rPr>
                <w:rFonts w:hint="eastAsia" w:ascii="仿宋" w:hAnsi="仿宋" w:eastAsia="仿宋" w:cs="仿宋"/>
                <w:snapToGrid w:val="0"/>
                <w:color w:val="auto"/>
                <w:sz w:val="24"/>
                <w:szCs w:val="22"/>
                <w:highlight w:val="none"/>
                <w:u w:val="single"/>
              </w:rPr>
              <w:t xml:space="preserve"> 90 </w:t>
            </w:r>
            <w:r>
              <w:rPr>
                <w:rFonts w:hint="eastAsia" w:ascii="仿宋" w:hAnsi="仿宋" w:eastAsia="仿宋" w:cs="仿宋"/>
                <w:snapToGrid w:val="0"/>
                <w:color w:val="auto"/>
                <w:sz w:val="24"/>
                <w:szCs w:val="22"/>
                <w:highlight w:val="none"/>
                <w:lang w:val="zh-CN"/>
              </w:rPr>
              <w:t>日历天。</w:t>
            </w:r>
          </w:p>
        </w:tc>
      </w:tr>
      <w:tr w14:paraId="4FE6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83" w:hRule="atLeast"/>
          <w:jc w:val="center"/>
        </w:trPr>
        <w:tc>
          <w:tcPr>
            <w:tcW w:w="733" w:type="dxa"/>
            <w:tcMar>
              <w:top w:w="85" w:type="dxa"/>
              <w:bottom w:w="85" w:type="dxa"/>
            </w:tcMar>
            <w:vAlign w:val="center"/>
          </w:tcPr>
          <w:p w14:paraId="06FB3D12">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16</w:t>
            </w:r>
          </w:p>
        </w:tc>
        <w:tc>
          <w:tcPr>
            <w:tcW w:w="2787" w:type="dxa"/>
            <w:gridSpan w:val="2"/>
            <w:tcMar>
              <w:top w:w="85" w:type="dxa"/>
              <w:bottom w:w="85" w:type="dxa"/>
            </w:tcMar>
            <w:vAlign w:val="center"/>
          </w:tcPr>
          <w:p w14:paraId="0D70924C">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投标截止时间</w:t>
            </w:r>
          </w:p>
        </w:tc>
        <w:tc>
          <w:tcPr>
            <w:tcW w:w="6057" w:type="dxa"/>
            <w:tcMar>
              <w:top w:w="85" w:type="dxa"/>
              <w:bottom w:w="85" w:type="dxa"/>
            </w:tcMar>
            <w:vAlign w:val="center"/>
          </w:tcPr>
          <w:p w14:paraId="593D8C69">
            <w:pPr>
              <w:pStyle w:val="134"/>
              <w:snapToGrid w:val="0"/>
              <w:spacing w:line="300" w:lineRule="exact"/>
              <w:rPr>
                <w:rFonts w:hint="eastAsia" w:ascii="仿宋" w:hAnsi="仿宋" w:eastAsia="仿宋" w:cs="仿宋"/>
                <w:snapToGrid w:val="0"/>
                <w:color w:val="auto"/>
                <w:sz w:val="24"/>
                <w:szCs w:val="22"/>
                <w:highlight w:val="none"/>
              </w:rPr>
            </w:pPr>
            <w:bookmarkStart w:id="24" w:name="EB7d3dd1e1f72448c6869af9e368eca561"/>
            <w:bookmarkEnd w:id="24"/>
            <w:r>
              <w:rPr>
                <w:rFonts w:hint="eastAsia" w:ascii="仿宋" w:hAnsi="仿宋" w:eastAsia="仿宋" w:cs="仿宋"/>
                <w:snapToGrid w:val="0"/>
                <w:color w:val="auto"/>
                <w:sz w:val="24"/>
                <w:szCs w:val="22"/>
                <w:highlight w:val="none"/>
              </w:rPr>
              <w:t>2026年</w:t>
            </w:r>
            <w:r>
              <w:rPr>
                <w:rFonts w:hint="eastAsia" w:ascii="仿宋" w:hAnsi="仿宋" w:eastAsia="仿宋" w:cs="仿宋"/>
                <w:snapToGrid w:val="0"/>
                <w:color w:val="auto"/>
                <w:sz w:val="24"/>
                <w:szCs w:val="22"/>
                <w:highlight w:val="none"/>
                <w:lang w:val="en-US" w:eastAsia="zh-CN"/>
              </w:rPr>
              <w:t>06</w:t>
            </w:r>
            <w:r>
              <w:rPr>
                <w:rFonts w:hint="eastAsia" w:ascii="仿宋" w:hAnsi="仿宋" w:eastAsia="仿宋" w:cs="仿宋"/>
                <w:snapToGrid w:val="0"/>
                <w:color w:val="auto"/>
                <w:sz w:val="24"/>
                <w:szCs w:val="22"/>
                <w:highlight w:val="none"/>
              </w:rPr>
              <w:t>月</w:t>
            </w:r>
            <w:r>
              <w:rPr>
                <w:rFonts w:hint="eastAsia" w:ascii="仿宋" w:hAnsi="仿宋" w:eastAsia="仿宋" w:cs="仿宋"/>
                <w:snapToGrid w:val="0"/>
                <w:color w:val="auto"/>
                <w:sz w:val="24"/>
                <w:szCs w:val="22"/>
                <w:highlight w:val="none"/>
                <w:lang w:val="en-US" w:eastAsia="zh-CN"/>
              </w:rPr>
              <w:t>18</w:t>
            </w:r>
            <w:r>
              <w:rPr>
                <w:rFonts w:hint="eastAsia" w:ascii="仿宋" w:hAnsi="仿宋" w:eastAsia="仿宋" w:cs="仿宋"/>
                <w:snapToGrid w:val="0"/>
                <w:color w:val="auto"/>
                <w:sz w:val="24"/>
                <w:szCs w:val="22"/>
                <w:highlight w:val="none"/>
              </w:rPr>
              <w:t>日10:30（北京时间）</w:t>
            </w:r>
          </w:p>
        </w:tc>
      </w:tr>
      <w:tr w14:paraId="3C1B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281D5B0">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17</w:t>
            </w:r>
          </w:p>
        </w:tc>
        <w:tc>
          <w:tcPr>
            <w:tcW w:w="2787" w:type="dxa"/>
            <w:gridSpan w:val="2"/>
            <w:tcMar>
              <w:top w:w="85" w:type="dxa"/>
              <w:bottom w:w="85" w:type="dxa"/>
            </w:tcMar>
            <w:vAlign w:val="center"/>
          </w:tcPr>
          <w:p w14:paraId="48A0EDE0">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color w:val="auto"/>
                <w:sz w:val="24"/>
                <w:szCs w:val="22"/>
                <w:highlight w:val="none"/>
              </w:rPr>
              <w:t>投标文件的递交、解密</w:t>
            </w:r>
          </w:p>
        </w:tc>
        <w:tc>
          <w:tcPr>
            <w:tcW w:w="6057" w:type="dxa"/>
            <w:tcMar>
              <w:top w:w="85" w:type="dxa"/>
              <w:bottom w:w="85" w:type="dxa"/>
            </w:tcMar>
            <w:vAlign w:val="center"/>
          </w:tcPr>
          <w:p w14:paraId="3906D51D">
            <w:pPr>
              <w:pStyle w:val="54"/>
              <w:snapToGrid w:val="0"/>
              <w:spacing w:line="300" w:lineRule="exact"/>
              <w:ind w:leftChars="-1" w:hanging="2" w:hangingChars="1"/>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1、本项目采用不见面开标、供应商需要递交电子投标文件，加密的电子投标文件，在投标截止时间前上传至新疆政府采购网政采云平台指定位置。</w:t>
            </w:r>
          </w:p>
          <w:p w14:paraId="06F5D195">
            <w:pPr>
              <w:pStyle w:val="54"/>
              <w:snapToGrid w:val="0"/>
              <w:spacing w:line="300" w:lineRule="exact"/>
              <w:ind w:leftChars="-1" w:hanging="2" w:hangingChars="1"/>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本项目采用远程不见面交易的模式。开标当日，供应商无需到达开标现场，仅需在任意地点通过新疆政府采购网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0E826B5D">
            <w:pPr>
              <w:pStyle w:val="54"/>
              <w:snapToGrid w:val="0"/>
              <w:spacing w:line="300" w:lineRule="exact"/>
              <w:ind w:leftChars="-1" w:hanging="2" w:hangingChars="1"/>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szCs w:val="24"/>
                <w:highlight w:val="none"/>
              </w:rPr>
              <w:t>注：加密的电子响应文件为使用政采云电子投标客户端制作生成的加密版响应文件。因供应商自身原因导致解密失败的，将导致其投标被拒绝且投标文件被退回。</w:t>
            </w:r>
          </w:p>
        </w:tc>
      </w:tr>
      <w:tr w14:paraId="2987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E48CA32">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18</w:t>
            </w:r>
          </w:p>
        </w:tc>
        <w:tc>
          <w:tcPr>
            <w:tcW w:w="2787" w:type="dxa"/>
            <w:gridSpan w:val="2"/>
            <w:tcMar>
              <w:top w:w="85" w:type="dxa"/>
              <w:bottom w:w="85" w:type="dxa"/>
            </w:tcMar>
            <w:vAlign w:val="center"/>
          </w:tcPr>
          <w:p w14:paraId="5BCA25F8">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开标时间及地点</w:t>
            </w:r>
          </w:p>
        </w:tc>
        <w:tc>
          <w:tcPr>
            <w:tcW w:w="6057" w:type="dxa"/>
            <w:tcMar>
              <w:top w:w="85" w:type="dxa"/>
              <w:bottom w:w="85" w:type="dxa"/>
            </w:tcMar>
            <w:vAlign w:val="center"/>
          </w:tcPr>
          <w:p w14:paraId="1B2790BE">
            <w:pPr>
              <w:pStyle w:val="134"/>
              <w:snapToGrid w:val="0"/>
              <w:spacing w:line="300" w:lineRule="exact"/>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 xml:space="preserve">开标时间：同投标截止时间 </w:t>
            </w:r>
          </w:p>
          <w:p w14:paraId="0460AC09">
            <w:pPr>
              <w:pStyle w:val="134"/>
              <w:snapToGrid w:val="0"/>
              <w:spacing w:line="300" w:lineRule="exact"/>
              <w:rPr>
                <w:rFonts w:hint="eastAsia" w:ascii="仿宋" w:hAnsi="仿宋" w:eastAsia="仿宋" w:cs="仿宋"/>
                <w:snapToGrid w:val="0"/>
                <w:color w:val="auto"/>
                <w:sz w:val="24"/>
                <w:szCs w:val="22"/>
                <w:highlight w:val="none"/>
                <w:u w:val="single"/>
              </w:rPr>
            </w:pPr>
            <w:r>
              <w:rPr>
                <w:rFonts w:hint="eastAsia" w:ascii="仿宋" w:hAnsi="仿宋" w:eastAsia="仿宋" w:cs="仿宋"/>
                <w:snapToGrid w:val="0"/>
                <w:color w:val="auto"/>
                <w:sz w:val="24"/>
                <w:szCs w:val="24"/>
                <w:highlight w:val="none"/>
              </w:rPr>
              <w:t>开标地址：政采云平台（https://www.zcygov.cn）不见面开标系统</w:t>
            </w:r>
          </w:p>
        </w:tc>
      </w:tr>
      <w:tr w14:paraId="17BB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B3F6931">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19</w:t>
            </w:r>
          </w:p>
        </w:tc>
        <w:tc>
          <w:tcPr>
            <w:tcW w:w="2787" w:type="dxa"/>
            <w:gridSpan w:val="2"/>
            <w:tcMar>
              <w:top w:w="85" w:type="dxa"/>
              <w:bottom w:w="85" w:type="dxa"/>
            </w:tcMar>
            <w:vAlign w:val="center"/>
          </w:tcPr>
          <w:p w14:paraId="635A7A73">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评标委员会的组成</w:t>
            </w:r>
          </w:p>
        </w:tc>
        <w:tc>
          <w:tcPr>
            <w:tcW w:w="6057" w:type="dxa"/>
            <w:tcMar>
              <w:top w:w="85" w:type="dxa"/>
              <w:bottom w:w="85" w:type="dxa"/>
            </w:tcMar>
            <w:vAlign w:val="center"/>
          </w:tcPr>
          <w:p w14:paraId="5EEB136F">
            <w:pPr>
              <w:pStyle w:val="134"/>
              <w:snapToGrid w:val="0"/>
              <w:spacing w:line="300" w:lineRule="exact"/>
              <w:rPr>
                <w:rFonts w:hint="eastAsia" w:ascii="仿宋" w:hAnsi="仿宋" w:eastAsia="仿宋" w:cs="仿宋"/>
                <w:snapToGrid w:val="0"/>
                <w:color w:val="auto"/>
                <w:sz w:val="24"/>
                <w:szCs w:val="24"/>
                <w:highlight w:val="none"/>
              </w:rPr>
            </w:pPr>
            <w:r>
              <w:rPr>
                <w:rFonts w:hint="eastAsia" w:ascii="仿宋" w:hAnsi="仿宋" w:eastAsia="仿宋" w:cs="仿宋"/>
                <w:color w:val="auto"/>
                <w:sz w:val="24"/>
                <w:szCs w:val="24"/>
                <w:highlight w:val="none"/>
              </w:rPr>
              <w:t>采购单位依法组建评标委员会共7人组成，其中评审专家</w:t>
            </w:r>
            <w:r>
              <w:rPr>
                <w:rFonts w:hint="eastAsia" w:ascii="仿宋" w:hAnsi="仿宋" w:eastAsia="仿宋" w:cs="仿宋"/>
                <w:color w:val="auto"/>
                <w:sz w:val="24"/>
                <w:szCs w:val="24"/>
                <w:highlight w:val="none"/>
                <w:lang w:val="en-US" w:eastAsia="zh-CN"/>
              </w:rPr>
              <w:t>7</w:t>
            </w:r>
            <w:bookmarkStart w:id="126" w:name="_GoBack"/>
            <w:bookmarkEnd w:id="126"/>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采购人代表0人</w:t>
            </w:r>
            <w:r>
              <w:rPr>
                <w:rFonts w:hint="eastAsia" w:ascii="仿宋" w:hAnsi="仿宋" w:eastAsia="仿宋" w:cs="仿宋"/>
                <w:color w:val="auto"/>
                <w:sz w:val="24"/>
                <w:szCs w:val="24"/>
                <w:highlight w:val="none"/>
              </w:rPr>
              <w:t>。</w:t>
            </w:r>
          </w:p>
          <w:p w14:paraId="67BF15D7">
            <w:pPr>
              <w:spacing w:line="30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小组确定方式：</w:t>
            </w:r>
          </w:p>
          <w:p w14:paraId="44D7DF8F">
            <w:pPr>
              <w:spacing w:line="3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☑计算机随机抽取语音通知方式</w:t>
            </w:r>
          </w:p>
          <w:p w14:paraId="7A5ACF62">
            <w:pPr>
              <w:pStyle w:val="134"/>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color w:val="auto"/>
                <w:sz w:val="24"/>
                <w:szCs w:val="24"/>
                <w:highlight w:val="none"/>
              </w:rPr>
              <w:t>□其他方式：/</w:t>
            </w:r>
          </w:p>
        </w:tc>
      </w:tr>
      <w:tr w14:paraId="5393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11" w:hRule="atLeast"/>
          <w:jc w:val="center"/>
        </w:trPr>
        <w:tc>
          <w:tcPr>
            <w:tcW w:w="733" w:type="dxa"/>
            <w:tcMar>
              <w:top w:w="85" w:type="dxa"/>
              <w:bottom w:w="85" w:type="dxa"/>
            </w:tcMar>
            <w:vAlign w:val="center"/>
          </w:tcPr>
          <w:p w14:paraId="51BA43F8">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20</w:t>
            </w:r>
          </w:p>
        </w:tc>
        <w:tc>
          <w:tcPr>
            <w:tcW w:w="2787" w:type="dxa"/>
            <w:gridSpan w:val="2"/>
            <w:tcMar>
              <w:top w:w="85" w:type="dxa"/>
              <w:bottom w:w="85" w:type="dxa"/>
            </w:tcMar>
            <w:vAlign w:val="center"/>
          </w:tcPr>
          <w:p w14:paraId="2C4D1A8E">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投标保证金</w:t>
            </w:r>
          </w:p>
        </w:tc>
        <w:tc>
          <w:tcPr>
            <w:tcW w:w="6057" w:type="dxa"/>
            <w:tcMar>
              <w:top w:w="85" w:type="dxa"/>
              <w:bottom w:w="85" w:type="dxa"/>
            </w:tcMar>
            <w:vAlign w:val="center"/>
          </w:tcPr>
          <w:p w14:paraId="30858F90">
            <w:pPr>
              <w:pStyle w:val="134"/>
              <w:snapToGrid w:val="0"/>
              <w:spacing w:line="300" w:lineRule="exact"/>
              <w:rPr>
                <w:rFonts w:hint="eastAsia" w:ascii="仿宋" w:hAnsi="仿宋" w:eastAsia="仿宋" w:cs="仿宋"/>
                <w:bCs/>
                <w:snapToGrid w:val="0"/>
                <w:color w:val="auto"/>
                <w:sz w:val="24"/>
                <w:szCs w:val="22"/>
                <w:highlight w:val="none"/>
                <w:lang w:eastAsia="zh-CN"/>
              </w:rPr>
            </w:pPr>
            <w:r>
              <w:rPr>
                <w:rFonts w:hint="eastAsia" w:ascii="仿宋" w:hAnsi="仿宋" w:eastAsia="仿宋" w:cs="仿宋"/>
                <w:bCs/>
                <w:snapToGrid w:val="0"/>
                <w:color w:val="auto"/>
                <w:sz w:val="24"/>
                <w:szCs w:val="22"/>
                <w:highlight w:val="none"/>
              </w:rPr>
              <w:t>递交方式：投标保证金应当以支票、汇票、本票、网上银行支付或者金融机构、担保机构出具的保函等非现金形式缴纳</w:t>
            </w:r>
            <w:r>
              <w:rPr>
                <w:rFonts w:hint="eastAsia" w:ascii="仿宋" w:hAnsi="仿宋" w:eastAsia="仿宋" w:cs="仿宋"/>
                <w:bCs/>
                <w:snapToGrid w:val="0"/>
                <w:color w:val="auto"/>
                <w:sz w:val="24"/>
                <w:szCs w:val="22"/>
                <w:highlight w:val="none"/>
                <w:lang w:eastAsia="zh-CN"/>
              </w:rPr>
              <w:t>。</w:t>
            </w:r>
          </w:p>
          <w:p w14:paraId="6DA26EE8">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
                <w:snapToGrid w:val="0"/>
                <w:color w:val="auto"/>
                <w:sz w:val="24"/>
                <w:szCs w:val="22"/>
                <w:highlight w:val="none"/>
              </w:rPr>
              <w:t>投标保证金缴纳金额：</w:t>
            </w:r>
            <w:r>
              <w:rPr>
                <w:rFonts w:hint="eastAsia" w:ascii="仿宋" w:hAnsi="仿宋" w:eastAsia="仿宋" w:cs="仿宋"/>
                <w:b/>
                <w:snapToGrid w:val="0"/>
                <w:color w:val="auto"/>
                <w:sz w:val="24"/>
                <w:szCs w:val="22"/>
                <w:highlight w:val="none"/>
                <w:lang w:val="en-US" w:eastAsia="zh-CN"/>
              </w:rPr>
              <w:t>500000.00</w:t>
            </w:r>
            <w:r>
              <w:rPr>
                <w:rFonts w:hint="eastAsia" w:ascii="仿宋" w:hAnsi="仿宋" w:eastAsia="仿宋" w:cs="宋体"/>
                <w:b/>
                <w:snapToGrid w:val="0"/>
                <w:color w:val="auto"/>
                <w:sz w:val="24"/>
                <w:szCs w:val="22"/>
                <w:highlight w:val="none"/>
              </w:rPr>
              <w:t>元（大写：</w:t>
            </w:r>
            <w:r>
              <w:rPr>
                <w:rFonts w:hint="eastAsia" w:ascii="仿宋" w:hAnsi="仿宋" w:eastAsia="仿宋" w:cs="宋体"/>
                <w:b/>
                <w:snapToGrid w:val="0"/>
                <w:color w:val="auto"/>
                <w:sz w:val="24"/>
                <w:szCs w:val="22"/>
                <w:highlight w:val="none"/>
                <w:lang w:val="en-US" w:eastAsia="zh-CN"/>
              </w:rPr>
              <w:t>伍拾万元整</w:t>
            </w:r>
            <w:r>
              <w:rPr>
                <w:rFonts w:hint="eastAsia" w:ascii="仿宋" w:hAnsi="仿宋" w:eastAsia="仿宋" w:cs="宋体"/>
                <w:b/>
                <w:snapToGrid w:val="0"/>
                <w:color w:val="auto"/>
                <w:sz w:val="24"/>
                <w:szCs w:val="22"/>
                <w:highlight w:val="none"/>
              </w:rPr>
              <w:t>）</w:t>
            </w:r>
          </w:p>
          <w:p w14:paraId="658A5A56">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账户名称：新疆新之建工程咨询有限公司</w:t>
            </w:r>
          </w:p>
          <w:p w14:paraId="6820C75C">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开户行：交通银行乌鲁木齐光明路支行</w:t>
            </w:r>
          </w:p>
          <w:p w14:paraId="4CA0808E">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账号：651651034013001779607</w:t>
            </w:r>
          </w:p>
          <w:p w14:paraId="5E818BA8">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行号：301881000286</w:t>
            </w:r>
          </w:p>
          <w:p w14:paraId="3CE2F3C7">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注：</w:t>
            </w:r>
          </w:p>
          <w:p w14:paraId="632E9F49">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1、投标保证金以非现金形式的电子保函缴纳或以电汇、网银等支付方式，在投标截止时间（开标时间）前缴纳至招标文件中指定的保证金账户。</w:t>
            </w:r>
          </w:p>
          <w:p w14:paraId="66CC795A">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2、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95763。</w:t>
            </w:r>
          </w:p>
          <w:p w14:paraId="13F3CA7B">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3、投标保证金以电汇或网银转账形式递交的,必须由投标供应商的账户汇出（个体工商户、自然人除外）。投标供应商需自行评估因异地、跨行、公休日等因素造成的投标保证金到账延迟风险，并承担相应责任。</w:t>
            </w:r>
          </w:p>
          <w:p w14:paraId="21998DFA">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
                <w:bCs w:val="0"/>
                <w:snapToGrid w:val="0"/>
                <w:color w:val="auto"/>
                <w:sz w:val="24"/>
                <w:szCs w:val="22"/>
                <w:highlight w:val="none"/>
              </w:rPr>
              <w:t>4、打款时须注明</w:t>
            </w:r>
            <w:r>
              <w:rPr>
                <w:rFonts w:hint="eastAsia" w:ascii="仿宋" w:hAnsi="仿宋" w:eastAsia="仿宋" w:cs="仿宋"/>
                <w:b/>
                <w:bCs w:val="0"/>
                <w:snapToGrid w:val="0"/>
                <w:color w:val="auto"/>
                <w:sz w:val="24"/>
                <w:szCs w:val="22"/>
                <w:highlight w:val="none"/>
                <w:lang w:val="en-US" w:eastAsia="zh-CN"/>
              </w:rPr>
              <w:t>项目</w:t>
            </w:r>
            <w:r>
              <w:rPr>
                <w:rFonts w:hint="eastAsia" w:ascii="仿宋" w:hAnsi="仿宋" w:eastAsia="仿宋" w:cs="仿宋"/>
                <w:b/>
                <w:bCs w:val="0"/>
                <w:snapToGrid w:val="0"/>
                <w:color w:val="auto"/>
                <w:sz w:val="24"/>
                <w:szCs w:val="22"/>
                <w:highlight w:val="none"/>
              </w:rPr>
              <w:t>名称、项目编号。</w:t>
            </w:r>
          </w:p>
          <w:p w14:paraId="6240C4DA">
            <w:pPr>
              <w:pStyle w:val="134"/>
              <w:snapToGrid w:val="0"/>
              <w:spacing w:line="300" w:lineRule="exact"/>
              <w:rPr>
                <w:rFonts w:hint="eastAsia" w:ascii="仿宋" w:hAnsi="仿宋" w:eastAsia="仿宋" w:cs="仿宋"/>
                <w:bCs/>
                <w:snapToGrid w:val="0"/>
                <w:color w:val="auto"/>
                <w:sz w:val="24"/>
                <w:szCs w:val="22"/>
                <w:highlight w:val="none"/>
              </w:rPr>
            </w:pPr>
            <w:r>
              <w:rPr>
                <w:rFonts w:hint="eastAsia" w:ascii="仿宋" w:hAnsi="仿宋" w:eastAsia="仿宋" w:cs="仿宋"/>
                <w:bCs/>
                <w:snapToGrid w:val="0"/>
                <w:color w:val="auto"/>
                <w:sz w:val="24"/>
                <w:szCs w:val="22"/>
                <w:highlight w:val="none"/>
              </w:rPr>
              <w:t>5、投标保证金（投标电子保函）有效期与投标有效期一致。</w:t>
            </w:r>
          </w:p>
        </w:tc>
      </w:tr>
      <w:tr w14:paraId="72DA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11" w:hRule="atLeast"/>
          <w:jc w:val="center"/>
        </w:trPr>
        <w:tc>
          <w:tcPr>
            <w:tcW w:w="733" w:type="dxa"/>
            <w:tcMar>
              <w:top w:w="85" w:type="dxa"/>
              <w:bottom w:w="85" w:type="dxa"/>
            </w:tcMar>
            <w:vAlign w:val="center"/>
          </w:tcPr>
          <w:p w14:paraId="5B376CFD">
            <w:pPr>
              <w:pStyle w:val="134"/>
              <w:snapToGrid w:val="0"/>
              <w:spacing w:line="300" w:lineRule="exact"/>
              <w:jc w:val="center"/>
              <w:rPr>
                <w:rFonts w:hint="default" w:ascii="仿宋" w:hAnsi="仿宋" w:eastAsia="仿宋" w:cs="仿宋"/>
                <w:b/>
                <w:bCs w:val="0"/>
                <w:snapToGrid w:val="0"/>
                <w:color w:val="auto"/>
                <w:sz w:val="24"/>
                <w:szCs w:val="22"/>
                <w:highlight w:val="none"/>
                <w:lang w:val="en-US" w:eastAsia="zh-CN"/>
              </w:rPr>
            </w:pPr>
            <w:r>
              <w:rPr>
                <w:rFonts w:hint="eastAsia" w:ascii="仿宋" w:hAnsi="仿宋" w:eastAsia="仿宋" w:cs="仿宋"/>
                <w:b/>
                <w:bCs w:val="0"/>
                <w:snapToGrid w:val="0"/>
                <w:color w:val="auto"/>
                <w:sz w:val="24"/>
                <w:szCs w:val="22"/>
                <w:highlight w:val="none"/>
                <w:lang w:val="en-US" w:eastAsia="zh-CN"/>
              </w:rPr>
              <w:t>21</w:t>
            </w:r>
          </w:p>
        </w:tc>
        <w:tc>
          <w:tcPr>
            <w:tcW w:w="2787" w:type="dxa"/>
            <w:gridSpan w:val="2"/>
            <w:tcMar>
              <w:top w:w="85" w:type="dxa"/>
              <w:bottom w:w="85" w:type="dxa"/>
            </w:tcMar>
            <w:vAlign w:val="center"/>
          </w:tcPr>
          <w:p w14:paraId="61572A5B">
            <w:pPr>
              <w:pStyle w:val="134"/>
              <w:snapToGrid w:val="0"/>
              <w:spacing w:line="300" w:lineRule="exact"/>
              <w:jc w:val="center"/>
              <w:rPr>
                <w:rFonts w:hint="default" w:ascii="仿宋" w:hAnsi="仿宋" w:eastAsia="仿宋" w:cs="仿宋"/>
                <w:b/>
                <w:bCs w:val="0"/>
                <w:snapToGrid w:val="0"/>
                <w:color w:val="auto"/>
                <w:sz w:val="24"/>
                <w:szCs w:val="22"/>
                <w:highlight w:val="none"/>
                <w:lang w:val="en-US" w:eastAsia="zh-CN"/>
              </w:rPr>
            </w:pPr>
            <w:r>
              <w:rPr>
                <w:rFonts w:hint="eastAsia" w:ascii="仿宋" w:hAnsi="仿宋" w:eastAsia="仿宋" w:cs="仿宋"/>
                <w:b/>
                <w:bCs w:val="0"/>
                <w:snapToGrid w:val="0"/>
                <w:color w:val="auto"/>
                <w:sz w:val="24"/>
                <w:szCs w:val="22"/>
                <w:highlight w:val="none"/>
                <w:lang w:val="en-US" w:eastAsia="zh-CN"/>
              </w:rPr>
              <w:t>本项目核心产品</w:t>
            </w:r>
          </w:p>
        </w:tc>
        <w:tc>
          <w:tcPr>
            <w:tcW w:w="6057" w:type="dxa"/>
            <w:tcMar>
              <w:top w:w="85" w:type="dxa"/>
              <w:bottom w:w="85" w:type="dxa"/>
            </w:tcMar>
            <w:vAlign w:val="center"/>
          </w:tcPr>
          <w:p w14:paraId="42C931DD">
            <w:pPr>
              <w:pStyle w:val="134"/>
              <w:snapToGrid w:val="0"/>
              <w:spacing w:line="300" w:lineRule="exact"/>
              <w:rPr>
                <w:rFonts w:hint="eastAsia" w:ascii="仿宋" w:hAnsi="仿宋" w:eastAsia="仿宋" w:cs="仿宋"/>
                <w:b/>
                <w:bCs w:val="0"/>
                <w:snapToGrid w:val="0"/>
                <w:color w:val="auto"/>
                <w:sz w:val="24"/>
                <w:szCs w:val="22"/>
                <w:highlight w:val="none"/>
              </w:rPr>
            </w:pPr>
            <w:r>
              <w:rPr>
                <w:rFonts w:hint="eastAsia" w:ascii="仿宋" w:hAnsi="仿宋" w:eastAsia="仿宋" w:cs="仿宋"/>
                <w:b/>
                <w:bCs w:val="0"/>
                <w:snapToGrid w:val="0"/>
                <w:color w:val="auto"/>
                <w:sz w:val="24"/>
                <w:szCs w:val="22"/>
                <w:highlight w:val="none"/>
                <w:lang w:val="en-US" w:eastAsia="zh-CN"/>
              </w:rPr>
              <w:t>116MW循环流化床热水锅炉</w:t>
            </w:r>
          </w:p>
        </w:tc>
      </w:tr>
      <w:tr w14:paraId="517D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tcMar>
              <w:top w:w="85" w:type="dxa"/>
              <w:bottom w:w="85" w:type="dxa"/>
            </w:tcMar>
            <w:vAlign w:val="center"/>
          </w:tcPr>
          <w:p w14:paraId="3727A4F9">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2</w:t>
            </w:r>
            <w:r>
              <w:rPr>
                <w:rFonts w:hint="eastAsia" w:ascii="仿宋" w:hAnsi="仿宋" w:eastAsia="仿宋" w:cs="仿宋"/>
                <w:b/>
                <w:snapToGrid w:val="0"/>
                <w:color w:val="auto"/>
                <w:sz w:val="24"/>
                <w:szCs w:val="22"/>
                <w:highlight w:val="none"/>
                <w:lang w:val="en-US" w:eastAsia="zh-CN"/>
              </w:rPr>
              <w:t>2</w:t>
            </w:r>
          </w:p>
        </w:tc>
        <w:tc>
          <w:tcPr>
            <w:tcW w:w="2787" w:type="dxa"/>
            <w:gridSpan w:val="2"/>
            <w:tcMar>
              <w:top w:w="85" w:type="dxa"/>
              <w:bottom w:w="85" w:type="dxa"/>
            </w:tcMar>
            <w:vAlign w:val="center"/>
          </w:tcPr>
          <w:p w14:paraId="5150A130">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节能、环境标志产品要求（如涉及）</w:t>
            </w:r>
          </w:p>
        </w:tc>
        <w:tc>
          <w:tcPr>
            <w:tcW w:w="6057" w:type="dxa"/>
            <w:tcBorders>
              <w:top w:val="single" w:color="auto" w:sz="4" w:space="0"/>
            </w:tcBorders>
            <w:tcMar>
              <w:top w:w="85" w:type="dxa"/>
              <w:bottom w:w="85" w:type="dxa"/>
            </w:tcMar>
            <w:vAlign w:val="center"/>
          </w:tcPr>
          <w:p w14:paraId="1E6A92A5">
            <w:pPr>
              <w:pStyle w:val="134"/>
              <w:snapToGrid w:val="0"/>
              <w:spacing w:line="300" w:lineRule="exact"/>
              <w:rPr>
                <w:rFonts w:hint="eastAsia" w:ascii="仿宋" w:hAnsi="仿宋" w:eastAsia="仿宋" w:cs="仿宋"/>
                <w:snapToGrid w:val="0"/>
                <w:color w:val="auto"/>
                <w:sz w:val="24"/>
                <w:szCs w:val="22"/>
                <w:highlight w:val="none"/>
              </w:rPr>
            </w:pPr>
            <w:bookmarkStart w:id="25" w:name="EB5eb2ef9949894c46a4ae078c6e67fc3e"/>
            <w:bookmarkEnd w:id="25"/>
            <w:r>
              <w:rPr>
                <w:rFonts w:hint="eastAsia" w:ascii="仿宋" w:hAnsi="仿宋" w:eastAsia="仿宋" w:cs="仿宋"/>
                <w:snapToGrid w:val="0"/>
                <w:color w:val="auto"/>
                <w:sz w:val="24"/>
                <w:szCs w:val="22"/>
                <w:highlight w:val="none"/>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p>
          <w:p w14:paraId="2AEB7BCE">
            <w:pPr>
              <w:pStyle w:val="134"/>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snapToGrid w:val="0"/>
                <w:color w:val="auto"/>
                <w:sz w:val="24"/>
                <w:szCs w:val="22"/>
                <w:highlight w:val="none"/>
              </w:rPr>
              <w:t>1、本次采购产品属于政府强制采购产品类别的，须按照要求提供依据国家确定的认证机构出具的、处于有效期之内的节能产品认证证书，否则投标无效。2、属于政府优先采购产品类别的，须按照要求提供依据国家确定的认证机构出具的、处于有效期之内的节能产品或环境标志产品认证证书，否则不予认定。3、如果投标产品即属于政府优先采购节能产品，又属于环境标志产品，同时获得两个认证证书的，可累计加分。4、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73FE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02" w:hRule="atLeast"/>
          <w:jc w:val="center"/>
        </w:trPr>
        <w:tc>
          <w:tcPr>
            <w:tcW w:w="733" w:type="dxa"/>
            <w:tcMar>
              <w:top w:w="85" w:type="dxa"/>
              <w:bottom w:w="85" w:type="dxa"/>
            </w:tcMar>
            <w:vAlign w:val="center"/>
          </w:tcPr>
          <w:p w14:paraId="1CFA5314">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2</w:t>
            </w:r>
            <w:r>
              <w:rPr>
                <w:rFonts w:hint="eastAsia" w:ascii="仿宋" w:hAnsi="仿宋" w:eastAsia="仿宋" w:cs="仿宋"/>
                <w:b/>
                <w:snapToGrid w:val="0"/>
                <w:color w:val="auto"/>
                <w:sz w:val="24"/>
                <w:szCs w:val="22"/>
                <w:highlight w:val="none"/>
                <w:lang w:val="en-US" w:eastAsia="zh-CN"/>
              </w:rPr>
              <w:t>3</w:t>
            </w:r>
          </w:p>
        </w:tc>
        <w:tc>
          <w:tcPr>
            <w:tcW w:w="2787" w:type="dxa"/>
            <w:gridSpan w:val="2"/>
            <w:tcMar>
              <w:top w:w="85" w:type="dxa"/>
              <w:bottom w:w="85" w:type="dxa"/>
            </w:tcMar>
            <w:vAlign w:val="center"/>
          </w:tcPr>
          <w:p w14:paraId="069EDCC1">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中小企业</w:t>
            </w:r>
          </w:p>
          <w:p w14:paraId="4F915086">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政策</w:t>
            </w:r>
          </w:p>
        </w:tc>
        <w:tc>
          <w:tcPr>
            <w:tcW w:w="6057" w:type="dxa"/>
            <w:tcBorders>
              <w:top w:val="single" w:color="auto" w:sz="4" w:space="0"/>
            </w:tcBorders>
            <w:tcMar>
              <w:top w:w="85" w:type="dxa"/>
              <w:bottom w:w="85" w:type="dxa"/>
            </w:tcMar>
            <w:vAlign w:val="center"/>
          </w:tcPr>
          <w:p w14:paraId="79D04370">
            <w:pPr>
              <w:pStyle w:val="134"/>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b/>
                <w:bCs/>
                <w:snapToGrid w:val="0"/>
                <w:color w:val="auto"/>
                <w:sz w:val="24"/>
                <w:szCs w:val="22"/>
                <w:highlight w:val="none"/>
              </w:rPr>
              <w:t>本项目</w:t>
            </w:r>
            <w:r>
              <w:rPr>
                <w:rFonts w:hint="eastAsia" w:ascii="仿宋" w:hAnsi="仿宋" w:eastAsia="仿宋" w:cs="仿宋"/>
                <w:b/>
                <w:bCs/>
                <w:snapToGrid w:val="0"/>
                <w:color w:val="auto"/>
                <w:sz w:val="24"/>
                <w:szCs w:val="22"/>
                <w:highlight w:val="none"/>
                <w:lang w:val="en-US" w:eastAsia="zh-CN"/>
              </w:rPr>
              <w:t>非</w:t>
            </w:r>
            <w:r>
              <w:rPr>
                <w:rFonts w:hint="eastAsia" w:ascii="仿宋" w:hAnsi="仿宋" w:eastAsia="仿宋" w:cs="仿宋"/>
                <w:b/>
                <w:bCs/>
                <w:snapToGrid w:val="0"/>
                <w:color w:val="auto"/>
                <w:sz w:val="24"/>
                <w:szCs w:val="22"/>
                <w:highlight w:val="none"/>
              </w:rPr>
              <w:t>专门面向中小企业采购。</w:t>
            </w:r>
          </w:p>
          <w:p w14:paraId="6193729F">
            <w:pPr>
              <w:pStyle w:val="134"/>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snapToGrid w:val="0"/>
                <w:color w:val="auto"/>
                <w:sz w:val="24"/>
                <w:szCs w:val="22"/>
                <w:highlight w:val="none"/>
              </w:rPr>
              <w:t>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新疆维吾尔自治区财政厅、新疆生产建设兵团财政局《关于落实好政府采购支持中小企业发展的通知》（新财购〔2022〕22号文）规定，本次采购标的所属行业为</w:t>
            </w:r>
            <w:r>
              <w:rPr>
                <w:rFonts w:hint="eastAsia" w:ascii="仿宋" w:hAnsi="仿宋" w:eastAsia="仿宋" w:cs="仿宋"/>
                <w:b/>
                <w:bCs/>
                <w:snapToGrid w:val="0"/>
                <w:color w:val="auto"/>
                <w:sz w:val="24"/>
                <w:szCs w:val="22"/>
                <w:highlight w:val="none"/>
                <w:u w:val="single"/>
              </w:rPr>
              <w:t xml:space="preserve"> </w:t>
            </w:r>
            <w:r>
              <w:rPr>
                <w:rFonts w:hint="eastAsia" w:ascii="仿宋" w:hAnsi="仿宋" w:eastAsia="仿宋" w:cs="仿宋"/>
                <w:b/>
                <w:bCs/>
                <w:snapToGrid w:val="0"/>
                <w:color w:val="auto"/>
                <w:sz w:val="24"/>
                <w:szCs w:val="22"/>
                <w:highlight w:val="none"/>
                <w:u w:val="single"/>
                <w:lang w:val="en-US" w:eastAsia="zh-CN"/>
              </w:rPr>
              <w:t>工业（制造业）</w:t>
            </w:r>
            <w:r>
              <w:rPr>
                <w:rFonts w:hint="eastAsia" w:ascii="仿宋" w:hAnsi="仿宋" w:eastAsia="仿宋" w:cs="仿宋"/>
                <w:b/>
                <w:bCs/>
                <w:snapToGrid w:val="0"/>
                <w:color w:val="auto"/>
                <w:sz w:val="24"/>
                <w:szCs w:val="22"/>
                <w:highlight w:val="none"/>
                <w:u w:val="single"/>
              </w:rPr>
              <w:t>。</w:t>
            </w:r>
          </w:p>
          <w:p w14:paraId="4E1E32F2">
            <w:pPr>
              <w:pStyle w:val="134"/>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snapToGrid w:val="0"/>
                <w:color w:val="auto"/>
                <w:sz w:val="24"/>
                <w:szCs w:val="22"/>
                <w:highlight w:val="none"/>
              </w:rPr>
              <w:t>符合以下条件的中小微型企业应按照采购文件的格式提供《中小企业声明函》（须内容填写完整）。</w:t>
            </w:r>
          </w:p>
          <w:p w14:paraId="2F939696">
            <w:pPr>
              <w:pStyle w:val="134"/>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snapToGrid w:val="0"/>
                <w:color w:val="auto"/>
                <w:sz w:val="24"/>
                <w:szCs w:val="22"/>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9690F0A">
            <w:pPr>
              <w:pStyle w:val="134"/>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snapToGrid w:val="0"/>
                <w:color w:val="auto"/>
                <w:sz w:val="24"/>
                <w:szCs w:val="22"/>
                <w:highlight w:val="none"/>
              </w:rPr>
              <w:t>（2）</w:t>
            </w:r>
            <w:r>
              <w:rPr>
                <w:rFonts w:hint="eastAsia" w:ascii="仿宋" w:hAnsi="仿宋" w:eastAsia="仿宋" w:cs="仿宋_GB2312"/>
                <w:bCs/>
                <w:color w:val="auto"/>
                <w:sz w:val="24"/>
                <w:highlight w:val="none"/>
              </w:rPr>
              <w:t>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745D7A17">
            <w:pPr>
              <w:pStyle w:val="125"/>
              <w:adjustRightInd w:val="0"/>
              <w:snapToGrid w:val="0"/>
              <w:rPr>
                <w:rFonts w:ascii="仿宋" w:hAnsi="仿宋" w:eastAsia="仿宋"/>
                <w:bCs/>
                <w:snapToGrid w:val="0"/>
                <w:color w:val="auto"/>
                <w:kern w:val="0"/>
                <w:sz w:val="24"/>
                <w:szCs w:val="22"/>
                <w:highlight w:val="none"/>
              </w:rPr>
            </w:pPr>
            <w:r>
              <w:rPr>
                <w:rFonts w:hint="eastAsia" w:ascii="仿宋" w:hAnsi="仿宋" w:eastAsia="仿宋"/>
                <w:bCs/>
                <w:snapToGrid w:val="0"/>
                <w:color w:val="auto"/>
                <w:kern w:val="0"/>
                <w:sz w:val="24"/>
                <w:szCs w:val="22"/>
                <w:highlight w:val="none"/>
              </w:rPr>
              <w:t>（</w:t>
            </w:r>
            <w:r>
              <w:rPr>
                <w:rFonts w:ascii="仿宋" w:hAnsi="仿宋" w:eastAsia="仿宋"/>
                <w:bCs/>
                <w:snapToGrid w:val="0"/>
                <w:color w:val="auto"/>
                <w:kern w:val="0"/>
                <w:sz w:val="24"/>
                <w:szCs w:val="22"/>
                <w:highlight w:val="none"/>
              </w:rPr>
              <w:t>3）根据上述文件规定，对满足上述（1）（2）两项条件的小微企业的投标总报价给予</w:t>
            </w:r>
            <w:r>
              <w:rPr>
                <w:rFonts w:hint="eastAsia" w:ascii="仿宋" w:hAnsi="仿宋" w:eastAsia="仿宋"/>
                <w:b/>
                <w:bCs w:val="0"/>
                <w:snapToGrid w:val="0"/>
                <w:color w:val="auto"/>
                <w:kern w:val="0"/>
                <w:sz w:val="24"/>
                <w:szCs w:val="22"/>
                <w:highlight w:val="none"/>
              </w:rPr>
              <w:t>10</w:t>
            </w:r>
            <w:r>
              <w:rPr>
                <w:rFonts w:ascii="仿宋" w:hAnsi="仿宋" w:eastAsia="仿宋"/>
                <w:b/>
                <w:bCs w:val="0"/>
                <w:snapToGrid w:val="0"/>
                <w:color w:val="auto"/>
                <w:kern w:val="0"/>
                <w:sz w:val="24"/>
                <w:szCs w:val="22"/>
                <w:highlight w:val="none"/>
              </w:rPr>
              <w:t>%</w:t>
            </w:r>
            <w:r>
              <w:rPr>
                <w:rFonts w:hint="eastAsia" w:ascii="仿宋" w:hAnsi="仿宋" w:eastAsia="仿宋"/>
                <w:b/>
                <w:bCs w:val="0"/>
                <w:snapToGrid w:val="0"/>
                <w:color w:val="auto"/>
                <w:kern w:val="0"/>
                <w:sz w:val="24"/>
                <w:szCs w:val="22"/>
                <w:highlight w:val="none"/>
                <w:lang w:val="en-US" w:eastAsia="zh-CN"/>
              </w:rPr>
              <w:t xml:space="preserve"> </w:t>
            </w:r>
            <w:r>
              <w:rPr>
                <w:rFonts w:ascii="仿宋" w:hAnsi="仿宋" w:eastAsia="仿宋"/>
                <w:bCs/>
                <w:snapToGrid w:val="0"/>
                <w:color w:val="auto"/>
                <w:kern w:val="0"/>
                <w:sz w:val="24"/>
                <w:szCs w:val="22"/>
                <w:highlight w:val="none"/>
              </w:rPr>
              <w:t>的扣除，用扣除后的价格参与评审。</w:t>
            </w:r>
          </w:p>
          <w:p w14:paraId="26818FAB">
            <w:pPr>
              <w:pStyle w:val="125"/>
              <w:adjustRightInd w:val="0"/>
              <w:snapToGrid w:val="0"/>
              <w:rPr>
                <w:rFonts w:ascii="仿宋" w:hAnsi="仿宋" w:eastAsia="仿宋"/>
                <w:bCs/>
                <w:snapToGrid w:val="0"/>
                <w:color w:val="auto"/>
                <w:kern w:val="0"/>
                <w:sz w:val="24"/>
                <w:szCs w:val="22"/>
                <w:highlight w:val="none"/>
              </w:rPr>
            </w:pPr>
            <w:r>
              <w:rPr>
                <w:rFonts w:hint="eastAsia" w:ascii="仿宋" w:hAnsi="仿宋" w:eastAsia="仿宋"/>
                <w:bCs/>
                <w:snapToGrid w:val="0"/>
                <w:color w:val="auto"/>
                <w:kern w:val="0"/>
                <w:sz w:val="24"/>
                <w:szCs w:val="22"/>
                <w:highlight w:val="none"/>
              </w:rPr>
              <w:t>（</w:t>
            </w:r>
            <w:r>
              <w:rPr>
                <w:rFonts w:ascii="仿宋" w:hAnsi="仿宋" w:eastAsia="仿宋"/>
                <w:bCs/>
                <w:snapToGrid w:val="0"/>
                <w:color w:val="auto"/>
                <w:kern w:val="0"/>
                <w:sz w:val="24"/>
                <w:szCs w:val="22"/>
                <w:highlight w:val="none"/>
              </w:rPr>
              <w:t>4）依据本办法规定享受扶持政策获得政府采购合同的，小微企业不得将合同分包给大中型企业，中型企业不得将合同分包给大型企业。</w:t>
            </w:r>
          </w:p>
          <w:p w14:paraId="174D0CDE">
            <w:pPr>
              <w:pStyle w:val="134"/>
              <w:snapToGrid w:val="0"/>
              <w:spacing w:line="300" w:lineRule="exact"/>
              <w:rPr>
                <w:rFonts w:hint="eastAsia" w:ascii="仿宋" w:hAnsi="仿宋" w:eastAsia="仿宋" w:cs="仿宋"/>
                <w:snapToGrid w:val="0"/>
                <w:color w:val="auto"/>
                <w:highlight w:val="none"/>
              </w:rPr>
            </w:pPr>
            <w:r>
              <w:rPr>
                <w:rFonts w:hint="eastAsia" w:ascii="仿宋" w:hAnsi="仿宋" w:eastAsia="仿宋"/>
                <w:bCs/>
                <w:snapToGrid w:val="0"/>
                <w:color w:val="auto"/>
                <w:kern w:val="0"/>
                <w:sz w:val="24"/>
                <w:szCs w:val="22"/>
                <w:highlight w:val="none"/>
              </w:rPr>
              <w:t>（5</w:t>
            </w:r>
            <w:r>
              <w:rPr>
                <w:rFonts w:ascii="仿宋" w:hAnsi="仿宋" w:eastAsia="仿宋"/>
                <w:bCs/>
                <w:snapToGrid w:val="0"/>
                <w:color w:val="auto"/>
                <w:kern w:val="0"/>
                <w:sz w:val="24"/>
                <w:szCs w:val="22"/>
                <w:highlight w:val="none"/>
              </w:rPr>
              <w:t>）若发现供应商提供的《中小企业声明函》内容不实，采购人、采购代理机构将报告当地财政部门，由财政部门依照《中华人民共和国政府采购法》第七十七条有关规定</w:t>
            </w:r>
            <w:r>
              <w:rPr>
                <w:rFonts w:hint="eastAsia" w:ascii="仿宋" w:hAnsi="仿宋" w:eastAsia="仿宋"/>
                <w:bCs/>
                <w:snapToGrid w:val="0"/>
                <w:color w:val="auto"/>
                <w:kern w:val="0"/>
                <w:sz w:val="24"/>
                <w:szCs w:val="22"/>
                <w:highlight w:val="none"/>
              </w:rPr>
              <w:t>执行</w:t>
            </w:r>
            <w:r>
              <w:rPr>
                <w:rFonts w:ascii="仿宋" w:hAnsi="仿宋" w:eastAsia="仿宋"/>
                <w:bCs/>
                <w:snapToGrid w:val="0"/>
                <w:color w:val="auto"/>
                <w:kern w:val="0"/>
                <w:sz w:val="24"/>
                <w:szCs w:val="22"/>
                <w:highlight w:val="none"/>
              </w:rPr>
              <w:t>，“提供虚假材料谋取中标、成交的，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3690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57" w:hRule="atLeast"/>
          <w:jc w:val="center"/>
        </w:trPr>
        <w:tc>
          <w:tcPr>
            <w:tcW w:w="733" w:type="dxa"/>
            <w:tcMar>
              <w:top w:w="85" w:type="dxa"/>
              <w:bottom w:w="85" w:type="dxa"/>
            </w:tcMar>
            <w:vAlign w:val="center"/>
          </w:tcPr>
          <w:p w14:paraId="32745BB4">
            <w:pPr>
              <w:pStyle w:val="134"/>
              <w:snapToGrid w:val="0"/>
              <w:spacing w:line="300" w:lineRule="exact"/>
              <w:jc w:val="center"/>
              <w:rPr>
                <w:rFonts w:hint="default" w:ascii="仿宋" w:hAnsi="仿宋" w:eastAsia="仿宋" w:cs="仿宋"/>
                <w:b/>
                <w:snapToGrid w:val="0"/>
                <w:color w:val="auto"/>
                <w:sz w:val="24"/>
                <w:szCs w:val="22"/>
                <w:highlight w:val="none"/>
                <w:lang w:val="en-US" w:eastAsia="zh-CN"/>
              </w:rPr>
            </w:pPr>
            <w:r>
              <w:rPr>
                <w:rFonts w:hint="eastAsia" w:ascii="仿宋" w:hAnsi="仿宋" w:eastAsia="仿宋" w:cs="仿宋"/>
                <w:b/>
                <w:snapToGrid w:val="0"/>
                <w:color w:val="auto"/>
                <w:sz w:val="24"/>
                <w:szCs w:val="22"/>
                <w:highlight w:val="none"/>
                <w:lang w:val="en-US" w:eastAsia="zh-CN"/>
              </w:rPr>
              <w:t>24</w:t>
            </w:r>
          </w:p>
        </w:tc>
        <w:tc>
          <w:tcPr>
            <w:tcW w:w="2787" w:type="dxa"/>
            <w:gridSpan w:val="2"/>
            <w:tcMar>
              <w:top w:w="85" w:type="dxa"/>
              <w:bottom w:w="85" w:type="dxa"/>
            </w:tcMar>
            <w:vAlign w:val="center"/>
          </w:tcPr>
          <w:p w14:paraId="3F5119C6">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bCs/>
                <w:snapToGrid w:val="0"/>
                <w:color w:val="auto"/>
                <w:sz w:val="24"/>
                <w:szCs w:val="22"/>
                <w:highlight w:val="none"/>
                <w:lang w:val="en-US" w:eastAsia="zh-CN"/>
              </w:rPr>
              <w:t>关于本国产品标准及相关政策</w:t>
            </w:r>
          </w:p>
        </w:tc>
        <w:tc>
          <w:tcPr>
            <w:tcW w:w="6057" w:type="dxa"/>
            <w:tcBorders>
              <w:top w:val="single" w:color="auto" w:sz="4" w:space="0"/>
            </w:tcBorders>
            <w:tcMar>
              <w:top w:w="85" w:type="dxa"/>
              <w:bottom w:w="85" w:type="dxa"/>
            </w:tcMar>
            <w:vAlign w:val="center"/>
          </w:tcPr>
          <w:p w14:paraId="0E717F6E">
            <w:pPr>
              <w:pStyle w:val="134"/>
              <w:numPr>
                <w:ilvl w:val="0"/>
                <w:numId w:val="0"/>
              </w:numPr>
              <w:snapToGrid w:val="0"/>
              <w:spacing w:line="300" w:lineRule="exact"/>
              <w:jc w:val="left"/>
              <w:rPr>
                <w:rFonts w:hint="eastAsia" w:ascii="仿宋" w:hAnsi="仿宋" w:eastAsia="仿宋" w:cs="仿宋"/>
                <w:b w:val="0"/>
                <w:bCs w:val="0"/>
                <w:snapToGrid w:val="0"/>
                <w:color w:val="auto"/>
                <w:sz w:val="24"/>
                <w:szCs w:val="22"/>
                <w:highlight w:val="none"/>
                <w:lang w:val="en-US" w:eastAsia="zh-CN"/>
              </w:rPr>
            </w:pPr>
            <w:r>
              <w:rPr>
                <w:rFonts w:hint="eastAsia" w:ascii="仿宋" w:hAnsi="仿宋" w:eastAsia="仿宋" w:cs="仿宋"/>
                <w:b w:val="0"/>
                <w:bCs w:val="0"/>
                <w:snapToGrid w:val="0"/>
                <w:color w:val="auto"/>
                <w:sz w:val="24"/>
                <w:szCs w:val="22"/>
                <w:highlight w:val="none"/>
                <w:lang w:val="en-US" w:eastAsia="zh-CN" w:bidi="ar-SA"/>
              </w:rPr>
              <w:t>1、国务院办公厅《关于在政府采购中实施本国产品标准及相关政策的通知》（国办发〔2025〕34号）；财政部工业和信息化部关于贯彻落实《国务院办公厅关于在政府采购中实施本国产品标准及相关政策的通知》的意见（财库〔2025〕30号）。</w:t>
            </w:r>
          </w:p>
          <w:p w14:paraId="4B82BDC3">
            <w:pPr>
              <w:pStyle w:val="134"/>
              <w:numPr>
                <w:ilvl w:val="0"/>
                <w:numId w:val="0"/>
              </w:numPr>
              <w:snapToGrid w:val="0"/>
              <w:spacing w:line="300" w:lineRule="exact"/>
              <w:jc w:val="left"/>
              <w:rPr>
                <w:rFonts w:hint="eastAsia" w:ascii="仿宋" w:hAnsi="仿宋" w:eastAsia="仿宋" w:cs="仿宋"/>
                <w:b w:val="0"/>
                <w:bCs w:val="0"/>
                <w:snapToGrid w:val="0"/>
                <w:color w:val="auto"/>
                <w:sz w:val="24"/>
                <w:szCs w:val="22"/>
                <w:highlight w:val="none"/>
                <w:lang w:val="en-US" w:eastAsia="zh-CN"/>
              </w:rPr>
            </w:pPr>
            <w:r>
              <w:rPr>
                <w:rFonts w:hint="eastAsia" w:ascii="仿宋" w:hAnsi="仿宋" w:eastAsia="仿宋" w:cs="仿宋"/>
                <w:b w:val="0"/>
                <w:bCs w:val="0"/>
                <w:snapToGrid w:val="0"/>
                <w:color w:val="auto"/>
                <w:sz w:val="24"/>
                <w:szCs w:val="22"/>
                <w:highlight w:val="none"/>
                <w:lang w:val="en-US" w:eastAsia="zh-CN"/>
              </w:rPr>
              <w:t>2、本项目优先采购本国产品；本国产品标准是指产品在中国境内生产，且产品的中国境内生产组件成本占比达到规定比例要求，对特定产品还要求其关键组件、关键工序在中国境内生产、完成。在分产品的中国境内生产的组件成本占比相关要求实施前，符合在中国境内生产要求的产品，在政府采购活动中视同本国产品。</w:t>
            </w:r>
          </w:p>
          <w:p w14:paraId="1584B43D">
            <w:pPr>
              <w:pStyle w:val="134"/>
              <w:numPr>
                <w:ilvl w:val="0"/>
                <w:numId w:val="0"/>
              </w:numPr>
              <w:snapToGrid w:val="0"/>
              <w:spacing w:line="300" w:lineRule="exact"/>
              <w:jc w:val="left"/>
              <w:rPr>
                <w:rFonts w:hint="eastAsia" w:ascii="仿宋" w:hAnsi="仿宋" w:eastAsia="仿宋" w:cs="仿宋"/>
                <w:b w:val="0"/>
                <w:bCs w:val="0"/>
                <w:snapToGrid w:val="0"/>
                <w:color w:val="auto"/>
                <w:sz w:val="24"/>
                <w:szCs w:val="22"/>
                <w:highlight w:val="none"/>
                <w:lang w:val="en-US" w:eastAsia="zh-CN"/>
              </w:rPr>
            </w:pPr>
            <w:r>
              <w:rPr>
                <w:rFonts w:hint="eastAsia" w:ascii="仿宋" w:hAnsi="仿宋" w:eastAsia="仿宋" w:cs="仿宋"/>
                <w:b w:val="0"/>
                <w:bCs w:val="0"/>
                <w:snapToGrid w:val="0"/>
                <w:color w:val="auto"/>
                <w:sz w:val="24"/>
                <w:szCs w:val="22"/>
                <w:highlight w:val="none"/>
                <w:lang w:val="en-US" w:eastAsia="zh-CN"/>
              </w:rPr>
              <w:t>3、当采购项目或者采购包中含有多种产品，供应商为该采购项目或者采购包提供的符合本国产品标准的产品成本之和占该供应商提供的全部产品成本之和的比例达到80%以上时，依法对该供应提供的全部产品给予价格评审优惠，即对该供应商提供的全部产品的总报价给予 20%的价格扣除，用扣除后的价格参与评审。</w:t>
            </w:r>
          </w:p>
          <w:p w14:paraId="1F6938D4">
            <w:pPr>
              <w:pStyle w:val="134"/>
              <w:numPr>
                <w:ilvl w:val="0"/>
                <w:numId w:val="0"/>
              </w:numPr>
              <w:snapToGrid w:val="0"/>
              <w:spacing w:line="300" w:lineRule="exact"/>
              <w:jc w:val="left"/>
              <w:rPr>
                <w:rFonts w:hint="default" w:ascii="仿宋" w:hAnsi="仿宋" w:eastAsia="仿宋" w:cs="仿宋"/>
                <w:b/>
                <w:bCs/>
                <w:snapToGrid w:val="0"/>
                <w:color w:val="auto"/>
                <w:sz w:val="24"/>
                <w:szCs w:val="22"/>
                <w:highlight w:val="none"/>
                <w:lang w:val="en-US" w:eastAsia="zh-CN"/>
              </w:rPr>
            </w:pPr>
            <w:r>
              <w:rPr>
                <w:rFonts w:hint="eastAsia" w:ascii="仿宋" w:hAnsi="仿宋" w:eastAsia="仿宋" w:cs="仿宋"/>
                <w:b w:val="0"/>
                <w:bCs w:val="0"/>
                <w:snapToGrid w:val="0"/>
                <w:color w:val="auto"/>
                <w:sz w:val="24"/>
                <w:szCs w:val="22"/>
                <w:highlight w:val="none"/>
                <w:lang w:val="en-US" w:eastAsia="zh-CN"/>
              </w:rPr>
              <w:t>4、投标供应商必须提供《关于符合本国产品标准的声明函》时，按照招标文件格式填写，未按照要求填写视为提供的产品为非本国产品，不享受报价优惠。</w:t>
            </w:r>
          </w:p>
        </w:tc>
      </w:tr>
      <w:tr w14:paraId="5675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9614F31">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2</w:t>
            </w:r>
            <w:r>
              <w:rPr>
                <w:rFonts w:hint="eastAsia" w:ascii="仿宋" w:hAnsi="仿宋" w:eastAsia="仿宋" w:cs="仿宋"/>
                <w:b/>
                <w:snapToGrid w:val="0"/>
                <w:color w:val="auto"/>
                <w:sz w:val="24"/>
                <w:szCs w:val="22"/>
                <w:highlight w:val="none"/>
                <w:lang w:val="en-US" w:eastAsia="zh-CN"/>
              </w:rPr>
              <w:t>5</w:t>
            </w:r>
          </w:p>
        </w:tc>
        <w:tc>
          <w:tcPr>
            <w:tcW w:w="2787" w:type="dxa"/>
            <w:gridSpan w:val="2"/>
            <w:tcMar>
              <w:top w:w="85" w:type="dxa"/>
              <w:bottom w:w="85" w:type="dxa"/>
            </w:tcMar>
            <w:vAlign w:val="center"/>
          </w:tcPr>
          <w:p w14:paraId="2CEEE344">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低价不正当竞争预防措施</w:t>
            </w:r>
          </w:p>
        </w:tc>
        <w:tc>
          <w:tcPr>
            <w:tcW w:w="6057" w:type="dxa"/>
            <w:tcMar>
              <w:top w:w="85" w:type="dxa"/>
              <w:bottom w:w="85" w:type="dxa"/>
            </w:tcMar>
            <w:vAlign w:val="center"/>
          </w:tcPr>
          <w:p w14:paraId="5E164BBB">
            <w:pPr>
              <w:pStyle w:val="125"/>
              <w:adjustRightInd w:val="0"/>
              <w:snapToGrid w:val="0"/>
              <w:rPr>
                <w:rFonts w:hint="eastAsia" w:ascii="仿宋" w:hAnsi="仿宋" w:eastAsia="仿宋"/>
                <w:b/>
                <w:bCs/>
                <w:snapToGrid w:val="0"/>
                <w:color w:val="auto"/>
                <w:kern w:val="0"/>
                <w:sz w:val="24"/>
                <w:szCs w:val="22"/>
                <w:highlight w:val="none"/>
                <w:lang w:val="zh-CN"/>
              </w:rPr>
            </w:pPr>
            <w:bookmarkStart w:id="26" w:name="EB9ad3541a282b4a7283f6b2d3dd53e7a3"/>
            <w:bookmarkEnd w:id="26"/>
            <w:r>
              <w:rPr>
                <w:rFonts w:hint="eastAsia" w:ascii="仿宋" w:hAnsi="仿宋" w:eastAsia="仿宋"/>
                <w:b/>
                <w:bCs/>
                <w:snapToGrid w:val="0"/>
                <w:color w:val="auto"/>
                <w:kern w:val="0"/>
                <w:sz w:val="24"/>
                <w:szCs w:val="22"/>
                <w:highlight w:val="none"/>
                <w:lang w:val="zh-CN"/>
              </w:rPr>
              <w:t>低价不正当竞争预防措施(实质性要求):</w:t>
            </w:r>
          </w:p>
          <w:p w14:paraId="799598DC">
            <w:pPr>
              <w:pStyle w:val="125"/>
              <w:adjustRightInd w:val="0"/>
              <w:snapToGrid w:val="0"/>
              <w:rPr>
                <w:rFonts w:hint="eastAsia" w:ascii="仿宋" w:hAnsi="仿宋" w:eastAsia="仿宋" w:cs="宋体"/>
                <w:snapToGrid w:val="0"/>
                <w:color w:val="auto"/>
                <w:kern w:val="0"/>
                <w:sz w:val="24"/>
                <w:szCs w:val="22"/>
                <w:highlight w:val="none"/>
              </w:rPr>
            </w:pPr>
            <w:r>
              <w:rPr>
                <w:rFonts w:hint="eastAsia" w:ascii="仿宋" w:hAnsi="仿宋" w:eastAsia="仿宋" w:cs="宋体"/>
                <w:snapToGrid w:val="0"/>
                <w:color w:val="auto"/>
                <w:kern w:val="0"/>
                <w:sz w:val="24"/>
                <w:szCs w:val="22"/>
                <w:highlight w:val="none"/>
              </w:rPr>
              <w:t xml:space="preserve">1.在评标过程中，评标委员会认为投标人的报价明显低于其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7A2169C">
            <w:pPr>
              <w:pStyle w:val="125"/>
              <w:adjustRightInd w:val="0"/>
              <w:snapToGrid w:val="0"/>
              <w:rPr>
                <w:rFonts w:hint="eastAsia" w:ascii="仿宋" w:hAnsi="仿宋" w:eastAsia="仿宋" w:cs="宋体"/>
                <w:snapToGrid w:val="0"/>
                <w:color w:val="auto"/>
                <w:kern w:val="0"/>
                <w:sz w:val="24"/>
                <w:szCs w:val="22"/>
                <w:highlight w:val="none"/>
                <w:lang w:val="zh-CN"/>
              </w:rPr>
            </w:pPr>
            <w:r>
              <w:rPr>
                <w:rFonts w:hint="eastAsia" w:ascii="仿宋" w:hAnsi="仿宋" w:eastAsia="仿宋" w:cs="宋体"/>
                <w:snapToGrid w:val="0"/>
                <w:color w:val="auto"/>
                <w:kern w:val="0"/>
                <w:sz w:val="24"/>
                <w:szCs w:val="22"/>
                <w:highlight w:val="none"/>
                <w:lang w:val="zh-CN"/>
              </w:rPr>
              <w:t>2.</w:t>
            </w:r>
            <w:r>
              <w:rPr>
                <w:rFonts w:hint="eastAsia" w:ascii="仿宋" w:hAnsi="仿宋" w:eastAsia="仿宋" w:cs="宋体"/>
                <w:snapToGrid w:val="0"/>
                <w:color w:val="auto"/>
                <w:kern w:val="0"/>
                <w:sz w:val="24"/>
                <w:szCs w:val="22"/>
                <w:highlight w:val="none"/>
              </w:rPr>
              <w:t>政府采购异常低价审查：根据《关于推动解决政府采购异常低价问题的通知》（财库〔2026〕2号）的规定：</w:t>
            </w:r>
          </w:p>
          <w:p w14:paraId="400A19D3">
            <w:pPr>
              <w:pStyle w:val="216"/>
              <w:spacing w:line="280" w:lineRule="exact"/>
              <w:rPr>
                <w:rFonts w:hint="eastAsia" w:ascii="仿宋" w:hAnsi="仿宋" w:eastAsia="仿宋" w:cs="宋体"/>
                <w:snapToGrid w:val="0"/>
                <w:color w:val="auto"/>
                <w:kern w:val="0"/>
                <w:szCs w:val="22"/>
                <w:highlight w:val="none"/>
              </w:rPr>
            </w:pPr>
            <w:r>
              <w:rPr>
                <w:rFonts w:hint="eastAsia" w:ascii="仿宋" w:hAnsi="仿宋" w:eastAsia="仿宋" w:cs="宋体"/>
                <w:snapToGrid w:val="0"/>
                <w:color w:val="auto"/>
                <w:kern w:val="0"/>
                <w:szCs w:val="22"/>
                <w:highlight w:val="none"/>
              </w:rPr>
              <w:t>（一）采购评审中出现下列情形之一的，评审委员会应当启动异常低价投标（响应）审查程序：</w:t>
            </w:r>
          </w:p>
          <w:p w14:paraId="6DE4D0A8">
            <w:pPr>
              <w:pStyle w:val="216"/>
              <w:spacing w:line="280" w:lineRule="exact"/>
              <w:rPr>
                <w:rFonts w:hint="eastAsia" w:ascii="仿宋" w:hAnsi="仿宋" w:eastAsia="仿宋" w:cs="宋体"/>
                <w:b/>
                <w:bCs/>
                <w:snapToGrid w:val="0"/>
                <w:color w:val="auto"/>
                <w:kern w:val="0"/>
                <w:szCs w:val="22"/>
                <w:highlight w:val="none"/>
              </w:rPr>
            </w:pPr>
            <w:r>
              <w:rPr>
                <w:rFonts w:hint="eastAsia" w:ascii="仿宋" w:hAnsi="仿宋" w:eastAsia="仿宋" w:cs="宋体"/>
                <w:b/>
                <w:bCs/>
                <w:snapToGrid w:val="0"/>
                <w:color w:val="auto"/>
                <w:kern w:val="0"/>
                <w:szCs w:val="22"/>
                <w:highlight w:val="none"/>
              </w:rPr>
              <w:t>1.投标（响应）报价低于全部通过符合性审查供应商投标（响应）报价平均值50%的，即投标（响应）报价&lt;全部通过符合性审查供应商投标（响应）报价平均值×50%；</w:t>
            </w:r>
          </w:p>
          <w:p w14:paraId="7E327039">
            <w:pPr>
              <w:pStyle w:val="216"/>
              <w:spacing w:line="280" w:lineRule="exact"/>
              <w:rPr>
                <w:rFonts w:hint="eastAsia" w:ascii="仿宋" w:hAnsi="仿宋" w:eastAsia="仿宋" w:cs="宋体"/>
                <w:b/>
                <w:bCs/>
                <w:snapToGrid w:val="0"/>
                <w:color w:val="auto"/>
                <w:kern w:val="0"/>
                <w:szCs w:val="22"/>
                <w:highlight w:val="none"/>
              </w:rPr>
            </w:pPr>
            <w:r>
              <w:rPr>
                <w:rFonts w:hint="eastAsia" w:ascii="仿宋" w:hAnsi="仿宋" w:eastAsia="仿宋" w:cs="宋体"/>
                <w:b/>
                <w:bCs/>
                <w:snapToGrid w:val="0"/>
                <w:color w:val="auto"/>
                <w:kern w:val="0"/>
                <w:szCs w:val="22"/>
                <w:highlight w:val="none"/>
              </w:rPr>
              <w:t>2.投标（响应）报价低于通过符合性审查的次低报价供应商投标（响应）报价50%的，即投标（响应）报价&lt;通过符合性审查的次低报价供应商投标（响应）报价×50%；</w:t>
            </w:r>
          </w:p>
          <w:p w14:paraId="5636C70F">
            <w:pPr>
              <w:pStyle w:val="216"/>
              <w:spacing w:line="280" w:lineRule="exact"/>
              <w:rPr>
                <w:rFonts w:hint="eastAsia" w:ascii="仿宋" w:hAnsi="仿宋" w:eastAsia="仿宋" w:cs="宋体"/>
                <w:b/>
                <w:bCs/>
                <w:snapToGrid w:val="0"/>
                <w:color w:val="auto"/>
                <w:kern w:val="0"/>
                <w:szCs w:val="22"/>
                <w:highlight w:val="none"/>
              </w:rPr>
            </w:pPr>
            <w:r>
              <w:rPr>
                <w:rFonts w:hint="eastAsia" w:ascii="仿宋" w:hAnsi="仿宋" w:eastAsia="仿宋" w:cs="宋体"/>
                <w:b/>
                <w:bCs/>
                <w:snapToGrid w:val="0"/>
                <w:color w:val="auto"/>
                <w:kern w:val="0"/>
                <w:szCs w:val="22"/>
                <w:highlight w:val="none"/>
              </w:rPr>
              <w:t>3.投标（响应）报价低于采购项目最高限价45%的，即投标（响应）报价&lt;采购项目最高限价×45%；</w:t>
            </w:r>
          </w:p>
          <w:p w14:paraId="58B04F2E">
            <w:pPr>
              <w:pStyle w:val="216"/>
              <w:spacing w:line="280" w:lineRule="exact"/>
              <w:rPr>
                <w:rFonts w:hint="eastAsia" w:ascii="仿宋" w:hAnsi="仿宋" w:eastAsia="仿宋" w:cs="宋体"/>
                <w:b/>
                <w:bCs/>
                <w:snapToGrid w:val="0"/>
                <w:color w:val="auto"/>
                <w:kern w:val="0"/>
                <w:szCs w:val="22"/>
                <w:highlight w:val="none"/>
              </w:rPr>
            </w:pPr>
            <w:r>
              <w:rPr>
                <w:rFonts w:hint="eastAsia" w:ascii="仿宋" w:hAnsi="仿宋" w:eastAsia="仿宋" w:cs="宋体"/>
                <w:b/>
                <w:bCs/>
                <w:snapToGrid w:val="0"/>
                <w:color w:val="auto"/>
                <w:kern w:val="0"/>
                <w:szCs w:val="22"/>
                <w:highlight w:val="none"/>
              </w:rPr>
              <w:t>4.评审委员会基于专业判断，认为供应商报价过低，有可能影响产品质量或者不能诚信履约的其他情形。</w:t>
            </w:r>
          </w:p>
          <w:p w14:paraId="71558E5C">
            <w:pPr>
              <w:pStyle w:val="216"/>
              <w:spacing w:line="280" w:lineRule="exact"/>
              <w:rPr>
                <w:rFonts w:hint="eastAsia" w:ascii="仿宋" w:hAnsi="仿宋" w:eastAsia="仿宋" w:cs="宋体"/>
                <w:b/>
                <w:bCs/>
                <w:snapToGrid w:val="0"/>
                <w:color w:val="auto"/>
                <w:kern w:val="0"/>
                <w:szCs w:val="22"/>
                <w:highlight w:val="none"/>
              </w:rPr>
            </w:pPr>
            <w:r>
              <w:rPr>
                <w:rFonts w:hint="eastAsia" w:ascii="仿宋" w:hAnsi="仿宋" w:eastAsia="仿宋" w:cs="宋体"/>
                <w:b/>
                <w:bCs/>
                <w:snapToGrid w:val="0"/>
                <w:color w:val="auto"/>
                <w:kern w:val="0"/>
                <w:szCs w:val="22"/>
                <w:highlight w:val="none"/>
              </w:rPr>
              <w:t>采购人可以结合具体项目实际情况，提高上述第1项至第3项中启动异常低价投标（响应）审查的数值标准，但是最高不得超过65%。</w:t>
            </w:r>
          </w:p>
          <w:p w14:paraId="398178F7">
            <w:pPr>
              <w:pStyle w:val="216"/>
              <w:spacing w:line="280" w:lineRule="exact"/>
              <w:rPr>
                <w:rFonts w:hint="eastAsia" w:ascii="仿宋" w:hAnsi="仿宋" w:eastAsia="仿宋" w:cs="宋体"/>
                <w:snapToGrid w:val="0"/>
                <w:color w:val="auto"/>
                <w:kern w:val="0"/>
                <w:szCs w:val="22"/>
                <w:highlight w:val="none"/>
              </w:rPr>
            </w:pPr>
            <w:r>
              <w:rPr>
                <w:rFonts w:hint="eastAsia" w:ascii="仿宋" w:hAnsi="仿宋" w:eastAsia="仿宋" w:cs="宋体"/>
                <w:snapToGrid w:val="0"/>
                <w:color w:val="auto"/>
                <w:kern w:val="0"/>
                <w:szCs w:val="22"/>
                <w:highlight w:val="none"/>
              </w:rPr>
              <w:t>相关法律法规对供应商报价有规定的，从其规定。</w:t>
            </w:r>
          </w:p>
          <w:p w14:paraId="29AEE43F">
            <w:pPr>
              <w:pStyle w:val="216"/>
              <w:spacing w:line="280" w:lineRule="exact"/>
              <w:rPr>
                <w:rFonts w:hint="eastAsia" w:ascii="仿宋" w:hAnsi="仿宋" w:eastAsia="仿宋" w:cs="宋体"/>
                <w:snapToGrid w:val="0"/>
                <w:color w:val="auto"/>
                <w:kern w:val="0"/>
                <w:szCs w:val="22"/>
                <w:highlight w:val="none"/>
              </w:rPr>
            </w:pPr>
            <w:r>
              <w:rPr>
                <w:rFonts w:hint="eastAsia" w:ascii="仿宋" w:hAnsi="仿宋" w:eastAsia="仿宋" w:cs="宋体"/>
                <w:snapToGrid w:val="0"/>
                <w:color w:val="auto"/>
                <w:kern w:val="0"/>
                <w:szCs w:val="22"/>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2161B2E">
            <w:pPr>
              <w:pStyle w:val="134"/>
              <w:adjustRightInd w:val="0"/>
              <w:snapToGrid w:val="0"/>
              <w:spacing w:line="300" w:lineRule="exact"/>
              <w:rPr>
                <w:rFonts w:hint="eastAsia" w:ascii="仿宋" w:hAnsi="仿宋" w:eastAsia="仿宋" w:cs="仿宋"/>
                <w:snapToGrid w:val="0"/>
                <w:color w:val="auto"/>
                <w:sz w:val="24"/>
                <w:szCs w:val="22"/>
                <w:highlight w:val="none"/>
                <w:u w:val="single"/>
              </w:rPr>
            </w:pPr>
            <w:r>
              <w:rPr>
                <w:rFonts w:hint="eastAsia" w:ascii="仿宋" w:hAnsi="仿宋" w:eastAsia="仿宋" w:cs="宋体"/>
                <w:snapToGrid w:val="0"/>
                <w:color w:val="auto"/>
                <w:sz w:val="24"/>
                <w:szCs w:val="22"/>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3FFD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DC146BA">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2</w:t>
            </w:r>
            <w:r>
              <w:rPr>
                <w:rFonts w:hint="eastAsia" w:ascii="仿宋" w:hAnsi="仿宋" w:eastAsia="仿宋" w:cs="仿宋"/>
                <w:b/>
                <w:snapToGrid w:val="0"/>
                <w:color w:val="auto"/>
                <w:sz w:val="24"/>
                <w:szCs w:val="22"/>
                <w:highlight w:val="none"/>
                <w:lang w:val="en-US" w:eastAsia="zh-CN"/>
              </w:rPr>
              <w:t>6</w:t>
            </w:r>
          </w:p>
        </w:tc>
        <w:tc>
          <w:tcPr>
            <w:tcW w:w="2787" w:type="dxa"/>
            <w:gridSpan w:val="2"/>
            <w:tcMar>
              <w:top w:w="85" w:type="dxa"/>
              <w:bottom w:w="85" w:type="dxa"/>
            </w:tcMar>
            <w:vAlign w:val="center"/>
          </w:tcPr>
          <w:p w14:paraId="35712FAC">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评审方法</w:t>
            </w:r>
          </w:p>
        </w:tc>
        <w:tc>
          <w:tcPr>
            <w:tcW w:w="6057" w:type="dxa"/>
            <w:tcMar>
              <w:top w:w="85" w:type="dxa"/>
              <w:bottom w:w="85" w:type="dxa"/>
            </w:tcMar>
            <w:vAlign w:val="center"/>
          </w:tcPr>
          <w:p w14:paraId="3F3C0CE1">
            <w:pPr>
              <w:pStyle w:val="134"/>
              <w:adjustRightInd w:val="0"/>
              <w:snapToGrid w:val="0"/>
              <w:spacing w:line="300" w:lineRule="exact"/>
              <w:rPr>
                <w:rFonts w:hint="eastAsia" w:ascii="仿宋" w:hAnsi="仿宋" w:eastAsia="仿宋" w:cs="仿宋"/>
                <w:snapToGrid w:val="0"/>
                <w:color w:val="auto"/>
                <w:sz w:val="24"/>
                <w:szCs w:val="22"/>
                <w:highlight w:val="none"/>
              </w:rPr>
            </w:pPr>
            <w:bookmarkStart w:id="27" w:name="EB4850bee832394c4083be5b8112f9b3b6"/>
            <w:bookmarkEnd w:id="27"/>
            <w:bookmarkStart w:id="28" w:name="EB0074e2ed01924d5f940b01ce03dab020"/>
            <w:bookmarkEnd w:id="28"/>
            <w:bookmarkStart w:id="29" w:name="EBfac76cf65e4c418cba0e15c753f1359b"/>
            <w:bookmarkEnd w:id="29"/>
            <w:r>
              <w:rPr>
                <w:rFonts w:hint="eastAsia" w:ascii="仿宋" w:hAnsi="仿宋" w:eastAsia="仿宋" w:cs="仿宋"/>
                <w:snapToGrid w:val="0"/>
                <w:color w:val="auto"/>
                <w:sz w:val="24"/>
                <w:szCs w:val="22"/>
                <w:highlight w:val="none"/>
              </w:rPr>
              <w:t>☑综合评分法     □最低评标价法</w:t>
            </w:r>
          </w:p>
        </w:tc>
      </w:tr>
      <w:tr w14:paraId="4A20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C20B95E">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2</w:t>
            </w:r>
            <w:r>
              <w:rPr>
                <w:rFonts w:hint="eastAsia" w:ascii="仿宋" w:hAnsi="仿宋" w:eastAsia="仿宋" w:cs="仿宋"/>
                <w:b/>
                <w:snapToGrid w:val="0"/>
                <w:color w:val="auto"/>
                <w:sz w:val="24"/>
                <w:szCs w:val="22"/>
                <w:highlight w:val="none"/>
                <w:lang w:val="en-US" w:eastAsia="zh-CN"/>
              </w:rPr>
              <w:t>7</w:t>
            </w:r>
          </w:p>
        </w:tc>
        <w:tc>
          <w:tcPr>
            <w:tcW w:w="2787" w:type="dxa"/>
            <w:gridSpan w:val="2"/>
            <w:tcMar>
              <w:top w:w="85" w:type="dxa"/>
              <w:bottom w:w="85" w:type="dxa"/>
            </w:tcMar>
            <w:vAlign w:val="center"/>
          </w:tcPr>
          <w:p w14:paraId="106B4C59">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推荐中标候选人</w:t>
            </w:r>
          </w:p>
        </w:tc>
        <w:tc>
          <w:tcPr>
            <w:tcW w:w="6057" w:type="dxa"/>
            <w:tcMar>
              <w:top w:w="85" w:type="dxa"/>
              <w:bottom w:w="85" w:type="dxa"/>
            </w:tcMar>
            <w:vAlign w:val="center"/>
          </w:tcPr>
          <w:p w14:paraId="6B06DBC7">
            <w:pPr>
              <w:pStyle w:val="134"/>
              <w:adjustRightInd w:val="0"/>
              <w:snapToGrid w:val="0"/>
              <w:spacing w:line="300" w:lineRule="exact"/>
              <w:rPr>
                <w:rFonts w:hint="eastAsia" w:ascii="仿宋" w:hAnsi="仿宋" w:eastAsia="仿宋" w:cs="仿宋"/>
                <w:snapToGrid w:val="0"/>
                <w:color w:val="auto"/>
                <w:sz w:val="24"/>
                <w:szCs w:val="22"/>
                <w:highlight w:val="none"/>
              </w:rPr>
            </w:pPr>
            <w:r>
              <w:rPr>
                <w:rFonts w:hint="eastAsia" w:ascii="仿宋" w:hAnsi="仿宋" w:eastAsia="仿宋" w:cs="仿宋"/>
                <w:snapToGrid w:val="0"/>
                <w:color w:val="auto"/>
                <w:sz w:val="24"/>
                <w:szCs w:val="22"/>
                <w:highlight w:val="none"/>
              </w:rPr>
              <w:t>中标候选人数量</w:t>
            </w:r>
            <w:r>
              <w:rPr>
                <w:rFonts w:hint="eastAsia" w:ascii="仿宋" w:hAnsi="仿宋" w:eastAsia="仿宋" w:cs="仿宋"/>
                <w:snapToGrid w:val="0"/>
                <w:color w:val="auto"/>
                <w:sz w:val="24"/>
                <w:szCs w:val="22"/>
                <w:highlight w:val="none"/>
                <w:u w:val="single"/>
              </w:rPr>
              <w:t xml:space="preserve"> 3 </w:t>
            </w:r>
            <w:r>
              <w:rPr>
                <w:rFonts w:hint="eastAsia" w:ascii="仿宋" w:hAnsi="仿宋" w:eastAsia="仿宋" w:cs="仿宋"/>
                <w:snapToGrid w:val="0"/>
                <w:color w:val="auto"/>
                <w:sz w:val="24"/>
                <w:szCs w:val="22"/>
                <w:highlight w:val="none"/>
              </w:rPr>
              <w:t>家</w:t>
            </w:r>
          </w:p>
        </w:tc>
      </w:tr>
      <w:tr w14:paraId="3765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05" w:hRule="atLeast"/>
          <w:jc w:val="center"/>
        </w:trPr>
        <w:tc>
          <w:tcPr>
            <w:tcW w:w="733" w:type="dxa"/>
            <w:tcMar>
              <w:top w:w="85" w:type="dxa"/>
              <w:bottom w:w="85" w:type="dxa"/>
            </w:tcMar>
            <w:vAlign w:val="center"/>
          </w:tcPr>
          <w:p w14:paraId="73A6B271">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2</w:t>
            </w:r>
            <w:r>
              <w:rPr>
                <w:rFonts w:hint="eastAsia" w:ascii="仿宋" w:hAnsi="仿宋" w:eastAsia="仿宋" w:cs="仿宋"/>
                <w:b/>
                <w:snapToGrid w:val="0"/>
                <w:color w:val="auto"/>
                <w:sz w:val="24"/>
                <w:szCs w:val="22"/>
                <w:highlight w:val="none"/>
                <w:lang w:val="en-US" w:eastAsia="zh-CN"/>
              </w:rPr>
              <w:t>8</w:t>
            </w:r>
          </w:p>
        </w:tc>
        <w:tc>
          <w:tcPr>
            <w:tcW w:w="2787" w:type="dxa"/>
            <w:gridSpan w:val="2"/>
            <w:tcMar>
              <w:top w:w="85" w:type="dxa"/>
              <w:bottom w:w="85" w:type="dxa"/>
            </w:tcMar>
            <w:vAlign w:val="center"/>
          </w:tcPr>
          <w:p w14:paraId="3D8AA830">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履约保证金</w:t>
            </w:r>
          </w:p>
        </w:tc>
        <w:tc>
          <w:tcPr>
            <w:tcW w:w="6057" w:type="dxa"/>
            <w:tcMar>
              <w:top w:w="85" w:type="dxa"/>
              <w:bottom w:w="85" w:type="dxa"/>
            </w:tcMar>
            <w:vAlign w:val="center"/>
          </w:tcPr>
          <w:p w14:paraId="00F8A491">
            <w:pPr>
              <w:pStyle w:val="210"/>
              <w:spacing w:line="300" w:lineRule="exact"/>
              <w:jc w:val="both"/>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1、金额：□免收  ☑合同价的</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10</w:t>
            </w:r>
            <w:r>
              <w:rPr>
                <w:rFonts w:hint="eastAsia" w:ascii="仿宋" w:hAnsi="仿宋" w:eastAsia="仿宋" w:cs="仿宋"/>
                <w:b/>
                <w:bCs/>
                <w:color w:val="auto"/>
                <w:sz w:val="24"/>
                <w:highlight w:val="none"/>
                <w:u w:val="single"/>
              </w:rPr>
              <w:t xml:space="preserve"> %</w:t>
            </w:r>
          </w:p>
          <w:p w14:paraId="7A2E39EE">
            <w:pPr>
              <w:widowControl/>
              <w:jc w:val="left"/>
              <w:rPr>
                <w:rFonts w:hint="eastAsia" w:ascii="仿宋" w:hAnsi="仿宋" w:eastAsia="仿宋" w:cs="仿宋"/>
                <w:color w:val="auto"/>
                <w:spacing w:val="-20"/>
                <w:sz w:val="24"/>
                <w:highlight w:val="none"/>
              </w:rPr>
            </w:pPr>
            <w:r>
              <w:rPr>
                <w:rFonts w:hint="eastAsia" w:ascii="仿宋" w:hAnsi="仿宋" w:eastAsia="仿宋" w:cs="仿宋"/>
                <w:b/>
                <w:bCs/>
                <w:color w:val="auto"/>
                <w:sz w:val="24"/>
                <w:szCs w:val="24"/>
                <w:highlight w:val="none"/>
              </w:rPr>
              <w:t>2、履约保证金提交方式：履约保证金应当以支票（需背书人盖章并写明支付密码）、汇票、</w:t>
            </w:r>
            <w:r>
              <w:rPr>
                <w:rFonts w:hint="eastAsia" w:ascii="仿宋" w:hAnsi="仿宋" w:eastAsia="仿宋" w:cs="仿宋"/>
                <w:b/>
                <w:bCs/>
                <w:color w:val="auto"/>
                <w:sz w:val="24"/>
                <w:szCs w:val="24"/>
                <w:highlight w:val="none"/>
                <w:lang w:val="en-US" w:eastAsia="zh-CN"/>
              </w:rPr>
              <w:t>电子保函(见索即付）、</w:t>
            </w:r>
            <w:r>
              <w:rPr>
                <w:rFonts w:hint="eastAsia" w:ascii="仿宋" w:hAnsi="仿宋" w:eastAsia="仿宋" w:cs="仿宋"/>
                <w:b/>
                <w:bCs/>
                <w:color w:val="auto"/>
                <w:sz w:val="24"/>
                <w:szCs w:val="24"/>
                <w:highlight w:val="none"/>
              </w:rPr>
              <w:t>本票等非现金形式提交。在合同签订</w:t>
            </w:r>
            <w:r>
              <w:rPr>
                <w:rFonts w:hint="eastAsia" w:ascii="仿宋" w:hAnsi="仿宋" w:eastAsia="仿宋" w:cs="仿宋"/>
                <w:b/>
                <w:bCs/>
                <w:color w:val="auto"/>
                <w:sz w:val="24"/>
                <w:szCs w:val="24"/>
                <w:highlight w:val="none"/>
                <w:lang w:val="en-US" w:eastAsia="zh-CN"/>
              </w:rPr>
              <w:t>之前</w:t>
            </w:r>
            <w:r>
              <w:rPr>
                <w:rFonts w:hint="eastAsia" w:ascii="仿宋" w:hAnsi="仿宋" w:eastAsia="仿宋" w:cs="仿宋"/>
                <w:b/>
                <w:bCs/>
                <w:color w:val="auto"/>
                <w:sz w:val="24"/>
                <w:szCs w:val="24"/>
                <w:highlight w:val="none"/>
              </w:rPr>
              <w:t>十日内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提交至</w:t>
            </w:r>
            <w:r>
              <w:rPr>
                <w:rFonts w:hint="eastAsia" w:ascii="仿宋" w:hAnsi="仿宋" w:eastAsia="仿宋" w:cs="仿宋"/>
                <w:b/>
                <w:bCs/>
                <w:color w:val="auto"/>
                <w:sz w:val="24"/>
                <w:szCs w:val="24"/>
                <w:highlight w:val="none"/>
                <w:lang w:eastAsia="zh-CN"/>
              </w:rPr>
              <w:t>库车市住房和城乡建设局</w:t>
            </w:r>
            <w:r>
              <w:rPr>
                <w:rFonts w:hint="eastAsia" w:ascii="仿宋" w:hAnsi="仿宋" w:eastAsia="仿宋" w:cs="仿宋"/>
                <w:b/>
                <w:bCs/>
                <w:color w:val="auto"/>
                <w:sz w:val="24"/>
                <w:szCs w:val="24"/>
                <w:highlight w:val="none"/>
                <w:lang w:val="en-US" w:eastAsia="zh-CN"/>
              </w:rPr>
              <w:t>要求的指定</w:t>
            </w:r>
            <w:r>
              <w:rPr>
                <w:rFonts w:hint="eastAsia" w:ascii="仿宋" w:hAnsi="仿宋" w:eastAsia="仿宋" w:cs="仿宋"/>
                <w:b/>
                <w:bCs/>
                <w:color w:val="auto"/>
                <w:sz w:val="24"/>
                <w:szCs w:val="24"/>
                <w:highlight w:val="none"/>
              </w:rPr>
              <w:t>账户。未缴纳的视为自动放弃中标，所有损失均有供应商自行承担。</w:t>
            </w:r>
          </w:p>
        </w:tc>
      </w:tr>
      <w:tr w14:paraId="0A16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BBB3D06">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2</w:t>
            </w:r>
            <w:r>
              <w:rPr>
                <w:rFonts w:hint="eastAsia" w:ascii="仿宋" w:hAnsi="仿宋" w:eastAsia="仿宋" w:cs="仿宋"/>
                <w:b/>
                <w:snapToGrid w:val="0"/>
                <w:color w:val="auto"/>
                <w:sz w:val="24"/>
                <w:szCs w:val="22"/>
                <w:highlight w:val="none"/>
                <w:lang w:val="en-US" w:eastAsia="zh-CN"/>
              </w:rPr>
              <w:t>9</w:t>
            </w:r>
          </w:p>
        </w:tc>
        <w:tc>
          <w:tcPr>
            <w:tcW w:w="2787" w:type="dxa"/>
            <w:gridSpan w:val="2"/>
            <w:tcMar>
              <w:top w:w="85" w:type="dxa"/>
              <w:bottom w:w="85" w:type="dxa"/>
            </w:tcMar>
            <w:vAlign w:val="center"/>
          </w:tcPr>
          <w:p w14:paraId="4908E7A2">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代理服务费</w:t>
            </w:r>
          </w:p>
        </w:tc>
        <w:tc>
          <w:tcPr>
            <w:tcW w:w="6057" w:type="dxa"/>
            <w:tcMar>
              <w:top w:w="85" w:type="dxa"/>
              <w:bottom w:w="85" w:type="dxa"/>
            </w:tcMar>
            <w:vAlign w:val="center"/>
          </w:tcPr>
          <w:p w14:paraId="745AF589">
            <w:pPr>
              <w:adjustRightInd w:val="0"/>
              <w:snapToGrid w:val="0"/>
              <w:spacing w:line="300" w:lineRule="exact"/>
              <w:rPr>
                <w:rFonts w:hint="eastAsia" w:ascii="仿宋" w:hAnsi="仿宋" w:eastAsia="仿宋" w:cs="仿宋"/>
                <w:snapToGrid w:val="0"/>
                <w:color w:val="auto"/>
                <w:kern w:val="0"/>
                <w:sz w:val="24"/>
                <w:highlight w:val="none"/>
              </w:rPr>
            </w:pPr>
            <w:bookmarkStart w:id="30" w:name="EB61747f1953474773bc4afe96f1735977"/>
            <w:bookmarkEnd w:id="30"/>
            <w:r>
              <w:rPr>
                <w:rFonts w:hint="eastAsia" w:ascii="仿宋" w:hAnsi="仿宋" w:eastAsia="仿宋" w:cs="仿宋"/>
                <w:snapToGrid w:val="0"/>
                <w:color w:val="auto"/>
                <w:kern w:val="0"/>
                <w:sz w:val="24"/>
                <w:highlight w:val="none"/>
              </w:rPr>
              <w:t>交纳时间：</w:t>
            </w:r>
            <w:bookmarkStart w:id="31" w:name="EB38aee35c8bb7443381a66f9cccb3a2a3"/>
            <w:bookmarkEnd w:id="31"/>
            <w:r>
              <w:rPr>
                <w:rFonts w:hint="eastAsia" w:ascii="仿宋" w:hAnsi="仿宋" w:eastAsia="仿宋" w:cs="仿宋"/>
                <w:snapToGrid w:val="0"/>
                <w:color w:val="auto"/>
                <w:kern w:val="0"/>
                <w:sz w:val="24"/>
                <w:highlight w:val="none"/>
              </w:rPr>
              <w:t>中标供应商在《中标通知书》核发前一次性交纳。</w:t>
            </w:r>
          </w:p>
          <w:p w14:paraId="14D25D87">
            <w:pPr>
              <w:adjustRightInd w:val="0"/>
              <w:snapToGrid w:val="0"/>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交纳金额：</w:t>
            </w:r>
            <w:bookmarkStart w:id="32" w:name="EB2141701fe45e43ecb43361d4713eb39b"/>
            <w:bookmarkEnd w:id="32"/>
            <w:r>
              <w:rPr>
                <w:rFonts w:hint="eastAsia" w:ascii="仿宋" w:hAnsi="仿宋" w:eastAsia="仿宋" w:cs="仿宋"/>
                <w:snapToGrid w:val="0"/>
                <w:color w:val="auto"/>
                <w:kern w:val="0"/>
                <w:sz w:val="24"/>
                <w:highlight w:val="none"/>
              </w:rPr>
              <w:t>参考发改价格[2011]534号及计价格[2002]1980号文件，按差额定率累进法计算。（实际以中标价为基数计算收取）</w:t>
            </w:r>
          </w:p>
          <w:p w14:paraId="4DA9AE1A">
            <w:pPr>
              <w:adjustRightInd w:val="0"/>
              <w:snapToGrid w:val="0"/>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开户名称：新疆新之建工程咨询有限公司</w:t>
            </w:r>
          </w:p>
          <w:p w14:paraId="1E117867">
            <w:pPr>
              <w:adjustRightInd w:val="0"/>
              <w:snapToGrid w:val="0"/>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开户银行：交通银行乌鲁木齐光明路支行</w:t>
            </w:r>
          </w:p>
          <w:p w14:paraId="0953F066">
            <w:pPr>
              <w:adjustRightInd w:val="0"/>
              <w:snapToGrid w:val="0"/>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账号：651651034013001779607</w:t>
            </w:r>
          </w:p>
          <w:p w14:paraId="2F4A9EEC">
            <w:pPr>
              <w:adjustRightInd w:val="0"/>
              <w:snapToGrid w:val="0"/>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行号：301881000286</w:t>
            </w:r>
          </w:p>
        </w:tc>
      </w:tr>
      <w:tr w14:paraId="5B0D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FB334AF">
            <w:pPr>
              <w:pStyle w:val="134"/>
              <w:snapToGrid w:val="0"/>
              <w:spacing w:line="300" w:lineRule="exact"/>
              <w:jc w:val="center"/>
              <w:rPr>
                <w:rFonts w:hint="default" w:ascii="仿宋" w:hAnsi="仿宋" w:eastAsia="仿宋" w:cs="仿宋"/>
                <w:b/>
                <w:snapToGrid w:val="0"/>
                <w:color w:val="auto"/>
                <w:sz w:val="24"/>
                <w:szCs w:val="22"/>
                <w:highlight w:val="none"/>
                <w:lang w:val="en-US" w:eastAsia="zh-CN"/>
              </w:rPr>
            </w:pPr>
            <w:r>
              <w:rPr>
                <w:rFonts w:hint="eastAsia" w:ascii="仿宋" w:hAnsi="仿宋" w:eastAsia="仿宋" w:cs="仿宋"/>
                <w:b/>
                <w:snapToGrid w:val="0"/>
                <w:color w:val="auto"/>
                <w:sz w:val="24"/>
                <w:szCs w:val="22"/>
                <w:highlight w:val="none"/>
                <w:lang w:val="en-US" w:eastAsia="zh-CN"/>
              </w:rPr>
              <w:t>30</w:t>
            </w:r>
          </w:p>
        </w:tc>
        <w:tc>
          <w:tcPr>
            <w:tcW w:w="2787" w:type="dxa"/>
            <w:gridSpan w:val="2"/>
            <w:tcMar>
              <w:top w:w="85" w:type="dxa"/>
              <w:bottom w:w="85" w:type="dxa"/>
            </w:tcMar>
            <w:vAlign w:val="center"/>
          </w:tcPr>
          <w:p w14:paraId="59DA65D8">
            <w:pPr>
              <w:pStyle w:val="134"/>
              <w:snapToGrid w:val="0"/>
              <w:spacing w:line="300" w:lineRule="exact"/>
              <w:ind w:left="1592" w:hanging="1592"/>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付款方式</w:t>
            </w:r>
          </w:p>
        </w:tc>
        <w:tc>
          <w:tcPr>
            <w:tcW w:w="6057" w:type="dxa"/>
            <w:tcMar>
              <w:top w:w="85" w:type="dxa"/>
              <w:bottom w:w="85" w:type="dxa"/>
            </w:tcMar>
            <w:vAlign w:val="center"/>
          </w:tcPr>
          <w:p w14:paraId="78D9681F">
            <w:pPr>
              <w:pStyle w:val="125"/>
              <w:adjustRightInd w:val="0"/>
              <w:snapToGrid w:val="0"/>
              <w:spacing w:line="300" w:lineRule="exact"/>
              <w:rPr>
                <w:rFonts w:hint="default" w:ascii="仿宋" w:hAnsi="仿宋" w:eastAsia="仿宋" w:cs="仿宋"/>
                <w:snapToGrid w:val="0"/>
                <w:color w:val="auto"/>
                <w:kern w:val="0"/>
                <w:sz w:val="24"/>
                <w:szCs w:val="22"/>
                <w:highlight w:val="none"/>
                <w:lang w:val="en-US" w:eastAsia="zh-CN"/>
              </w:rPr>
            </w:pPr>
            <w:bookmarkStart w:id="33" w:name="EB2dc74b14846046859499e4929e78dd41"/>
            <w:bookmarkEnd w:id="33"/>
            <w:r>
              <w:rPr>
                <w:rFonts w:hint="eastAsia" w:ascii="仿宋" w:hAnsi="仿宋" w:eastAsia="仿宋" w:cs="仿宋"/>
                <w:snapToGrid w:val="0"/>
                <w:color w:val="auto"/>
                <w:kern w:val="0"/>
                <w:sz w:val="24"/>
                <w:szCs w:val="22"/>
                <w:highlight w:val="none"/>
                <w:lang w:val="en-US" w:eastAsia="zh-CN"/>
              </w:rPr>
              <w:t>合同签订后支付合同价款的30%，所有设备到达安装现场验收合格后支付合同价款的40%，设备安装调整试运行完成后支付合同价款的20%，整体项目通过验收合格后支付合同价款的10%。</w:t>
            </w:r>
          </w:p>
        </w:tc>
      </w:tr>
      <w:tr w14:paraId="6D99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tcMar>
              <w:top w:w="85" w:type="dxa"/>
              <w:bottom w:w="85" w:type="dxa"/>
            </w:tcMar>
            <w:vAlign w:val="center"/>
          </w:tcPr>
          <w:p w14:paraId="002E843D">
            <w:pPr>
              <w:pStyle w:val="134"/>
              <w:snapToGrid w:val="0"/>
              <w:spacing w:line="300" w:lineRule="exact"/>
              <w:jc w:val="center"/>
              <w:rPr>
                <w:rFonts w:hint="default" w:ascii="仿宋" w:hAnsi="仿宋" w:eastAsia="仿宋" w:cs="仿宋"/>
                <w:b/>
                <w:snapToGrid w:val="0"/>
                <w:color w:val="auto"/>
                <w:sz w:val="24"/>
                <w:szCs w:val="22"/>
                <w:highlight w:val="none"/>
                <w:lang w:val="en-US" w:eastAsia="zh-CN"/>
              </w:rPr>
            </w:pPr>
            <w:r>
              <w:rPr>
                <w:rFonts w:hint="eastAsia" w:ascii="仿宋" w:hAnsi="仿宋" w:eastAsia="仿宋" w:cs="仿宋"/>
                <w:b/>
                <w:snapToGrid w:val="0"/>
                <w:color w:val="auto"/>
                <w:sz w:val="24"/>
                <w:szCs w:val="22"/>
                <w:highlight w:val="none"/>
                <w:lang w:val="en-US" w:eastAsia="zh-CN"/>
              </w:rPr>
              <w:t>31</w:t>
            </w:r>
          </w:p>
        </w:tc>
        <w:tc>
          <w:tcPr>
            <w:tcW w:w="2787" w:type="dxa"/>
            <w:gridSpan w:val="2"/>
            <w:tcMar>
              <w:top w:w="85" w:type="dxa"/>
              <w:bottom w:w="85" w:type="dxa"/>
            </w:tcMar>
            <w:vAlign w:val="center"/>
          </w:tcPr>
          <w:p w14:paraId="4BCE4A90">
            <w:pPr>
              <w:pStyle w:val="134"/>
              <w:snapToGrid w:val="0"/>
              <w:spacing w:line="300" w:lineRule="exact"/>
              <w:jc w:val="center"/>
              <w:rPr>
                <w:rFonts w:hint="default" w:ascii="仿宋" w:hAnsi="仿宋" w:eastAsia="仿宋" w:cs="仿宋"/>
                <w:b/>
                <w:snapToGrid w:val="0"/>
                <w:color w:val="auto"/>
                <w:sz w:val="24"/>
                <w:szCs w:val="22"/>
                <w:highlight w:val="none"/>
                <w:lang w:val="en-US"/>
              </w:rPr>
            </w:pPr>
            <w:r>
              <w:rPr>
                <w:rFonts w:hint="eastAsia" w:ascii="仿宋" w:hAnsi="仿宋" w:eastAsia="仿宋" w:cs="仿宋"/>
                <w:b/>
                <w:snapToGrid w:val="0"/>
                <w:color w:val="auto"/>
                <w:sz w:val="24"/>
                <w:szCs w:val="22"/>
                <w:highlight w:val="none"/>
                <w:lang w:val="en-US" w:eastAsia="zh-CN"/>
              </w:rPr>
              <w:t>交货完工期</w:t>
            </w:r>
          </w:p>
        </w:tc>
        <w:tc>
          <w:tcPr>
            <w:tcW w:w="6057" w:type="dxa"/>
            <w:tcMar>
              <w:top w:w="85" w:type="dxa"/>
              <w:bottom w:w="85" w:type="dxa"/>
            </w:tcMar>
            <w:vAlign w:val="center"/>
          </w:tcPr>
          <w:p w14:paraId="3B504CC5">
            <w:pPr>
              <w:pStyle w:val="125"/>
              <w:adjustRightInd w:val="0"/>
              <w:snapToGrid w:val="0"/>
              <w:spacing w:line="300" w:lineRule="exact"/>
              <w:rPr>
                <w:rFonts w:hint="eastAsia" w:ascii="仿宋" w:hAnsi="仿宋" w:eastAsia="仿宋" w:cs="仿宋"/>
                <w:snapToGrid w:val="0"/>
                <w:color w:val="auto"/>
                <w:kern w:val="0"/>
                <w:sz w:val="24"/>
                <w:szCs w:val="22"/>
                <w:highlight w:val="none"/>
              </w:rPr>
            </w:pPr>
            <w:bookmarkStart w:id="34" w:name="EB18b15cc3091846bba088c32790cb7a66"/>
            <w:bookmarkEnd w:id="34"/>
            <w:r>
              <w:rPr>
                <w:rFonts w:hint="eastAsia" w:ascii="仿宋" w:hAnsi="仿宋" w:eastAsia="仿宋" w:cs="仿宋"/>
                <w:b w:val="0"/>
                <w:bCs w:val="0"/>
                <w:color w:val="auto"/>
                <w:spacing w:val="11"/>
                <w:sz w:val="24"/>
                <w:szCs w:val="24"/>
                <w:highlight w:val="none"/>
                <w:lang w:val="en-US" w:eastAsia="zh-CN"/>
              </w:rPr>
              <w:t>合同签订后</w:t>
            </w:r>
            <w:r>
              <w:rPr>
                <w:rFonts w:hint="eastAsia" w:ascii="仿宋" w:hAnsi="仿宋" w:eastAsia="仿宋" w:cs="仿宋"/>
                <w:b w:val="0"/>
                <w:bCs w:val="0"/>
                <w:color w:val="auto"/>
                <w:spacing w:val="11"/>
                <w:sz w:val="24"/>
                <w:szCs w:val="24"/>
                <w:highlight w:val="none"/>
              </w:rPr>
              <w:t>接</w:t>
            </w:r>
            <w:r>
              <w:rPr>
                <w:rFonts w:hint="eastAsia" w:ascii="仿宋" w:hAnsi="仿宋" w:eastAsia="仿宋" w:cs="仿宋"/>
                <w:b w:val="0"/>
                <w:bCs w:val="0"/>
                <w:color w:val="auto"/>
                <w:spacing w:val="11"/>
                <w:sz w:val="24"/>
                <w:szCs w:val="24"/>
                <w:highlight w:val="none"/>
                <w:lang w:val="en-US" w:eastAsia="zh-CN"/>
              </w:rPr>
              <w:t>采购</w:t>
            </w:r>
            <w:r>
              <w:rPr>
                <w:rFonts w:hint="eastAsia" w:ascii="仿宋" w:hAnsi="仿宋" w:eastAsia="仿宋" w:cs="仿宋"/>
                <w:b w:val="0"/>
                <w:bCs w:val="0"/>
                <w:color w:val="auto"/>
                <w:spacing w:val="11"/>
                <w:sz w:val="24"/>
                <w:szCs w:val="24"/>
                <w:highlight w:val="none"/>
              </w:rPr>
              <w:t>方通知</w:t>
            </w:r>
            <w:r>
              <w:rPr>
                <w:rFonts w:hint="eastAsia" w:ascii="仿宋" w:hAnsi="仿宋" w:eastAsia="仿宋" w:cs="仿宋"/>
                <w:b w:val="0"/>
                <w:bCs w:val="0"/>
                <w:color w:val="auto"/>
                <w:spacing w:val="11"/>
                <w:sz w:val="24"/>
                <w:szCs w:val="24"/>
                <w:highlight w:val="none"/>
                <w:lang w:val="en-US" w:eastAsia="zh-CN"/>
              </w:rPr>
              <w:t>210</w:t>
            </w:r>
            <w:r>
              <w:rPr>
                <w:rFonts w:hint="eastAsia" w:ascii="仿宋" w:hAnsi="仿宋" w:eastAsia="仿宋" w:cs="仿宋"/>
                <w:b w:val="0"/>
                <w:bCs w:val="0"/>
                <w:color w:val="auto"/>
                <w:spacing w:val="11"/>
                <w:sz w:val="24"/>
                <w:szCs w:val="24"/>
                <w:highlight w:val="none"/>
              </w:rPr>
              <w:t>日内</w:t>
            </w:r>
            <w:r>
              <w:rPr>
                <w:rFonts w:hint="eastAsia" w:ascii="仿宋" w:hAnsi="仿宋" w:eastAsia="仿宋" w:cs="仿宋"/>
                <w:b w:val="0"/>
                <w:bCs w:val="0"/>
                <w:color w:val="auto"/>
                <w:spacing w:val="11"/>
                <w:sz w:val="24"/>
                <w:szCs w:val="24"/>
                <w:highlight w:val="none"/>
                <w:lang w:val="en-US" w:eastAsia="zh-CN"/>
              </w:rPr>
              <w:t>完成</w:t>
            </w:r>
            <w:r>
              <w:rPr>
                <w:rFonts w:hint="eastAsia" w:ascii="仿宋" w:hAnsi="仿宋" w:eastAsia="仿宋" w:cs="仿宋"/>
                <w:b w:val="0"/>
                <w:bCs w:val="0"/>
                <w:color w:val="auto"/>
                <w:spacing w:val="11"/>
                <w:sz w:val="24"/>
                <w:szCs w:val="24"/>
                <w:highlight w:val="none"/>
              </w:rPr>
              <w:t>。</w:t>
            </w:r>
          </w:p>
        </w:tc>
      </w:tr>
      <w:tr w14:paraId="6ECA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3" w:type="dxa"/>
            <w:tcMar>
              <w:top w:w="85" w:type="dxa"/>
              <w:bottom w:w="85" w:type="dxa"/>
            </w:tcMar>
            <w:vAlign w:val="center"/>
          </w:tcPr>
          <w:p w14:paraId="08AC87A9">
            <w:pPr>
              <w:pStyle w:val="134"/>
              <w:snapToGrid w:val="0"/>
              <w:spacing w:line="300" w:lineRule="exact"/>
              <w:jc w:val="center"/>
              <w:rPr>
                <w:rFonts w:hint="default" w:ascii="仿宋" w:hAnsi="仿宋" w:eastAsia="仿宋" w:cs="仿宋"/>
                <w:b/>
                <w:snapToGrid w:val="0"/>
                <w:color w:val="auto"/>
                <w:sz w:val="24"/>
                <w:szCs w:val="22"/>
                <w:highlight w:val="none"/>
                <w:lang w:val="en-US" w:eastAsia="zh-CN"/>
              </w:rPr>
            </w:pPr>
            <w:r>
              <w:rPr>
                <w:rFonts w:hint="eastAsia" w:ascii="仿宋" w:hAnsi="仿宋" w:eastAsia="仿宋" w:cs="仿宋"/>
                <w:b/>
                <w:snapToGrid w:val="0"/>
                <w:color w:val="auto"/>
                <w:sz w:val="24"/>
                <w:szCs w:val="22"/>
                <w:highlight w:val="none"/>
                <w:lang w:val="en-US" w:eastAsia="zh-CN"/>
              </w:rPr>
              <w:t>32</w:t>
            </w:r>
          </w:p>
        </w:tc>
        <w:tc>
          <w:tcPr>
            <w:tcW w:w="2787" w:type="dxa"/>
            <w:gridSpan w:val="2"/>
            <w:tcMar>
              <w:top w:w="85" w:type="dxa"/>
              <w:bottom w:w="85" w:type="dxa"/>
            </w:tcMar>
            <w:vAlign w:val="center"/>
          </w:tcPr>
          <w:p w14:paraId="3B612B55">
            <w:pPr>
              <w:pStyle w:val="134"/>
              <w:snapToGrid w:val="0"/>
              <w:spacing w:line="300" w:lineRule="exact"/>
              <w:jc w:val="center"/>
              <w:rPr>
                <w:rFonts w:hint="eastAsia" w:ascii="仿宋" w:hAnsi="仿宋" w:eastAsia="仿宋" w:cs="仿宋"/>
                <w:b/>
                <w:snapToGrid w:val="0"/>
                <w:color w:val="auto"/>
                <w:sz w:val="24"/>
                <w:szCs w:val="22"/>
                <w:highlight w:val="none"/>
                <w:lang w:val="en-US" w:eastAsia="zh-CN"/>
              </w:rPr>
            </w:pPr>
            <w:r>
              <w:rPr>
                <w:rFonts w:hint="eastAsia" w:ascii="仿宋" w:hAnsi="仿宋" w:eastAsia="仿宋" w:cs="宋体"/>
                <w:b/>
                <w:snapToGrid w:val="0"/>
                <w:color w:val="auto"/>
                <w:sz w:val="24"/>
                <w:szCs w:val="22"/>
                <w:highlight w:val="none"/>
              </w:rPr>
              <w:t>质保期</w:t>
            </w:r>
          </w:p>
        </w:tc>
        <w:tc>
          <w:tcPr>
            <w:tcW w:w="6057" w:type="dxa"/>
            <w:tcMar>
              <w:top w:w="85" w:type="dxa"/>
              <w:bottom w:w="85" w:type="dxa"/>
            </w:tcMar>
            <w:vAlign w:val="center"/>
          </w:tcPr>
          <w:p w14:paraId="688D385B">
            <w:pPr>
              <w:pStyle w:val="125"/>
              <w:adjustRightInd w:val="0"/>
              <w:snapToGrid w:val="0"/>
              <w:spacing w:line="300" w:lineRule="exact"/>
              <w:rPr>
                <w:rFonts w:hint="default" w:ascii="仿宋" w:hAnsi="仿宋" w:eastAsia="仿宋" w:cs="仿宋"/>
                <w:snapToGrid w:val="0"/>
                <w:color w:val="auto"/>
                <w:kern w:val="0"/>
                <w:sz w:val="24"/>
                <w:szCs w:val="22"/>
                <w:highlight w:val="none"/>
                <w:lang w:val="en-US" w:eastAsia="zh-CN"/>
              </w:rPr>
            </w:pPr>
            <w:r>
              <w:rPr>
                <w:rFonts w:hint="eastAsia" w:ascii="仿宋" w:hAnsi="仿宋" w:eastAsia="仿宋" w:cs="仿宋"/>
                <w:b w:val="0"/>
                <w:bCs w:val="0"/>
                <w:color w:val="auto"/>
                <w:spacing w:val="11"/>
                <w:sz w:val="24"/>
                <w:szCs w:val="24"/>
                <w:highlight w:val="none"/>
                <w:lang w:val="en-US" w:eastAsia="zh-CN"/>
              </w:rPr>
              <w:t>2年</w:t>
            </w:r>
            <w:r>
              <w:rPr>
                <w:rFonts w:hint="eastAsia" w:ascii="仿宋" w:hAnsi="仿宋" w:eastAsia="仿宋" w:cs="仿宋"/>
                <w:b w:val="0"/>
                <w:bCs w:val="0"/>
                <w:color w:val="auto"/>
                <w:spacing w:val="11"/>
                <w:sz w:val="24"/>
                <w:szCs w:val="24"/>
                <w:highlight w:val="none"/>
              </w:rPr>
              <w:t>（自验收合格后的两个供暖周期）</w:t>
            </w:r>
          </w:p>
        </w:tc>
      </w:tr>
      <w:tr w14:paraId="441F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8" w:hRule="atLeast"/>
          <w:jc w:val="center"/>
        </w:trPr>
        <w:tc>
          <w:tcPr>
            <w:tcW w:w="733" w:type="dxa"/>
            <w:tcMar>
              <w:top w:w="85" w:type="dxa"/>
              <w:bottom w:w="85" w:type="dxa"/>
            </w:tcMar>
            <w:vAlign w:val="center"/>
          </w:tcPr>
          <w:p w14:paraId="355EDEAA">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3</w:t>
            </w:r>
            <w:r>
              <w:rPr>
                <w:rFonts w:hint="eastAsia" w:ascii="仿宋" w:hAnsi="仿宋" w:eastAsia="仿宋" w:cs="仿宋"/>
                <w:b/>
                <w:snapToGrid w:val="0"/>
                <w:color w:val="auto"/>
                <w:sz w:val="24"/>
                <w:szCs w:val="22"/>
                <w:highlight w:val="none"/>
                <w:lang w:val="en-US" w:eastAsia="zh-CN"/>
              </w:rPr>
              <w:t>3</w:t>
            </w:r>
          </w:p>
        </w:tc>
        <w:tc>
          <w:tcPr>
            <w:tcW w:w="2787" w:type="dxa"/>
            <w:gridSpan w:val="2"/>
            <w:tcMar>
              <w:top w:w="85" w:type="dxa"/>
              <w:bottom w:w="85" w:type="dxa"/>
            </w:tcMar>
            <w:vAlign w:val="center"/>
          </w:tcPr>
          <w:p w14:paraId="0753F35F">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lang w:val="en-US" w:eastAsia="zh-CN"/>
              </w:rPr>
              <w:t>交货</w:t>
            </w:r>
            <w:r>
              <w:rPr>
                <w:rFonts w:hint="eastAsia" w:ascii="仿宋" w:hAnsi="仿宋" w:eastAsia="仿宋" w:cs="仿宋"/>
                <w:b/>
                <w:snapToGrid w:val="0"/>
                <w:color w:val="auto"/>
                <w:sz w:val="24"/>
                <w:szCs w:val="22"/>
                <w:highlight w:val="none"/>
              </w:rPr>
              <w:t>地点</w:t>
            </w:r>
          </w:p>
        </w:tc>
        <w:tc>
          <w:tcPr>
            <w:tcW w:w="6057" w:type="dxa"/>
            <w:tcMar>
              <w:top w:w="85" w:type="dxa"/>
              <w:bottom w:w="85" w:type="dxa"/>
            </w:tcMar>
            <w:vAlign w:val="center"/>
          </w:tcPr>
          <w:p w14:paraId="59DEFABF">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rPr>
              <w:t>采购人指定地点。</w:t>
            </w:r>
          </w:p>
        </w:tc>
      </w:tr>
      <w:tr w14:paraId="339B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8" w:hRule="atLeast"/>
          <w:jc w:val="center"/>
        </w:trPr>
        <w:tc>
          <w:tcPr>
            <w:tcW w:w="733" w:type="dxa"/>
            <w:tcMar>
              <w:top w:w="85" w:type="dxa"/>
              <w:bottom w:w="85" w:type="dxa"/>
            </w:tcMar>
            <w:vAlign w:val="center"/>
          </w:tcPr>
          <w:p w14:paraId="49064F85">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3</w:t>
            </w:r>
            <w:r>
              <w:rPr>
                <w:rFonts w:hint="eastAsia" w:ascii="仿宋" w:hAnsi="仿宋" w:eastAsia="仿宋" w:cs="仿宋"/>
                <w:b/>
                <w:snapToGrid w:val="0"/>
                <w:color w:val="auto"/>
                <w:sz w:val="24"/>
                <w:szCs w:val="22"/>
                <w:highlight w:val="none"/>
                <w:lang w:val="en-US" w:eastAsia="zh-CN"/>
              </w:rPr>
              <w:t>4</w:t>
            </w:r>
          </w:p>
        </w:tc>
        <w:tc>
          <w:tcPr>
            <w:tcW w:w="2787" w:type="dxa"/>
            <w:gridSpan w:val="2"/>
            <w:tcMar>
              <w:top w:w="85" w:type="dxa"/>
              <w:bottom w:w="85" w:type="dxa"/>
            </w:tcMar>
            <w:vAlign w:val="center"/>
          </w:tcPr>
          <w:p w14:paraId="6812D1D2">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争议的解决</w:t>
            </w:r>
          </w:p>
        </w:tc>
        <w:tc>
          <w:tcPr>
            <w:tcW w:w="6057" w:type="dxa"/>
            <w:tcMar>
              <w:top w:w="85" w:type="dxa"/>
              <w:bottom w:w="85" w:type="dxa"/>
            </w:tcMar>
            <w:vAlign w:val="center"/>
          </w:tcPr>
          <w:p w14:paraId="1D8A5593">
            <w:pPr>
              <w:pStyle w:val="125"/>
              <w:adjustRightInd w:val="0"/>
              <w:snapToGrid w:val="0"/>
              <w:spacing w:line="300" w:lineRule="exact"/>
              <w:rPr>
                <w:rFonts w:hint="eastAsia" w:ascii="仿宋" w:hAnsi="仿宋" w:eastAsia="仿宋" w:cs="仿宋"/>
                <w:snapToGrid w:val="0"/>
                <w:color w:val="auto"/>
                <w:kern w:val="0"/>
                <w:sz w:val="24"/>
                <w:szCs w:val="22"/>
                <w:highlight w:val="none"/>
              </w:rPr>
            </w:pPr>
            <w:bookmarkStart w:id="35" w:name="EBfccade37b80d427c8050f6c32f24c7e6"/>
            <w:bookmarkEnd w:id="35"/>
            <w:r>
              <w:rPr>
                <w:rFonts w:hint="eastAsia" w:ascii="仿宋" w:hAnsi="仿宋" w:eastAsia="仿宋" w:cs="仿宋"/>
                <w:snapToGrid w:val="0"/>
                <w:color w:val="auto"/>
                <w:kern w:val="0"/>
                <w:sz w:val="24"/>
                <w:szCs w:val="22"/>
                <w:highlight w:val="none"/>
              </w:rPr>
              <w:t>依法向采购人所在地有管辖权的人民法院起诉。</w:t>
            </w:r>
          </w:p>
        </w:tc>
      </w:tr>
      <w:tr w14:paraId="16CC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95B1680">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3</w:t>
            </w:r>
            <w:r>
              <w:rPr>
                <w:rFonts w:hint="eastAsia" w:ascii="仿宋" w:hAnsi="仿宋" w:eastAsia="仿宋" w:cs="仿宋"/>
                <w:b/>
                <w:snapToGrid w:val="0"/>
                <w:color w:val="auto"/>
                <w:sz w:val="24"/>
                <w:szCs w:val="22"/>
                <w:highlight w:val="none"/>
                <w:lang w:val="en-US" w:eastAsia="zh-CN"/>
              </w:rPr>
              <w:t>5</w:t>
            </w:r>
          </w:p>
        </w:tc>
        <w:tc>
          <w:tcPr>
            <w:tcW w:w="2787" w:type="dxa"/>
            <w:gridSpan w:val="2"/>
            <w:tcMar>
              <w:top w:w="85" w:type="dxa"/>
              <w:bottom w:w="85" w:type="dxa"/>
            </w:tcMar>
            <w:vAlign w:val="center"/>
          </w:tcPr>
          <w:p w14:paraId="61C0CB35">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是否需要</w:t>
            </w:r>
          </w:p>
          <w:p w14:paraId="2EDC712E">
            <w:pPr>
              <w:pStyle w:val="134"/>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提交样品</w:t>
            </w:r>
          </w:p>
        </w:tc>
        <w:tc>
          <w:tcPr>
            <w:tcW w:w="6057" w:type="dxa"/>
            <w:tcMar>
              <w:top w:w="85" w:type="dxa"/>
              <w:bottom w:w="85" w:type="dxa"/>
            </w:tcMar>
            <w:vAlign w:val="center"/>
          </w:tcPr>
          <w:p w14:paraId="7DD5005C">
            <w:pPr>
              <w:pStyle w:val="125"/>
              <w:adjustRightInd w:val="0"/>
              <w:snapToGrid w:val="0"/>
              <w:spacing w:line="300" w:lineRule="exact"/>
              <w:rPr>
                <w:rFonts w:hint="eastAsia" w:ascii="仿宋" w:hAnsi="仿宋" w:eastAsia="仿宋" w:cs="仿宋"/>
                <w:snapToGrid w:val="0"/>
                <w:color w:val="auto"/>
                <w:kern w:val="0"/>
                <w:sz w:val="24"/>
                <w:szCs w:val="22"/>
                <w:highlight w:val="none"/>
                <w:lang w:val="zh-CN"/>
              </w:rPr>
            </w:pPr>
            <w:bookmarkStart w:id="36" w:name="EB4545dfd19ee14bf990935163cccc2961"/>
            <w:bookmarkEnd w:id="36"/>
            <w:r>
              <w:rPr>
                <w:rFonts w:hint="eastAsia" w:ascii="仿宋" w:hAnsi="仿宋" w:eastAsia="仿宋" w:cs="仿宋"/>
                <w:snapToGrid w:val="0"/>
                <w:color w:val="auto"/>
                <w:kern w:val="0"/>
                <w:sz w:val="24"/>
                <w:szCs w:val="22"/>
                <w:highlight w:val="none"/>
                <w:lang w:val="zh-CN"/>
              </w:rPr>
              <w:t>☑不需要</w:t>
            </w:r>
          </w:p>
          <w:p w14:paraId="1DB5DF18">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lang w:val="zh-CN"/>
              </w:rPr>
              <w:t>□需要</w:t>
            </w:r>
          </w:p>
        </w:tc>
      </w:tr>
      <w:tr w14:paraId="2A97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FE46245">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3</w:t>
            </w:r>
            <w:r>
              <w:rPr>
                <w:rFonts w:hint="eastAsia" w:ascii="仿宋" w:hAnsi="仿宋" w:eastAsia="仿宋" w:cs="仿宋"/>
                <w:b/>
                <w:snapToGrid w:val="0"/>
                <w:color w:val="auto"/>
                <w:sz w:val="24"/>
                <w:szCs w:val="22"/>
                <w:highlight w:val="none"/>
                <w:lang w:val="en-US" w:eastAsia="zh-CN"/>
              </w:rPr>
              <w:t>6</w:t>
            </w:r>
          </w:p>
        </w:tc>
        <w:tc>
          <w:tcPr>
            <w:tcW w:w="2787" w:type="dxa"/>
            <w:gridSpan w:val="2"/>
            <w:tcMar>
              <w:top w:w="85" w:type="dxa"/>
              <w:bottom w:w="85" w:type="dxa"/>
            </w:tcMar>
            <w:vAlign w:val="center"/>
          </w:tcPr>
          <w:p w14:paraId="56673B6E">
            <w:pPr>
              <w:pStyle w:val="134"/>
              <w:autoSpaceDE w:val="0"/>
              <w:autoSpaceDN w:val="0"/>
              <w:adjustRightInd w:val="0"/>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现场陈述</w:t>
            </w:r>
          </w:p>
        </w:tc>
        <w:tc>
          <w:tcPr>
            <w:tcW w:w="6057" w:type="dxa"/>
            <w:tcMar>
              <w:top w:w="85" w:type="dxa"/>
              <w:bottom w:w="85" w:type="dxa"/>
            </w:tcMar>
            <w:vAlign w:val="center"/>
          </w:tcPr>
          <w:p w14:paraId="5B65371C">
            <w:pPr>
              <w:pStyle w:val="125"/>
              <w:adjustRightInd w:val="0"/>
              <w:snapToGrid w:val="0"/>
              <w:spacing w:line="300" w:lineRule="exact"/>
              <w:rPr>
                <w:rFonts w:hint="eastAsia" w:ascii="仿宋" w:hAnsi="仿宋" w:eastAsia="仿宋" w:cs="仿宋"/>
                <w:snapToGrid w:val="0"/>
                <w:color w:val="auto"/>
                <w:kern w:val="0"/>
                <w:sz w:val="24"/>
                <w:szCs w:val="22"/>
                <w:highlight w:val="none"/>
                <w:lang w:val="zh-CN"/>
              </w:rPr>
            </w:pPr>
            <w:bookmarkStart w:id="37" w:name="EB2bf8f7172c8d4220b807b8bf667df51d"/>
            <w:bookmarkEnd w:id="37"/>
            <w:r>
              <w:rPr>
                <w:rFonts w:hint="eastAsia" w:ascii="仿宋" w:hAnsi="仿宋" w:eastAsia="仿宋" w:cs="仿宋"/>
                <w:snapToGrid w:val="0"/>
                <w:color w:val="auto"/>
                <w:kern w:val="0"/>
                <w:sz w:val="24"/>
                <w:szCs w:val="22"/>
                <w:highlight w:val="none"/>
                <w:lang w:val="zh-CN"/>
              </w:rPr>
              <w:t>☑不需要</w:t>
            </w:r>
          </w:p>
          <w:p w14:paraId="3EC46AC1">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lang w:val="zh-CN"/>
              </w:rPr>
              <w:t>□需要</w:t>
            </w:r>
          </w:p>
        </w:tc>
      </w:tr>
      <w:tr w14:paraId="32B5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1" w:hRule="atLeast"/>
          <w:jc w:val="center"/>
        </w:trPr>
        <w:tc>
          <w:tcPr>
            <w:tcW w:w="733" w:type="dxa"/>
            <w:vMerge w:val="restart"/>
            <w:tcMar>
              <w:top w:w="85" w:type="dxa"/>
              <w:bottom w:w="85" w:type="dxa"/>
            </w:tcMar>
            <w:vAlign w:val="center"/>
          </w:tcPr>
          <w:p w14:paraId="0265FCAA">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3</w:t>
            </w:r>
            <w:r>
              <w:rPr>
                <w:rFonts w:hint="eastAsia" w:ascii="仿宋" w:hAnsi="仿宋" w:eastAsia="仿宋" w:cs="仿宋"/>
                <w:b/>
                <w:snapToGrid w:val="0"/>
                <w:color w:val="auto"/>
                <w:sz w:val="24"/>
                <w:szCs w:val="22"/>
                <w:highlight w:val="none"/>
                <w:lang w:val="en-US" w:eastAsia="zh-CN"/>
              </w:rPr>
              <w:t>7</w:t>
            </w:r>
          </w:p>
        </w:tc>
        <w:tc>
          <w:tcPr>
            <w:tcW w:w="2787" w:type="dxa"/>
            <w:gridSpan w:val="2"/>
            <w:tcMar>
              <w:top w:w="85" w:type="dxa"/>
              <w:bottom w:w="85" w:type="dxa"/>
            </w:tcMar>
            <w:vAlign w:val="center"/>
          </w:tcPr>
          <w:p w14:paraId="3B082CCF">
            <w:pPr>
              <w:pStyle w:val="134"/>
              <w:autoSpaceDE w:val="0"/>
              <w:autoSpaceDN w:val="0"/>
              <w:adjustRightInd w:val="0"/>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场地服务费</w:t>
            </w:r>
          </w:p>
        </w:tc>
        <w:tc>
          <w:tcPr>
            <w:tcW w:w="6057" w:type="dxa"/>
            <w:tcMar>
              <w:top w:w="85" w:type="dxa"/>
              <w:bottom w:w="85" w:type="dxa"/>
            </w:tcMar>
            <w:vAlign w:val="center"/>
          </w:tcPr>
          <w:p w14:paraId="7145795C">
            <w:pPr>
              <w:pStyle w:val="125"/>
              <w:adjustRightInd w:val="0"/>
              <w:snapToGrid w:val="0"/>
              <w:spacing w:line="300" w:lineRule="exact"/>
              <w:rPr>
                <w:rFonts w:hint="eastAsia"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rPr>
              <w:t>本项目不收取场地服务费</w:t>
            </w:r>
          </w:p>
        </w:tc>
      </w:tr>
      <w:tr w14:paraId="5DC5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1" w:hRule="atLeast"/>
          <w:jc w:val="center"/>
        </w:trPr>
        <w:tc>
          <w:tcPr>
            <w:tcW w:w="733" w:type="dxa"/>
            <w:vMerge w:val="continue"/>
            <w:tcMar>
              <w:top w:w="85" w:type="dxa"/>
              <w:bottom w:w="85" w:type="dxa"/>
            </w:tcMar>
            <w:vAlign w:val="center"/>
          </w:tcPr>
          <w:p w14:paraId="7C34D2B0">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2787" w:type="dxa"/>
            <w:gridSpan w:val="2"/>
            <w:shd w:val="clear" w:color="auto" w:fill="auto"/>
            <w:tcMar>
              <w:top w:w="85" w:type="dxa"/>
              <w:bottom w:w="85" w:type="dxa"/>
            </w:tcMar>
            <w:vAlign w:val="center"/>
          </w:tcPr>
          <w:p w14:paraId="4822CF1F">
            <w:pPr>
              <w:pStyle w:val="134"/>
              <w:keepNext w:val="0"/>
              <w:keepLines w:val="0"/>
              <w:pageBreakBefore w:val="0"/>
              <w:kinsoku/>
              <w:wordWrap/>
              <w:overflowPunct/>
              <w:topLinePunct w:val="0"/>
              <w:autoSpaceDE w:val="0"/>
              <w:autoSpaceDN w:val="0"/>
              <w:bidi w:val="0"/>
              <w:adjustRightInd w:val="0"/>
              <w:snapToGrid w:val="0"/>
              <w:spacing w:line="320" w:lineRule="exact"/>
              <w:jc w:val="center"/>
              <w:rPr>
                <w:rFonts w:hint="eastAsia" w:ascii="仿宋" w:hAnsi="仿宋" w:eastAsia="仿宋" w:cs="仿宋"/>
                <w:b/>
                <w:snapToGrid w:val="0"/>
                <w:color w:val="auto"/>
                <w:sz w:val="24"/>
                <w:szCs w:val="22"/>
                <w:highlight w:val="none"/>
                <w:lang w:val="en-US" w:eastAsia="zh-CN" w:bidi="ar-SA"/>
              </w:rPr>
            </w:pPr>
            <w:r>
              <w:rPr>
                <w:rFonts w:hint="eastAsia" w:ascii="仿宋" w:hAnsi="仿宋" w:eastAsia="仿宋" w:cs="仿宋"/>
                <w:b/>
                <w:snapToGrid w:val="0"/>
                <w:color w:val="auto"/>
                <w:sz w:val="24"/>
                <w:szCs w:val="22"/>
                <w:highlight w:val="none"/>
                <w:lang w:val="en-US" w:eastAsia="zh-CN"/>
              </w:rPr>
              <w:t>公证费</w:t>
            </w:r>
          </w:p>
        </w:tc>
        <w:tc>
          <w:tcPr>
            <w:tcW w:w="6057" w:type="dxa"/>
            <w:shd w:val="clear" w:color="auto" w:fill="auto"/>
            <w:tcMar>
              <w:top w:w="85" w:type="dxa"/>
              <w:bottom w:w="85" w:type="dxa"/>
            </w:tcMar>
            <w:vAlign w:val="center"/>
          </w:tcPr>
          <w:p w14:paraId="484B25B6">
            <w:pPr>
              <w:pStyle w:val="125"/>
              <w:keepNext w:val="0"/>
              <w:keepLines w:val="0"/>
              <w:pageBreakBefore w:val="0"/>
              <w:kinsoku/>
              <w:wordWrap/>
              <w:overflowPunct/>
              <w:topLinePunct w:val="0"/>
              <w:bidi w:val="0"/>
              <w:adjustRightInd w:val="0"/>
              <w:snapToGrid w:val="0"/>
              <w:spacing w:line="320" w:lineRule="exact"/>
              <w:rPr>
                <w:rFonts w:hint="eastAsia" w:ascii="仿宋" w:hAnsi="仿宋" w:eastAsia="仿宋" w:cs="仿宋"/>
                <w:snapToGrid w:val="0"/>
                <w:color w:val="auto"/>
                <w:kern w:val="0"/>
                <w:sz w:val="24"/>
                <w:szCs w:val="22"/>
                <w:highlight w:val="none"/>
                <w:lang w:val="en-US" w:eastAsia="zh-CN" w:bidi="ar-SA"/>
              </w:rPr>
            </w:pPr>
            <w:r>
              <w:rPr>
                <w:rFonts w:hint="eastAsia" w:ascii="仿宋" w:hAnsi="仿宋" w:eastAsia="仿宋" w:cs="仿宋"/>
                <w:snapToGrid w:val="0"/>
                <w:color w:val="auto"/>
                <w:kern w:val="0"/>
                <w:sz w:val="24"/>
                <w:szCs w:val="22"/>
                <w:highlight w:val="none"/>
                <w:lang w:val="en-US" w:eastAsia="zh-CN"/>
              </w:rPr>
              <w:t>本项目公证费用由中标供应商支付，采购代理公司代收代缴，公证处为中标单位开具发票。</w:t>
            </w:r>
          </w:p>
        </w:tc>
      </w:tr>
      <w:tr w14:paraId="5D0E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873" w:hRule="atLeast"/>
          <w:jc w:val="center"/>
        </w:trPr>
        <w:tc>
          <w:tcPr>
            <w:tcW w:w="733" w:type="dxa"/>
            <w:vMerge w:val="restart"/>
            <w:tcMar>
              <w:top w:w="85" w:type="dxa"/>
              <w:bottom w:w="85" w:type="dxa"/>
            </w:tcMar>
            <w:vAlign w:val="center"/>
          </w:tcPr>
          <w:p w14:paraId="2BC08E0C">
            <w:pPr>
              <w:pStyle w:val="134"/>
              <w:snapToGrid w:val="0"/>
              <w:spacing w:line="300" w:lineRule="exact"/>
              <w:jc w:val="center"/>
              <w:rPr>
                <w:rFonts w:hint="eastAsia" w:ascii="仿宋" w:hAnsi="仿宋" w:eastAsia="仿宋" w:cs="仿宋"/>
                <w:b/>
                <w:snapToGrid w:val="0"/>
                <w:color w:val="auto"/>
                <w:sz w:val="24"/>
                <w:szCs w:val="22"/>
                <w:highlight w:val="none"/>
                <w:lang w:eastAsia="zh-CN"/>
              </w:rPr>
            </w:pPr>
            <w:r>
              <w:rPr>
                <w:rFonts w:hint="eastAsia" w:ascii="仿宋" w:hAnsi="仿宋" w:eastAsia="仿宋" w:cs="仿宋"/>
                <w:b/>
                <w:snapToGrid w:val="0"/>
                <w:color w:val="auto"/>
                <w:sz w:val="24"/>
                <w:szCs w:val="22"/>
                <w:highlight w:val="none"/>
              </w:rPr>
              <w:t>3</w:t>
            </w:r>
            <w:r>
              <w:rPr>
                <w:rFonts w:hint="eastAsia" w:ascii="仿宋" w:hAnsi="仿宋" w:eastAsia="仿宋" w:cs="仿宋"/>
                <w:b/>
                <w:snapToGrid w:val="0"/>
                <w:color w:val="auto"/>
                <w:sz w:val="24"/>
                <w:szCs w:val="22"/>
                <w:highlight w:val="none"/>
                <w:lang w:val="en-US" w:eastAsia="zh-CN"/>
              </w:rPr>
              <w:t>8</w:t>
            </w:r>
          </w:p>
        </w:tc>
        <w:tc>
          <w:tcPr>
            <w:tcW w:w="2787" w:type="dxa"/>
            <w:gridSpan w:val="2"/>
            <w:tcMar>
              <w:top w:w="85" w:type="dxa"/>
              <w:bottom w:w="85" w:type="dxa"/>
            </w:tcMar>
            <w:vAlign w:val="center"/>
          </w:tcPr>
          <w:p w14:paraId="340B1919">
            <w:pPr>
              <w:pStyle w:val="134"/>
              <w:autoSpaceDE w:val="0"/>
              <w:autoSpaceDN w:val="0"/>
              <w:adjustRightInd w:val="0"/>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其他</w:t>
            </w:r>
          </w:p>
        </w:tc>
        <w:tc>
          <w:tcPr>
            <w:tcW w:w="6057" w:type="dxa"/>
            <w:tcMar>
              <w:top w:w="85" w:type="dxa"/>
              <w:bottom w:w="85" w:type="dxa"/>
            </w:tcMar>
            <w:vAlign w:val="center"/>
          </w:tcPr>
          <w:p w14:paraId="0ECAB10F">
            <w:pPr>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适用于本投标人须知的额外增加的变动：</w:t>
            </w:r>
          </w:p>
          <w:p w14:paraId="777801D7">
            <w:pPr>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1、关于本项目所有公告在新疆政府采购网发布。</w:t>
            </w:r>
          </w:p>
          <w:p w14:paraId="6BAA2EDD">
            <w:pPr>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2、请投标单位随时关注本项目的澄清、答疑、变更事项。</w:t>
            </w:r>
          </w:p>
          <w:p w14:paraId="0063E466">
            <w:pPr>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3、本项目实行电子招投标，供应商须登录政采云平台申请获取招标文件，并通过政采云电子投标客户端制作响应文件，同时自行承担与投标有关的一切费用。</w:t>
            </w:r>
          </w:p>
          <w:p w14:paraId="1351ACD6">
            <w:pPr>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77948477">
            <w:pPr>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5、有意向参与新疆区域电子开评标的供应商，可访问新疆数字证书认证中心官方网站或下载“新疆政务通”APP自行进行申领。如需咨询，请联系新疆CA服务热线0991-2819290。</w:t>
            </w:r>
          </w:p>
          <w:p w14:paraId="587D962E">
            <w:pPr>
              <w:spacing w:line="300" w:lineRule="exact"/>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6C607C67">
            <w:pPr>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7、本项目采用不见面开标，供应商须在投标截止时间前通过CA在政采云平台上传加密的电子响应文件。</w:t>
            </w:r>
          </w:p>
          <w:p w14:paraId="1A09EF98">
            <w:pPr>
              <w:spacing w:line="3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snapToGrid w:val="0"/>
                <w:color w:val="auto"/>
                <w:kern w:val="0"/>
                <w:sz w:val="24"/>
                <w:highlight w:val="none"/>
              </w:rPr>
              <w:t>本项目投标文件解密时间定为30分钟，如投标人因自身原因导致在规定的时间无法正常解密，视为开标后撤销其投标文件。</w:t>
            </w:r>
          </w:p>
          <w:p w14:paraId="1B920AD5">
            <w:pPr>
              <w:shd w:val="clear" w:color="auto" w:fill="FFFFFF"/>
              <w:autoSpaceDE w:val="0"/>
              <w:autoSpaceDN w:val="0"/>
              <w:adjustRightInd w:val="0"/>
              <w:snapToGrid w:val="0"/>
              <w:spacing w:line="300" w:lineRule="exact"/>
              <w:rPr>
                <w:rFonts w:hint="eastAsia" w:ascii="仿宋" w:hAnsi="仿宋" w:eastAsia="仿宋" w:cs="仿宋"/>
                <w:snapToGrid w:val="0"/>
                <w:color w:val="auto"/>
                <w:sz w:val="24"/>
                <w:szCs w:val="24"/>
                <w:highlight w:val="none"/>
              </w:rPr>
            </w:pPr>
            <w:r>
              <w:rPr>
                <w:rFonts w:hint="eastAsia" w:ascii="仿宋" w:hAnsi="仿宋" w:eastAsia="仿宋" w:cs="仿宋"/>
                <w:b/>
                <w:bCs/>
                <w:snapToGrid w:val="0"/>
                <w:color w:val="auto"/>
                <w:kern w:val="0"/>
                <w:sz w:val="24"/>
                <w:highlight w:val="none"/>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5338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23" w:hRule="atLeast"/>
          <w:jc w:val="center"/>
        </w:trPr>
        <w:tc>
          <w:tcPr>
            <w:tcW w:w="733" w:type="dxa"/>
            <w:vMerge w:val="continue"/>
            <w:tcMar>
              <w:top w:w="85" w:type="dxa"/>
              <w:bottom w:w="85" w:type="dxa"/>
            </w:tcMar>
            <w:vAlign w:val="center"/>
          </w:tcPr>
          <w:p w14:paraId="1D114F69">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2787" w:type="dxa"/>
            <w:gridSpan w:val="2"/>
            <w:tcMar>
              <w:top w:w="85" w:type="dxa"/>
              <w:bottom w:w="85" w:type="dxa"/>
            </w:tcMar>
            <w:vAlign w:val="center"/>
          </w:tcPr>
          <w:p w14:paraId="24E1BFB2">
            <w:pPr>
              <w:pStyle w:val="134"/>
              <w:autoSpaceDE w:val="0"/>
              <w:autoSpaceDN w:val="0"/>
              <w:adjustRightInd w:val="0"/>
              <w:snapToGrid w:val="0"/>
              <w:spacing w:line="300" w:lineRule="exact"/>
              <w:jc w:val="center"/>
              <w:rPr>
                <w:rFonts w:hint="default" w:ascii="仿宋" w:hAnsi="仿宋" w:eastAsia="仿宋" w:cs="仿宋"/>
                <w:b/>
                <w:snapToGrid w:val="0"/>
                <w:color w:val="auto"/>
                <w:sz w:val="24"/>
                <w:szCs w:val="22"/>
                <w:highlight w:val="none"/>
                <w:lang w:val="en-US" w:eastAsia="zh-CN"/>
              </w:rPr>
            </w:pPr>
            <w:r>
              <w:rPr>
                <w:rFonts w:hint="eastAsia" w:ascii="仿宋" w:hAnsi="仿宋" w:eastAsia="仿宋" w:cs="仿宋"/>
                <w:b/>
                <w:snapToGrid w:val="0"/>
                <w:color w:val="auto"/>
                <w:sz w:val="24"/>
                <w:szCs w:val="22"/>
                <w:highlight w:val="none"/>
                <w:lang w:val="en-US" w:eastAsia="zh-CN"/>
              </w:rPr>
              <w:t>其他说明</w:t>
            </w:r>
          </w:p>
        </w:tc>
        <w:tc>
          <w:tcPr>
            <w:tcW w:w="6057" w:type="dxa"/>
            <w:tcMar>
              <w:top w:w="85" w:type="dxa"/>
              <w:bottom w:w="85" w:type="dxa"/>
            </w:tcMar>
            <w:vAlign w:val="center"/>
          </w:tcPr>
          <w:p w14:paraId="7F726A10">
            <w:pPr>
              <w:snapToGrid w:val="0"/>
              <w:rPr>
                <w:rFonts w:hint="eastAsia" w:ascii="仿宋" w:hAnsi="仿宋" w:eastAsia="仿宋" w:cs="仿宋_GB2312"/>
                <w:b/>
                <w:bCs/>
                <w:color w:val="auto"/>
                <w:sz w:val="24"/>
                <w:highlight w:val="none"/>
              </w:rPr>
            </w:pPr>
            <w:r>
              <w:rPr>
                <w:rFonts w:hint="eastAsia" w:ascii="仿宋" w:hAnsi="仿宋" w:eastAsia="仿宋" w:cs="仿宋_GB2312"/>
                <w:b/>
                <w:bCs/>
                <w:color w:val="auto"/>
                <w:sz w:val="24"/>
                <w:highlight w:val="none"/>
                <w:lang w:val="en-US" w:eastAsia="zh-CN"/>
              </w:rPr>
              <w:t>1、</w:t>
            </w:r>
            <w:r>
              <w:rPr>
                <w:rFonts w:hint="eastAsia" w:ascii="仿宋" w:hAnsi="仿宋" w:eastAsia="仿宋" w:cs="仿宋_GB2312"/>
                <w:b/>
                <w:bCs/>
                <w:color w:val="auto"/>
                <w:sz w:val="24"/>
                <w:highlight w:val="none"/>
              </w:rPr>
              <w:t>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24237BE1">
            <w:pPr>
              <w:shd w:val="clear" w:color="auto" w:fill="FFFFFF"/>
              <w:autoSpaceDE w:val="0"/>
              <w:autoSpaceDN w:val="0"/>
              <w:adjustRightInd w:val="0"/>
              <w:snapToGrid w:val="0"/>
              <w:spacing w:line="300" w:lineRule="exact"/>
              <w:rPr>
                <w:rFonts w:hint="eastAsia" w:ascii="仿宋" w:hAnsi="仿宋" w:eastAsia="仿宋" w:cs="仿宋"/>
                <w:b/>
                <w:bCs/>
                <w:snapToGrid w:val="0"/>
                <w:color w:val="auto"/>
                <w:kern w:val="0"/>
                <w:sz w:val="24"/>
                <w:highlight w:val="none"/>
              </w:rPr>
            </w:pPr>
            <w:r>
              <w:rPr>
                <w:rFonts w:hint="eastAsia" w:ascii="仿宋" w:hAnsi="仿宋" w:eastAsia="仿宋" w:cs="仿宋_GB2312"/>
                <w:color w:val="auto"/>
                <w:sz w:val="24"/>
                <w:highlight w:val="none"/>
                <w:lang w:val="en-US" w:eastAsia="zh-CN"/>
              </w:rPr>
              <w:t>2、</w:t>
            </w:r>
            <w:r>
              <w:rPr>
                <w:rFonts w:hint="eastAsia" w:ascii="仿宋" w:hAnsi="仿宋" w:eastAsia="仿宋" w:cs="仿宋_GB2312"/>
                <w:color w:val="auto"/>
                <w:sz w:val="24"/>
                <w:highlight w:val="none"/>
              </w:rPr>
              <w:t>非单一产品采购项目，采购人应当根据采购项目技术构成、产品价格比重等合理确定核心产品，并在招标文件中载明。多家供应商提供的核心产品品牌相同的，按前款规定处理。</w:t>
            </w:r>
          </w:p>
        </w:tc>
      </w:tr>
      <w:tr w14:paraId="13A3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760" w:hRule="atLeast"/>
          <w:jc w:val="center"/>
        </w:trPr>
        <w:tc>
          <w:tcPr>
            <w:tcW w:w="733" w:type="dxa"/>
            <w:vMerge w:val="restart"/>
            <w:tcMar>
              <w:top w:w="85" w:type="dxa"/>
              <w:bottom w:w="85" w:type="dxa"/>
            </w:tcMar>
            <w:vAlign w:val="center"/>
          </w:tcPr>
          <w:p w14:paraId="3BEDD3BF">
            <w:pPr>
              <w:pStyle w:val="134"/>
              <w:snapToGrid w:val="0"/>
              <w:spacing w:line="300" w:lineRule="exact"/>
              <w:jc w:val="center"/>
              <w:rPr>
                <w:rFonts w:hint="eastAsia" w:ascii="仿宋" w:hAnsi="仿宋" w:eastAsia="仿宋" w:cs="仿宋"/>
                <w:b/>
                <w:snapToGrid w:val="0"/>
                <w:color w:val="auto"/>
                <w:sz w:val="24"/>
                <w:szCs w:val="22"/>
                <w:highlight w:val="none"/>
                <w:lang w:val="en-US" w:eastAsia="zh-CN"/>
              </w:rPr>
            </w:pPr>
            <w:r>
              <w:rPr>
                <w:rFonts w:hint="eastAsia" w:ascii="仿宋" w:hAnsi="仿宋" w:eastAsia="仿宋" w:cs="仿宋"/>
                <w:b/>
                <w:snapToGrid w:val="0"/>
                <w:color w:val="auto"/>
                <w:sz w:val="24"/>
                <w:szCs w:val="22"/>
                <w:highlight w:val="none"/>
              </w:rPr>
              <w:t>3</w:t>
            </w:r>
            <w:r>
              <w:rPr>
                <w:rFonts w:hint="eastAsia" w:ascii="仿宋" w:hAnsi="仿宋" w:eastAsia="仿宋" w:cs="仿宋"/>
                <w:b/>
                <w:snapToGrid w:val="0"/>
                <w:color w:val="auto"/>
                <w:sz w:val="24"/>
                <w:szCs w:val="22"/>
                <w:highlight w:val="none"/>
                <w:lang w:val="en-US" w:eastAsia="zh-CN"/>
              </w:rPr>
              <w:t>9</w:t>
            </w:r>
          </w:p>
        </w:tc>
        <w:tc>
          <w:tcPr>
            <w:tcW w:w="2787" w:type="dxa"/>
            <w:gridSpan w:val="2"/>
            <w:vMerge w:val="restart"/>
            <w:tcMar>
              <w:top w:w="85" w:type="dxa"/>
              <w:bottom w:w="85" w:type="dxa"/>
            </w:tcMar>
            <w:vAlign w:val="center"/>
          </w:tcPr>
          <w:p w14:paraId="3CFC9B62">
            <w:pPr>
              <w:pStyle w:val="134"/>
              <w:autoSpaceDE w:val="0"/>
              <w:autoSpaceDN w:val="0"/>
              <w:adjustRightInd w:val="0"/>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需要补充的其他内容</w:t>
            </w:r>
          </w:p>
        </w:tc>
        <w:tc>
          <w:tcPr>
            <w:tcW w:w="6057" w:type="dxa"/>
            <w:tcMar>
              <w:top w:w="85" w:type="dxa"/>
              <w:bottom w:w="85" w:type="dxa"/>
            </w:tcMar>
            <w:vAlign w:val="center"/>
          </w:tcPr>
          <w:p w14:paraId="4325EC89">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1、当出现下列情形之一，投标文件将予以退回：</w:t>
            </w:r>
          </w:p>
          <w:p w14:paraId="20717E3E">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（1）投标供应商在投标文件递交截止时间前未成功上传加密电子投标文件；</w:t>
            </w:r>
          </w:p>
          <w:p w14:paraId="45F11F14">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（2）投标供应商使用解密的CA数字证书与上传加密投标文件使用的CA数字证书不一致；</w:t>
            </w:r>
          </w:p>
          <w:p w14:paraId="173608E4">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（3）投标供应商解密时CA数字证书已过期，导致无法正常解密；</w:t>
            </w:r>
          </w:p>
          <w:p w14:paraId="6C727EB2">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（4）加密投标文件时，CA数字证书未过期，解密时，显示CA数字证书已过期，导致无法正常解密；</w:t>
            </w:r>
          </w:p>
          <w:p w14:paraId="3C439A08">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（5）未在规定的投标文件解密时间内进行解密的；</w:t>
            </w:r>
          </w:p>
          <w:p w14:paraId="4276AE4E">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（6）投标供应商个人原因导致无法解密的其他情形。</w:t>
            </w:r>
          </w:p>
          <w:p w14:paraId="2F5D7767">
            <w:pPr>
              <w:shd w:val="clear" w:color="auto" w:fill="FFFFFF"/>
              <w:autoSpaceDE w:val="0"/>
              <w:autoSpaceDN w:val="0"/>
              <w:adjustRightInd w:val="0"/>
              <w:snapToGrid w:val="0"/>
              <w:spacing w:line="3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在评标过程直至签订合同前的任何时间，如经证实发现供应商提供虚假投标资料(包括技术支持资料)或信息骗取中标的，或者未按本招标文件要求提交履约保证金的，将取消其中标资格，没收投标保证金（如收取），并报主管部门备案。</w:t>
            </w:r>
          </w:p>
          <w:p w14:paraId="67114CA6">
            <w:pPr>
              <w:shd w:val="clear" w:color="auto" w:fill="FFFFFF"/>
              <w:autoSpaceDE w:val="0"/>
              <w:autoSpaceDN w:val="0"/>
              <w:adjustRightInd w:val="0"/>
              <w:snapToGrid w:val="0"/>
              <w:spacing w:line="3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3、采购方与中标供应商应于《中标通知书》发出之日起30日内，按照采购文件确定的事项签订采购合同，并在合同签订之日起2个工作日内将合同上传至政府采购网进行公示。</w:t>
            </w:r>
          </w:p>
          <w:p w14:paraId="63520479">
            <w:pPr>
              <w:shd w:val="clear" w:color="auto" w:fill="FFFFFF"/>
              <w:autoSpaceDE w:val="0"/>
              <w:autoSpaceDN w:val="0"/>
              <w:adjustRightInd w:val="0"/>
              <w:snapToGrid w:val="0"/>
              <w:spacing w:line="3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4、合同签订当日，中标供应商须将本项目《政府采购合同》扫描件发送至采购代理机构邮箱</w:t>
            </w:r>
            <w:r>
              <w:rPr>
                <w:color w:val="auto"/>
                <w:highlight w:val="none"/>
              </w:rPr>
              <w:fldChar w:fldCharType="begin"/>
            </w:r>
            <w:r>
              <w:rPr>
                <w:color w:val="auto"/>
                <w:highlight w:val="none"/>
              </w:rPr>
              <w:instrText xml:space="preserve"> HYPERLINK "mailto:599251130@qq.com" </w:instrText>
            </w:r>
            <w:r>
              <w:rPr>
                <w:color w:val="auto"/>
                <w:highlight w:val="none"/>
              </w:rPr>
              <w:fldChar w:fldCharType="separate"/>
            </w:r>
            <w:r>
              <w:rPr>
                <w:rFonts w:hint="eastAsia" w:ascii="仿宋" w:hAnsi="仿宋" w:eastAsia="仿宋" w:cs="仿宋"/>
                <w:b/>
                <w:color w:val="auto"/>
                <w:sz w:val="24"/>
                <w:highlight w:val="none"/>
              </w:rPr>
              <w:t>115160093@qq.com</w:t>
            </w:r>
            <w:r>
              <w:rPr>
                <w:rFonts w:hint="eastAsia" w:ascii="仿宋" w:hAnsi="仿宋" w:eastAsia="仿宋" w:cs="仿宋"/>
                <w:b/>
                <w:color w:val="auto"/>
                <w:sz w:val="24"/>
                <w:highlight w:val="none"/>
              </w:rPr>
              <w:fldChar w:fldCharType="end"/>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zh-CN"/>
              </w:rPr>
              <w:t>以便及时办理投标保证金退还手续。</w:t>
            </w:r>
          </w:p>
          <w:p w14:paraId="3D202C4A">
            <w:pPr>
              <w:shd w:val="clear" w:color="auto" w:fill="FFFFFF"/>
              <w:autoSpaceDE w:val="0"/>
              <w:autoSpaceDN w:val="0"/>
              <w:adjustRightInd w:val="0"/>
              <w:snapToGrid w:val="0"/>
              <w:spacing w:line="3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5、项目验收结束后5个工作日内，将验收结果通过“政府采购网”予以公示。</w:t>
            </w:r>
          </w:p>
          <w:p w14:paraId="7B6CB826">
            <w:pPr>
              <w:shd w:val="clear" w:color="auto" w:fill="FFFFFF"/>
              <w:autoSpaceDE w:val="0"/>
              <w:autoSpaceDN w:val="0"/>
              <w:adjustRightInd w:val="0"/>
              <w:snapToGrid w:val="0"/>
              <w:spacing w:line="3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6、本项目评审前三名的供应商须向采购代理机构递交纸质版投标文件正本</w:t>
            </w:r>
            <w:r>
              <w:rPr>
                <w:rFonts w:hint="eastAsia" w:ascii="仿宋" w:hAnsi="仿宋" w:eastAsia="仿宋" w:cs="仿宋"/>
                <w:b/>
                <w:color w:val="auto"/>
                <w:sz w:val="24"/>
                <w:highlight w:val="none"/>
                <w:u w:val="single"/>
              </w:rPr>
              <w:t xml:space="preserve"> 1 </w:t>
            </w:r>
            <w:r>
              <w:rPr>
                <w:rFonts w:hint="eastAsia" w:ascii="仿宋" w:hAnsi="仿宋" w:eastAsia="仿宋" w:cs="仿宋"/>
                <w:b/>
                <w:color w:val="auto"/>
                <w:sz w:val="24"/>
                <w:highlight w:val="none"/>
              </w:rPr>
              <w:t>份，副本</w:t>
            </w:r>
            <w:r>
              <w:rPr>
                <w:rFonts w:hint="eastAsia" w:ascii="仿宋" w:hAnsi="仿宋" w:eastAsia="仿宋" w:cs="仿宋"/>
                <w:b/>
                <w:color w:val="auto"/>
                <w:sz w:val="24"/>
                <w:highlight w:val="none"/>
                <w:u w:val="single"/>
              </w:rPr>
              <w:t xml:space="preserve"> 2 </w:t>
            </w:r>
            <w:r>
              <w:rPr>
                <w:rFonts w:hint="eastAsia" w:ascii="仿宋" w:hAnsi="仿宋" w:eastAsia="仿宋" w:cs="仿宋"/>
                <w:b/>
                <w:color w:val="auto"/>
                <w:sz w:val="24"/>
                <w:highlight w:val="none"/>
              </w:rPr>
              <w:t>份，U盘一份。纸质版响应文件内容应与加密的电子版响应文件内容一致。纸质版响应文件邮寄或递交至：乌鲁木齐市沙依巴克区克拉玛依西路618号亚欣国际酒店五楼 业务三部，李天怡15909022379。供应商应按上述要求提供纸质版和电子版响应文件。</w:t>
            </w:r>
          </w:p>
          <w:p w14:paraId="73BFEF7D">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7、如是特殊行业（银行、保险、石油石化、电力、电信等）的分支机构参与投标，本文件要求法定代表人提供的相关证明材料以及签字（或签章）处，可提供投标供应商营业执照上载明的负责人信息。</w:t>
            </w:r>
          </w:p>
        </w:tc>
      </w:tr>
      <w:tr w14:paraId="0F91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5" w:hRule="atLeast"/>
          <w:jc w:val="center"/>
        </w:trPr>
        <w:tc>
          <w:tcPr>
            <w:tcW w:w="733" w:type="dxa"/>
            <w:vMerge w:val="continue"/>
            <w:tcMar>
              <w:top w:w="85" w:type="dxa"/>
              <w:bottom w:w="85" w:type="dxa"/>
            </w:tcMar>
            <w:vAlign w:val="center"/>
          </w:tcPr>
          <w:p w14:paraId="331553E8">
            <w:pPr>
              <w:pStyle w:val="134"/>
              <w:snapToGrid w:val="0"/>
              <w:spacing w:line="300" w:lineRule="exact"/>
              <w:jc w:val="center"/>
              <w:rPr>
                <w:rFonts w:hint="eastAsia" w:ascii="仿宋" w:hAnsi="仿宋" w:eastAsia="仿宋" w:cs="仿宋"/>
                <w:b/>
                <w:snapToGrid w:val="0"/>
                <w:color w:val="auto"/>
                <w:sz w:val="24"/>
                <w:szCs w:val="22"/>
                <w:highlight w:val="none"/>
              </w:rPr>
            </w:pPr>
          </w:p>
        </w:tc>
        <w:tc>
          <w:tcPr>
            <w:tcW w:w="2787" w:type="dxa"/>
            <w:gridSpan w:val="2"/>
            <w:vMerge w:val="continue"/>
            <w:tcMar>
              <w:top w:w="85" w:type="dxa"/>
              <w:bottom w:w="85" w:type="dxa"/>
            </w:tcMar>
            <w:vAlign w:val="center"/>
          </w:tcPr>
          <w:p w14:paraId="1B29E40B">
            <w:pPr>
              <w:pStyle w:val="134"/>
              <w:autoSpaceDE w:val="0"/>
              <w:autoSpaceDN w:val="0"/>
              <w:adjustRightInd w:val="0"/>
              <w:snapToGrid w:val="0"/>
              <w:spacing w:line="300" w:lineRule="exact"/>
              <w:jc w:val="center"/>
              <w:rPr>
                <w:rFonts w:hint="eastAsia" w:ascii="仿宋" w:hAnsi="仿宋" w:eastAsia="仿宋" w:cs="仿宋"/>
                <w:b/>
                <w:snapToGrid w:val="0"/>
                <w:color w:val="auto"/>
                <w:sz w:val="24"/>
                <w:szCs w:val="22"/>
                <w:highlight w:val="none"/>
              </w:rPr>
            </w:pPr>
          </w:p>
        </w:tc>
        <w:tc>
          <w:tcPr>
            <w:tcW w:w="6057" w:type="dxa"/>
            <w:tcMar>
              <w:top w:w="85" w:type="dxa"/>
              <w:bottom w:w="85" w:type="dxa"/>
            </w:tcMar>
            <w:vAlign w:val="center"/>
          </w:tcPr>
          <w:p w14:paraId="57DA8D7D">
            <w:pPr>
              <w:shd w:val="clear" w:color="auto" w:fill="FFFFFF"/>
              <w:autoSpaceDE w:val="0"/>
              <w:autoSpaceDN w:val="0"/>
              <w:adjustRightInd w:val="0"/>
              <w:snapToGrid w:val="0"/>
              <w:spacing w:line="30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1.投标文件要求</w:t>
            </w:r>
          </w:p>
          <w:p w14:paraId="2D91D4CA">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加密的电子响应文件在投标截止时间前通过CA在政采云平台上传，加密的电子响应文件为使用政采云电子投标客户端制作生成的加密版响应文件。供应商未按上述要求提供加密的电子响应文件的，将导致投标无效。</w:t>
            </w:r>
          </w:p>
          <w:p w14:paraId="5A6A339E">
            <w:pPr>
              <w:shd w:val="clear" w:color="auto" w:fill="FFFFFF"/>
              <w:autoSpaceDE w:val="0"/>
              <w:autoSpaceDN w:val="0"/>
              <w:adjustRightInd w:val="0"/>
              <w:snapToGrid w:val="0"/>
              <w:spacing w:line="30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2.投标文件组成</w:t>
            </w:r>
          </w:p>
          <w:p w14:paraId="7B12546C">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2.1资格审查文件</w:t>
            </w:r>
          </w:p>
          <w:p w14:paraId="29F83284">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★（1）法人或者其他组织的营业执照等证明文件或自然人的身份证明；</w:t>
            </w:r>
          </w:p>
          <w:p w14:paraId="2D9D97BD">
            <w:pPr>
              <w:shd w:val="clear" w:color="auto" w:fill="FFFFFF"/>
              <w:autoSpaceDE w:val="0"/>
              <w:autoSpaceDN w:val="0"/>
              <w:adjustRightInd w:val="0"/>
              <w:snapToGrid w:val="0"/>
              <w:spacing w:line="300" w:lineRule="exact"/>
              <w:rPr>
                <w:rFonts w:hint="eastAsia" w:ascii="仿宋" w:hAnsi="仿宋" w:eastAsia="仿宋" w:cs="仿宋"/>
                <w:snapToGrid w:val="0"/>
                <w:color w:val="auto"/>
                <w:kern w:val="0"/>
                <w:sz w:val="24"/>
                <w:highlight w:val="none"/>
                <w:lang w:val="zh-CN"/>
              </w:rPr>
            </w:pPr>
            <w:r>
              <w:rPr>
                <w:rFonts w:hint="eastAsia" w:ascii="仿宋" w:hAnsi="仿宋" w:eastAsia="仿宋" w:cs="仿宋"/>
                <w:color w:val="auto"/>
                <w:kern w:val="0"/>
                <w:sz w:val="24"/>
                <w:highlight w:val="none"/>
              </w:rPr>
              <w:t>★（2）</w:t>
            </w:r>
            <w:r>
              <w:rPr>
                <w:rFonts w:hint="eastAsia" w:ascii="仿宋" w:hAnsi="仿宋" w:eastAsia="仿宋" w:cs="仿宋"/>
                <w:snapToGrid w:val="0"/>
                <w:color w:val="auto"/>
                <w:kern w:val="0"/>
                <w:sz w:val="24"/>
                <w:highlight w:val="none"/>
                <w:lang w:val="zh-CN"/>
              </w:rPr>
              <w:t>具有良好的商业信誉和健全的财务会计制度；</w:t>
            </w:r>
          </w:p>
          <w:p w14:paraId="63ABF846">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★（3）有依法缴纳税收和依法缴纳社会保障资金的记录；</w:t>
            </w:r>
          </w:p>
          <w:p w14:paraId="44272889">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snapToGrid w:val="0"/>
                <w:color w:val="auto"/>
                <w:kern w:val="0"/>
                <w:sz w:val="24"/>
                <w:highlight w:val="none"/>
              </w:rPr>
              <w:t>具有履行合同所必需的设备和专业技术能力；</w:t>
            </w:r>
          </w:p>
          <w:p w14:paraId="0FA5BEF0">
            <w:pPr>
              <w:pStyle w:val="125"/>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★（5）参加政府采购活动前三年内，在经营活动中没有重大违法记录；</w:t>
            </w:r>
          </w:p>
          <w:p w14:paraId="72D63261">
            <w:pPr>
              <w:pStyle w:val="125"/>
              <w:adjustRightInd w:val="0"/>
              <w:snapToGrid w:val="0"/>
              <w:spacing w:line="300" w:lineRule="exac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zh-CN" w:eastAsia="zh-TW"/>
              </w:rPr>
              <w:t>★</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6</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lang w:val="en-US" w:eastAsia="zh-CN"/>
              </w:rPr>
              <w:t>本项目的特定资格要求；</w:t>
            </w:r>
          </w:p>
          <w:p w14:paraId="2DEACDF1">
            <w:pPr>
              <w:pStyle w:val="209"/>
              <w:adjustRightInd w:val="0"/>
              <w:snapToGrid w:val="0"/>
              <w:spacing w:line="300" w:lineRule="exact"/>
              <w:rPr>
                <w:rFonts w:hint="eastAsia" w:ascii="仿宋" w:hAnsi="仿宋" w:eastAsia="仿宋" w:cs="仿宋"/>
                <w:b w:val="0"/>
                <w:snapToGrid w:val="0"/>
                <w:color w:val="auto"/>
                <w:sz w:val="24"/>
                <w:szCs w:val="22"/>
                <w:highlight w:val="none"/>
                <w:lang w:val="zh-CN" w:eastAsia="zh-TW"/>
              </w:rPr>
            </w:pPr>
            <w:r>
              <w:rPr>
                <w:rFonts w:hint="eastAsia" w:ascii="仿宋" w:hAnsi="仿宋" w:eastAsia="仿宋" w:cs="仿宋"/>
                <w:b w:val="0"/>
                <w:snapToGrid w:val="0"/>
                <w:color w:val="auto"/>
                <w:sz w:val="24"/>
                <w:szCs w:val="22"/>
                <w:highlight w:val="none"/>
                <w:lang w:val="zh-CN" w:eastAsia="zh-TW"/>
              </w:rPr>
              <w:t>★</w:t>
            </w:r>
            <w:r>
              <w:rPr>
                <w:rFonts w:hint="eastAsia" w:ascii="仿宋" w:hAnsi="仿宋" w:eastAsia="仿宋" w:cs="仿宋"/>
                <w:b w:val="0"/>
                <w:snapToGrid w:val="0"/>
                <w:color w:val="auto"/>
                <w:sz w:val="24"/>
                <w:szCs w:val="22"/>
                <w:highlight w:val="none"/>
                <w:lang w:val="zh-CN"/>
              </w:rPr>
              <w:t>（</w:t>
            </w:r>
            <w:r>
              <w:rPr>
                <w:rFonts w:hint="eastAsia" w:ascii="仿宋" w:hAnsi="仿宋" w:eastAsia="仿宋" w:cs="仿宋"/>
                <w:b w:val="0"/>
                <w:snapToGrid w:val="0"/>
                <w:color w:val="auto"/>
                <w:sz w:val="24"/>
                <w:szCs w:val="22"/>
                <w:highlight w:val="none"/>
                <w:lang w:val="en-US" w:eastAsia="zh-CN"/>
              </w:rPr>
              <w:t>7</w:t>
            </w:r>
            <w:r>
              <w:rPr>
                <w:rFonts w:hint="eastAsia" w:ascii="仿宋" w:hAnsi="仿宋" w:eastAsia="仿宋" w:cs="仿宋"/>
                <w:b w:val="0"/>
                <w:snapToGrid w:val="0"/>
                <w:color w:val="auto"/>
                <w:sz w:val="24"/>
                <w:szCs w:val="22"/>
                <w:highlight w:val="none"/>
                <w:lang w:val="zh-CN"/>
              </w:rPr>
              <w:t>）</w:t>
            </w:r>
            <w:r>
              <w:rPr>
                <w:rFonts w:hint="eastAsia" w:ascii="仿宋" w:hAnsi="仿宋" w:eastAsia="仿宋" w:cs="仿宋"/>
                <w:b w:val="0"/>
                <w:snapToGrid w:val="0"/>
                <w:color w:val="auto"/>
                <w:sz w:val="24"/>
                <w:szCs w:val="22"/>
                <w:highlight w:val="none"/>
                <w:lang w:val="zh-CN" w:eastAsia="zh-TW"/>
              </w:rPr>
              <w:t>投标保证金缴纳凭证；</w:t>
            </w:r>
          </w:p>
          <w:p w14:paraId="27DBB3ED">
            <w:pPr>
              <w:pStyle w:val="209"/>
              <w:adjustRightInd w:val="0"/>
              <w:snapToGrid w:val="0"/>
              <w:spacing w:line="300" w:lineRule="exact"/>
              <w:rPr>
                <w:rFonts w:hint="eastAsia" w:ascii="仿宋" w:hAnsi="仿宋" w:eastAsia="仿宋" w:cs="仿宋"/>
                <w:b w:val="0"/>
                <w:snapToGrid w:val="0"/>
                <w:color w:val="auto"/>
                <w:sz w:val="24"/>
                <w:szCs w:val="22"/>
                <w:highlight w:val="none"/>
                <w:lang w:eastAsia="zh-TW"/>
              </w:rPr>
            </w:pPr>
            <w:r>
              <w:rPr>
                <w:rFonts w:hint="eastAsia" w:ascii="仿宋" w:hAnsi="仿宋" w:eastAsia="仿宋" w:cs="仿宋"/>
                <w:b w:val="0"/>
                <w:snapToGrid w:val="0"/>
                <w:color w:val="auto"/>
                <w:sz w:val="24"/>
                <w:szCs w:val="22"/>
                <w:highlight w:val="none"/>
                <w:lang w:val="zh-CN" w:eastAsia="zh-TW"/>
              </w:rPr>
              <w:t>★</w:t>
            </w:r>
            <w:r>
              <w:rPr>
                <w:rFonts w:hint="eastAsia" w:ascii="仿宋" w:hAnsi="仿宋" w:eastAsia="仿宋" w:cs="仿宋"/>
                <w:b w:val="0"/>
                <w:snapToGrid w:val="0"/>
                <w:color w:val="auto"/>
                <w:sz w:val="24"/>
                <w:szCs w:val="22"/>
                <w:highlight w:val="none"/>
                <w:lang w:val="zh-CN"/>
              </w:rPr>
              <w:t>（</w:t>
            </w:r>
            <w:r>
              <w:rPr>
                <w:rFonts w:hint="eastAsia" w:ascii="仿宋" w:hAnsi="仿宋" w:eastAsia="仿宋" w:cs="仿宋"/>
                <w:b w:val="0"/>
                <w:snapToGrid w:val="0"/>
                <w:color w:val="auto"/>
                <w:sz w:val="24"/>
                <w:szCs w:val="22"/>
                <w:highlight w:val="none"/>
                <w:lang w:val="en-US" w:eastAsia="zh-CN"/>
              </w:rPr>
              <w:t>8</w:t>
            </w:r>
            <w:r>
              <w:rPr>
                <w:rFonts w:hint="eastAsia" w:ascii="仿宋" w:hAnsi="仿宋" w:eastAsia="仿宋" w:cs="仿宋"/>
                <w:b w:val="0"/>
                <w:snapToGrid w:val="0"/>
                <w:color w:val="auto"/>
                <w:sz w:val="24"/>
                <w:szCs w:val="22"/>
                <w:highlight w:val="none"/>
                <w:lang w:val="zh-CN"/>
              </w:rPr>
              <w:t>）</w:t>
            </w:r>
            <w:r>
              <w:rPr>
                <w:rFonts w:hint="eastAsia" w:ascii="仿宋" w:hAnsi="仿宋" w:eastAsia="仿宋" w:cs="仿宋"/>
                <w:b w:val="0"/>
                <w:snapToGrid w:val="0"/>
                <w:color w:val="auto"/>
                <w:sz w:val="24"/>
                <w:szCs w:val="22"/>
                <w:highlight w:val="none"/>
              </w:rPr>
              <w:t>供应商信用记录。</w:t>
            </w:r>
          </w:p>
          <w:p w14:paraId="23B20F03">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2.2商务技术投标文件主要包括但不限于以下内容：</w:t>
            </w:r>
          </w:p>
          <w:p w14:paraId="1E814D49">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★（1）投标承诺书；</w:t>
            </w:r>
          </w:p>
          <w:p w14:paraId="6DE729B0">
            <w:pPr>
              <w:pStyle w:val="209"/>
              <w:adjustRightInd w:val="0"/>
              <w:snapToGrid w:val="0"/>
              <w:spacing w:line="300" w:lineRule="exact"/>
              <w:rPr>
                <w:rFonts w:hint="eastAsia" w:ascii="仿宋" w:hAnsi="仿宋" w:eastAsia="仿宋" w:cs="仿宋"/>
                <w:b w:val="0"/>
                <w:snapToGrid w:val="0"/>
                <w:color w:val="auto"/>
                <w:sz w:val="24"/>
                <w:szCs w:val="22"/>
                <w:highlight w:val="none"/>
              </w:rPr>
            </w:pPr>
            <w:r>
              <w:rPr>
                <w:rFonts w:hint="eastAsia" w:ascii="仿宋" w:hAnsi="仿宋" w:eastAsia="仿宋" w:cs="仿宋"/>
                <w:b w:val="0"/>
                <w:snapToGrid w:val="0"/>
                <w:color w:val="auto"/>
                <w:sz w:val="24"/>
                <w:szCs w:val="22"/>
                <w:highlight w:val="none"/>
              </w:rPr>
              <w:t>★（2）供应商法定代表人资格证明书和法定代表人身份证、法定代表人授权委托书及被授权人身份证明，扫描件（按招标文件给定格式提供）；</w:t>
            </w:r>
          </w:p>
          <w:p w14:paraId="4D45B53B">
            <w:pPr>
              <w:pStyle w:val="209"/>
              <w:adjustRightInd w:val="0"/>
              <w:snapToGrid w:val="0"/>
              <w:spacing w:line="300" w:lineRule="exact"/>
              <w:rPr>
                <w:rFonts w:hint="eastAsia" w:ascii="仿宋" w:hAnsi="仿宋" w:eastAsia="仿宋" w:cs="仿宋"/>
                <w:b w:val="0"/>
                <w:snapToGrid w:val="0"/>
                <w:color w:val="auto"/>
                <w:sz w:val="24"/>
                <w:szCs w:val="22"/>
                <w:highlight w:val="none"/>
              </w:rPr>
            </w:pPr>
            <w:r>
              <w:rPr>
                <w:rFonts w:hint="eastAsia" w:ascii="仿宋" w:hAnsi="仿宋" w:eastAsia="仿宋" w:cs="仿宋"/>
                <w:b w:val="0"/>
                <w:snapToGrid w:val="0"/>
                <w:color w:val="auto"/>
                <w:sz w:val="24"/>
                <w:szCs w:val="22"/>
                <w:highlight w:val="none"/>
              </w:rPr>
              <w:t>★（3）开标一览表；</w:t>
            </w:r>
          </w:p>
          <w:p w14:paraId="1076469B">
            <w:pPr>
              <w:pStyle w:val="209"/>
              <w:adjustRightInd w:val="0"/>
              <w:snapToGrid w:val="0"/>
              <w:spacing w:line="300" w:lineRule="exact"/>
              <w:rPr>
                <w:rFonts w:hint="eastAsia" w:ascii="仿宋" w:hAnsi="仿宋" w:eastAsia="仿宋" w:cs="仿宋"/>
                <w:b w:val="0"/>
                <w:snapToGrid w:val="0"/>
                <w:color w:val="auto"/>
                <w:sz w:val="24"/>
                <w:szCs w:val="22"/>
                <w:highlight w:val="none"/>
              </w:rPr>
            </w:pPr>
            <w:r>
              <w:rPr>
                <w:rFonts w:hint="eastAsia" w:ascii="仿宋" w:hAnsi="仿宋" w:eastAsia="仿宋" w:cs="仿宋"/>
                <w:b w:val="0"/>
                <w:snapToGrid w:val="0"/>
                <w:color w:val="auto"/>
                <w:sz w:val="24"/>
                <w:szCs w:val="22"/>
                <w:highlight w:val="none"/>
              </w:rPr>
              <w:t>★（4）</w:t>
            </w:r>
            <w:r>
              <w:rPr>
                <w:rFonts w:hint="eastAsia" w:ascii="仿宋" w:hAnsi="仿宋" w:eastAsia="仿宋" w:cs="仿宋"/>
                <w:b w:val="0"/>
                <w:snapToGrid w:val="0"/>
                <w:color w:val="auto"/>
                <w:sz w:val="24"/>
                <w:szCs w:val="22"/>
                <w:highlight w:val="none"/>
                <w:lang w:val="en-US" w:eastAsia="zh-CN"/>
              </w:rPr>
              <w:t>投标报价明细表</w:t>
            </w:r>
            <w:r>
              <w:rPr>
                <w:rFonts w:hint="eastAsia" w:ascii="仿宋" w:hAnsi="仿宋" w:eastAsia="仿宋" w:cs="仿宋"/>
                <w:b w:val="0"/>
                <w:snapToGrid w:val="0"/>
                <w:color w:val="auto"/>
                <w:sz w:val="24"/>
                <w:szCs w:val="22"/>
                <w:highlight w:val="none"/>
              </w:rPr>
              <w:t>；</w:t>
            </w:r>
          </w:p>
          <w:p w14:paraId="7204283B">
            <w:pPr>
              <w:pStyle w:val="209"/>
              <w:adjustRightInd w:val="0"/>
              <w:snapToGrid w:val="0"/>
              <w:spacing w:line="300" w:lineRule="exact"/>
              <w:rPr>
                <w:rFonts w:hint="eastAsia" w:ascii="仿宋" w:hAnsi="仿宋" w:eastAsia="仿宋" w:cs="仿宋"/>
                <w:b w:val="0"/>
                <w:snapToGrid w:val="0"/>
                <w:color w:val="auto"/>
                <w:sz w:val="24"/>
                <w:szCs w:val="22"/>
                <w:highlight w:val="none"/>
              </w:rPr>
            </w:pPr>
            <w:r>
              <w:rPr>
                <w:rFonts w:hint="eastAsia" w:ascii="仿宋" w:hAnsi="仿宋" w:eastAsia="仿宋" w:cs="仿宋"/>
                <w:b w:val="0"/>
                <w:snapToGrid w:val="0"/>
                <w:color w:val="auto"/>
                <w:sz w:val="24"/>
                <w:szCs w:val="22"/>
                <w:highlight w:val="none"/>
              </w:rPr>
              <w:t>★（</w:t>
            </w:r>
            <w:r>
              <w:rPr>
                <w:rFonts w:hint="eastAsia" w:ascii="仿宋" w:hAnsi="仿宋" w:eastAsia="仿宋" w:cs="仿宋"/>
                <w:b w:val="0"/>
                <w:snapToGrid w:val="0"/>
                <w:color w:val="auto"/>
                <w:sz w:val="24"/>
                <w:szCs w:val="22"/>
                <w:highlight w:val="none"/>
                <w:lang w:val="en-US" w:eastAsia="zh-CN"/>
              </w:rPr>
              <w:t>5</w:t>
            </w:r>
            <w:r>
              <w:rPr>
                <w:rFonts w:hint="eastAsia" w:ascii="仿宋" w:hAnsi="仿宋" w:eastAsia="仿宋" w:cs="仿宋"/>
                <w:b w:val="0"/>
                <w:snapToGrid w:val="0"/>
                <w:color w:val="auto"/>
                <w:sz w:val="24"/>
                <w:szCs w:val="22"/>
                <w:highlight w:val="none"/>
              </w:rPr>
              <w:t>）不参与围标串标承诺书；</w:t>
            </w:r>
          </w:p>
          <w:p w14:paraId="0FAA85A0">
            <w:pPr>
              <w:spacing w:line="300" w:lineRule="exact"/>
              <w:ind w:right="35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）商务条款偏离表；</w:t>
            </w:r>
          </w:p>
          <w:p w14:paraId="6E78BCF4">
            <w:pPr>
              <w:spacing w:line="300" w:lineRule="exact"/>
              <w:ind w:right="35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技术</w:t>
            </w:r>
            <w:r>
              <w:rPr>
                <w:rFonts w:hint="eastAsia" w:ascii="仿宋" w:hAnsi="仿宋" w:eastAsia="仿宋" w:cs="仿宋"/>
                <w:color w:val="auto"/>
                <w:kern w:val="0"/>
                <w:sz w:val="24"/>
                <w:szCs w:val="24"/>
                <w:highlight w:val="none"/>
              </w:rPr>
              <w:t>条款偏离表；</w:t>
            </w:r>
          </w:p>
          <w:p w14:paraId="75FDDEE6">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）供应商（2023年1月1日-至今）承担的同类业绩</w:t>
            </w:r>
            <w:r>
              <w:rPr>
                <w:rFonts w:hint="eastAsia" w:ascii="仿宋" w:hAnsi="仿宋" w:eastAsia="仿宋" w:cs="仿宋"/>
                <w:color w:val="auto"/>
                <w:kern w:val="0"/>
                <w:sz w:val="24"/>
                <w:highlight w:val="none"/>
                <w:lang w:val="en-US" w:eastAsia="zh-CN"/>
              </w:rPr>
              <w:t>表</w:t>
            </w:r>
            <w:r>
              <w:rPr>
                <w:rFonts w:hint="eastAsia" w:ascii="仿宋" w:hAnsi="仿宋" w:eastAsia="仿宋" w:cs="仿宋"/>
                <w:color w:val="auto"/>
                <w:kern w:val="0"/>
                <w:sz w:val="24"/>
                <w:highlight w:val="none"/>
              </w:rPr>
              <w:t>；</w:t>
            </w:r>
          </w:p>
          <w:p w14:paraId="296058AA">
            <w:pPr>
              <w:shd w:val="clear" w:color="auto" w:fill="FFFFFF"/>
              <w:autoSpaceDE w:val="0"/>
              <w:autoSpaceDN w:val="0"/>
              <w:adjustRightInd w:val="0"/>
              <w:snapToGrid w:val="0"/>
              <w:spacing w:line="3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）技术服务方案；</w:t>
            </w:r>
          </w:p>
          <w:p w14:paraId="0553B7D5">
            <w:pPr>
              <w:shd w:val="clear" w:color="auto" w:fill="FFFFFF"/>
              <w:autoSpaceDE w:val="0"/>
              <w:autoSpaceDN w:val="0"/>
              <w:adjustRightInd w:val="0"/>
              <w:snapToGrid w:val="0"/>
              <w:spacing w:line="30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（10）供应商认为有必要提供的声明及其他文件资料。</w:t>
            </w:r>
          </w:p>
          <w:p w14:paraId="3A4BE8CE">
            <w:pPr>
              <w:shd w:val="clear" w:color="auto" w:fill="FFFFFF"/>
              <w:autoSpaceDE w:val="0"/>
              <w:autoSpaceDN w:val="0"/>
              <w:adjustRightInd w:val="0"/>
              <w:snapToGrid w:val="0"/>
              <w:spacing w:line="300" w:lineRule="exact"/>
              <w:rPr>
                <w:rFonts w:hint="eastAsia" w:ascii="仿宋" w:hAnsi="仿宋" w:eastAsia="仿宋" w:cs="仿宋"/>
                <w:bCs/>
                <w:color w:val="auto"/>
                <w:sz w:val="24"/>
                <w:highlight w:val="none"/>
              </w:rPr>
            </w:pPr>
            <w:r>
              <w:rPr>
                <w:rFonts w:hint="eastAsia" w:ascii="仿宋" w:hAnsi="仿宋" w:eastAsia="仿宋" w:cs="仿宋"/>
                <w:b/>
                <w:bCs/>
                <w:color w:val="auto"/>
                <w:kern w:val="0"/>
                <w:sz w:val="24"/>
                <w:highlight w:val="none"/>
              </w:rPr>
              <w:t>上述2.1、2.2项中加注</w:t>
            </w:r>
            <w:r>
              <w:rPr>
                <w:rFonts w:hint="eastAsia" w:ascii="仿宋" w:hAnsi="仿宋" w:eastAsia="仿宋" w:cs="仿宋"/>
                <w:color w:val="auto"/>
                <w:kern w:val="0"/>
                <w:sz w:val="24"/>
                <w:highlight w:val="none"/>
              </w:rPr>
              <w:t>★</w:t>
            </w:r>
            <w:r>
              <w:rPr>
                <w:rFonts w:hint="eastAsia" w:ascii="仿宋" w:hAnsi="仿宋" w:eastAsia="仿宋" w:cs="仿宋"/>
                <w:b/>
                <w:bCs/>
                <w:color w:val="auto"/>
                <w:kern w:val="0"/>
                <w:sz w:val="24"/>
                <w:highlight w:val="none"/>
              </w:rPr>
              <w:t>号的条款为必备项，供应商在投标文件中必须提供有关材料，如果缺项或不符合要求，投标无效。</w:t>
            </w:r>
          </w:p>
        </w:tc>
      </w:tr>
      <w:tr w14:paraId="1BF0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33" w:type="dxa"/>
            <w:tcMar>
              <w:top w:w="85" w:type="dxa"/>
              <w:bottom w:w="85" w:type="dxa"/>
            </w:tcMar>
            <w:vAlign w:val="center"/>
          </w:tcPr>
          <w:p w14:paraId="645A2598">
            <w:pPr>
              <w:pStyle w:val="134"/>
              <w:snapToGrid w:val="0"/>
              <w:spacing w:line="300" w:lineRule="exact"/>
              <w:jc w:val="center"/>
              <w:rPr>
                <w:rFonts w:hint="default" w:ascii="仿宋" w:hAnsi="仿宋" w:eastAsia="仿宋" w:cs="仿宋"/>
                <w:b/>
                <w:snapToGrid w:val="0"/>
                <w:color w:val="auto"/>
                <w:sz w:val="24"/>
                <w:szCs w:val="22"/>
                <w:highlight w:val="none"/>
                <w:lang w:val="en-US" w:eastAsia="zh-CN"/>
              </w:rPr>
            </w:pPr>
            <w:r>
              <w:rPr>
                <w:rFonts w:hint="eastAsia" w:ascii="仿宋" w:hAnsi="仿宋" w:eastAsia="仿宋" w:cs="仿宋"/>
                <w:b/>
                <w:snapToGrid w:val="0"/>
                <w:color w:val="auto"/>
                <w:sz w:val="24"/>
                <w:szCs w:val="22"/>
                <w:highlight w:val="none"/>
                <w:lang w:val="en-US" w:eastAsia="zh-CN"/>
              </w:rPr>
              <w:t>40</w:t>
            </w:r>
          </w:p>
        </w:tc>
        <w:tc>
          <w:tcPr>
            <w:tcW w:w="2787" w:type="dxa"/>
            <w:gridSpan w:val="2"/>
            <w:tcMar>
              <w:top w:w="85" w:type="dxa"/>
              <w:bottom w:w="85" w:type="dxa"/>
            </w:tcMar>
            <w:vAlign w:val="center"/>
          </w:tcPr>
          <w:p w14:paraId="26538BA4">
            <w:pPr>
              <w:pStyle w:val="134"/>
              <w:autoSpaceDE w:val="0"/>
              <w:autoSpaceDN w:val="0"/>
              <w:adjustRightInd w:val="0"/>
              <w:snapToGrid w:val="0"/>
              <w:spacing w:line="300" w:lineRule="exact"/>
              <w:jc w:val="center"/>
              <w:rPr>
                <w:rFonts w:hint="eastAsia" w:ascii="仿宋" w:hAnsi="仿宋" w:eastAsia="仿宋" w:cs="仿宋"/>
                <w:b/>
                <w:snapToGrid w:val="0"/>
                <w:color w:val="auto"/>
                <w:sz w:val="24"/>
                <w:szCs w:val="22"/>
                <w:highlight w:val="none"/>
              </w:rPr>
            </w:pPr>
            <w:r>
              <w:rPr>
                <w:rFonts w:hint="eastAsia" w:ascii="仿宋" w:hAnsi="仿宋" w:eastAsia="仿宋" w:cs="仿宋"/>
                <w:b/>
                <w:snapToGrid w:val="0"/>
                <w:color w:val="auto"/>
                <w:sz w:val="24"/>
                <w:szCs w:val="22"/>
                <w:highlight w:val="none"/>
              </w:rPr>
              <w:t>其他要求</w:t>
            </w:r>
          </w:p>
        </w:tc>
        <w:tc>
          <w:tcPr>
            <w:tcW w:w="6057" w:type="dxa"/>
            <w:tcMar>
              <w:top w:w="85" w:type="dxa"/>
              <w:bottom w:w="85" w:type="dxa"/>
            </w:tcMar>
            <w:vAlign w:val="center"/>
          </w:tcPr>
          <w:p w14:paraId="6B425898">
            <w:pPr>
              <w:pStyle w:val="134"/>
              <w:snapToGrid w:val="0"/>
              <w:spacing w:line="300" w:lineRule="exact"/>
              <w:ind w:right="-10"/>
              <w:rPr>
                <w:rFonts w:hint="eastAsia" w:ascii="仿宋" w:hAnsi="仿宋" w:eastAsia="仿宋" w:cs="仿宋"/>
                <w:b/>
                <w:bCs/>
                <w:snapToGrid w:val="0"/>
                <w:color w:val="auto"/>
                <w:sz w:val="24"/>
                <w:szCs w:val="22"/>
                <w:highlight w:val="none"/>
              </w:rPr>
            </w:pPr>
            <w:r>
              <w:rPr>
                <w:rFonts w:hint="eastAsia" w:ascii="仿宋" w:hAnsi="仿宋" w:eastAsia="仿宋" w:cs="仿宋"/>
                <w:b/>
                <w:bCs/>
                <w:snapToGrid w:val="0"/>
                <w:color w:val="auto"/>
                <w:sz w:val="24"/>
                <w:szCs w:val="22"/>
                <w:highlight w:val="none"/>
              </w:rPr>
              <w:t>1、供应商不得存在下列情形之一：</w:t>
            </w:r>
          </w:p>
          <w:p w14:paraId="623C659F">
            <w:pPr>
              <w:pStyle w:val="134"/>
              <w:snapToGrid w:val="0"/>
              <w:spacing w:line="300" w:lineRule="exact"/>
              <w:ind w:right="-10"/>
              <w:rPr>
                <w:rFonts w:hint="eastAsia" w:ascii="仿宋" w:hAnsi="仿宋" w:eastAsia="仿宋" w:cs="仿宋"/>
                <w:b/>
                <w:bCs/>
                <w:snapToGrid w:val="0"/>
                <w:color w:val="auto"/>
                <w:sz w:val="24"/>
                <w:szCs w:val="22"/>
                <w:highlight w:val="none"/>
              </w:rPr>
            </w:pPr>
            <w:r>
              <w:rPr>
                <w:rFonts w:hint="eastAsia" w:ascii="仿宋" w:hAnsi="仿宋" w:eastAsia="仿宋" w:cs="仿宋"/>
                <w:b/>
                <w:bCs/>
                <w:snapToGrid w:val="0"/>
                <w:color w:val="auto"/>
                <w:sz w:val="24"/>
                <w:szCs w:val="22"/>
                <w:highlight w:val="none"/>
              </w:rPr>
              <w:t>（l）与采购人、采购代理机构存在隶属关系或者其他利害关系。</w:t>
            </w:r>
          </w:p>
          <w:p w14:paraId="6EC64608">
            <w:pPr>
              <w:pStyle w:val="134"/>
              <w:snapToGrid w:val="0"/>
              <w:spacing w:line="300" w:lineRule="exact"/>
              <w:ind w:right="-10"/>
              <w:rPr>
                <w:rFonts w:hint="eastAsia" w:ascii="仿宋" w:hAnsi="仿宋" w:eastAsia="仿宋" w:cs="仿宋"/>
                <w:b/>
                <w:bCs/>
                <w:snapToGrid w:val="0"/>
                <w:color w:val="auto"/>
                <w:sz w:val="24"/>
                <w:szCs w:val="22"/>
                <w:highlight w:val="none"/>
              </w:rPr>
            </w:pPr>
            <w:r>
              <w:rPr>
                <w:rFonts w:hint="eastAsia" w:ascii="仿宋" w:hAnsi="仿宋" w:eastAsia="仿宋" w:cs="仿宋"/>
                <w:b/>
                <w:bCs/>
                <w:snapToGrid w:val="0"/>
                <w:color w:val="auto"/>
                <w:sz w:val="24"/>
                <w:szCs w:val="22"/>
                <w:highlight w:val="none"/>
              </w:rPr>
              <w:t>（2）与其他供应商的法定代表人（或者负责人）为同一人；或者与其他供应商存在直接控股、管理关系的；</w:t>
            </w:r>
          </w:p>
          <w:p w14:paraId="7D19B454">
            <w:pPr>
              <w:pStyle w:val="134"/>
              <w:snapToGrid w:val="0"/>
              <w:spacing w:line="300" w:lineRule="exact"/>
              <w:ind w:right="-10"/>
              <w:rPr>
                <w:rFonts w:hint="eastAsia" w:ascii="仿宋" w:hAnsi="仿宋" w:eastAsia="仿宋" w:cs="仿宋"/>
                <w:b/>
                <w:bCs/>
                <w:snapToGrid w:val="0"/>
                <w:color w:val="auto"/>
                <w:sz w:val="24"/>
                <w:szCs w:val="22"/>
                <w:highlight w:val="none"/>
              </w:rPr>
            </w:pPr>
            <w:r>
              <w:rPr>
                <w:rFonts w:hint="eastAsia" w:ascii="仿宋" w:hAnsi="仿宋" w:eastAsia="仿宋" w:cs="仿宋"/>
                <w:b/>
                <w:bCs/>
                <w:snapToGrid w:val="0"/>
                <w:color w:val="auto"/>
                <w:sz w:val="24"/>
                <w:szCs w:val="22"/>
                <w:highlight w:val="none"/>
              </w:rPr>
              <w:t>2、无论何种原因，供应商在响应文件中未提供证书材料扫描件的，</w:t>
            </w:r>
            <w:r>
              <w:rPr>
                <w:rFonts w:hint="eastAsia" w:ascii="仿宋" w:hAnsi="仿宋" w:eastAsia="仿宋" w:cs="仿宋"/>
                <w:b/>
                <w:bCs/>
                <w:snapToGrid w:val="0"/>
                <w:color w:val="auto"/>
                <w:sz w:val="24"/>
                <w:szCs w:val="22"/>
                <w:highlight w:val="none"/>
                <w:lang w:val="en-US" w:eastAsia="zh-CN"/>
              </w:rPr>
              <w:t>评标委员会</w:t>
            </w:r>
            <w:r>
              <w:rPr>
                <w:rFonts w:hint="eastAsia" w:ascii="仿宋" w:hAnsi="仿宋" w:eastAsia="仿宋" w:cs="仿宋"/>
                <w:b/>
                <w:bCs/>
                <w:snapToGrid w:val="0"/>
                <w:color w:val="auto"/>
                <w:sz w:val="24"/>
                <w:szCs w:val="22"/>
                <w:highlight w:val="none"/>
              </w:rPr>
              <w:t>可以视同其未提供。</w:t>
            </w:r>
          </w:p>
          <w:p w14:paraId="6A5A0DBF">
            <w:pPr>
              <w:shd w:val="clear" w:color="auto" w:fill="FFFFFF"/>
              <w:autoSpaceDE w:val="0"/>
              <w:autoSpaceDN w:val="0"/>
              <w:adjustRightInd w:val="0"/>
              <w:snapToGrid w:val="0"/>
              <w:spacing w:line="300" w:lineRule="exact"/>
              <w:rPr>
                <w:rFonts w:hint="eastAsia" w:ascii="仿宋" w:hAnsi="仿宋" w:eastAsia="仿宋" w:cs="仿宋"/>
                <w:b/>
                <w:color w:val="auto"/>
                <w:sz w:val="24"/>
                <w:highlight w:val="none"/>
              </w:rPr>
            </w:pPr>
            <w:r>
              <w:rPr>
                <w:rFonts w:hint="eastAsia" w:ascii="仿宋" w:hAnsi="仿宋" w:eastAsia="仿宋" w:cs="仿宋"/>
                <w:b/>
                <w:bCs/>
                <w:snapToGrid w:val="0"/>
                <w:color w:val="auto"/>
                <w:sz w:val="24"/>
                <w:highlight w:val="none"/>
              </w:rPr>
              <w:t>3、请各供应商对所报响应文件及相关资料的真实性负责，采购人有权对供应商所报资料真实性进行复核，如若有弄虚作假的行为，采购人有依法追究责任的权利。</w:t>
            </w:r>
          </w:p>
        </w:tc>
      </w:tr>
      <w:tr w14:paraId="3B9E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90B8077">
            <w:pPr>
              <w:pStyle w:val="134"/>
              <w:snapToGrid w:val="0"/>
              <w:spacing w:line="300" w:lineRule="exact"/>
              <w:jc w:val="center"/>
              <w:rPr>
                <w:rFonts w:hint="eastAsia" w:ascii="仿宋" w:hAnsi="仿宋" w:eastAsia="仿宋" w:cs="仿宋"/>
                <w:snapToGrid w:val="0"/>
                <w:color w:val="auto"/>
                <w:sz w:val="24"/>
                <w:szCs w:val="22"/>
                <w:highlight w:val="none"/>
              </w:rPr>
            </w:pPr>
            <w:r>
              <w:rPr>
                <w:rFonts w:hint="eastAsia" w:ascii="仿宋" w:hAnsi="仿宋" w:eastAsia="仿宋" w:cs="仿宋"/>
                <w:snapToGrid w:val="0"/>
                <w:color w:val="auto"/>
                <w:sz w:val="24"/>
                <w:szCs w:val="22"/>
                <w:highlight w:val="none"/>
              </w:rPr>
              <w:t>注意事项</w:t>
            </w:r>
          </w:p>
        </w:tc>
        <w:tc>
          <w:tcPr>
            <w:tcW w:w="8844" w:type="dxa"/>
            <w:gridSpan w:val="3"/>
            <w:tcMar>
              <w:top w:w="85" w:type="dxa"/>
              <w:bottom w:w="85" w:type="dxa"/>
            </w:tcMar>
            <w:vAlign w:val="center"/>
          </w:tcPr>
          <w:p w14:paraId="027C1DE3">
            <w:pPr>
              <w:widowControl/>
              <w:spacing w:line="300" w:lineRule="exact"/>
              <w:jc w:val="left"/>
              <w:rPr>
                <w:rFonts w:hint="eastAsia" w:ascii="仿宋" w:hAnsi="仿宋" w:eastAsia="仿宋" w:cs="仿宋"/>
                <w:b/>
                <w:snapToGrid w:val="0"/>
                <w:color w:val="auto"/>
                <w:sz w:val="24"/>
                <w:highlight w:val="none"/>
              </w:rPr>
            </w:pPr>
            <w:r>
              <w:rPr>
                <w:rFonts w:hint="eastAsia" w:ascii="仿宋" w:hAnsi="仿宋" w:eastAsia="仿宋" w:cs="仿宋"/>
                <w:b/>
                <w:snapToGrid w:val="0"/>
                <w:color w:val="auto"/>
                <w:sz w:val="24"/>
                <w:highlight w:val="none"/>
              </w:rPr>
              <w:t xml:space="preserve">注：1、招标文件中部分加“★”、加下划线、废标、无效标、投标被拒绝字样的条款，为招标的实质性要求和条件，着重提醒各投标人注意，并认真查看招标文件中的每一个条款及要求，因误读招标文件而造成的后果，招标人概不负责。 </w:t>
            </w:r>
          </w:p>
          <w:p w14:paraId="72DB61F2">
            <w:pPr>
              <w:widowControl/>
              <w:spacing w:line="300" w:lineRule="exact"/>
              <w:jc w:val="left"/>
              <w:rPr>
                <w:rFonts w:hint="eastAsia" w:ascii="仿宋" w:hAnsi="仿宋" w:eastAsia="仿宋" w:cs="仿宋"/>
                <w:b/>
                <w:snapToGrid w:val="0"/>
                <w:color w:val="auto"/>
                <w:sz w:val="24"/>
                <w:highlight w:val="none"/>
              </w:rPr>
            </w:pPr>
            <w:r>
              <w:rPr>
                <w:rFonts w:hint="eastAsia" w:ascii="仿宋" w:hAnsi="仿宋" w:eastAsia="仿宋" w:cs="仿宋"/>
                <w:b/>
                <w:snapToGrid w:val="0"/>
                <w:color w:val="auto"/>
                <w:sz w:val="24"/>
                <w:highlight w:val="none"/>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w:t>
            </w:r>
          </w:p>
          <w:p w14:paraId="4FF87C66">
            <w:pPr>
              <w:widowControl/>
              <w:spacing w:line="300" w:lineRule="exact"/>
              <w:jc w:val="left"/>
              <w:rPr>
                <w:rFonts w:hint="eastAsia" w:ascii="仿宋" w:hAnsi="仿宋" w:eastAsia="仿宋" w:cs="仿宋"/>
                <w:bCs/>
                <w:snapToGrid w:val="0"/>
                <w:color w:val="auto"/>
                <w:sz w:val="24"/>
                <w:highlight w:val="none"/>
              </w:rPr>
            </w:pPr>
            <w:r>
              <w:rPr>
                <w:rFonts w:hint="eastAsia" w:ascii="仿宋" w:hAnsi="仿宋" w:eastAsia="仿宋" w:cs="仿宋"/>
                <w:b/>
                <w:snapToGrid w:val="0"/>
                <w:color w:val="auto"/>
                <w:sz w:val="24"/>
                <w:highlight w:val="none"/>
              </w:rPr>
              <w:t>注：本项目为电子全流程，电子签章与公章具有同等效力。</w:t>
            </w:r>
          </w:p>
        </w:tc>
      </w:tr>
    </w:tbl>
    <w:p w14:paraId="40C37926">
      <w:pPr>
        <w:pStyle w:val="138"/>
        <w:spacing w:line="3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注：1、本表中加★项目若有缺失或无效，将导致投标无效且不允许在开标后补正；</w:t>
      </w:r>
    </w:p>
    <w:p w14:paraId="26FF9B01">
      <w:pPr>
        <w:pStyle w:val="138"/>
        <w:spacing w:line="32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2、本表内容与招标文件其它内容不一致的，应当以本表内容为准。</w:t>
      </w:r>
    </w:p>
    <w:p w14:paraId="117E1614">
      <w:pPr>
        <w:pStyle w:val="138"/>
        <w:spacing w:line="320" w:lineRule="exact"/>
        <w:ind w:firstLine="48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 w:val="24"/>
          <w:highlight w:val="none"/>
        </w:rPr>
        <w:t>3、本表中“</w:t>
      </w:r>
      <w:r>
        <w:rPr>
          <w:rFonts w:hint="eastAsia" w:ascii="仿宋" w:hAnsi="仿宋" w:eastAsia="仿宋" w:cs="仿宋"/>
          <w:snapToGrid w:val="0"/>
          <w:color w:val="auto"/>
          <w:kern w:val="0"/>
          <w:sz w:val="24"/>
          <w:highlight w:val="none"/>
        </w:rPr>
        <w:fldChar w:fldCharType="begin"/>
      </w:r>
      <w:r>
        <w:rPr>
          <w:rFonts w:hint="eastAsia" w:ascii="仿宋" w:hAnsi="仿宋" w:eastAsia="仿宋" w:cs="仿宋"/>
          <w:snapToGrid w:val="0"/>
          <w:color w:val="auto"/>
          <w:kern w:val="0"/>
          <w:sz w:val="24"/>
          <w:highlight w:val="none"/>
        </w:rPr>
        <w:instrText xml:space="preserve"> eq \o\ac(□,√)</w:instrText>
      </w:r>
      <w:r>
        <w:rPr>
          <w:rFonts w:hint="eastAsia" w:ascii="仿宋" w:hAnsi="仿宋" w:eastAsia="仿宋" w:cs="仿宋"/>
          <w:snapToGrid w:val="0"/>
          <w:color w:val="auto"/>
          <w:kern w:val="0"/>
          <w:sz w:val="24"/>
          <w:highlight w:val="none"/>
        </w:rPr>
        <w:fldChar w:fldCharType="end"/>
      </w:r>
      <w:r>
        <w:rPr>
          <w:rFonts w:hint="eastAsia" w:ascii="仿宋" w:hAnsi="仿宋" w:eastAsia="仿宋" w:cs="仿宋"/>
          <w:snapToGrid w:val="0"/>
          <w:color w:val="auto"/>
          <w:kern w:val="0"/>
          <w:sz w:val="24"/>
          <w:highlight w:val="none"/>
        </w:rPr>
        <w:t>”标示选择使用该项，“□”标示不选择使用该项。</w:t>
      </w:r>
      <w:bookmarkStart w:id="38" w:name="EB61dc4c9ac9c04154b29a6c247670320a"/>
      <w:bookmarkEnd w:id="38"/>
    </w:p>
    <w:p w14:paraId="4E02C6B3">
      <w:pPr>
        <w:pStyle w:val="19"/>
        <w:tabs>
          <w:tab w:val="left" w:pos="0"/>
        </w:tabs>
        <w:spacing w:line="240" w:lineRule="auto"/>
        <w:ind w:left="0" w:leftChars="0" w:firstLine="0" w:firstLineChars="0"/>
        <w:jc w:val="center"/>
        <w:outlineLvl w:val="0"/>
        <w:rPr>
          <w:rFonts w:hint="eastAsia" w:ascii="仿宋" w:hAnsi="仿宋" w:eastAsia="仿宋" w:cs="仿宋"/>
          <w:b/>
          <w:snapToGrid w:val="0"/>
          <w:color w:val="auto"/>
          <w:kern w:val="0"/>
          <w:sz w:val="36"/>
          <w:highlight w:val="none"/>
        </w:rPr>
      </w:pPr>
      <w:bookmarkStart w:id="39" w:name="_Toc519111259"/>
      <w:r>
        <w:rPr>
          <w:rFonts w:hint="eastAsia" w:ascii="仿宋" w:hAnsi="仿宋" w:eastAsia="仿宋" w:cs="仿宋"/>
          <w:b/>
          <w:snapToGrid w:val="0"/>
          <w:color w:val="auto"/>
          <w:kern w:val="0"/>
          <w:sz w:val="28"/>
          <w:szCs w:val="28"/>
          <w:highlight w:val="none"/>
        </w:rPr>
        <w:br w:type="page"/>
      </w:r>
      <w:bookmarkStart w:id="40" w:name="_Toc167962617"/>
      <w:bookmarkStart w:id="41" w:name="_Toc223620704"/>
      <w:bookmarkStart w:id="42" w:name="_Toc32412"/>
      <w:r>
        <w:rPr>
          <w:rFonts w:hint="eastAsia" w:ascii="仿宋" w:hAnsi="仿宋" w:eastAsia="仿宋" w:cs="仿宋"/>
          <w:b/>
          <w:snapToGrid w:val="0"/>
          <w:color w:val="auto"/>
          <w:kern w:val="0"/>
          <w:sz w:val="36"/>
          <w:highlight w:val="none"/>
        </w:rPr>
        <w:t>投标人须知正文部分</w:t>
      </w:r>
      <w:bookmarkEnd w:id="39"/>
      <w:bookmarkEnd w:id="40"/>
      <w:bookmarkEnd w:id="41"/>
      <w:bookmarkEnd w:id="42"/>
    </w:p>
    <w:p w14:paraId="365C6B72">
      <w:pPr>
        <w:pStyle w:val="19"/>
        <w:tabs>
          <w:tab w:val="left" w:pos="0"/>
        </w:tabs>
        <w:spacing w:line="240" w:lineRule="auto"/>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43" w:name="_Toc167962618"/>
      <w:bookmarkStart w:id="44" w:name="_Toc32173"/>
      <w:r>
        <w:rPr>
          <w:rFonts w:hint="eastAsia" w:ascii="仿宋" w:hAnsi="仿宋" w:eastAsia="仿宋" w:cs="仿宋"/>
          <w:b/>
          <w:snapToGrid w:val="0"/>
          <w:color w:val="auto"/>
          <w:kern w:val="0"/>
          <w:sz w:val="36"/>
          <w:szCs w:val="36"/>
          <w:highlight w:val="none"/>
        </w:rPr>
        <w:t>一、总则</w:t>
      </w:r>
      <w:bookmarkEnd w:id="43"/>
      <w:bookmarkEnd w:id="44"/>
    </w:p>
    <w:p w14:paraId="2BD79212">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1.说明</w:t>
      </w:r>
    </w:p>
    <w:p w14:paraId="55FBDE4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1.1本招标文件适用于本次招标采购项目的采购活动。</w:t>
      </w:r>
    </w:p>
    <w:p w14:paraId="3623AA57">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2.定义</w:t>
      </w:r>
    </w:p>
    <w:p w14:paraId="6E175C9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2.1根据《中华人民共和国政府采购法》及其实施条例等有关法律、法规和规章的规定，制定本招标文件。</w:t>
      </w:r>
    </w:p>
    <w:p w14:paraId="7C15309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2.2采购人：指依法进行政府采购的国家机关、事业单位、团体组织。</w:t>
      </w:r>
    </w:p>
    <w:p w14:paraId="3201911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2.3采购代理机构：本次招标的采购代理机构为新疆新之建工程咨询有限公司。</w:t>
      </w:r>
    </w:p>
    <w:p w14:paraId="60C1303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2.4“招标货物”指招标文件第三部分所述所有货物；“服务”指招标文件第三部分所述投标人应该履行的承诺和义务。</w:t>
      </w:r>
    </w:p>
    <w:p w14:paraId="36C93E9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2.5投标人是指向采购人提供货物、工程或者服务的法人、其他组织或者自然人。本项目的投标人须满足以下条件：</w:t>
      </w:r>
    </w:p>
    <w:p w14:paraId="7AE2EFB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1)具备《中华人民共和国政府采购法》第二十二条规定，遵守本项目采购人本级和上级财政部门政府采购的有关规定。</w:t>
      </w:r>
    </w:p>
    <w:p w14:paraId="3A677DD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2)以招标公告中发布的方式依法获得了本项目的招标文件。</w:t>
      </w:r>
    </w:p>
    <w:p w14:paraId="487E51E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3)符合本招标文件规定并参加投标的供应商。</w:t>
      </w:r>
    </w:p>
    <w:p w14:paraId="4E890F3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2.6潜在投标人：指符合本招标文件规定的供应商。</w:t>
      </w:r>
    </w:p>
    <w:p w14:paraId="6D9F2A04">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3.投标人的条件</w:t>
      </w:r>
    </w:p>
    <w:p w14:paraId="6A53CA62">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rPr>
        <w:t>3.1</w:t>
      </w:r>
      <w:r>
        <w:rPr>
          <w:rFonts w:hint="eastAsia" w:ascii="仿宋" w:hAnsi="仿宋" w:eastAsia="仿宋" w:cs="仿宋"/>
          <w:snapToGrid w:val="0"/>
          <w:color w:val="auto"/>
          <w:kern w:val="0"/>
          <w:sz w:val="24"/>
          <w:highlight w:val="none"/>
          <w:shd w:val="clear" w:color="auto" w:fill="FFFFFF" w:themeFill="background1"/>
        </w:rPr>
        <w:t>遵守有关的国家法律、法规和条例，具备《中华人民共和国政府采购法》和本文件中规定的条件：</w:t>
      </w:r>
    </w:p>
    <w:p w14:paraId="3C939A10">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 xml:space="preserve">1)具有独立承担民事责任的能力； </w:t>
      </w:r>
    </w:p>
    <w:p w14:paraId="2FEF3168">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2)具有良好的商业信誉和健全的财务会计制度；</w:t>
      </w:r>
    </w:p>
    <w:p w14:paraId="5E53900B">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3)具有履行合同所必需的设备和专业技术能力；</w:t>
      </w:r>
    </w:p>
    <w:p w14:paraId="427E51AC">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4)具有依法缴纳税收和社会保障资金的良好记录；</w:t>
      </w:r>
    </w:p>
    <w:p w14:paraId="63E4CD22">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5)参加政府采购活动前三年内，在经营活动中没有重大违法记录；</w:t>
      </w:r>
    </w:p>
    <w:p w14:paraId="20AADBC9">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6)法律、行政法规规定的其他条件；</w:t>
      </w:r>
    </w:p>
    <w:p w14:paraId="41B82D9F">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7)具有本招标文件第二部分“投标人须知前附表”中规定的资格条件。</w:t>
      </w:r>
    </w:p>
    <w:p w14:paraId="6EA5BBEA">
      <w:pPr>
        <w:pStyle w:val="138"/>
        <w:snapToGrid w:val="0"/>
        <w:spacing w:line="360" w:lineRule="exact"/>
        <w:ind w:firstLine="480" w:firstLineChars="200"/>
        <w:rPr>
          <w:rFonts w:hint="eastAsia" w:ascii="仿宋" w:hAnsi="仿宋" w:eastAsia="仿宋" w:cs="仿宋"/>
          <w:snapToGrid w:val="0"/>
          <w:color w:val="auto"/>
          <w:kern w:val="0"/>
          <w:sz w:val="24"/>
          <w:highlight w:val="none"/>
          <w:shd w:val="clear" w:color="auto" w:fill="FFFFFF" w:themeFill="background1"/>
        </w:rPr>
      </w:pPr>
      <w:r>
        <w:rPr>
          <w:rFonts w:hint="eastAsia" w:ascii="仿宋" w:hAnsi="仿宋" w:eastAsia="仿宋" w:cs="仿宋"/>
          <w:snapToGrid w:val="0"/>
          <w:color w:val="auto"/>
          <w:kern w:val="0"/>
          <w:sz w:val="24"/>
          <w:highlight w:val="none"/>
          <w:shd w:val="clear" w:color="auto" w:fill="FFFFFF" w:themeFill="background1"/>
        </w:rPr>
        <w:t>3.2本次招标是否允许由</w:t>
      </w:r>
      <w:r>
        <w:rPr>
          <w:rFonts w:hint="eastAsia" w:ascii="仿宋" w:hAnsi="仿宋" w:eastAsia="仿宋" w:cs="仿宋"/>
          <w:snapToGrid w:val="0"/>
          <w:color w:val="auto"/>
          <w:kern w:val="0"/>
          <w:sz w:val="24"/>
          <w:highlight w:val="none"/>
          <w:shd w:val="clear" w:color="auto" w:fill="FFFFFF" w:themeFill="background1"/>
          <w:lang w:val="zh-CN"/>
        </w:rPr>
        <w:t>两个以上的自然人、法人或者其他组织可以组成一个联合体，以一个</w:t>
      </w:r>
      <w:r>
        <w:rPr>
          <w:rFonts w:hint="eastAsia" w:ascii="仿宋" w:hAnsi="仿宋" w:eastAsia="仿宋" w:cs="仿宋"/>
          <w:snapToGrid w:val="0"/>
          <w:color w:val="auto"/>
          <w:kern w:val="0"/>
          <w:sz w:val="24"/>
          <w:highlight w:val="none"/>
          <w:shd w:val="clear" w:color="auto" w:fill="FFFFFF" w:themeFill="background1"/>
        </w:rPr>
        <w:t>投标人</w:t>
      </w:r>
      <w:r>
        <w:rPr>
          <w:rFonts w:hint="eastAsia" w:ascii="仿宋" w:hAnsi="仿宋" w:eastAsia="仿宋" w:cs="仿宋"/>
          <w:snapToGrid w:val="0"/>
          <w:color w:val="auto"/>
          <w:kern w:val="0"/>
          <w:sz w:val="24"/>
          <w:highlight w:val="none"/>
          <w:shd w:val="clear" w:color="auto" w:fill="FFFFFF" w:themeFill="background1"/>
          <w:lang w:val="zh-CN"/>
        </w:rPr>
        <w:t>的身份共同参加政府采购</w:t>
      </w:r>
      <w:r>
        <w:rPr>
          <w:rFonts w:hint="eastAsia" w:ascii="仿宋" w:hAnsi="仿宋" w:eastAsia="仿宋" w:cs="仿宋"/>
          <w:snapToGrid w:val="0"/>
          <w:color w:val="auto"/>
          <w:kern w:val="0"/>
          <w:sz w:val="24"/>
          <w:highlight w:val="none"/>
          <w:shd w:val="clear" w:color="auto" w:fill="FFFFFF" w:themeFill="background1"/>
        </w:rPr>
        <w:t>，按照招标文件第二部分“投标人须知前附表”中第7项的规定。如果允许，除均应符合上述规定外，还应符合下列要求：</w:t>
      </w:r>
    </w:p>
    <w:p w14:paraId="6B89A91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仿宋"/>
          <w:snapToGrid w:val="0"/>
          <w:color w:val="auto"/>
          <w:kern w:val="0"/>
          <w:sz w:val="24"/>
          <w:highlight w:val="none"/>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08B5C2E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2）联合体各方中至少应当有一方对应满足本项目规定的相应资质条件，并且联合体投标人整体应当符合本项目的资质要求，否则，其提交的联合投标将被拒绝。</w:t>
      </w:r>
    </w:p>
    <w:p w14:paraId="4F1FA14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3）由不同专业的投标人组成的联合体,首先以投标的全权代表方的应答材料作为认定资质以及商务评审的依据；涉及行业专属的资质,按照所属行业所对应的投标人的应答材料确定。</w:t>
      </w:r>
    </w:p>
    <w:p w14:paraId="382D85C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4F5988D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5）联合体或其成员不得将其在合同项下的权利或义务全部或部分转让给第三人，有关分包事项或服务委托等须事先取得采购人书面同意并且须遵守相关法律、法规、本次招标的全部相关规定。</w:t>
      </w:r>
    </w:p>
    <w:p w14:paraId="5ACA7A9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6）联合体各方均不得同时再以自己独立的名义单独投标，也不得再同时参加其他的联合体投标。若该等情形被发现，其单独的投标和与此有关的联合体的投标均将被一并拒绝。</w:t>
      </w:r>
    </w:p>
    <w:p w14:paraId="6F85577A">
      <w:pPr>
        <w:pStyle w:val="138"/>
        <w:snapToGrid w:val="0"/>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3.3单位负责人为同一人或者存在直接控股、管理关系的不同投标人，其投标将被认定为投标无效。</w:t>
      </w:r>
    </w:p>
    <w:p w14:paraId="552FC187">
      <w:pPr>
        <w:pStyle w:val="138"/>
        <w:snapToGrid w:val="0"/>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3.4为本项目提供整体设计、规范编制或者项目管理、监理、检测等服务的投标人，其投标将被认定为投标无效。</w:t>
      </w:r>
    </w:p>
    <w:p w14:paraId="469C9AE2">
      <w:pPr>
        <w:pStyle w:val="138"/>
        <w:tabs>
          <w:tab w:val="left" w:pos="1146"/>
        </w:tabs>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3.5投标人不得与采购人、采购代理机构等有利害关系。</w:t>
      </w:r>
    </w:p>
    <w:p w14:paraId="5C2323AE">
      <w:pPr>
        <w:pStyle w:val="138"/>
        <w:snapToGrid w:val="0"/>
        <w:spacing w:line="360" w:lineRule="exact"/>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4.资金来源</w:t>
      </w:r>
    </w:p>
    <w:p w14:paraId="514C6B6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4.1资金来源：</w:t>
      </w:r>
      <w:r>
        <w:rPr>
          <w:rFonts w:hint="eastAsia" w:ascii="仿宋" w:hAnsi="仿宋" w:eastAsia="仿宋" w:cs="仿宋"/>
          <w:color w:val="auto"/>
          <w:sz w:val="24"/>
          <w:szCs w:val="24"/>
          <w:highlight w:val="none"/>
        </w:rPr>
        <w:t>本项目的采购人已获得足以支付本次招标后所签订的合同项下的资金（包括财政性资金和本项目采购中无法与财政性资金分割的非财政性资金）</w:t>
      </w:r>
      <w:r>
        <w:rPr>
          <w:rFonts w:hint="eastAsia" w:ascii="仿宋" w:hAnsi="仿宋" w:eastAsia="仿宋" w:cs="仿宋"/>
          <w:snapToGrid w:val="0"/>
          <w:color w:val="auto"/>
          <w:kern w:val="0"/>
          <w:sz w:val="24"/>
          <w:highlight w:val="none"/>
        </w:rPr>
        <w:t>。</w:t>
      </w:r>
    </w:p>
    <w:p w14:paraId="28CADE49">
      <w:pPr>
        <w:pStyle w:val="138"/>
        <w:snapToGrid w:val="0"/>
        <w:spacing w:line="360" w:lineRule="exact"/>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5.投标费用</w:t>
      </w:r>
    </w:p>
    <w:p w14:paraId="401B369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5.1投标人应承担所有与准备和参加投标有关的费用。</w:t>
      </w:r>
    </w:p>
    <w:p w14:paraId="74E57BB0">
      <w:pPr>
        <w:pStyle w:val="138"/>
        <w:snapToGrid w:val="0"/>
        <w:spacing w:line="360" w:lineRule="exact"/>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6.纪律</w:t>
      </w:r>
    </w:p>
    <w:p w14:paraId="033980A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6.1投标人的投标行为应遵守中国的有关法律、法规和规章。</w:t>
      </w:r>
    </w:p>
    <w:p w14:paraId="1345F1F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6.2投标人不得相互串通投标报价，不得妨碍其他投标人的公平竞争，不得损害采购人或其他投标人的合法权益，投标人不得以向采购人、评标委员会成员行贿或者采取其他不正当手段谋取中标。</w:t>
      </w:r>
    </w:p>
    <w:p w14:paraId="36D2BDD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6.2.1有下列情形之一的，属于投标人相互串通投标：</w:t>
      </w:r>
    </w:p>
    <w:p w14:paraId="17B1017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1)</w:t>
      </w:r>
      <w:r>
        <w:rPr>
          <w:rFonts w:hint="eastAsia" w:ascii="仿宋" w:hAnsi="仿宋" w:eastAsia="仿宋" w:cs="仿宋"/>
          <w:snapToGrid w:val="0"/>
          <w:color w:val="auto"/>
          <w:kern w:val="0"/>
          <w:sz w:val="24"/>
          <w:highlight w:val="none"/>
        </w:rPr>
        <w:t>投标人之间协商投标报价等投标文件的实质性内容；</w:t>
      </w:r>
    </w:p>
    <w:p w14:paraId="64EC670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2)</w:t>
      </w:r>
      <w:r>
        <w:rPr>
          <w:rFonts w:hint="eastAsia" w:ascii="仿宋" w:hAnsi="仿宋" w:eastAsia="仿宋" w:cs="仿宋"/>
          <w:snapToGrid w:val="0"/>
          <w:color w:val="auto"/>
          <w:kern w:val="0"/>
          <w:sz w:val="24"/>
          <w:highlight w:val="none"/>
        </w:rPr>
        <w:t>投标人之间约定中标人；</w:t>
      </w:r>
    </w:p>
    <w:p w14:paraId="3626B72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3)</w:t>
      </w:r>
      <w:r>
        <w:rPr>
          <w:rFonts w:hint="eastAsia" w:ascii="仿宋" w:hAnsi="仿宋" w:eastAsia="仿宋" w:cs="仿宋"/>
          <w:snapToGrid w:val="0"/>
          <w:color w:val="auto"/>
          <w:kern w:val="0"/>
          <w:sz w:val="24"/>
          <w:highlight w:val="none"/>
        </w:rPr>
        <w:t>投标人之间约定部分投标人放弃投标或者中标；</w:t>
      </w:r>
    </w:p>
    <w:p w14:paraId="45BCE6C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4)</w:t>
      </w:r>
      <w:r>
        <w:rPr>
          <w:rFonts w:hint="eastAsia" w:ascii="仿宋" w:hAnsi="仿宋" w:eastAsia="仿宋" w:cs="仿宋"/>
          <w:snapToGrid w:val="0"/>
          <w:color w:val="auto"/>
          <w:kern w:val="0"/>
          <w:sz w:val="24"/>
          <w:highlight w:val="none"/>
        </w:rPr>
        <w:t>属于同一集团、协会、商会等组织成员的投标人按照该组织要求协同投标；</w:t>
      </w:r>
    </w:p>
    <w:p w14:paraId="446E2F2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5)</w:t>
      </w:r>
      <w:r>
        <w:rPr>
          <w:rFonts w:hint="eastAsia" w:ascii="仿宋" w:hAnsi="仿宋" w:eastAsia="仿宋" w:cs="仿宋"/>
          <w:snapToGrid w:val="0"/>
          <w:color w:val="auto"/>
          <w:kern w:val="0"/>
          <w:sz w:val="24"/>
          <w:highlight w:val="none"/>
        </w:rPr>
        <w:t>投标人之间为谋取中标或者排斥特定投标人而采取的其他联合行动。</w:t>
      </w:r>
    </w:p>
    <w:p w14:paraId="25C5202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6.2.2有下列情形之一的，视为投标人相互串通投标：</w:t>
      </w:r>
    </w:p>
    <w:p w14:paraId="32DBFF9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1)</w:t>
      </w:r>
      <w:r>
        <w:rPr>
          <w:rFonts w:hint="eastAsia" w:ascii="仿宋" w:hAnsi="仿宋" w:eastAsia="仿宋" w:cs="仿宋"/>
          <w:snapToGrid w:val="0"/>
          <w:color w:val="auto"/>
          <w:kern w:val="0"/>
          <w:sz w:val="24"/>
          <w:highlight w:val="none"/>
        </w:rPr>
        <w:t>不同投标人的投标文件由同一单位或者个人编制；</w:t>
      </w:r>
    </w:p>
    <w:p w14:paraId="78E0EA9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2)</w:t>
      </w:r>
      <w:r>
        <w:rPr>
          <w:rFonts w:hint="eastAsia" w:ascii="仿宋" w:hAnsi="仿宋" w:eastAsia="仿宋" w:cs="仿宋"/>
          <w:snapToGrid w:val="0"/>
          <w:color w:val="auto"/>
          <w:kern w:val="0"/>
          <w:sz w:val="24"/>
          <w:highlight w:val="none"/>
        </w:rPr>
        <w:t>不同投标人委托同一单位或者个人办理投标事宜；</w:t>
      </w:r>
    </w:p>
    <w:p w14:paraId="6FCA01C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3)</w:t>
      </w:r>
      <w:r>
        <w:rPr>
          <w:rFonts w:hint="eastAsia" w:ascii="仿宋" w:hAnsi="仿宋" w:eastAsia="仿宋" w:cs="仿宋"/>
          <w:snapToGrid w:val="0"/>
          <w:color w:val="auto"/>
          <w:kern w:val="0"/>
          <w:sz w:val="24"/>
          <w:highlight w:val="none"/>
        </w:rPr>
        <w:t>不同投标人的投标文件载明的项目管理成员为同一人；</w:t>
      </w:r>
    </w:p>
    <w:p w14:paraId="5CFF8C7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4)</w:t>
      </w:r>
      <w:r>
        <w:rPr>
          <w:rFonts w:hint="eastAsia" w:ascii="仿宋" w:hAnsi="仿宋" w:eastAsia="仿宋" w:cs="仿宋"/>
          <w:snapToGrid w:val="0"/>
          <w:color w:val="auto"/>
          <w:kern w:val="0"/>
          <w:sz w:val="24"/>
          <w:highlight w:val="none"/>
        </w:rPr>
        <w:t>不同投标人的投标文件异常一致或者投标报价呈规律性差异；</w:t>
      </w:r>
    </w:p>
    <w:p w14:paraId="52F4ACE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shd w:val="clear" w:color="auto" w:fill="FFFFFF" w:themeFill="background1"/>
        </w:rPr>
        <w:t>5)</w:t>
      </w:r>
      <w:r>
        <w:rPr>
          <w:rFonts w:hint="eastAsia" w:ascii="仿宋" w:hAnsi="仿宋" w:eastAsia="仿宋" w:cs="仿宋"/>
          <w:snapToGrid w:val="0"/>
          <w:color w:val="auto"/>
          <w:kern w:val="0"/>
          <w:sz w:val="24"/>
          <w:highlight w:val="none"/>
        </w:rPr>
        <w:t>不同投标人的投标文件相互混装；</w:t>
      </w:r>
    </w:p>
    <w:p w14:paraId="0D84A50F">
      <w:pPr>
        <w:pStyle w:val="138"/>
        <w:snapToGrid w:val="0"/>
        <w:spacing w:line="360" w:lineRule="exact"/>
        <w:ind w:firstLine="480" w:firstLineChars="200"/>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 w:val="24"/>
          <w:highlight w:val="none"/>
          <w:shd w:val="clear" w:color="auto" w:fill="FFFFFF" w:themeFill="background1"/>
        </w:rPr>
        <w:t>6)</w:t>
      </w:r>
      <w:r>
        <w:rPr>
          <w:rFonts w:hint="eastAsia" w:ascii="仿宋" w:hAnsi="仿宋" w:eastAsia="仿宋" w:cs="仿宋"/>
          <w:snapToGrid w:val="0"/>
          <w:color w:val="auto"/>
          <w:kern w:val="0"/>
          <w:sz w:val="24"/>
          <w:highlight w:val="none"/>
        </w:rPr>
        <w:t>不同投标人的投标保证金从同一单位或者个人的账户转出。</w:t>
      </w:r>
    </w:p>
    <w:p w14:paraId="568CB642">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45" w:name="_Toc167962619"/>
      <w:bookmarkStart w:id="46" w:name="_Toc519111261"/>
      <w:bookmarkStart w:id="47" w:name="_Toc8609"/>
      <w:r>
        <w:rPr>
          <w:rFonts w:hint="eastAsia" w:ascii="仿宋" w:hAnsi="仿宋" w:eastAsia="仿宋" w:cs="仿宋"/>
          <w:b/>
          <w:snapToGrid w:val="0"/>
          <w:color w:val="auto"/>
          <w:kern w:val="0"/>
          <w:sz w:val="36"/>
          <w:szCs w:val="36"/>
          <w:highlight w:val="none"/>
        </w:rPr>
        <w:t>二、招标文件</w:t>
      </w:r>
      <w:bookmarkEnd w:id="45"/>
      <w:bookmarkEnd w:id="46"/>
      <w:bookmarkEnd w:id="47"/>
    </w:p>
    <w:p w14:paraId="3FF4698B">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7.招标文件组成</w:t>
      </w:r>
    </w:p>
    <w:p w14:paraId="7601C87C">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7.1招标文件由招标文件目录所列内容组成。</w:t>
      </w:r>
    </w:p>
    <w:p w14:paraId="6D89C65F">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8.踏勘现场</w:t>
      </w:r>
    </w:p>
    <w:p w14:paraId="4D601A5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8.1本项目是否统一组织投标人踏勘现场见招标文件第二部分“投标人须知前附表”中的规定。无论是否统一组织，投标人应对供货现场和周围环境进行勘察，以获取编制投标文件所需的资料。</w:t>
      </w:r>
    </w:p>
    <w:p w14:paraId="3474822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0554695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8.3除采购人原因外，投标人自行负责在踏勘现场中所发生的人员伤亡和财产损失。</w:t>
      </w:r>
    </w:p>
    <w:p w14:paraId="3BF48B6E">
      <w:pPr>
        <w:pStyle w:val="138"/>
        <w:snapToGrid w:val="0"/>
        <w:spacing w:line="360" w:lineRule="exact"/>
        <w:rPr>
          <w:rFonts w:hint="eastAsia" w:ascii="仿宋" w:hAnsi="仿宋" w:eastAsia="仿宋" w:cs="仿宋"/>
          <w:bCs/>
          <w:snapToGrid w:val="0"/>
          <w:color w:val="auto"/>
          <w:kern w:val="0"/>
          <w:sz w:val="24"/>
          <w:highlight w:val="none"/>
        </w:rPr>
      </w:pPr>
      <w:r>
        <w:rPr>
          <w:rFonts w:hint="eastAsia" w:ascii="仿宋" w:hAnsi="仿宋" w:eastAsia="仿宋" w:cs="仿宋"/>
          <w:b/>
          <w:snapToGrid w:val="0"/>
          <w:color w:val="auto"/>
          <w:kern w:val="0"/>
          <w:sz w:val="24"/>
          <w:highlight w:val="none"/>
        </w:rPr>
        <w:t>9.知识产权</w:t>
      </w:r>
    </w:p>
    <w:p w14:paraId="7E34825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49B9894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9.2投标人如欲在项目实施过程中采用自有知识成果，须在投标文件中声明，并提供相关知识产权证明文件。使用该知识成果后，投标人须提供开发接口和开发手册等技术文档。</w:t>
      </w:r>
    </w:p>
    <w:p w14:paraId="7CF7348C">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10.招标文件的澄清和修改</w:t>
      </w:r>
    </w:p>
    <w:p w14:paraId="59C2ADA5">
      <w:pPr>
        <w:pStyle w:val="138"/>
        <w:snapToGrid w:val="0"/>
        <w:spacing w:line="360" w:lineRule="exact"/>
        <w:ind w:firstLine="480" w:firstLineChars="200"/>
        <w:rPr>
          <w:rFonts w:hint="eastAsia" w:ascii="仿宋" w:hAnsi="仿宋" w:eastAsia="仿宋" w:cs="仿宋"/>
          <w:snapToGrid w:val="0"/>
          <w:color w:val="auto"/>
          <w:kern w:val="0"/>
          <w:sz w:val="24"/>
          <w:highlight w:val="none"/>
          <w:lang w:val="zh-CN"/>
        </w:rPr>
      </w:pPr>
      <w:r>
        <w:rPr>
          <w:rFonts w:hint="eastAsia" w:ascii="仿宋" w:hAnsi="仿宋" w:eastAsia="仿宋" w:cs="仿宋"/>
          <w:snapToGrid w:val="0"/>
          <w:color w:val="auto"/>
          <w:kern w:val="0"/>
          <w:sz w:val="24"/>
          <w:highlight w:val="none"/>
        </w:rPr>
        <w:t>10.1投标人若对招标文件有任何疑问，应当在获取招标文件或者招标文件公告期限届满之日起7个工作日内提出。供应商须在截止时间前一次性提出对招标文件质疑内容。</w:t>
      </w:r>
    </w:p>
    <w:p w14:paraId="740ECB1B">
      <w:pPr>
        <w:pStyle w:val="138"/>
        <w:snapToGrid w:val="0"/>
        <w:spacing w:line="360" w:lineRule="exact"/>
        <w:ind w:firstLine="480" w:firstLineChars="200"/>
        <w:rPr>
          <w:rFonts w:hint="eastAsia" w:ascii="仿宋" w:hAnsi="仿宋" w:eastAsia="仿宋" w:cs="仿宋"/>
          <w:snapToGrid w:val="0"/>
          <w:color w:val="auto"/>
          <w:kern w:val="0"/>
          <w:sz w:val="24"/>
          <w:highlight w:val="none"/>
          <w:lang w:val="zh-CN"/>
        </w:rPr>
      </w:pPr>
      <w:r>
        <w:rPr>
          <w:rFonts w:hint="eastAsia" w:ascii="仿宋" w:hAnsi="仿宋" w:eastAsia="仿宋" w:cs="仿宋"/>
          <w:snapToGrid w:val="0"/>
          <w:color w:val="auto"/>
          <w:kern w:val="0"/>
          <w:sz w:val="24"/>
          <w:highlight w:val="none"/>
          <w:lang w:val="zh-CN"/>
        </w:rPr>
        <w:t>10.2采购人</w:t>
      </w:r>
      <w:r>
        <w:rPr>
          <w:rFonts w:hint="eastAsia" w:ascii="仿宋" w:hAnsi="仿宋" w:eastAsia="仿宋" w:cs="仿宋"/>
          <w:snapToGrid w:val="0"/>
          <w:color w:val="auto"/>
          <w:kern w:val="0"/>
          <w:sz w:val="24"/>
          <w:highlight w:val="none"/>
        </w:rPr>
        <w:t>或者采购代理机构</w:t>
      </w:r>
      <w:r>
        <w:rPr>
          <w:rFonts w:hint="eastAsia" w:ascii="仿宋" w:hAnsi="仿宋" w:eastAsia="仿宋" w:cs="仿宋"/>
          <w:snapToGrid w:val="0"/>
          <w:color w:val="auto"/>
          <w:kern w:val="0"/>
          <w:sz w:val="24"/>
          <w:highlight w:val="none"/>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2B82148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10.3如更正公告有重新发布电子招标文件的，投标人应登录电子招投标平台下载最新发布的电子招标文件制作投标文件。</w:t>
      </w:r>
    </w:p>
    <w:p w14:paraId="186E0E89">
      <w:pPr>
        <w:pStyle w:val="138"/>
        <w:snapToGrid w:val="0"/>
        <w:spacing w:line="360" w:lineRule="exact"/>
        <w:ind w:firstLine="480" w:firstLineChars="200"/>
        <w:rPr>
          <w:rFonts w:hint="eastAsia" w:ascii="仿宋" w:hAnsi="仿宋" w:eastAsia="仿宋" w:cs="仿宋"/>
          <w:snapToGrid w:val="0"/>
          <w:color w:val="auto"/>
          <w:kern w:val="0"/>
          <w:sz w:val="24"/>
          <w:highlight w:val="none"/>
          <w:lang w:val="zh-CN"/>
        </w:rPr>
      </w:pPr>
      <w:r>
        <w:rPr>
          <w:rFonts w:hint="eastAsia" w:ascii="仿宋" w:hAnsi="仿宋" w:eastAsia="仿宋" w:cs="仿宋"/>
          <w:snapToGrid w:val="0"/>
          <w:color w:val="auto"/>
          <w:kern w:val="0"/>
          <w:sz w:val="24"/>
          <w:highlight w:val="none"/>
        </w:rPr>
        <w:t>10.4投标人在规定的时间内未对招标文件提出疑问、质疑或要求澄清的，将视其为无异议。</w:t>
      </w:r>
    </w:p>
    <w:p w14:paraId="4CFD1468">
      <w:pPr>
        <w:pStyle w:val="138"/>
        <w:snapToGrid w:val="0"/>
        <w:spacing w:line="360" w:lineRule="exact"/>
        <w:ind w:firstLine="480" w:firstLineChars="200"/>
        <w:rPr>
          <w:rFonts w:hint="eastAsia" w:ascii="仿宋" w:hAnsi="仿宋" w:eastAsia="仿宋" w:cs="仿宋"/>
          <w:snapToGrid w:val="0"/>
          <w:color w:val="auto"/>
          <w:kern w:val="0"/>
          <w:sz w:val="24"/>
          <w:highlight w:val="none"/>
          <w:lang w:val="zh-CN"/>
        </w:rPr>
      </w:pPr>
      <w:r>
        <w:rPr>
          <w:rFonts w:hint="eastAsia" w:ascii="仿宋" w:hAnsi="仿宋" w:eastAsia="仿宋" w:cs="仿宋"/>
          <w:snapToGrid w:val="0"/>
          <w:color w:val="auto"/>
          <w:kern w:val="0"/>
          <w:sz w:val="24"/>
          <w:highlight w:val="none"/>
          <w:lang w:val="zh-CN"/>
        </w:rPr>
        <w:t>10.</w:t>
      </w:r>
      <w:r>
        <w:rPr>
          <w:rFonts w:hint="eastAsia" w:ascii="仿宋" w:hAnsi="仿宋" w:eastAsia="仿宋" w:cs="仿宋"/>
          <w:snapToGrid w:val="0"/>
          <w:color w:val="auto"/>
          <w:kern w:val="0"/>
          <w:sz w:val="24"/>
          <w:highlight w:val="none"/>
        </w:rPr>
        <w:t>5</w:t>
      </w:r>
      <w:r>
        <w:rPr>
          <w:rFonts w:hint="eastAsia" w:ascii="仿宋" w:hAnsi="仿宋" w:eastAsia="仿宋" w:cs="仿宋"/>
          <w:snapToGrid w:val="0"/>
          <w:color w:val="auto"/>
          <w:kern w:val="0"/>
          <w:sz w:val="24"/>
          <w:highlight w:val="none"/>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12A75AD6">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48" w:name="_Toc7169"/>
      <w:bookmarkStart w:id="49" w:name="_Toc519111262"/>
      <w:bookmarkStart w:id="50" w:name="_Toc167962620"/>
      <w:r>
        <w:rPr>
          <w:rFonts w:hint="eastAsia" w:ascii="仿宋" w:hAnsi="仿宋" w:eastAsia="仿宋" w:cs="仿宋"/>
          <w:b/>
          <w:snapToGrid w:val="0"/>
          <w:color w:val="auto"/>
          <w:kern w:val="0"/>
          <w:sz w:val="36"/>
          <w:szCs w:val="36"/>
          <w:highlight w:val="none"/>
        </w:rPr>
        <w:t>三、投标文件</w:t>
      </w:r>
      <w:bookmarkEnd w:id="48"/>
      <w:bookmarkEnd w:id="49"/>
      <w:bookmarkEnd w:id="50"/>
    </w:p>
    <w:p w14:paraId="040E346A">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11.投标文件的语言及计量单位</w:t>
      </w:r>
    </w:p>
    <w:p w14:paraId="1E1EF00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11.1投标人提交的投标文件（包括技术文件和资料、图纸中的说明）以及投标人与采购代理机构就有关投标的所有来往函电均应使用中文简体字。</w:t>
      </w:r>
    </w:p>
    <w:p w14:paraId="241F3A1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56E2846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11.3除非招标文件另有规定，投标文件所使用的计量单位，应使用国家法定计量单位。</w:t>
      </w:r>
    </w:p>
    <w:p w14:paraId="4B1A4B2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11.4对违反上述规定情形的，评标委员会有权要求投标人限期提供相应文件或决定对其投标予以拒绝。</w:t>
      </w:r>
    </w:p>
    <w:p w14:paraId="16EECBA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11.5投标人的投标文件一律不予退还。</w:t>
      </w:r>
    </w:p>
    <w:p w14:paraId="4268E25B">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12.投标文件组成及编制</w:t>
      </w:r>
    </w:p>
    <w:p w14:paraId="1ADB649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12.1投标文件应</w:t>
      </w:r>
      <w:r>
        <w:rPr>
          <w:rFonts w:hint="eastAsia" w:ascii="仿宋" w:hAnsi="仿宋" w:eastAsia="仿宋" w:cs="仿宋"/>
          <w:color w:val="auto"/>
          <w:sz w:val="24"/>
          <w:szCs w:val="24"/>
          <w:highlight w:val="none"/>
        </w:rPr>
        <w:t>当按照招标文件的要求编制。投标文件由资格证明文件、报价文件、商务和技术文件构成。投标文件的部分格式要求详见第六部分《投标文件格式》</w:t>
      </w:r>
      <w:r>
        <w:rPr>
          <w:rFonts w:hint="eastAsia" w:ascii="仿宋" w:hAnsi="仿宋" w:eastAsia="仿宋" w:cs="仿宋"/>
          <w:snapToGrid w:val="0"/>
          <w:color w:val="auto"/>
          <w:kern w:val="0"/>
          <w:sz w:val="24"/>
          <w:highlight w:val="none"/>
        </w:rPr>
        <w:t>。</w:t>
      </w:r>
    </w:p>
    <w:p w14:paraId="541F41E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12.2投标人递交的投标文件是招标文件中采购需求、评标标准及第六部分“投标文件格式”内容中涉及的证明文件。</w:t>
      </w:r>
    </w:p>
    <w:p w14:paraId="2B8F8C8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12.3投标人对照招标文件《采购需求》，说明所提供货物或服务已对招标文件《采购需求》做出了响应，或申明与招标文件《采购需求》的偏差和例外。如招标文件《采购需求》中要求提供证明文件的，投标人应当按具体要求提供证明文件。</w:t>
      </w:r>
    </w:p>
    <w:p w14:paraId="4E76417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12.4投标人认为应附的其他材料。</w:t>
      </w:r>
    </w:p>
    <w:p w14:paraId="586A53E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12.5 投标文件应清楚工整，一般不准修改。个别非实质性修改之处应加盖投标人公章。</w:t>
      </w:r>
    </w:p>
    <w:p w14:paraId="5CDB48A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12.6投标文件应由法人代表或法人授权代表在规定签章处逐一签署并加盖单位公章。所有投标人签字、法人代表签字、法人代表授权人签字和其它签字处必须加盖具有法律效力的投标人的印章后，投标文件方为有效，没有按要求签章的投标文件，将视为对招标文件没有做出实质性响应，其风险由投标人自行承担。</w:t>
      </w:r>
    </w:p>
    <w:p w14:paraId="5DB68F7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12.7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5813B071">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13.投标报价</w:t>
      </w:r>
    </w:p>
    <w:p w14:paraId="4A387A7E">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13.1所有投标报价均以人民币元为计算单位。只要投报了一个确定数额的总价，无论分项价格是否全部填报了相应的金额或免费字样，报价应被视为已经包含了但并不限于各项相关服务的费用和所需缴纳的所有价格、税、费。在其他情况下，由于分项报价填报不完整、不清楚或存在其他任何失误，所导致的任何不利后果均应当由投标人自行承担。</w:t>
      </w:r>
    </w:p>
    <w:p w14:paraId="2CAC4DCE">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13.2投标人投报多包的，须对每包分别制作投标文件并报价</w:t>
      </w:r>
      <w:r>
        <w:rPr>
          <w:rFonts w:hint="eastAsia" w:ascii="仿宋" w:hAnsi="仿宋" w:eastAsia="仿宋" w:cs="仿宋"/>
          <w:b/>
          <w:snapToGrid w:val="0"/>
          <w:color w:val="auto"/>
          <w:kern w:val="0"/>
          <w:sz w:val="24"/>
          <w:highlight w:val="none"/>
        </w:rPr>
        <w:t>。</w:t>
      </w:r>
    </w:p>
    <w:p w14:paraId="1D8DEB50">
      <w:pPr>
        <w:pStyle w:val="138"/>
        <w:snapToGrid w:val="0"/>
        <w:spacing w:line="360" w:lineRule="exact"/>
        <w:ind w:firstLine="480" w:firstLineChars="200"/>
        <w:rPr>
          <w:rFonts w:hint="eastAsia"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13.3除非招标文件另有规定，不接受可选择或可调整的投标方案和报价，任何有选择的或可调整的投标方案和报价将被视为非响应性投标而被拒绝。</w:t>
      </w:r>
    </w:p>
    <w:p w14:paraId="07F9C07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13.4本项目是否接受进口产品按照招标文件第二部分“投标人须知前附表中”中的规定。</w:t>
      </w:r>
    </w:p>
    <w:p w14:paraId="69CB79A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13.5本项目是否允许分包详见招标文件第二部分“投标人须知前附表”中的规定。如允许，投标人根据采购项目的实际情况，拟在中标后将中标项目的非主体、非关键性工作交由他人完成，须在技术文件中载明。</w:t>
      </w:r>
    </w:p>
    <w:p w14:paraId="001E5B4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13.6投标人须严格按照报价明细表规定的内容填写货物单价以及其他事项。</w:t>
      </w:r>
    </w:p>
    <w:p w14:paraId="577E590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13.7投标人对投标报价若有说明应在投标文件中显著处注明。</w:t>
      </w:r>
    </w:p>
    <w:p w14:paraId="7108D3C8">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除政策性文件规定以外，投标人所报价格在合同实施期间不因市场变化因素而变动。</w:t>
      </w:r>
    </w:p>
    <w:p w14:paraId="2277519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13.8最低报价不能作为中标的唯一依据。</w:t>
      </w:r>
    </w:p>
    <w:p w14:paraId="6FC26CC3">
      <w:pPr>
        <w:pStyle w:val="138"/>
        <w:snapToGrid w:val="0"/>
        <w:spacing w:line="360" w:lineRule="exact"/>
        <w:ind w:firstLine="480" w:firstLineChars="200"/>
        <w:rPr>
          <w:rFonts w:hint="eastAsia" w:ascii="仿宋" w:hAnsi="仿宋" w:eastAsia="仿宋" w:cs="仿宋"/>
          <w:b/>
          <w:bCs/>
          <w:snapToGrid w:val="0"/>
          <w:color w:val="auto"/>
          <w:kern w:val="0"/>
          <w:sz w:val="24"/>
          <w:highlight w:val="none"/>
        </w:rPr>
      </w:pPr>
      <w:r>
        <w:rPr>
          <w:rFonts w:hint="eastAsia" w:ascii="仿宋" w:hAnsi="仿宋" w:eastAsia="仿宋" w:cs="仿宋"/>
          <w:snapToGrid w:val="0"/>
          <w:color w:val="auto"/>
          <w:kern w:val="0"/>
          <w:sz w:val="24"/>
          <w:highlight w:val="none"/>
        </w:rPr>
        <w:t>13.9</w:t>
      </w:r>
      <w:r>
        <w:rPr>
          <w:rFonts w:hint="eastAsia" w:ascii="仿宋" w:hAnsi="仿宋" w:eastAsia="仿宋" w:cs="仿宋"/>
          <w:b/>
          <w:bCs/>
          <w:snapToGrid w:val="0"/>
          <w:color w:val="auto"/>
          <w:kern w:val="0"/>
          <w:sz w:val="24"/>
          <w:highlight w:val="none"/>
        </w:rPr>
        <w:t>低价不正当竞争预防措施：低价不正当竞争预防措施(实质性要求):</w:t>
      </w:r>
    </w:p>
    <w:p w14:paraId="68030EC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根据“财政部87号令《政府采购货物服务招标投标管理办法》”第六十条之规定：评标委员会认为投标人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94D550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根据财政部财库[2026]2号《关于推动解决政府采购异常低价问题的通知》，强化政府采购异常低价审查，评标委员对报价合理性进行判断。投标（响应）供应商不能提供书面说明、证明材料，或者提供的书面说明、证明材料不能证明其报价合理性的，评标委员应当将其作为无效投标（响应）处理。</w:t>
      </w:r>
    </w:p>
    <w:p w14:paraId="6491B395">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14.投标有效期</w:t>
      </w:r>
    </w:p>
    <w:p w14:paraId="46D627F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14.1本项目的投标有效期按照招标文件第二部分“投标人须知前附表中”中的规定。投标有效期自开标之日起计算，短于规定期限的投标将按无效投标处理。</w:t>
      </w:r>
    </w:p>
    <w:p w14:paraId="28CEE4AE">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2973F910">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15.投标内容填写说明</w:t>
      </w:r>
    </w:p>
    <w:p w14:paraId="2EA056E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1AFAF2CD">
      <w:pPr>
        <w:pStyle w:val="138"/>
        <w:snapToGrid w:val="0"/>
        <w:spacing w:line="360" w:lineRule="exact"/>
        <w:ind w:firstLine="480" w:firstLineChars="200"/>
        <w:rPr>
          <w:rFonts w:hint="eastAsia"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15.2投标文件须严格按照招标文件第六部分规定的格式提交，并按规定的统一格式逐项填写，不准有空项；无相应内容可填的项，应填写“无”、“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仿宋"/>
          <w:b/>
          <w:snapToGrid w:val="0"/>
          <w:color w:val="auto"/>
          <w:kern w:val="0"/>
          <w:sz w:val="24"/>
          <w:highlight w:val="none"/>
        </w:rPr>
        <w:t>。</w:t>
      </w:r>
    </w:p>
    <w:p w14:paraId="252B425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15.3开标一览表为在开标仪式上唱标的内容，要求按格式统一填写，不得自行增减内容。</w:t>
      </w:r>
    </w:p>
    <w:p w14:paraId="1D25537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5270720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15.5投标人必须保证投标文件所提供的全部资料真实可靠，并接受采购代理机构或评标委员会对其中任何资料进一步审查的要求。</w:t>
      </w:r>
    </w:p>
    <w:p w14:paraId="6875D05B">
      <w:pPr>
        <w:pStyle w:val="138"/>
        <w:snapToGrid w:val="0"/>
        <w:spacing w:line="360" w:lineRule="exact"/>
        <w:ind w:firstLine="480" w:firstLineChars="200"/>
        <w:rPr>
          <w:rFonts w:hint="eastAsia"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7319DCE8">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51" w:name="_Toc23837"/>
      <w:bookmarkStart w:id="52" w:name="_Toc519111263"/>
      <w:bookmarkStart w:id="53" w:name="_Toc167962621"/>
      <w:r>
        <w:rPr>
          <w:rFonts w:hint="eastAsia" w:ascii="仿宋" w:hAnsi="仿宋" w:eastAsia="仿宋" w:cs="仿宋"/>
          <w:b/>
          <w:snapToGrid w:val="0"/>
          <w:color w:val="auto"/>
          <w:kern w:val="0"/>
          <w:sz w:val="36"/>
          <w:szCs w:val="36"/>
          <w:highlight w:val="none"/>
        </w:rPr>
        <w:t>四、投标保证金</w:t>
      </w:r>
      <w:bookmarkEnd w:id="51"/>
      <w:bookmarkEnd w:id="52"/>
      <w:bookmarkEnd w:id="53"/>
    </w:p>
    <w:p w14:paraId="4A1D9A97">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 xml:space="preserve">16.投标保证金 </w:t>
      </w:r>
    </w:p>
    <w:p w14:paraId="490D725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16.1投标人应按照招标文件第二部分“投标人须知前附表”中的规定交纳。</w:t>
      </w:r>
      <w:r>
        <w:rPr>
          <w:rFonts w:hint="eastAsia" w:ascii="仿宋" w:hAnsi="仿宋" w:eastAsia="仿宋" w:cs="仿宋"/>
          <w:color w:val="auto"/>
          <w:sz w:val="24"/>
          <w:szCs w:val="24"/>
          <w:highlight w:val="none"/>
        </w:rPr>
        <w:t>投标保证金到账（保函提交）截止时间同投标截止时间。以支票、汇票、本票、网上银行或者</w:t>
      </w:r>
      <w:r>
        <w:rPr>
          <w:rFonts w:hint="eastAsia" w:ascii="仿宋" w:hAnsi="仿宋" w:eastAsia="仿宋" w:cs="仿宋"/>
          <w:bCs/>
          <w:snapToGrid w:val="0"/>
          <w:color w:val="auto"/>
          <w:sz w:val="24"/>
          <w:highlight w:val="none"/>
        </w:rPr>
        <w:t>自主选择政采云电子保函系统中任意一家担保机构开具电子保函</w:t>
      </w:r>
      <w:r>
        <w:rPr>
          <w:rFonts w:hint="eastAsia" w:ascii="仿宋" w:hAnsi="仿宋" w:eastAsia="仿宋" w:cs="仿宋"/>
          <w:color w:val="auto"/>
          <w:sz w:val="24"/>
          <w:szCs w:val="24"/>
          <w:highlight w:val="none"/>
        </w:rPr>
        <w:t>等非现金形式提交投标保证金的，应在投标截止时间前到账</w:t>
      </w:r>
      <w:r>
        <w:rPr>
          <w:rFonts w:hint="eastAsia" w:ascii="仿宋" w:hAnsi="仿宋" w:eastAsia="仿宋" w:cs="仿宋"/>
          <w:snapToGrid w:val="0"/>
          <w:color w:val="auto"/>
          <w:kern w:val="0"/>
          <w:sz w:val="24"/>
          <w:highlight w:val="none"/>
        </w:rPr>
        <w:t>。由于到账时间晚于投标截止时间的，或者票据错误、印鉴不清等原因导致不能到账的，其投标无效。</w:t>
      </w:r>
    </w:p>
    <w:p w14:paraId="7603737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16.2未按要求提交投标保证金的，将被视为无效投标。</w:t>
      </w:r>
    </w:p>
    <w:p w14:paraId="2927B3FE">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16.3未中标的投标人的投标保证金在中标通知书发出之日起5个工作日内退还；中标人的投标保证金在采购合同签订之日起5个工作日内退还。</w:t>
      </w:r>
    </w:p>
    <w:p w14:paraId="35C966F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16.4</w:t>
      </w:r>
      <w:r>
        <w:rPr>
          <w:rFonts w:hint="eastAsia" w:ascii="仿宋" w:hAnsi="仿宋" w:eastAsia="仿宋" w:cs="仿宋"/>
          <w:color w:val="auto"/>
          <w:sz w:val="24"/>
          <w:szCs w:val="24"/>
          <w:highlight w:val="none"/>
        </w:rPr>
        <w:t>终止采购活动的项目已经收取投标保证金的，自终止采购活动后5个工作日内退还已收取的投标保证金。</w:t>
      </w:r>
    </w:p>
    <w:p w14:paraId="55D729D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16.5中标人须自项目验收合格后5个工作日内，将经采购人签章确认的《验收书》复印件1份加盖中标人公章提交至采购代理机构。</w:t>
      </w:r>
    </w:p>
    <w:p w14:paraId="6EBD7297">
      <w:pPr>
        <w:pStyle w:val="138"/>
        <w:snapToGrid w:val="0"/>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highlight w:val="none"/>
        </w:rPr>
        <w:t>16.6</w:t>
      </w:r>
      <w:r>
        <w:rPr>
          <w:rFonts w:hint="eastAsia" w:ascii="仿宋" w:hAnsi="仿宋" w:eastAsia="仿宋" w:cs="仿宋"/>
          <w:color w:val="auto"/>
          <w:sz w:val="24"/>
          <w:szCs w:val="24"/>
          <w:highlight w:val="none"/>
        </w:rPr>
        <w:t>有下列情形之一的，采购人或采购代理机构可以不予退还投标保证金,情节严重的将其列入不良记录名单：</w:t>
      </w:r>
    </w:p>
    <w:p w14:paraId="57C1799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1）开标后在投标有效期内，投标人撤回其投标；</w:t>
      </w:r>
    </w:p>
    <w:p w14:paraId="3BB220E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2）中标后无正当理由不与采购人签订合同的；</w:t>
      </w:r>
    </w:p>
    <w:p w14:paraId="7B3EB7D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3）中标人与采购人订立背离合同实质性内容的其他协议；</w:t>
      </w:r>
    </w:p>
    <w:p w14:paraId="1A6B39D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4）将中标项目转让给他人，或者在投标文件中未说明；</w:t>
      </w:r>
    </w:p>
    <w:p w14:paraId="318123E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5）存在串通投标行为的；</w:t>
      </w:r>
    </w:p>
    <w:p w14:paraId="2CE33E6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6）存在弄虚作假或提供虚假材料谋取中标的；</w:t>
      </w:r>
    </w:p>
    <w:p w14:paraId="437C527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7）投标人其他未按招标文件规定和合同约定履行义务的行为。</w:t>
      </w:r>
    </w:p>
    <w:p w14:paraId="3A66FBA6">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54" w:name="_Toc167962622"/>
      <w:bookmarkStart w:id="55" w:name="_Toc519111264"/>
      <w:bookmarkStart w:id="56" w:name="_Toc8260"/>
      <w:r>
        <w:rPr>
          <w:rFonts w:hint="eastAsia" w:ascii="仿宋" w:hAnsi="仿宋" w:eastAsia="仿宋" w:cs="仿宋"/>
          <w:b/>
          <w:snapToGrid w:val="0"/>
          <w:color w:val="auto"/>
          <w:kern w:val="0"/>
          <w:sz w:val="36"/>
          <w:szCs w:val="36"/>
          <w:highlight w:val="none"/>
        </w:rPr>
        <w:t>五、投标文件的递交</w:t>
      </w:r>
      <w:bookmarkEnd w:id="54"/>
      <w:bookmarkEnd w:id="55"/>
      <w:bookmarkEnd w:id="56"/>
    </w:p>
    <w:p w14:paraId="05EA9A21">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17.投标文件的密封和标记</w:t>
      </w:r>
    </w:p>
    <w:p w14:paraId="6FAE991F">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17.1电子响应文件的内容按要求进行签章。未按要求进行数字证书认证的响应文件，电子评标系统将无法接受,采购单位不予受理。</w:t>
      </w:r>
    </w:p>
    <w:p w14:paraId="1D7858D8">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18.投标文件的递交</w:t>
      </w:r>
    </w:p>
    <w:p w14:paraId="7E422961">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18.1投标人应在招标文件规定的投标文件递交截止时间前将电子投标文件上传到指定新疆政府采购网政采云平台。未在投标文件递交截止时间前完成上传的电子响应文件视为逾期送达。逾期上传或未按规定方式上传的电子投标文件，采购人不予受理。</w:t>
      </w:r>
    </w:p>
    <w:p w14:paraId="6682C1CF">
      <w:pPr>
        <w:pStyle w:val="193"/>
        <w:topLinePunct/>
        <w:snapToGrid w:val="0"/>
        <w:spacing w:line="360" w:lineRule="exact"/>
        <w:ind w:firstLine="48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szCs w:val="24"/>
          <w:highlight w:val="none"/>
        </w:rPr>
        <w:t>18.2本项目采用不见面开标。只需将电子投标文件在投标截止时间前通过新疆政府采购网政采云平台上传完成。逾期上传的或者未上传到平台的投标文件，采购人不予受理。</w:t>
      </w:r>
    </w:p>
    <w:p w14:paraId="47B4A948">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19.投标文件的修改和撤回</w:t>
      </w:r>
    </w:p>
    <w:p w14:paraId="570C986B">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bookmarkStart w:id="57" w:name="_Toc519111265"/>
      <w:r>
        <w:rPr>
          <w:rFonts w:hint="eastAsia" w:ascii="仿宋" w:hAnsi="仿宋" w:eastAsia="仿宋" w:cs="仿宋"/>
          <w:snapToGrid w:val="0"/>
          <w:color w:val="auto"/>
          <w:kern w:val="0"/>
          <w:sz w:val="24"/>
          <w:szCs w:val="24"/>
          <w:highlight w:val="none"/>
        </w:rPr>
        <w:t>19.1投标人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387BE784">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19.2投标人所提交的投标文件在评审结束后，无论中标与否都不退还。</w:t>
      </w:r>
    </w:p>
    <w:p w14:paraId="669BA219">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58" w:name="_Toc15820"/>
      <w:bookmarkStart w:id="59" w:name="_Toc167962623"/>
      <w:r>
        <w:rPr>
          <w:rFonts w:hint="eastAsia" w:ascii="仿宋" w:hAnsi="仿宋" w:eastAsia="仿宋" w:cs="仿宋"/>
          <w:b/>
          <w:snapToGrid w:val="0"/>
          <w:color w:val="auto"/>
          <w:kern w:val="0"/>
          <w:sz w:val="36"/>
          <w:szCs w:val="36"/>
          <w:highlight w:val="none"/>
        </w:rPr>
        <w:t>六、开标</w:t>
      </w:r>
      <w:bookmarkEnd w:id="57"/>
      <w:bookmarkEnd w:id="58"/>
      <w:bookmarkEnd w:id="59"/>
    </w:p>
    <w:p w14:paraId="763B5F1E">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20.开标</w:t>
      </w:r>
    </w:p>
    <w:p w14:paraId="52922694">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bookmarkStart w:id="60" w:name="EBb17281e08e8340a69177c9fa0288fc67"/>
      <w:r>
        <w:rPr>
          <w:rFonts w:hint="eastAsia" w:ascii="仿宋" w:hAnsi="仿宋" w:eastAsia="仿宋" w:cs="仿宋"/>
          <w:snapToGrid w:val="0"/>
          <w:color w:val="auto"/>
          <w:kern w:val="0"/>
          <w:sz w:val="24"/>
          <w:szCs w:val="24"/>
          <w:highlight w:val="none"/>
        </w:rPr>
        <w:t>20.1采用不见面开标方式（详见投标人须知前附表的规定）</w:t>
      </w:r>
    </w:p>
    <w:p w14:paraId="352367FD">
      <w:pPr>
        <w:pStyle w:val="193"/>
        <w:topLinePunct/>
        <w:snapToGrid w:val="0"/>
        <w:spacing w:line="360" w:lineRule="exact"/>
        <w:ind w:firstLine="480"/>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rPr>
        <w:t>采购人在规定的投标截止时间（开标时间）和投标人须知前附表规定的地点开标。投标人的法定代表人或其委托代理人无需到达开标现场，仅需在任意地点通过新疆政府采购不见面开标系统，使用CA密钥完成远程解密、提疑澄清、开标唱标、结果公布等环节。</w:t>
      </w:r>
      <w:bookmarkEnd w:id="60"/>
      <w:r>
        <w:rPr>
          <w:rFonts w:hint="eastAsia" w:ascii="仿宋" w:hAnsi="仿宋" w:eastAsia="仿宋" w:cs="仿宋"/>
          <w:color w:val="auto"/>
          <w:sz w:val="24"/>
          <w:szCs w:val="24"/>
          <w:highlight w:val="none"/>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5AD27BCC">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20.2</w:t>
      </w:r>
      <w:r>
        <w:rPr>
          <w:rFonts w:hint="eastAsia" w:ascii="仿宋" w:hAnsi="仿宋" w:eastAsia="仿宋" w:cs="仿宋"/>
          <w:color w:val="auto"/>
          <w:sz w:val="24"/>
          <w:szCs w:val="24"/>
          <w:highlight w:val="none"/>
        </w:rPr>
        <w:t>投标截止时间后，投标人不足3家的，不得开标。同时，本次采购活动结束。</w:t>
      </w:r>
    </w:p>
    <w:p w14:paraId="47A0A5CC">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61" w:name="_Toc519111266"/>
      <w:bookmarkStart w:id="62" w:name="_Toc167962624"/>
      <w:bookmarkStart w:id="63" w:name="_Toc239"/>
      <w:r>
        <w:rPr>
          <w:rFonts w:hint="eastAsia" w:ascii="仿宋" w:hAnsi="仿宋" w:eastAsia="仿宋" w:cs="仿宋"/>
          <w:b/>
          <w:snapToGrid w:val="0"/>
          <w:color w:val="auto"/>
          <w:kern w:val="0"/>
          <w:sz w:val="36"/>
          <w:szCs w:val="36"/>
          <w:highlight w:val="none"/>
        </w:rPr>
        <w:t>七、评标步骤和要求</w:t>
      </w:r>
      <w:bookmarkEnd w:id="61"/>
      <w:bookmarkEnd w:id="62"/>
      <w:bookmarkEnd w:id="63"/>
    </w:p>
    <w:p w14:paraId="69B7C89C">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21.组建评标委员会</w:t>
      </w:r>
    </w:p>
    <w:p w14:paraId="306DA2F6">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21.1评标委员会根据政府采购有关规定和本次招标采购项目的特点进行组建，并负责具体评标事务，独立履行职责。</w:t>
      </w:r>
    </w:p>
    <w:p w14:paraId="52427213">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45D19D66">
      <w:pPr>
        <w:pStyle w:val="193"/>
        <w:topLinePunct/>
        <w:snapToGrid w:val="0"/>
        <w:spacing w:line="360" w:lineRule="exact"/>
        <w:ind w:firstLine="48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21.3参与过本项目的论证专家不得作为评标专家参加评标，采购人不得以专家身份参与评标。</w:t>
      </w:r>
    </w:p>
    <w:p w14:paraId="5D73732E">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22.资格审查</w:t>
      </w:r>
    </w:p>
    <w:p w14:paraId="74E4970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22.1公开招标采购项目开标结束后，采购人或者采购代理机构应当依法对投标人的资格进行审查。合格投标人不足3家的，不得评标。</w:t>
      </w:r>
    </w:p>
    <w:p w14:paraId="45EB94B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22.2开标结束后，采购人按照招标文件资格审查要求的内容对各供应商进行资格审查。供应商资格审查不合格的，其投标无效。</w:t>
      </w:r>
    </w:p>
    <w:p w14:paraId="28901AC8">
      <w:pPr>
        <w:pStyle w:val="138"/>
        <w:snapToGrid w:val="0"/>
        <w:spacing w:line="360" w:lineRule="exact"/>
        <w:ind w:firstLine="480" w:firstLineChars="200"/>
        <w:rPr>
          <w:rFonts w:hint="eastAsia" w:ascii="仿宋" w:hAnsi="仿宋" w:eastAsia="仿宋" w:cs="仿宋"/>
          <w:b/>
          <w:bCs/>
          <w:snapToGrid w:val="0"/>
          <w:color w:val="auto"/>
          <w:kern w:val="0"/>
          <w:sz w:val="24"/>
          <w:highlight w:val="none"/>
        </w:rPr>
      </w:pPr>
      <w:r>
        <w:rPr>
          <w:rFonts w:hint="eastAsia" w:ascii="仿宋" w:hAnsi="仿宋" w:eastAsia="仿宋" w:cs="仿宋"/>
          <w:snapToGrid w:val="0"/>
          <w:color w:val="auto"/>
          <w:kern w:val="0"/>
          <w:sz w:val="24"/>
          <w:highlight w:val="none"/>
        </w:rPr>
        <w:t>22.3</w:t>
      </w:r>
      <w:r>
        <w:rPr>
          <w:rFonts w:hint="eastAsia" w:ascii="仿宋" w:hAnsi="仿宋" w:eastAsia="仿宋" w:cs="仿宋"/>
          <w:color w:val="auto"/>
          <w:sz w:val="24"/>
          <w:szCs w:val="24"/>
          <w:highlight w:val="none"/>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2054CF41">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23.符合性审查</w:t>
      </w:r>
    </w:p>
    <w:p w14:paraId="6ED8A47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23.1 评标委员会应当对通过资格审查的供应商的投标文件进行符合性审查，以确定其是否满足招标文件的实质性要求。通过符合性审查的供应商的投标文件进入详细评审。  </w:t>
      </w:r>
    </w:p>
    <w:p w14:paraId="2EE1F413">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24.详细评审</w:t>
      </w:r>
    </w:p>
    <w:p w14:paraId="6EA390E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24.1综合评分法是指投标文件满足招标文件全部实质性要求，且按照评审因素的量化指标评审综合得分（即商务部分、技术部分、报价部分合计分值）最高的供应商为中标候选人的评标方法。</w:t>
      </w:r>
    </w:p>
    <w:p w14:paraId="29CC87F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2842DDFF">
      <w:pPr>
        <w:pStyle w:val="138"/>
        <w:snapToGrid w:val="0"/>
        <w:spacing w:line="360" w:lineRule="exact"/>
        <w:ind w:firstLine="480" w:firstLineChars="200"/>
        <w:rPr>
          <w:rFonts w:hint="default"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24.3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0A7375D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w:t>
      </w: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7775D3C">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w:t>
      </w:r>
      <w:r>
        <w:rPr>
          <w:rFonts w:hint="eastAsia" w:ascii="仿宋" w:hAnsi="仿宋" w:eastAsia="仿宋" w:cs="仿宋"/>
          <w:snapToGrid w:val="0"/>
          <w:color w:val="auto"/>
          <w:kern w:val="0"/>
          <w:sz w:val="24"/>
          <w:highlight w:val="none"/>
          <w:lang w:val="en-US" w:eastAsia="zh-CN"/>
        </w:rPr>
        <w:t>5</w:t>
      </w:r>
      <w:r>
        <w:rPr>
          <w:rFonts w:hint="eastAsia" w:ascii="仿宋" w:hAnsi="仿宋" w:eastAsia="仿宋" w:cs="仿宋"/>
          <w:snapToGrid w:val="0"/>
          <w:color w:val="auto"/>
          <w:kern w:val="0"/>
          <w:sz w:val="24"/>
          <w:highlight w:val="none"/>
        </w:rPr>
        <w:t>评标委员会认为投标人的报价明显低于其他通过符合性审查供应商的报价，有可能影响产品质量或者不能诚信履约的，应当要求其在评标现场合理的时间内提供相关说明，必要时提交相关证明材料；投标人不能证明其报价合理性的，评标委员会应当将其作为无效投标处理。</w:t>
      </w:r>
    </w:p>
    <w:p w14:paraId="1A5876C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w:t>
      </w:r>
      <w:r>
        <w:rPr>
          <w:rFonts w:hint="eastAsia" w:ascii="仿宋" w:hAnsi="仿宋" w:eastAsia="仿宋" w:cs="仿宋"/>
          <w:snapToGrid w:val="0"/>
          <w:color w:val="auto"/>
          <w:kern w:val="0"/>
          <w:sz w:val="24"/>
          <w:highlight w:val="none"/>
          <w:lang w:val="en-US" w:eastAsia="zh-CN"/>
        </w:rPr>
        <w:t>6</w:t>
      </w:r>
      <w:r>
        <w:rPr>
          <w:rFonts w:hint="eastAsia" w:ascii="仿宋" w:hAnsi="仿宋" w:eastAsia="仿宋" w:cs="仿宋"/>
          <w:snapToGrid w:val="0"/>
          <w:color w:val="auto"/>
          <w:kern w:val="0"/>
          <w:sz w:val="24"/>
          <w:highlight w:val="none"/>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682A0A2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w:t>
      </w:r>
      <w:r>
        <w:rPr>
          <w:rFonts w:hint="eastAsia" w:ascii="仿宋" w:hAnsi="仿宋" w:eastAsia="仿宋" w:cs="仿宋"/>
          <w:snapToGrid w:val="0"/>
          <w:color w:val="auto"/>
          <w:kern w:val="0"/>
          <w:sz w:val="24"/>
          <w:highlight w:val="none"/>
          <w:lang w:val="en-US" w:eastAsia="zh-CN"/>
        </w:rPr>
        <w:t>7</w:t>
      </w:r>
      <w:r>
        <w:rPr>
          <w:rFonts w:hint="eastAsia" w:ascii="仿宋" w:hAnsi="仿宋" w:eastAsia="仿宋" w:cs="仿宋"/>
          <w:snapToGrid w:val="0"/>
          <w:color w:val="auto"/>
          <w:kern w:val="0"/>
          <w:sz w:val="24"/>
          <w:highlight w:val="none"/>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467A6D6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w:t>
      </w:r>
      <w:r>
        <w:rPr>
          <w:rFonts w:hint="eastAsia" w:ascii="仿宋" w:hAnsi="仿宋" w:eastAsia="仿宋" w:cs="仿宋"/>
          <w:snapToGrid w:val="0"/>
          <w:color w:val="auto"/>
          <w:kern w:val="0"/>
          <w:sz w:val="24"/>
          <w:highlight w:val="none"/>
          <w:lang w:val="en-US" w:eastAsia="zh-CN"/>
        </w:rPr>
        <w:t>8</w:t>
      </w:r>
      <w:r>
        <w:rPr>
          <w:rFonts w:hint="eastAsia" w:ascii="仿宋" w:hAnsi="仿宋" w:eastAsia="仿宋" w:cs="仿宋"/>
          <w:snapToGrid w:val="0"/>
          <w:color w:val="auto"/>
          <w:kern w:val="0"/>
          <w:sz w:val="24"/>
          <w:highlight w:val="none"/>
        </w:rPr>
        <w:t>评标结果汇总完成后，除下列情形外，任何人不得修改评标结果：</w:t>
      </w:r>
    </w:p>
    <w:p w14:paraId="71AD45E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（一）分值汇总计算错误的；</w:t>
      </w:r>
    </w:p>
    <w:p w14:paraId="4CCAAD1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（二）分项评分超出评分标准范围的；</w:t>
      </w:r>
    </w:p>
    <w:p w14:paraId="1FC3A89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（三）评标委员会成员对客观评审因素评分不一致的；</w:t>
      </w:r>
    </w:p>
    <w:p w14:paraId="45A665C8">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（四）经评标委员会认定评分畸高、畸低的。</w:t>
      </w:r>
    </w:p>
    <w:p w14:paraId="6D9F9DC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AB2C5A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w:t>
      </w:r>
      <w:r>
        <w:rPr>
          <w:rFonts w:hint="eastAsia" w:ascii="仿宋" w:hAnsi="仿宋" w:eastAsia="仿宋" w:cs="仿宋"/>
          <w:snapToGrid w:val="0"/>
          <w:color w:val="auto"/>
          <w:kern w:val="0"/>
          <w:sz w:val="24"/>
          <w:highlight w:val="none"/>
          <w:lang w:val="en-US" w:eastAsia="zh-CN"/>
        </w:rPr>
        <w:t>9</w:t>
      </w:r>
      <w:r>
        <w:rPr>
          <w:rFonts w:hint="eastAsia" w:ascii="仿宋" w:hAnsi="仿宋" w:eastAsia="仿宋" w:cs="仿宋"/>
          <w:snapToGrid w:val="0"/>
          <w:color w:val="auto"/>
          <w:kern w:val="0"/>
          <w:sz w:val="24"/>
          <w:highlight w:val="none"/>
        </w:rPr>
        <w:t>评标委员会依据投标须知前附表规定的评标方法，对投标人的投标文件进行评审，投标人最终得分等于商务部分、技术部分、报价部分得分之和。评标委员会根据各投标人的评标排序，依次推荐本项目的中标候选人，起草并签署评标报告。本项目评标委员会推荐3名中标候选人。</w:t>
      </w:r>
    </w:p>
    <w:p w14:paraId="5BAB7083">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24.</w:t>
      </w:r>
      <w:r>
        <w:rPr>
          <w:rFonts w:hint="eastAsia" w:ascii="仿宋" w:hAnsi="仿宋" w:eastAsia="仿宋" w:cs="仿宋"/>
          <w:snapToGrid w:val="0"/>
          <w:color w:val="auto"/>
          <w:kern w:val="0"/>
          <w:sz w:val="24"/>
          <w:highlight w:val="none"/>
          <w:lang w:val="en-US" w:eastAsia="zh-CN"/>
        </w:rPr>
        <w:t>10</w:t>
      </w:r>
      <w:r>
        <w:rPr>
          <w:rFonts w:hint="eastAsia" w:ascii="仿宋" w:hAnsi="仿宋" w:eastAsia="仿宋" w:cs="仿宋_GB2312"/>
          <w:b/>
          <w:bCs/>
          <w:color w:val="auto"/>
          <w:sz w:val="24"/>
          <w:highlight w:val="none"/>
        </w:rPr>
        <w:t>根据财政部财库[2026]2号《关于推动解决政府采购异常低价问题的通知》，强化政府采购异常低价审查：</w:t>
      </w:r>
    </w:p>
    <w:p w14:paraId="4673D7D7">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（一）采购人应当在采购文件中明确，政府采购评审中出现下列情形之一的，评审委员会应当启动异常低价投标（响应）审查程序：</w:t>
      </w:r>
    </w:p>
    <w:p w14:paraId="0C7C3849">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1．投标（响应）报价低于全部通过符合性审查供应商投标（响应）报价平均值50%的，即投标（响应）报价&lt;全部通过符合性审查供应商投标（响应）报价平均值×50%；</w:t>
      </w:r>
    </w:p>
    <w:p w14:paraId="0A980C49">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2．投标（响应）报价低于通过符合性审查的次低报价供应商投标（响应）报价50%的，即投标（响应）报价&lt;通过符合性审查的次低报价供应商投标（响应）报价×50%；</w:t>
      </w:r>
    </w:p>
    <w:p w14:paraId="5151205A">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3．投标（响应）报价低于采购项目最高限价 45%的，即投标（响应）报价&lt;采购项目最高限价×45%；</w:t>
      </w:r>
    </w:p>
    <w:p w14:paraId="3176FBD2">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4．评审委员会基于专业判断，认为供应商报价过低，有可能影响产品质量或者不能诚信履约的其他情形。 </w:t>
      </w:r>
    </w:p>
    <w:p w14:paraId="47BDC991">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5．相关法律法规对供应商报价有规定的，从其规定。</w:t>
      </w:r>
    </w:p>
    <w:p w14:paraId="0C500B6F">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w:t>
      </w:r>
    </w:p>
    <w:p w14:paraId="7D8E1A3C">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拒绝或者变相拒绝提供有效书面说明，证明材料不能证明其报价合理性的，评审委员会应当将其作为无效投标（响应）处理。 </w:t>
      </w:r>
    </w:p>
    <w:p w14:paraId="678BFEB2">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书面说明应当签字及加盖公章确认，否则无效。书面说明的签字确认，供应商为法人的，由其法定代表人或者代理人签字确认；供应商为其他组织的，由其主要负责人或者代理人签字确认；供应商为自然人的，由其本人或者代理人签字确认。</w:t>
      </w:r>
    </w:p>
    <w:p w14:paraId="1355F11D">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C6F4059">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58B1891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若投标人投标价格超过采购预算，做废标处理。</w:t>
      </w:r>
    </w:p>
    <w:p w14:paraId="0F4499F5">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25.投标的澄清</w:t>
      </w:r>
    </w:p>
    <w:p w14:paraId="37FBBF2C">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0A1623D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22443D9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3C32590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25.4对投标文件报价计算错误按以下原则修正：</w:t>
      </w:r>
    </w:p>
    <w:p w14:paraId="746E4E5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25.4.1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6E88D90E">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25.4.2投标文件的大写金额和小写金额不一致的，以大写金额为准； </w:t>
      </w:r>
    </w:p>
    <w:p w14:paraId="73C3AD9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25.4.3单价金额小数点或者百分比有明显错位的，以开标一览表的总价为准，并修改单价；</w:t>
      </w:r>
    </w:p>
    <w:p w14:paraId="309DA7C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25.4.4总价金额与按单价汇总金额不一致的，以单价金额计算结果为准。</w:t>
      </w:r>
    </w:p>
    <w:p w14:paraId="571B76FC">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25.5同时出现两种以上不一致的，按照上述规定的顺序修正。修正后的报价须投标人确认，如果投标人拒绝确认，其投标无效。</w:t>
      </w:r>
    </w:p>
    <w:p w14:paraId="65292099">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26.评标过程要求</w:t>
      </w:r>
    </w:p>
    <w:p w14:paraId="673B384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26.1开标之后，直到签订合同止，凡是属于审查、澄清、评价和比较投标的有关资料以及定标意向等，均不向投标人或者其他与评标无关的人员透露。</w:t>
      </w:r>
    </w:p>
    <w:p w14:paraId="4BE07E5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26.2在确定中标人之前，投标人试图在投标文件审查、澄清、比较和评标时对评标委员会、采购人和采购代理机构施加任何影响都可能导致其投标无效。</w:t>
      </w:r>
    </w:p>
    <w:p w14:paraId="1098CEEB">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27.投标人瑕疵滞后发现的处理规则</w:t>
      </w:r>
    </w:p>
    <w:p w14:paraId="5D0A3EF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27.1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75EF71C9">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28.确定中标人</w:t>
      </w:r>
    </w:p>
    <w:p w14:paraId="3DEC1B4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28.1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1358A3FD">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29.中标公告</w:t>
      </w:r>
    </w:p>
    <w:p w14:paraId="409FD8F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1D9BB555">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30.采购项目废标</w:t>
      </w:r>
    </w:p>
    <w:p w14:paraId="7BD6E84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30.1在评标过程中，评标委员会发现有下列情形之一的，应对采购项目予以废标：</w:t>
      </w:r>
    </w:p>
    <w:p w14:paraId="2CF8870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1）符合专业条件的供应商或者对招标文件作实质响应的供应商不足3家的； </w:t>
      </w:r>
    </w:p>
    <w:p w14:paraId="55A4C581">
      <w:pPr>
        <w:pStyle w:val="138"/>
        <w:snapToGrid w:val="0"/>
        <w:spacing w:line="360" w:lineRule="exact"/>
        <w:ind w:left="479" w:leftChars="228"/>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2）投标人的报价均超过了采购预算；</w:t>
      </w:r>
    </w:p>
    <w:p w14:paraId="514F48BA">
      <w:pPr>
        <w:pStyle w:val="138"/>
        <w:snapToGrid w:val="0"/>
        <w:spacing w:line="360" w:lineRule="exact"/>
        <w:ind w:left="479" w:leftChars="228"/>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3）出现影响采购公正的违法、违规行为的；</w:t>
      </w:r>
    </w:p>
    <w:p w14:paraId="1B54F78D">
      <w:pPr>
        <w:pStyle w:val="138"/>
        <w:snapToGrid w:val="0"/>
        <w:spacing w:line="360" w:lineRule="exact"/>
        <w:ind w:left="479" w:leftChars="228"/>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4）因重大变故，采购任务取消的。</w:t>
      </w:r>
    </w:p>
    <w:p w14:paraId="3089661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30.2投标人存在下列情况之一的,投标无效；</w:t>
      </w:r>
    </w:p>
    <w:p w14:paraId="505FFCC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1）未按照招标文件的规定提交投标保证金的；</w:t>
      </w:r>
    </w:p>
    <w:p w14:paraId="22E27F2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2）投标文件未按招标文件要求签署、盖章的；</w:t>
      </w:r>
    </w:p>
    <w:p w14:paraId="0ABED46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3）不具备招标文件中规定的资格要求的；</w:t>
      </w:r>
    </w:p>
    <w:p w14:paraId="25D984F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4）报价超过招标文件中规定的预算金额或者最高限价的；</w:t>
      </w:r>
    </w:p>
    <w:p w14:paraId="50249AB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5）投标文件含有采购人不能接受的附加条件的；</w:t>
      </w:r>
    </w:p>
    <w:p w14:paraId="0F3E485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6）法律、法规和招标文件规定的其他无效情形；</w:t>
      </w:r>
    </w:p>
    <w:p w14:paraId="4FB8F3FE">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64" w:name="_Toc12869"/>
      <w:bookmarkStart w:id="65" w:name="_Toc167962625"/>
      <w:bookmarkStart w:id="66" w:name="_Toc519111267"/>
      <w:r>
        <w:rPr>
          <w:rFonts w:hint="eastAsia" w:ascii="仿宋" w:hAnsi="仿宋" w:eastAsia="仿宋" w:cs="仿宋"/>
          <w:b/>
          <w:snapToGrid w:val="0"/>
          <w:color w:val="auto"/>
          <w:kern w:val="0"/>
          <w:sz w:val="36"/>
          <w:szCs w:val="36"/>
          <w:highlight w:val="none"/>
        </w:rPr>
        <w:t>八、履约保证金</w:t>
      </w:r>
      <w:bookmarkEnd w:id="64"/>
      <w:bookmarkEnd w:id="65"/>
      <w:bookmarkEnd w:id="66"/>
    </w:p>
    <w:p w14:paraId="706AEA5E">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31.履约保证金</w:t>
      </w:r>
    </w:p>
    <w:p w14:paraId="66A56D2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31.1履约保证金按照招标文件第二部分“投标人须知前附表”中的规定，在签订合同前交纳。</w:t>
      </w:r>
    </w:p>
    <w:p w14:paraId="6DDEF6C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31.2中标人在中标公告发布后及时足额交纳履约保证金。</w:t>
      </w:r>
    </w:p>
    <w:p w14:paraId="7B772784">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67" w:name="_Toc167962626"/>
      <w:bookmarkStart w:id="68" w:name="_Toc1075"/>
      <w:bookmarkStart w:id="69" w:name="_Toc519111268"/>
      <w:r>
        <w:rPr>
          <w:rFonts w:hint="eastAsia" w:ascii="仿宋" w:hAnsi="仿宋" w:eastAsia="仿宋" w:cs="仿宋"/>
          <w:b/>
          <w:snapToGrid w:val="0"/>
          <w:color w:val="auto"/>
          <w:kern w:val="0"/>
          <w:sz w:val="36"/>
          <w:szCs w:val="36"/>
          <w:highlight w:val="none"/>
        </w:rPr>
        <w:t>九、代理服务费</w:t>
      </w:r>
      <w:bookmarkEnd w:id="67"/>
      <w:bookmarkEnd w:id="68"/>
      <w:bookmarkEnd w:id="69"/>
    </w:p>
    <w:p w14:paraId="7813E0CD">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32.代理服务费</w:t>
      </w:r>
    </w:p>
    <w:p w14:paraId="214CBB9B">
      <w:pPr>
        <w:pStyle w:val="138"/>
        <w:snapToGrid w:val="0"/>
        <w:spacing w:line="360" w:lineRule="exact"/>
        <w:ind w:firstLine="470" w:firstLineChars="196"/>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32.1代理服务费按照招标文件第二部分“投标人须知前附表”中的规定由中标人交纳，请投标人在测算投标报价时充分考虑这一因素。</w:t>
      </w:r>
    </w:p>
    <w:p w14:paraId="1DF75C4B">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70" w:name="_Toc167962627"/>
      <w:bookmarkStart w:id="71" w:name="_Toc6663"/>
      <w:bookmarkStart w:id="72" w:name="_Toc519111269"/>
      <w:r>
        <w:rPr>
          <w:rFonts w:hint="eastAsia" w:ascii="仿宋" w:hAnsi="仿宋" w:eastAsia="仿宋" w:cs="仿宋"/>
          <w:b/>
          <w:snapToGrid w:val="0"/>
          <w:color w:val="auto"/>
          <w:kern w:val="0"/>
          <w:sz w:val="36"/>
          <w:szCs w:val="36"/>
          <w:highlight w:val="none"/>
        </w:rPr>
        <w:t>十、签订、审核合同</w:t>
      </w:r>
      <w:bookmarkEnd w:id="70"/>
      <w:bookmarkEnd w:id="71"/>
      <w:bookmarkEnd w:id="72"/>
    </w:p>
    <w:p w14:paraId="4A921E37">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33.中标通知书</w:t>
      </w:r>
    </w:p>
    <w:p w14:paraId="0DBC2A0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33.1中标人确定后,采购代理机构将以书面形式向中标人发出中标通知书，中标人应按照上述“履约保证金”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085BC69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33.2采购代理机构对未中标的投标人不作未中标原因的解释，但中标结果的有效性不以未中标的投标人是否收到相应的通知为前提。</w:t>
      </w:r>
    </w:p>
    <w:p w14:paraId="6253977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33.3中标通知书是合同的组成部分。</w:t>
      </w:r>
    </w:p>
    <w:p w14:paraId="06035249">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34.签订合同</w:t>
      </w:r>
    </w:p>
    <w:p w14:paraId="7682E3FF">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34.1中标人须在中标通知书发出之日起30日内与采购人签订采购合同。</w:t>
      </w:r>
    </w:p>
    <w:p w14:paraId="7E1E3E4C">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34.2中标人须按照招标文件、投标文件及评标过程中的有关澄清、说明或者补正文件的内容与采购人签订合同。中标人不得再与采购人签订背离合同实质性内容的其他协议或声明。</w:t>
      </w:r>
    </w:p>
    <w:p w14:paraId="7C5F791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34.3采购人如需追加与合同标的相同的服务，在不改变合同其他条款的前提下，可与中标人签订补充合同，但所有补充合同的采购金额不得超过原合同金额的百分之十。</w:t>
      </w:r>
    </w:p>
    <w:p w14:paraId="14AB5FA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34.4中标人一旦中标及签订合同后，不得转包，亦不得将合同全部及任何权利、义务向第三方转让。</w:t>
      </w:r>
    </w:p>
    <w:p w14:paraId="37992B6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34.5中标人不履行合同的，采购人可在报经同级人民政府财政部门核准后，与排位在中标人之后的第一位中标候选供应商签订合同，以此类推；或在报经同级人民政府财政部门核准后重新组织采购。 </w:t>
      </w:r>
    </w:p>
    <w:p w14:paraId="0FB7C11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34.6采购人应于签订合同之日起2个工作日内在政采云平台备案公示。</w:t>
      </w:r>
    </w:p>
    <w:p w14:paraId="753CFBBC">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bookmarkStart w:id="73" w:name="_Toc15713"/>
      <w:bookmarkStart w:id="74" w:name="_Toc167962628"/>
      <w:bookmarkStart w:id="75" w:name="_Toc519111270"/>
      <w:r>
        <w:rPr>
          <w:rFonts w:hint="eastAsia" w:ascii="仿宋" w:hAnsi="仿宋" w:eastAsia="仿宋" w:cs="仿宋"/>
          <w:b/>
          <w:snapToGrid w:val="0"/>
          <w:color w:val="auto"/>
          <w:kern w:val="0"/>
          <w:sz w:val="36"/>
          <w:szCs w:val="36"/>
          <w:highlight w:val="none"/>
        </w:rPr>
        <w:t>十一、询问和质疑</w:t>
      </w:r>
      <w:bookmarkEnd w:id="73"/>
      <w:bookmarkEnd w:id="74"/>
      <w:bookmarkEnd w:id="75"/>
    </w:p>
    <w:p w14:paraId="3C5C6E10">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35．询问</w:t>
      </w:r>
    </w:p>
    <w:p w14:paraId="4C26D621">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35.1投标人对采购事项有疑问的，可以向采购人或采购代理机构提出询问。</w:t>
      </w:r>
    </w:p>
    <w:p w14:paraId="7149BBDD">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36.投标人有权就招标事宜提出质疑</w:t>
      </w:r>
    </w:p>
    <w:p w14:paraId="2F5AC0B5">
      <w:pPr>
        <w:pStyle w:val="138"/>
        <w:snapToGrid w:val="0"/>
        <w:spacing w:line="360" w:lineRule="exact"/>
        <w:ind w:firstLine="480" w:firstLineChars="200"/>
        <w:rPr>
          <w:rFonts w:hint="eastAsia" w:ascii="仿宋" w:hAnsi="仿宋" w:eastAsia="仿宋" w:cs="仿宋"/>
          <w:snapToGrid w:val="0"/>
          <w:color w:val="auto"/>
          <w:kern w:val="0"/>
          <w:sz w:val="24"/>
          <w:highlight w:val="none"/>
        </w:rPr>
      </w:pPr>
      <w:bookmarkStart w:id="76" w:name="_Toc19907"/>
      <w:bookmarkStart w:id="77" w:name="_Toc167962629"/>
      <w:bookmarkStart w:id="78" w:name="_Toc519111271"/>
      <w:r>
        <w:rPr>
          <w:rFonts w:hint="eastAsia" w:ascii="仿宋" w:hAnsi="仿宋" w:eastAsia="仿宋" w:cs="仿宋"/>
          <w:snapToGrid w:val="0"/>
          <w:color w:val="auto"/>
          <w:kern w:val="0"/>
          <w:sz w:val="24"/>
          <w:highlight w:val="none"/>
        </w:rPr>
        <w:t>36.1投标人认为招标文件、采购过程和中标结果使自已的权益受到损害的，可以在知道或者应知其权益受到损害之日起7个工作日内，以书面形式提出质疑。</w:t>
      </w:r>
    </w:p>
    <w:p w14:paraId="45DE0C0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36.2质疑应当按照《中华人民共和国政府采购法》、《中华人民共和国政府采购法实施条例》、《</w:t>
      </w:r>
      <w:r>
        <w:rPr>
          <w:rFonts w:hint="eastAsia" w:ascii="仿宋" w:hAnsi="仿宋" w:eastAsia="仿宋" w:cs="仿宋"/>
          <w:snapToGrid w:val="0"/>
          <w:color w:val="auto"/>
          <w:kern w:val="0"/>
          <w:sz w:val="24"/>
          <w:szCs w:val="24"/>
          <w:highlight w:val="none"/>
        </w:rPr>
        <w:t>政府采购质疑和投诉办法</w:t>
      </w:r>
      <w:r>
        <w:rPr>
          <w:rFonts w:hint="eastAsia" w:ascii="仿宋" w:hAnsi="仿宋" w:eastAsia="仿宋" w:cs="仿宋"/>
          <w:snapToGrid w:val="0"/>
          <w:color w:val="auto"/>
          <w:kern w:val="0"/>
          <w:sz w:val="24"/>
          <w:highlight w:val="none"/>
        </w:rPr>
        <w:t>》等法律法规的相关规定，以书面形式向采购代理机构提出。</w:t>
      </w:r>
    </w:p>
    <w:p w14:paraId="6B6C389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00DAF6F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36.4质疑人可以采取直接送达或者邮寄方式提交质疑书。采购代理机构收到质疑书后，对质疑书进行审查，对符合质疑条件的将办理签收手续，自签收质疑书之日起即为受理。</w:t>
      </w:r>
    </w:p>
    <w:p w14:paraId="00FE191C">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36.5采购代理机构将在受理书面质疑后7个工作日内审查质疑事项，作出答复或相关处理决定，并以书面形式通知质疑人和其他相关供应商，但答复的内容不涉及商业秘密。</w:t>
      </w:r>
    </w:p>
    <w:p w14:paraId="7257FCD7">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36.6供应商应知其权益受到损害之日是指：</w:t>
      </w:r>
    </w:p>
    <w:p w14:paraId="5610FDB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1）对招标文件提出质疑的，为获取招标文件之日或者招标文件获取期限届满之日；</w:t>
      </w:r>
    </w:p>
    <w:p w14:paraId="2CFAB30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2）对采购过程提出质疑的，为各采购程序环节结束之日；</w:t>
      </w:r>
    </w:p>
    <w:p w14:paraId="4A60A08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3）对中标结果提出质疑的，为中标结果公告期限届满之日。 </w:t>
      </w:r>
    </w:p>
    <w:p w14:paraId="40F4B374">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36.7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1984676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36.8质疑函须使用财政部制定的范本文件。投标人为自然人的，应当由本人签字；投标人为法人或者其他组织的，应当由法定代表人、主要负责人，或者其授权代表签字或者盖章，并加盖公章。</w:t>
      </w:r>
    </w:p>
    <w:p w14:paraId="6D043E85">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质疑函应当包括下列内容： </w:t>
      </w:r>
    </w:p>
    <w:p w14:paraId="59DC180D">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1）投标人名称、地址、邮编、联系人及联系电话； </w:t>
      </w:r>
    </w:p>
    <w:p w14:paraId="2C65840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2）质疑项目的名称、编号； </w:t>
      </w:r>
    </w:p>
    <w:p w14:paraId="1A5DB802">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3）具体、明确的质疑事项和与质疑事项相关的请求；</w:t>
      </w:r>
    </w:p>
    <w:p w14:paraId="42BD9B1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4）事实依据；</w:t>
      </w:r>
    </w:p>
    <w:p w14:paraId="1E5F847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5）必要的法律依据；</w:t>
      </w:r>
    </w:p>
    <w:p w14:paraId="612084B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6）提出质疑的日期。</w:t>
      </w:r>
    </w:p>
    <w:p w14:paraId="71217CA6">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36.9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E61F75C">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36.10投标人进行虚假和恶意质疑的，采购代理机构将提请有关部门将其列入不良记录名单，在一至三年内禁止参加政府采购活动，并将处理决定在相关政府采购媒体上公布。</w:t>
      </w:r>
    </w:p>
    <w:p w14:paraId="0E8AD8B9">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36.11质疑人对答复不满意以及采购代理机构未在规定的时间内作出答复的，可以在答复期满后15个工作日内向财政部门投拆。</w:t>
      </w:r>
    </w:p>
    <w:p w14:paraId="0E75B053">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36.12投标人在法定质疑期内一次性提出针对同一采购程序环节的质疑。</w:t>
      </w:r>
    </w:p>
    <w:p w14:paraId="59BEA5AE">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36.13投标人在法定投诉期内一次性提出针对同一采购程序环节的投诉。</w:t>
      </w:r>
    </w:p>
    <w:p w14:paraId="2DA7DB82">
      <w:pPr>
        <w:pStyle w:val="19"/>
        <w:tabs>
          <w:tab w:val="left" w:pos="0"/>
        </w:tabs>
        <w:ind w:left="0" w:leftChars="0" w:firstLine="0" w:firstLineChars="0"/>
        <w:jc w:val="center"/>
        <w:outlineLvl w:val="1"/>
        <w:rPr>
          <w:rFonts w:hint="eastAsia" w:ascii="仿宋" w:hAnsi="仿宋" w:eastAsia="仿宋" w:cs="仿宋"/>
          <w:b/>
          <w:snapToGrid w:val="0"/>
          <w:color w:val="auto"/>
          <w:kern w:val="0"/>
          <w:sz w:val="36"/>
          <w:szCs w:val="36"/>
          <w:highlight w:val="none"/>
        </w:rPr>
      </w:pPr>
      <w:r>
        <w:rPr>
          <w:rFonts w:hint="eastAsia" w:ascii="仿宋" w:hAnsi="仿宋" w:eastAsia="仿宋" w:cs="仿宋"/>
          <w:b/>
          <w:snapToGrid w:val="0"/>
          <w:color w:val="auto"/>
          <w:kern w:val="0"/>
          <w:sz w:val="36"/>
          <w:szCs w:val="36"/>
          <w:highlight w:val="none"/>
        </w:rPr>
        <w:t>十二、</w:t>
      </w:r>
      <w:bookmarkEnd w:id="76"/>
      <w:bookmarkEnd w:id="77"/>
      <w:bookmarkEnd w:id="78"/>
      <w:r>
        <w:rPr>
          <w:rFonts w:hint="eastAsia" w:ascii="仿宋" w:hAnsi="仿宋" w:eastAsia="仿宋" w:cs="仿宋"/>
          <w:b/>
          <w:snapToGrid w:val="0"/>
          <w:color w:val="auto"/>
          <w:kern w:val="0"/>
          <w:sz w:val="36"/>
          <w:szCs w:val="36"/>
          <w:highlight w:val="none"/>
        </w:rPr>
        <w:t>保密和披露</w:t>
      </w:r>
    </w:p>
    <w:p w14:paraId="25C11D5D">
      <w:pPr>
        <w:pStyle w:val="138"/>
        <w:snapToGrid w:val="0"/>
        <w:spacing w:line="360" w:lineRule="exact"/>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37.保密和披露</w:t>
      </w:r>
    </w:p>
    <w:p w14:paraId="493E314B">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161E36C8">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37.2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F2A465A">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37.3采购代理机构有权将投标人提供的所有资料向有关政府部门或评审投标文件的有关人员披露。</w:t>
      </w:r>
    </w:p>
    <w:p w14:paraId="5F9E6640">
      <w:pPr>
        <w:pStyle w:val="138"/>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37.4各级人民政府财政部门对政府采购活动进行监督检查，有权查阅、复制有关文件、资料，相关单位和人员应当予以配合。</w:t>
      </w:r>
    </w:p>
    <w:bookmarkEnd w:id="16"/>
    <w:p w14:paraId="7821F408">
      <w:pPr>
        <w:widowControl/>
        <w:jc w:val="left"/>
        <w:rPr>
          <w:rFonts w:hint="eastAsia" w:ascii="仿宋" w:hAnsi="仿宋" w:eastAsia="仿宋" w:cs="仿宋"/>
          <w:b/>
          <w:snapToGrid w:val="0"/>
          <w:color w:val="auto"/>
          <w:kern w:val="0"/>
          <w:sz w:val="36"/>
          <w:szCs w:val="24"/>
          <w:highlight w:val="none"/>
        </w:rPr>
      </w:pPr>
      <w:bookmarkStart w:id="79" w:name="_Toc29310"/>
      <w:bookmarkStart w:id="80" w:name="_Toc503463633"/>
      <w:r>
        <w:rPr>
          <w:rFonts w:hint="eastAsia" w:ascii="仿宋" w:hAnsi="仿宋" w:eastAsia="仿宋" w:cs="仿宋"/>
          <w:b/>
          <w:snapToGrid w:val="0"/>
          <w:color w:val="auto"/>
          <w:kern w:val="0"/>
          <w:sz w:val="36"/>
          <w:highlight w:val="none"/>
        </w:rPr>
        <w:br w:type="page"/>
      </w:r>
    </w:p>
    <w:p w14:paraId="3A74B370">
      <w:pPr>
        <w:pStyle w:val="19"/>
        <w:numPr>
          <w:ilvl w:val="0"/>
          <w:numId w:val="1"/>
        </w:numPr>
        <w:tabs>
          <w:tab w:val="left" w:pos="0"/>
        </w:tabs>
        <w:spacing w:line="240" w:lineRule="auto"/>
        <w:ind w:left="0" w:leftChars="0" w:firstLine="0" w:firstLineChars="0"/>
        <w:jc w:val="center"/>
        <w:outlineLvl w:val="0"/>
        <w:rPr>
          <w:rFonts w:hint="eastAsia" w:ascii="仿宋" w:hAnsi="仿宋" w:eastAsia="仿宋" w:cs="仿宋"/>
          <w:b/>
          <w:snapToGrid w:val="0"/>
          <w:color w:val="auto"/>
          <w:kern w:val="0"/>
          <w:sz w:val="36"/>
          <w:highlight w:val="none"/>
        </w:rPr>
      </w:pPr>
      <w:r>
        <w:rPr>
          <w:rFonts w:hint="eastAsia" w:ascii="仿宋" w:hAnsi="仿宋" w:eastAsia="仿宋" w:cs="仿宋"/>
          <w:b/>
          <w:snapToGrid w:val="0"/>
          <w:color w:val="auto"/>
          <w:kern w:val="0"/>
          <w:sz w:val="36"/>
          <w:highlight w:val="none"/>
        </w:rPr>
        <w:t xml:space="preserve"> </w:t>
      </w:r>
      <w:bookmarkStart w:id="81" w:name="_Toc223620705"/>
      <w:r>
        <w:rPr>
          <w:rFonts w:hint="eastAsia" w:ascii="仿宋" w:hAnsi="仿宋" w:eastAsia="仿宋" w:cs="仿宋"/>
          <w:b/>
          <w:snapToGrid w:val="0"/>
          <w:color w:val="auto"/>
          <w:kern w:val="0"/>
          <w:sz w:val="36"/>
          <w:highlight w:val="none"/>
        </w:rPr>
        <w:t>采购需求</w:t>
      </w:r>
      <w:bookmarkEnd w:id="79"/>
      <w:bookmarkEnd w:id="81"/>
    </w:p>
    <w:p w14:paraId="2DB65D6C">
      <w:pPr>
        <w:spacing w:line="560" w:lineRule="exact"/>
        <w:rPr>
          <w:rFonts w:hint="eastAsia" w:ascii="仿宋" w:hAnsi="仿宋" w:eastAsia="仿宋" w:cs="仿宋"/>
          <w:b/>
          <w:bCs/>
          <w:color w:val="auto"/>
          <w:spacing w:val="11"/>
          <w:sz w:val="24"/>
          <w:szCs w:val="24"/>
          <w:highlight w:val="none"/>
        </w:rPr>
      </w:pPr>
      <w:bookmarkStart w:id="82" w:name="_Toc11735"/>
      <w:r>
        <w:rPr>
          <w:rFonts w:hint="eastAsia" w:ascii="仿宋" w:hAnsi="仿宋" w:eastAsia="仿宋" w:cs="仿宋"/>
          <w:b/>
          <w:bCs/>
          <w:color w:val="auto"/>
          <w:spacing w:val="11"/>
          <w:sz w:val="24"/>
          <w:szCs w:val="24"/>
          <w:highlight w:val="none"/>
        </w:rPr>
        <w:t>注：</w:t>
      </w:r>
    </w:p>
    <w:p w14:paraId="40F8C039">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1、请各投标</w:t>
      </w:r>
      <w:r>
        <w:rPr>
          <w:rFonts w:hint="eastAsia" w:ascii="仿宋" w:hAnsi="仿宋" w:eastAsia="仿宋" w:cs="仿宋"/>
          <w:b w:val="0"/>
          <w:bCs w:val="0"/>
          <w:color w:val="auto"/>
          <w:spacing w:val="11"/>
          <w:sz w:val="24"/>
          <w:szCs w:val="24"/>
          <w:highlight w:val="none"/>
          <w:lang w:val="en-US" w:eastAsia="zh-CN"/>
        </w:rPr>
        <w:t>供应商</w:t>
      </w:r>
      <w:r>
        <w:rPr>
          <w:rFonts w:hint="eastAsia" w:ascii="仿宋" w:hAnsi="仿宋" w:eastAsia="仿宋" w:cs="仿宋"/>
          <w:b w:val="0"/>
          <w:bCs w:val="0"/>
          <w:color w:val="auto"/>
          <w:spacing w:val="11"/>
          <w:sz w:val="24"/>
          <w:szCs w:val="24"/>
          <w:highlight w:val="none"/>
        </w:rPr>
        <w:t>仔细阅读及理解招标文件中的</w:t>
      </w:r>
      <w:r>
        <w:rPr>
          <w:rFonts w:hint="eastAsia" w:ascii="仿宋" w:hAnsi="仿宋" w:eastAsia="仿宋" w:cs="仿宋"/>
          <w:b w:val="0"/>
          <w:bCs w:val="0"/>
          <w:color w:val="auto"/>
          <w:spacing w:val="11"/>
          <w:sz w:val="24"/>
          <w:szCs w:val="24"/>
          <w:highlight w:val="none"/>
          <w:lang w:val="en-US" w:eastAsia="zh-CN"/>
        </w:rPr>
        <w:t>采购</w:t>
      </w:r>
      <w:r>
        <w:rPr>
          <w:rFonts w:hint="eastAsia" w:ascii="仿宋" w:hAnsi="仿宋" w:eastAsia="仿宋" w:cs="仿宋"/>
          <w:b w:val="0"/>
          <w:bCs w:val="0"/>
          <w:color w:val="auto"/>
          <w:spacing w:val="11"/>
          <w:sz w:val="24"/>
          <w:szCs w:val="24"/>
          <w:highlight w:val="none"/>
        </w:rPr>
        <w:t>要求及</w:t>
      </w:r>
      <w:r>
        <w:rPr>
          <w:rFonts w:hint="eastAsia" w:ascii="仿宋" w:hAnsi="仿宋" w:eastAsia="仿宋" w:cs="仿宋"/>
          <w:b w:val="0"/>
          <w:bCs w:val="0"/>
          <w:color w:val="auto"/>
          <w:spacing w:val="11"/>
          <w:sz w:val="24"/>
          <w:szCs w:val="24"/>
          <w:highlight w:val="none"/>
          <w:lang w:val="en-US" w:eastAsia="zh-CN"/>
        </w:rPr>
        <w:t>清单参数</w:t>
      </w:r>
      <w:r>
        <w:rPr>
          <w:rFonts w:hint="eastAsia" w:ascii="仿宋" w:hAnsi="仿宋" w:eastAsia="仿宋" w:cs="仿宋"/>
          <w:b w:val="0"/>
          <w:bCs w:val="0"/>
          <w:color w:val="auto"/>
          <w:spacing w:val="11"/>
          <w:sz w:val="24"/>
          <w:szCs w:val="24"/>
          <w:highlight w:val="none"/>
        </w:rPr>
        <w:t>规范内容。</w:t>
      </w:r>
    </w:p>
    <w:p w14:paraId="3AA3AF24">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2、付款方式：</w:t>
      </w:r>
      <w:r>
        <w:rPr>
          <w:rFonts w:hint="eastAsia" w:ascii="仿宋" w:hAnsi="仿宋" w:eastAsia="仿宋" w:cs="仿宋"/>
          <w:snapToGrid w:val="0"/>
          <w:color w:val="auto"/>
          <w:kern w:val="0"/>
          <w:sz w:val="24"/>
          <w:szCs w:val="22"/>
          <w:highlight w:val="none"/>
          <w:lang w:val="en-US" w:eastAsia="zh-CN"/>
        </w:rPr>
        <w:t>合同签订后支付合同价款的30%，所有设备到达安装现场验收合格后支付合同价款的40%，设备安装调整试运行完成后支付合同价款的20%，整体项目通过验收合格后支付合同价款的10%。</w:t>
      </w:r>
    </w:p>
    <w:p w14:paraId="690E622E">
      <w:pPr>
        <w:spacing w:line="560" w:lineRule="exact"/>
        <w:rPr>
          <w:rFonts w:hint="eastAsia" w:ascii="仿宋" w:hAnsi="仿宋" w:eastAsia="仿宋" w:cs="仿宋"/>
          <w:b w:val="0"/>
          <w:bCs w:val="0"/>
          <w:color w:val="auto"/>
          <w:spacing w:val="11"/>
          <w:sz w:val="24"/>
          <w:szCs w:val="24"/>
          <w:highlight w:val="none"/>
          <w:lang w:val="en-US" w:eastAsia="zh-CN"/>
        </w:rPr>
      </w:pPr>
      <w:r>
        <w:rPr>
          <w:rFonts w:hint="eastAsia" w:ascii="仿宋" w:hAnsi="仿宋" w:eastAsia="仿宋" w:cs="仿宋"/>
          <w:b w:val="0"/>
          <w:bCs w:val="0"/>
          <w:color w:val="auto"/>
          <w:spacing w:val="11"/>
          <w:sz w:val="24"/>
          <w:szCs w:val="24"/>
          <w:highlight w:val="none"/>
        </w:rPr>
        <w:t>3、交货</w:t>
      </w:r>
      <w:r>
        <w:rPr>
          <w:rFonts w:hint="eastAsia" w:ascii="仿宋" w:hAnsi="仿宋" w:eastAsia="仿宋" w:cs="仿宋"/>
          <w:b w:val="0"/>
          <w:bCs w:val="0"/>
          <w:color w:val="auto"/>
          <w:spacing w:val="11"/>
          <w:sz w:val="24"/>
          <w:szCs w:val="24"/>
          <w:highlight w:val="none"/>
          <w:lang w:val="en-US" w:eastAsia="zh-CN"/>
        </w:rPr>
        <w:t>完工</w:t>
      </w:r>
      <w:r>
        <w:rPr>
          <w:rFonts w:hint="eastAsia" w:ascii="仿宋" w:hAnsi="仿宋" w:eastAsia="仿宋" w:cs="仿宋"/>
          <w:b w:val="0"/>
          <w:bCs w:val="0"/>
          <w:color w:val="auto"/>
          <w:spacing w:val="11"/>
          <w:sz w:val="24"/>
          <w:szCs w:val="24"/>
          <w:highlight w:val="none"/>
        </w:rPr>
        <w:t>期：</w:t>
      </w:r>
      <w:r>
        <w:rPr>
          <w:rFonts w:hint="eastAsia" w:ascii="仿宋" w:hAnsi="仿宋" w:eastAsia="仿宋" w:cs="仿宋"/>
          <w:b w:val="0"/>
          <w:bCs w:val="0"/>
          <w:color w:val="auto"/>
          <w:spacing w:val="11"/>
          <w:sz w:val="24"/>
          <w:szCs w:val="24"/>
          <w:highlight w:val="none"/>
          <w:lang w:val="en-US" w:eastAsia="zh-CN"/>
        </w:rPr>
        <w:t>合同签订后</w:t>
      </w:r>
      <w:r>
        <w:rPr>
          <w:rFonts w:hint="eastAsia" w:ascii="仿宋" w:hAnsi="仿宋" w:eastAsia="仿宋" w:cs="仿宋"/>
          <w:b w:val="0"/>
          <w:bCs w:val="0"/>
          <w:color w:val="auto"/>
          <w:spacing w:val="11"/>
          <w:sz w:val="24"/>
          <w:szCs w:val="24"/>
          <w:highlight w:val="none"/>
        </w:rPr>
        <w:t>接</w:t>
      </w:r>
      <w:r>
        <w:rPr>
          <w:rFonts w:hint="eastAsia" w:ascii="仿宋" w:hAnsi="仿宋" w:eastAsia="仿宋" w:cs="仿宋"/>
          <w:b w:val="0"/>
          <w:bCs w:val="0"/>
          <w:color w:val="auto"/>
          <w:spacing w:val="11"/>
          <w:sz w:val="24"/>
          <w:szCs w:val="24"/>
          <w:highlight w:val="none"/>
          <w:lang w:val="en-US" w:eastAsia="zh-CN"/>
        </w:rPr>
        <w:t>采购</w:t>
      </w:r>
      <w:r>
        <w:rPr>
          <w:rFonts w:hint="eastAsia" w:ascii="仿宋" w:hAnsi="仿宋" w:eastAsia="仿宋" w:cs="仿宋"/>
          <w:b w:val="0"/>
          <w:bCs w:val="0"/>
          <w:color w:val="auto"/>
          <w:spacing w:val="11"/>
          <w:sz w:val="24"/>
          <w:szCs w:val="24"/>
          <w:highlight w:val="none"/>
        </w:rPr>
        <w:t>方通知</w:t>
      </w:r>
      <w:r>
        <w:rPr>
          <w:rFonts w:hint="eastAsia" w:ascii="仿宋" w:hAnsi="仿宋" w:eastAsia="仿宋" w:cs="仿宋"/>
          <w:b w:val="0"/>
          <w:bCs w:val="0"/>
          <w:color w:val="auto"/>
          <w:spacing w:val="11"/>
          <w:sz w:val="24"/>
          <w:szCs w:val="24"/>
          <w:highlight w:val="none"/>
          <w:lang w:val="en-US" w:eastAsia="zh-CN"/>
        </w:rPr>
        <w:t>210</w:t>
      </w:r>
      <w:r>
        <w:rPr>
          <w:rFonts w:hint="eastAsia" w:ascii="仿宋" w:hAnsi="仿宋" w:eastAsia="仿宋" w:cs="仿宋"/>
          <w:b w:val="0"/>
          <w:bCs w:val="0"/>
          <w:color w:val="auto"/>
          <w:spacing w:val="11"/>
          <w:sz w:val="24"/>
          <w:szCs w:val="24"/>
          <w:highlight w:val="none"/>
        </w:rPr>
        <w:t>日内</w:t>
      </w:r>
      <w:r>
        <w:rPr>
          <w:rFonts w:hint="eastAsia" w:ascii="仿宋" w:hAnsi="仿宋" w:eastAsia="仿宋" w:cs="仿宋"/>
          <w:b w:val="0"/>
          <w:bCs w:val="0"/>
          <w:color w:val="auto"/>
          <w:spacing w:val="11"/>
          <w:sz w:val="24"/>
          <w:szCs w:val="24"/>
          <w:highlight w:val="none"/>
          <w:lang w:val="en-US" w:eastAsia="zh-CN"/>
        </w:rPr>
        <w:t>完成。</w:t>
      </w:r>
    </w:p>
    <w:p w14:paraId="39E43C9A">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lang w:val="en-US" w:eastAsia="zh-CN"/>
        </w:rPr>
        <w:t>注：</w:t>
      </w:r>
      <w:r>
        <w:rPr>
          <w:rFonts w:hint="eastAsia" w:ascii="仿宋" w:hAnsi="仿宋" w:eastAsia="仿宋" w:cs="仿宋"/>
          <w:b w:val="0"/>
          <w:bCs w:val="0"/>
          <w:color w:val="auto"/>
          <w:spacing w:val="11"/>
          <w:sz w:val="24"/>
          <w:szCs w:val="24"/>
          <w:highlight w:val="none"/>
        </w:rPr>
        <w:t>合同及技术协议书签订后接</w:t>
      </w:r>
      <w:r>
        <w:rPr>
          <w:rFonts w:hint="eastAsia" w:ascii="仿宋" w:hAnsi="仿宋" w:eastAsia="仿宋" w:cs="仿宋"/>
          <w:b w:val="0"/>
          <w:bCs w:val="0"/>
          <w:color w:val="auto"/>
          <w:spacing w:val="11"/>
          <w:sz w:val="24"/>
          <w:szCs w:val="24"/>
          <w:highlight w:val="none"/>
          <w:lang w:val="en-US" w:eastAsia="zh-CN"/>
        </w:rPr>
        <w:t>采购</w:t>
      </w:r>
      <w:r>
        <w:rPr>
          <w:rFonts w:hint="eastAsia" w:ascii="仿宋" w:hAnsi="仿宋" w:eastAsia="仿宋" w:cs="仿宋"/>
          <w:b w:val="0"/>
          <w:bCs w:val="0"/>
          <w:color w:val="auto"/>
          <w:spacing w:val="11"/>
          <w:sz w:val="24"/>
          <w:szCs w:val="24"/>
          <w:highlight w:val="none"/>
        </w:rPr>
        <w:t>方通知</w:t>
      </w:r>
      <w:r>
        <w:rPr>
          <w:rFonts w:hint="eastAsia" w:ascii="仿宋" w:hAnsi="仿宋" w:eastAsia="仿宋" w:cs="仿宋"/>
          <w:b w:val="0"/>
          <w:bCs w:val="0"/>
          <w:color w:val="auto"/>
          <w:spacing w:val="11"/>
          <w:sz w:val="24"/>
          <w:szCs w:val="24"/>
          <w:highlight w:val="none"/>
          <w:lang w:val="en-US" w:eastAsia="zh-CN"/>
        </w:rPr>
        <w:t>210</w:t>
      </w:r>
      <w:r>
        <w:rPr>
          <w:rFonts w:hint="eastAsia" w:ascii="仿宋" w:hAnsi="仿宋" w:eastAsia="仿宋" w:cs="仿宋"/>
          <w:b w:val="0"/>
          <w:bCs w:val="0"/>
          <w:color w:val="auto"/>
          <w:spacing w:val="11"/>
          <w:sz w:val="24"/>
          <w:szCs w:val="24"/>
          <w:highlight w:val="none"/>
        </w:rPr>
        <w:t>日内将所购置设备送至</w:t>
      </w:r>
      <w:r>
        <w:rPr>
          <w:rFonts w:hint="eastAsia" w:ascii="仿宋" w:hAnsi="仿宋" w:eastAsia="仿宋" w:cs="仿宋"/>
          <w:b w:val="0"/>
          <w:bCs w:val="0"/>
          <w:color w:val="auto"/>
          <w:spacing w:val="11"/>
          <w:sz w:val="24"/>
          <w:szCs w:val="24"/>
          <w:highlight w:val="none"/>
          <w:lang w:val="en-US" w:eastAsia="zh-CN"/>
        </w:rPr>
        <w:t>采购</w:t>
      </w:r>
      <w:r>
        <w:rPr>
          <w:rFonts w:hint="eastAsia" w:ascii="仿宋" w:hAnsi="仿宋" w:eastAsia="仿宋" w:cs="仿宋"/>
          <w:b w:val="0"/>
          <w:bCs w:val="0"/>
          <w:color w:val="auto"/>
          <w:spacing w:val="11"/>
          <w:sz w:val="24"/>
          <w:szCs w:val="24"/>
          <w:highlight w:val="none"/>
        </w:rPr>
        <w:t>方规定的地点，并完成完成所有设备设施的安装、调试、运行、验收等工作，否则</w:t>
      </w:r>
      <w:r>
        <w:rPr>
          <w:rFonts w:hint="eastAsia" w:ascii="仿宋" w:hAnsi="仿宋" w:eastAsia="仿宋" w:cs="仿宋"/>
          <w:b w:val="0"/>
          <w:bCs w:val="0"/>
          <w:color w:val="auto"/>
          <w:spacing w:val="11"/>
          <w:sz w:val="24"/>
          <w:szCs w:val="24"/>
          <w:highlight w:val="none"/>
          <w:lang w:val="en-US" w:eastAsia="zh-CN"/>
        </w:rPr>
        <w:t>中标方</w:t>
      </w:r>
      <w:r>
        <w:rPr>
          <w:rFonts w:hint="eastAsia" w:ascii="仿宋" w:hAnsi="仿宋" w:eastAsia="仿宋" w:cs="仿宋"/>
          <w:b w:val="0"/>
          <w:bCs w:val="0"/>
          <w:color w:val="auto"/>
          <w:spacing w:val="11"/>
          <w:sz w:val="24"/>
          <w:szCs w:val="24"/>
          <w:highlight w:val="none"/>
        </w:rPr>
        <w:t>须承担由此造成的相应责任和损失。</w:t>
      </w:r>
    </w:p>
    <w:p w14:paraId="783ADC37">
      <w:pPr>
        <w:spacing w:line="560" w:lineRule="exact"/>
        <w:rPr>
          <w:rFonts w:hint="eastAsia" w:ascii="仿宋" w:hAnsi="仿宋" w:eastAsia="仿宋" w:cs="仿宋"/>
          <w:b w:val="0"/>
          <w:bCs w:val="0"/>
          <w:color w:val="auto"/>
          <w:spacing w:val="11"/>
          <w:sz w:val="24"/>
          <w:szCs w:val="24"/>
          <w:highlight w:val="none"/>
          <w:lang w:eastAsia="zh-CN"/>
        </w:rPr>
      </w:pPr>
      <w:r>
        <w:rPr>
          <w:rFonts w:hint="eastAsia" w:ascii="仿宋" w:hAnsi="仿宋" w:eastAsia="仿宋" w:cs="仿宋"/>
          <w:b w:val="0"/>
          <w:bCs w:val="0"/>
          <w:color w:val="auto"/>
          <w:spacing w:val="11"/>
          <w:sz w:val="24"/>
          <w:szCs w:val="24"/>
          <w:highlight w:val="none"/>
        </w:rPr>
        <w:t>4、质保期：2年（自验收合格后的两个供暖周期）</w:t>
      </w:r>
      <w:r>
        <w:rPr>
          <w:rFonts w:hint="eastAsia" w:ascii="仿宋" w:hAnsi="仿宋" w:eastAsia="仿宋" w:cs="仿宋"/>
          <w:b w:val="0"/>
          <w:bCs w:val="0"/>
          <w:color w:val="auto"/>
          <w:spacing w:val="11"/>
          <w:sz w:val="24"/>
          <w:szCs w:val="24"/>
          <w:highlight w:val="none"/>
          <w:lang w:eastAsia="zh-CN"/>
        </w:rPr>
        <w:t>。</w:t>
      </w:r>
    </w:p>
    <w:p w14:paraId="555F2E0F">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注：</w:t>
      </w:r>
      <w:r>
        <w:rPr>
          <w:rFonts w:hint="eastAsia" w:ascii="仿宋" w:hAnsi="仿宋" w:eastAsia="仿宋" w:cs="仿宋"/>
          <w:b w:val="0"/>
          <w:bCs w:val="0"/>
          <w:color w:val="auto"/>
          <w:spacing w:val="11"/>
          <w:sz w:val="24"/>
          <w:szCs w:val="24"/>
          <w:highlight w:val="none"/>
          <w:lang w:val="en-US" w:eastAsia="zh-CN"/>
        </w:rPr>
        <w:t>质保</w:t>
      </w:r>
      <w:r>
        <w:rPr>
          <w:rFonts w:hint="eastAsia" w:ascii="仿宋" w:hAnsi="仿宋" w:eastAsia="仿宋" w:cs="仿宋"/>
          <w:b w:val="0"/>
          <w:bCs w:val="0"/>
          <w:color w:val="auto"/>
          <w:spacing w:val="11"/>
          <w:sz w:val="24"/>
          <w:szCs w:val="24"/>
          <w:highlight w:val="none"/>
        </w:rPr>
        <w:t>期内</w:t>
      </w:r>
      <w:r>
        <w:rPr>
          <w:rFonts w:hint="eastAsia" w:ascii="仿宋" w:hAnsi="仿宋" w:eastAsia="仿宋" w:cs="仿宋"/>
          <w:b w:val="0"/>
          <w:bCs w:val="0"/>
          <w:color w:val="auto"/>
          <w:spacing w:val="11"/>
          <w:sz w:val="24"/>
          <w:szCs w:val="24"/>
          <w:highlight w:val="none"/>
          <w:lang w:val="en-US" w:eastAsia="zh-CN"/>
        </w:rPr>
        <w:t>中标单位</w:t>
      </w:r>
      <w:r>
        <w:rPr>
          <w:rFonts w:hint="eastAsia" w:ascii="仿宋" w:hAnsi="仿宋" w:eastAsia="仿宋" w:cs="仿宋"/>
          <w:b w:val="0"/>
          <w:bCs w:val="0"/>
          <w:color w:val="auto"/>
          <w:spacing w:val="11"/>
          <w:sz w:val="24"/>
          <w:szCs w:val="24"/>
          <w:highlight w:val="none"/>
        </w:rPr>
        <w:t>的技术人员必须全程在岗，负责培训相关技术人员。</w:t>
      </w:r>
      <w:r>
        <w:rPr>
          <w:rFonts w:hint="eastAsia" w:ascii="仿宋" w:hAnsi="仿宋" w:eastAsia="仿宋" w:cs="仿宋"/>
          <w:b w:val="0"/>
          <w:bCs w:val="0"/>
          <w:color w:val="auto"/>
          <w:spacing w:val="11"/>
          <w:sz w:val="24"/>
          <w:szCs w:val="24"/>
          <w:highlight w:val="none"/>
          <w:lang w:val="en-US" w:eastAsia="zh-CN"/>
        </w:rPr>
        <w:t>质保期</w:t>
      </w:r>
      <w:r>
        <w:rPr>
          <w:rFonts w:hint="eastAsia" w:ascii="仿宋" w:hAnsi="仿宋" w:eastAsia="仿宋" w:cs="仿宋"/>
          <w:b w:val="0"/>
          <w:bCs w:val="0"/>
          <w:color w:val="auto"/>
          <w:spacing w:val="11"/>
          <w:sz w:val="24"/>
          <w:szCs w:val="24"/>
          <w:highlight w:val="none"/>
        </w:rPr>
        <w:t>内，环保必须达标，若出现环保不合格而造成的罚款由</w:t>
      </w:r>
      <w:r>
        <w:rPr>
          <w:rFonts w:hint="eastAsia" w:ascii="仿宋" w:hAnsi="仿宋" w:eastAsia="仿宋" w:cs="仿宋"/>
          <w:b w:val="0"/>
          <w:bCs w:val="0"/>
          <w:color w:val="auto"/>
          <w:spacing w:val="11"/>
          <w:sz w:val="24"/>
          <w:szCs w:val="24"/>
          <w:highlight w:val="none"/>
          <w:lang w:val="en-US" w:eastAsia="zh-CN"/>
        </w:rPr>
        <w:t>中标单位</w:t>
      </w:r>
      <w:r>
        <w:rPr>
          <w:rFonts w:hint="eastAsia" w:ascii="仿宋" w:hAnsi="仿宋" w:eastAsia="仿宋" w:cs="仿宋"/>
          <w:b w:val="0"/>
          <w:bCs w:val="0"/>
          <w:color w:val="auto"/>
          <w:spacing w:val="11"/>
          <w:sz w:val="24"/>
          <w:szCs w:val="24"/>
          <w:highlight w:val="none"/>
        </w:rPr>
        <w:t>进行支付。</w:t>
      </w:r>
    </w:p>
    <w:p w14:paraId="418788E2">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5、</w:t>
      </w:r>
      <w:r>
        <w:rPr>
          <w:rFonts w:hint="eastAsia" w:ascii="仿宋" w:hAnsi="仿宋" w:eastAsia="仿宋" w:cs="仿宋"/>
          <w:b w:val="0"/>
          <w:bCs w:val="0"/>
          <w:color w:val="auto"/>
          <w:spacing w:val="11"/>
          <w:sz w:val="24"/>
          <w:szCs w:val="24"/>
          <w:highlight w:val="none"/>
          <w:lang w:val="en-US" w:eastAsia="zh-CN"/>
        </w:rPr>
        <w:t>中标单位</w:t>
      </w:r>
      <w:r>
        <w:rPr>
          <w:rFonts w:hint="eastAsia" w:ascii="仿宋" w:hAnsi="仿宋" w:eastAsia="仿宋" w:cs="仿宋"/>
          <w:b w:val="0"/>
          <w:bCs w:val="0"/>
          <w:color w:val="auto"/>
          <w:spacing w:val="11"/>
          <w:sz w:val="24"/>
          <w:szCs w:val="24"/>
          <w:highlight w:val="none"/>
        </w:rPr>
        <w:t>所投标的电气设备必须按照国家技术规范内容要求执行，投标设备及元器件开关所使用品牌不得</w:t>
      </w:r>
      <w:r>
        <w:rPr>
          <w:rFonts w:hint="eastAsia" w:ascii="仿宋" w:hAnsi="仿宋" w:eastAsia="仿宋" w:cs="仿宋"/>
          <w:b w:val="0"/>
          <w:bCs w:val="0"/>
          <w:color w:val="auto"/>
          <w:spacing w:val="11"/>
          <w:sz w:val="24"/>
          <w:szCs w:val="24"/>
          <w:highlight w:val="none"/>
          <w:lang w:val="en-US" w:eastAsia="zh-CN"/>
        </w:rPr>
        <w:t>低于国内知名一线</w:t>
      </w:r>
      <w:r>
        <w:rPr>
          <w:rFonts w:hint="eastAsia" w:ascii="仿宋" w:hAnsi="仿宋" w:eastAsia="仿宋" w:cs="仿宋"/>
          <w:b w:val="0"/>
          <w:bCs w:val="0"/>
          <w:color w:val="auto"/>
          <w:spacing w:val="11"/>
          <w:sz w:val="24"/>
          <w:szCs w:val="24"/>
          <w:highlight w:val="none"/>
        </w:rPr>
        <w:t>品牌（中标</w:t>
      </w:r>
      <w:r>
        <w:rPr>
          <w:rFonts w:hint="eastAsia" w:ascii="仿宋" w:hAnsi="仿宋" w:eastAsia="仿宋" w:cs="仿宋"/>
          <w:b w:val="0"/>
          <w:bCs w:val="0"/>
          <w:color w:val="auto"/>
          <w:spacing w:val="11"/>
          <w:sz w:val="24"/>
          <w:szCs w:val="24"/>
          <w:highlight w:val="none"/>
          <w:lang w:val="en-US" w:eastAsia="zh-CN"/>
        </w:rPr>
        <w:t>后由</w:t>
      </w:r>
      <w:r>
        <w:rPr>
          <w:rFonts w:hint="eastAsia" w:ascii="仿宋" w:hAnsi="仿宋" w:eastAsia="仿宋" w:cs="仿宋"/>
          <w:b w:val="0"/>
          <w:bCs w:val="0"/>
          <w:color w:val="auto"/>
          <w:spacing w:val="11"/>
          <w:sz w:val="24"/>
          <w:szCs w:val="24"/>
          <w:highlight w:val="none"/>
        </w:rPr>
        <w:t>中标单位提供相应的证明材料</w:t>
      </w:r>
      <w:r>
        <w:rPr>
          <w:rFonts w:hint="eastAsia" w:ascii="仿宋" w:hAnsi="仿宋" w:eastAsia="仿宋" w:cs="仿宋"/>
          <w:b w:val="0"/>
          <w:bCs w:val="0"/>
          <w:color w:val="auto"/>
          <w:spacing w:val="11"/>
          <w:sz w:val="24"/>
          <w:szCs w:val="24"/>
          <w:highlight w:val="none"/>
          <w:lang w:val="en-US" w:eastAsia="zh-CN"/>
        </w:rPr>
        <w:t>及合同承诺书</w:t>
      </w:r>
      <w:r>
        <w:rPr>
          <w:rFonts w:hint="eastAsia" w:ascii="仿宋" w:hAnsi="仿宋" w:eastAsia="仿宋" w:cs="仿宋"/>
          <w:b w:val="0"/>
          <w:bCs w:val="0"/>
          <w:color w:val="auto"/>
          <w:spacing w:val="11"/>
          <w:sz w:val="24"/>
          <w:szCs w:val="24"/>
          <w:highlight w:val="none"/>
        </w:rPr>
        <w:t>），禁止使用贴牌产品供货，一经发现将要求中标单位更换设备并承担所有法律责任及经济损失。</w:t>
      </w:r>
    </w:p>
    <w:p w14:paraId="19D04C19">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6、所投标的设备必须按照国家技术规范内容要求执行，投标设备所使用的厂家及品牌不得低于</w:t>
      </w:r>
      <w:r>
        <w:rPr>
          <w:rFonts w:hint="eastAsia" w:ascii="仿宋" w:hAnsi="仿宋" w:eastAsia="仿宋" w:cs="仿宋"/>
          <w:b w:val="0"/>
          <w:bCs w:val="0"/>
          <w:color w:val="auto"/>
          <w:spacing w:val="11"/>
          <w:sz w:val="24"/>
          <w:szCs w:val="24"/>
          <w:highlight w:val="none"/>
          <w:lang w:val="en-US" w:eastAsia="zh-CN"/>
        </w:rPr>
        <w:t>国内知名一线</w:t>
      </w:r>
      <w:r>
        <w:rPr>
          <w:rFonts w:hint="eastAsia" w:ascii="仿宋" w:hAnsi="仿宋" w:eastAsia="仿宋" w:cs="仿宋"/>
          <w:b w:val="0"/>
          <w:bCs w:val="0"/>
          <w:color w:val="auto"/>
          <w:spacing w:val="11"/>
          <w:sz w:val="24"/>
          <w:szCs w:val="24"/>
          <w:highlight w:val="none"/>
        </w:rPr>
        <w:t>品牌（中标</w:t>
      </w:r>
      <w:r>
        <w:rPr>
          <w:rFonts w:hint="eastAsia" w:ascii="仿宋" w:hAnsi="仿宋" w:eastAsia="仿宋" w:cs="仿宋"/>
          <w:b w:val="0"/>
          <w:bCs w:val="0"/>
          <w:color w:val="auto"/>
          <w:spacing w:val="11"/>
          <w:sz w:val="24"/>
          <w:szCs w:val="24"/>
          <w:highlight w:val="none"/>
          <w:lang w:val="en-US" w:eastAsia="zh-CN"/>
        </w:rPr>
        <w:t>后由</w:t>
      </w:r>
      <w:r>
        <w:rPr>
          <w:rFonts w:hint="eastAsia" w:ascii="仿宋" w:hAnsi="仿宋" w:eastAsia="仿宋" w:cs="仿宋"/>
          <w:b w:val="0"/>
          <w:bCs w:val="0"/>
          <w:color w:val="auto"/>
          <w:spacing w:val="11"/>
          <w:sz w:val="24"/>
          <w:szCs w:val="24"/>
          <w:highlight w:val="none"/>
        </w:rPr>
        <w:t>中标单位提供相应的证明材料</w:t>
      </w:r>
      <w:r>
        <w:rPr>
          <w:rFonts w:hint="eastAsia" w:ascii="仿宋" w:hAnsi="仿宋" w:eastAsia="仿宋" w:cs="仿宋"/>
          <w:b w:val="0"/>
          <w:bCs w:val="0"/>
          <w:color w:val="auto"/>
          <w:spacing w:val="11"/>
          <w:sz w:val="24"/>
          <w:szCs w:val="24"/>
          <w:highlight w:val="none"/>
          <w:lang w:val="en-US" w:eastAsia="zh-CN"/>
        </w:rPr>
        <w:t>及合同承诺书</w:t>
      </w:r>
      <w:r>
        <w:rPr>
          <w:rFonts w:hint="eastAsia" w:ascii="仿宋" w:hAnsi="仿宋" w:eastAsia="仿宋" w:cs="仿宋"/>
          <w:b w:val="0"/>
          <w:bCs w:val="0"/>
          <w:color w:val="auto"/>
          <w:spacing w:val="11"/>
          <w:sz w:val="24"/>
          <w:szCs w:val="24"/>
          <w:highlight w:val="none"/>
        </w:rPr>
        <w:t>），禁止使用贴牌产品供货，一经发现将要求中标单位更换设备并承担所有法律责任及经济损失。</w:t>
      </w:r>
    </w:p>
    <w:p w14:paraId="069FFBBD">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7、中标后的单位必须在15日内将设备图纸及设备技术方案等相关资料提交至设计院审核，待设计院审核后报</w:t>
      </w:r>
      <w:r>
        <w:rPr>
          <w:rFonts w:hint="eastAsia" w:ascii="仿宋" w:hAnsi="仿宋" w:eastAsia="仿宋" w:cs="仿宋"/>
          <w:b w:val="0"/>
          <w:bCs w:val="0"/>
          <w:color w:val="auto"/>
          <w:spacing w:val="11"/>
          <w:sz w:val="24"/>
          <w:szCs w:val="24"/>
          <w:highlight w:val="none"/>
          <w:lang w:val="en-US" w:eastAsia="zh-CN"/>
        </w:rPr>
        <w:t>采购人</w:t>
      </w:r>
      <w:r>
        <w:rPr>
          <w:rFonts w:hint="eastAsia" w:ascii="仿宋" w:hAnsi="仿宋" w:eastAsia="仿宋" w:cs="仿宋"/>
          <w:b w:val="0"/>
          <w:bCs w:val="0"/>
          <w:color w:val="auto"/>
          <w:spacing w:val="11"/>
          <w:sz w:val="24"/>
          <w:szCs w:val="24"/>
          <w:highlight w:val="none"/>
        </w:rPr>
        <w:t>确认后方可签订合同及备货，如不经设计院审核擅自提供设备造成的一切损失由中标单位自行负责。</w:t>
      </w:r>
    </w:p>
    <w:p w14:paraId="7DF5B7F0">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8、投标</w:t>
      </w:r>
      <w:r>
        <w:rPr>
          <w:rFonts w:hint="eastAsia" w:ascii="仿宋" w:hAnsi="仿宋" w:eastAsia="仿宋" w:cs="仿宋"/>
          <w:b w:val="0"/>
          <w:bCs w:val="0"/>
          <w:color w:val="auto"/>
          <w:spacing w:val="11"/>
          <w:sz w:val="24"/>
          <w:szCs w:val="24"/>
          <w:highlight w:val="none"/>
          <w:lang w:val="en-US" w:eastAsia="zh-CN"/>
        </w:rPr>
        <w:t>供应商</w:t>
      </w:r>
      <w:r>
        <w:rPr>
          <w:rFonts w:hint="eastAsia" w:ascii="仿宋" w:hAnsi="仿宋" w:eastAsia="仿宋" w:cs="仿宋"/>
          <w:b w:val="0"/>
          <w:bCs w:val="0"/>
          <w:color w:val="auto"/>
          <w:spacing w:val="11"/>
          <w:sz w:val="24"/>
          <w:szCs w:val="24"/>
          <w:highlight w:val="none"/>
        </w:rPr>
        <w:t>的投标报价应自行考虑投标过程中产生的全部费用，</w:t>
      </w:r>
      <w:r>
        <w:rPr>
          <w:rFonts w:hint="eastAsia" w:ascii="仿宋" w:hAnsi="仿宋" w:eastAsia="仿宋" w:cs="仿宋"/>
          <w:b w:val="0"/>
          <w:bCs w:val="0"/>
          <w:color w:val="auto"/>
          <w:spacing w:val="11"/>
          <w:sz w:val="24"/>
          <w:szCs w:val="24"/>
          <w:highlight w:val="none"/>
          <w:lang w:val="en-US" w:eastAsia="zh-CN"/>
        </w:rPr>
        <w:t>采购</w:t>
      </w:r>
      <w:r>
        <w:rPr>
          <w:rFonts w:hint="eastAsia" w:ascii="仿宋" w:hAnsi="仿宋" w:eastAsia="仿宋" w:cs="仿宋"/>
          <w:b w:val="0"/>
          <w:bCs w:val="0"/>
          <w:color w:val="auto"/>
          <w:spacing w:val="11"/>
          <w:sz w:val="24"/>
          <w:szCs w:val="24"/>
          <w:highlight w:val="none"/>
        </w:rPr>
        <w:t>人不额外支付合同价款外的其他费用。本项目报价包含设备设施的人工费、设备费、税金、安装、调试、试运行及备品备件</w:t>
      </w:r>
      <w:r>
        <w:rPr>
          <w:rFonts w:hint="eastAsia" w:ascii="仿宋" w:hAnsi="仿宋" w:eastAsia="仿宋" w:cs="仿宋"/>
          <w:b w:val="0"/>
          <w:bCs w:val="0"/>
          <w:color w:val="auto"/>
          <w:spacing w:val="11"/>
          <w:sz w:val="24"/>
          <w:szCs w:val="24"/>
          <w:highlight w:val="none"/>
          <w:lang w:eastAsia="zh-CN"/>
        </w:rPr>
        <w:t>、</w:t>
      </w:r>
      <w:r>
        <w:rPr>
          <w:rFonts w:hint="eastAsia" w:ascii="仿宋" w:hAnsi="仿宋" w:eastAsia="仿宋" w:cs="仿宋"/>
          <w:b w:val="0"/>
          <w:bCs w:val="0"/>
          <w:color w:val="auto"/>
          <w:spacing w:val="11"/>
          <w:sz w:val="24"/>
          <w:szCs w:val="24"/>
          <w:highlight w:val="none"/>
          <w:lang w:val="en-US" w:eastAsia="zh-CN"/>
        </w:rPr>
        <w:t>实验费、检测费</w:t>
      </w:r>
      <w:r>
        <w:rPr>
          <w:rFonts w:hint="eastAsia" w:ascii="仿宋" w:hAnsi="仿宋" w:eastAsia="仿宋" w:cs="仿宋"/>
          <w:b w:val="0"/>
          <w:bCs w:val="0"/>
          <w:color w:val="auto"/>
          <w:spacing w:val="11"/>
          <w:sz w:val="24"/>
          <w:szCs w:val="24"/>
          <w:highlight w:val="none"/>
        </w:rPr>
        <w:t>等全部费用，投标报价不得超过本项目最高上限价，否则为无效报价。</w:t>
      </w:r>
    </w:p>
    <w:p w14:paraId="6F4D22F4">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9、本项目设备费及安装、调试、试运行、备品备件等费用全部合并在设备费中，不单独填报安装、调试、试运行、备品备件等费用。</w:t>
      </w:r>
    </w:p>
    <w:p w14:paraId="2142F4EF">
      <w:pPr>
        <w:spacing w:line="560" w:lineRule="exact"/>
        <w:rPr>
          <w:rFonts w:hint="eastAsia" w:ascii="仿宋" w:hAnsi="仿宋" w:eastAsia="仿宋" w:cs="仿宋"/>
          <w:b w:val="0"/>
          <w:bCs w:val="0"/>
          <w:color w:val="auto"/>
          <w:spacing w:val="11"/>
          <w:sz w:val="24"/>
          <w:szCs w:val="24"/>
          <w:highlight w:val="none"/>
        </w:rPr>
      </w:pPr>
      <w:r>
        <w:rPr>
          <w:rFonts w:hint="eastAsia" w:ascii="仿宋" w:hAnsi="仿宋" w:eastAsia="仿宋" w:cs="仿宋"/>
          <w:b w:val="0"/>
          <w:bCs w:val="0"/>
          <w:color w:val="auto"/>
          <w:spacing w:val="11"/>
          <w:sz w:val="24"/>
          <w:szCs w:val="24"/>
          <w:highlight w:val="none"/>
        </w:rPr>
        <w:t>10、设备清单中未列出的设备，视同</w:t>
      </w:r>
      <w:r>
        <w:rPr>
          <w:rFonts w:hint="eastAsia" w:ascii="仿宋" w:hAnsi="仿宋" w:eastAsia="仿宋" w:cs="仿宋"/>
          <w:b w:val="0"/>
          <w:bCs w:val="0"/>
          <w:color w:val="auto"/>
          <w:spacing w:val="11"/>
          <w:sz w:val="24"/>
          <w:szCs w:val="24"/>
          <w:highlight w:val="none"/>
          <w:lang w:val="en-US" w:eastAsia="zh-CN"/>
        </w:rPr>
        <w:t>已</w:t>
      </w:r>
      <w:r>
        <w:rPr>
          <w:rFonts w:hint="eastAsia" w:ascii="仿宋" w:hAnsi="仿宋" w:eastAsia="仿宋" w:cs="仿宋"/>
          <w:b w:val="0"/>
          <w:bCs w:val="0"/>
          <w:color w:val="auto"/>
          <w:spacing w:val="11"/>
          <w:sz w:val="24"/>
          <w:szCs w:val="24"/>
          <w:highlight w:val="none"/>
        </w:rPr>
        <w:t>包含在整体设备项目内容</w:t>
      </w:r>
      <w:r>
        <w:rPr>
          <w:rFonts w:hint="eastAsia" w:ascii="仿宋" w:hAnsi="仿宋" w:eastAsia="仿宋" w:cs="仿宋"/>
          <w:b w:val="0"/>
          <w:bCs w:val="0"/>
          <w:color w:val="auto"/>
          <w:spacing w:val="11"/>
          <w:sz w:val="24"/>
          <w:szCs w:val="24"/>
          <w:highlight w:val="none"/>
          <w:lang w:val="en-US" w:eastAsia="zh-CN"/>
        </w:rPr>
        <w:t>中</w:t>
      </w:r>
      <w:r>
        <w:rPr>
          <w:rFonts w:hint="eastAsia" w:ascii="仿宋" w:hAnsi="仿宋" w:eastAsia="仿宋" w:cs="仿宋"/>
          <w:b w:val="0"/>
          <w:bCs w:val="0"/>
          <w:color w:val="auto"/>
          <w:spacing w:val="11"/>
          <w:sz w:val="24"/>
          <w:szCs w:val="24"/>
          <w:highlight w:val="none"/>
          <w:lang w:eastAsia="zh-CN"/>
        </w:rPr>
        <w:t>，</w:t>
      </w:r>
      <w:r>
        <w:rPr>
          <w:rFonts w:hint="eastAsia" w:ascii="仿宋" w:hAnsi="仿宋" w:eastAsia="仿宋" w:cs="仿宋"/>
          <w:b w:val="0"/>
          <w:bCs w:val="0"/>
          <w:color w:val="auto"/>
          <w:spacing w:val="11"/>
          <w:sz w:val="24"/>
          <w:szCs w:val="24"/>
          <w:highlight w:val="none"/>
          <w:lang w:val="en-US" w:eastAsia="zh-CN"/>
        </w:rPr>
        <w:t>采购人不额外支付其他费用</w:t>
      </w:r>
      <w:r>
        <w:rPr>
          <w:rFonts w:hint="eastAsia" w:ascii="仿宋" w:hAnsi="仿宋" w:eastAsia="仿宋" w:cs="仿宋"/>
          <w:b w:val="0"/>
          <w:bCs w:val="0"/>
          <w:color w:val="auto"/>
          <w:spacing w:val="11"/>
          <w:sz w:val="24"/>
          <w:szCs w:val="24"/>
          <w:highlight w:val="none"/>
        </w:rPr>
        <w:t>，</w:t>
      </w:r>
      <w:r>
        <w:rPr>
          <w:rFonts w:hint="eastAsia" w:ascii="仿宋" w:hAnsi="仿宋" w:eastAsia="仿宋" w:cs="仿宋"/>
          <w:b w:val="0"/>
          <w:bCs w:val="0"/>
          <w:color w:val="auto"/>
          <w:spacing w:val="11"/>
          <w:sz w:val="24"/>
          <w:szCs w:val="24"/>
          <w:highlight w:val="none"/>
          <w:lang w:val="en-US" w:eastAsia="zh-CN"/>
        </w:rPr>
        <w:t>中标单位</w:t>
      </w:r>
      <w:r>
        <w:rPr>
          <w:rFonts w:hint="eastAsia" w:ascii="仿宋" w:hAnsi="仿宋" w:eastAsia="仿宋" w:cs="仿宋"/>
          <w:b w:val="0"/>
          <w:bCs w:val="0"/>
          <w:color w:val="auto"/>
          <w:spacing w:val="11"/>
          <w:sz w:val="24"/>
          <w:szCs w:val="24"/>
          <w:highlight w:val="none"/>
        </w:rPr>
        <w:t>所提供的设备必须满足锅炉运行及</w:t>
      </w:r>
      <w:r>
        <w:rPr>
          <w:rFonts w:hint="eastAsia" w:ascii="仿宋" w:hAnsi="仿宋" w:eastAsia="仿宋" w:cs="仿宋"/>
          <w:b w:val="0"/>
          <w:bCs w:val="0"/>
          <w:color w:val="auto"/>
          <w:spacing w:val="11"/>
          <w:sz w:val="24"/>
          <w:szCs w:val="24"/>
          <w:highlight w:val="none"/>
          <w:lang w:val="en-US" w:eastAsia="zh-CN"/>
        </w:rPr>
        <w:t>当地</w:t>
      </w:r>
      <w:r>
        <w:rPr>
          <w:rFonts w:hint="eastAsia" w:ascii="仿宋" w:hAnsi="仿宋" w:eastAsia="仿宋" w:cs="仿宋"/>
          <w:b w:val="0"/>
          <w:bCs w:val="0"/>
          <w:color w:val="auto"/>
          <w:spacing w:val="11"/>
          <w:sz w:val="24"/>
          <w:szCs w:val="24"/>
          <w:highlight w:val="none"/>
        </w:rPr>
        <w:t>环保</w:t>
      </w:r>
      <w:r>
        <w:rPr>
          <w:rFonts w:hint="eastAsia" w:ascii="仿宋" w:hAnsi="仿宋" w:eastAsia="仿宋" w:cs="仿宋"/>
          <w:b w:val="0"/>
          <w:bCs w:val="0"/>
          <w:color w:val="auto"/>
          <w:spacing w:val="11"/>
          <w:sz w:val="24"/>
          <w:szCs w:val="24"/>
          <w:highlight w:val="none"/>
          <w:lang w:val="en-US" w:eastAsia="zh-CN"/>
        </w:rPr>
        <w:t>排放</w:t>
      </w:r>
      <w:r>
        <w:rPr>
          <w:rFonts w:hint="eastAsia" w:ascii="仿宋" w:hAnsi="仿宋" w:eastAsia="仿宋" w:cs="仿宋"/>
          <w:b w:val="0"/>
          <w:bCs w:val="0"/>
          <w:color w:val="auto"/>
          <w:spacing w:val="11"/>
          <w:sz w:val="24"/>
          <w:szCs w:val="24"/>
          <w:highlight w:val="none"/>
        </w:rPr>
        <w:t>达标</w:t>
      </w:r>
      <w:r>
        <w:rPr>
          <w:rFonts w:hint="eastAsia" w:ascii="仿宋" w:hAnsi="仿宋" w:eastAsia="仿宋" w:cs="仿宋"/>
          <w:b w:val="0"/>
          <w:bCs w:val="0"/>
          <w:color w:val="auto"/>
          <w:spacing w:val="11"/>
          <w:sz w:val="24"/>
          <w:szCs w:val="24"/>
          <w:highlight w:val="none"/>
          <w:lang w:eastAsia="zh-CN"/>
        </w:rPr>
        <w:t>的</w:t>
      </w:r>
      <w:r>
        <w:rPr>
          <w:rFonts w:hint="eastAsia" w:ascii="仿宋" w:hAnsi="仿宋" w:eastAsia="仿宋" w:cs="仿宋"/>
          <w:b w:val="0"/>
          <w:bCs w:val="0"/>
          <w:color w:val="auto"/>
          <w:spacing w:val="11"/>
          <w:sz w:val="24"/>
          <w:szCs w:val="24"/>
          <w:highlight w:val="none"/>
          <w:lang w:val="en-US" w:eastAsia="zh-CN"/>
        </w:rPr>
        <w:t>要求</w:t>
      </w:r>
      <w:r>
        <w:rPr>
          <w:rFonts w:hint="eastAsia" w:ascii="仿宋" w:hAnsi="仿宋" w:eastAsia="仿宋" w:cs="仿宋"/>
          <w:b w:val="0"/>
          <w:bCs w:val="0"/>
          <w:color w:val="auto"/>
          <w:spacing w:val="11"/>
          <w:sz w:val="24"/>
          <w:szCs w:val="24"/>
          <w:highlight w:val="none"/>
          <w:lang w:eastAsia="zh-CN"/>
        </w:rPr>
        <w:t>，</w:t>
      </w:r>
      <w:r>
        <w:rPr>
          <w:rFonts w:hint="eastAsia" w:ascii="仿宋" w:hAnsi="仿宋" w:eastAsia="仿宋" w:cs="仿宋"/>
          <w:b w:val="0"/>
          <w:bCs w:val="0"/>
          <w:color w:val="auto"/>
          <w:spacing w:val="11"/>
          <w:sz w:val="24"/>
          <w:szCs w:val="24"/>
          <w:highlight w:val="none"/>
          <w:lang w:val="en-US" w:eastAsia="zh-CN"/>
        </w:rPr>
        <w:t>如在运行期间因排放未达标造成的一切损失由中标单位承担</w:t>
      </w:r>
      <w:r>
        <w:rPr>
          <w:rFonts w:hint="eastAsia" w:ascii="仿宋" w:hAnsi="仿宋" w:eastAsia="仿宋" w:cs="仿宋"/>
          <w:b w:val="0"/>
          <w:bCs w:val="0"/>
          <w:color w:val="auto"/>
          <w:spacing w:val="11"/>
          <w:sz w:val="24"/>
          <w:szCs w:val="24"/>
          <w:highlight w:val="none"/>
        </w:rPr>
        <w:t>。</w:t>
      </w:r>
    </w:p>
    <w:p w14:paraId="26233D4B">
      <w:pPr>
        <w:spacing w:line="560" w:lineRule="exact"/>
        <w:rPr>
          <w:rFonts w:hint="default" w:ascii="仿宋" w:hAnsi="仿宋" w:eastAsia="仿宋" w:cs="仿宋"/>
          <w:b w:val="0"/>
          <w:bCs w:val="0"/>
          <w:color w:val="auto"/>
          <w:spacing w:val="11"/>
          <w:sz w:val="24"/>
          <w:szCs w:val="24"/>
          <w:highlight w:val="none"/>
          <w:lang w:val="en-US" w:eastAsia="zh-CN"/>
        </w:rPr>
      </w:pPr>
      <w:r>
        <w:rPr>
          <w:rFonts w:hint="eastAsia" w:ascii="仿宋" w:hAnsi="仿宋" w:eastAsia="仿宋" w:cs="仿宋"/>
          <w:b w:val="0"/>
          <w:bCs w:val="0"/>
          <w:color w:val="auto"/>
          <w:spacing w:val="11"/>
          <w:sz w:val="24"/>
          <w:szCs w:val="24"/>
          <w:highlight w:val="none"/>
          <w:lang w:val="en-US" w:eastAsia="zh-CN"/>
        </w:rPr>
        <w:t>11、质保期内所涉及到的环保在线检测等费用，由中标单位支付</w:t>
      </w:r>
      <w:r>
        <w:rPr>
          <w:rFonts w:hint="eastAsia" w:ascii="仿宋" w:hAnsi="仿宋" w:eastAsia="仿宋" w:cs="仿宋"/>
          <w:b w:val="0"/>
          <w:bCs w:val="0"/>
          <w:color w:val="auto"/>
          <w:spacing w:val="11"/>
          <w:sz w:val="24"/>
          <w:szCs w:val="24"/>
          <w:highlight w:val="none"/>
          <w:lang w:eastAsia="zh-CN"/>
        </w:rPr>
        <w:t>。</w:t>
      </w:r>
      <w:r>
        <w:rPr>
          <w:rFonts w:hint="eastAsia" w:ascii="仿宋" w:hAnsi="仿宋" w:eastAsia="仿宋" w:cs="仿宋"/>
          <w:b w:val="0"/>
          <w:bCs w:val="0"/>
          <w:color w:val="auto"/>
          <w:spacing w:val="11"/>
          <w:sz w:val="24"/>
          <w:szCs w:val="24"/>
          <w:highlight w:val="none"/>
          <w:lang w:val="en-US" w:eastAsia="zh-CN"/>
        </w:rPr>
        <w:t>设备清单中包含的高压柜，在通电测试等环节生产的费用由中标单位支付。设备调试运行过程中烘炉煮炉用油等所涉及到的所有材料使用费用，由中标单位支付。项目设备验收时，需通过相关部门监检验收，所涉及到手续及费用由中标单位支付。</w:t>
      </w:r>
    </w:p>
    <w:p w14:paraId="29129F8B">
      <w:pPr>
        <w:spacing w:line="560" w:lineRule="exact"/>
        <w:rPr>
          <w:rFonts w:hint="default" w:ascii="仿宋" w:hAnsi="仿宋" w:eastAsia="仿宋" w:cs="仿宋"/>
          <w:b w:val="0"/>
          <w:bCs w:val="0"/>
          <w:color w:val="auto"/>
          <w:spacing w:val="11"/>
          <w:sz w:val="24"/>
          <w:szCs w:val="24"/>
          <w:highlight w:val="none"/>
          <w:lang w:val="en-US" w:eastAsia="zh-CN"/>
        </w:rPr>
      </w:pPr>
      <w:r>
        <w:rPr>
          <w:rFonts w:hint="eastAsia" w:ascii="仿宋" w:hAnsi="仿宋" w:eastAsia="仿宋" w:cs="仿宋"/>
          <w:b w:val="0"/>
          <w:bCs w:val="0"/>
          <w:color w:val="auto"/>
          <w:spacing w:val="11"/>
          <w:sz w:val="24"/>
          <w:szCs w:val="24"/>
          <w:highlight w:val="none"/>
          <w:lang w:val="en-US" w:eastAsia="zh-CN"/>
        </w:rPr>
        <w:t>12、中标单位在签订合同后，需指定专业技术人员不定期到达现场，协助施工单位及设计院合理规划设备所需的预埋件及预埋口等问题，若中标单位无法安排专业技术人员或无法达到现场，所造成预埋件安装不合理等问题造成的损失有中标单位自行承担。</w:t>
      </w:r>
    </w:p>
    <w:p w14:paraId="3A5654BA">
      <w:pPr>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br w:type="page"/>
      </w:r>
    </w:p>
    <w:tbl>
      <w:tblPr>
        <w:tblStyle w:val="40"/>
        <w:tblW w:w="100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991"/>
        <w:gridCol w:w="6062"/>
        <w:gridCol w:w="660"/>
        <w:gridCol w:w="665"/>
      </w:tblGrid>
      <w:tr w14:paraId="35F2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003" w:type="dxa"/>
            <w:gridSpan w:val="5"/>
            <w:tcBorders>
              <w:top w:val="nil"/>
              <w:left w:val="nil"/>
              <w:bottom w:val="nil"/>
              <w:right w:val="nil"/>
            </w:tcBorders>
            <w:shd w:val="clear" w:color="auto" w:fill="auto"/>
            <w:noWrap/>
            <w:vAlign w:val="center"/>
          </w:tcPr>
          <w:p w14:paraId="0D0AA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28"/>
                <w:szCs w:val="28"/>
                <w:u w:val="none"/>
                <w:lang w:val="en-US" w:eastAsia="zh-CN" w:bidi="ar"/>
              </w:rPr>
              <w:t>一、机务部分</w:t>
            </w:r>
          </w:p>
        </w:tc>
      </w:tr>
      <w:tr w14:paraId="717D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46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序号</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0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名称</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3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规格型号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7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单位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D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数量</w:t>
            </w:r>
          </w:p>
        </w:tc>
      </w:tr>
      <w:tr w14:paraId="28B5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8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一</w:t>
            </w:r>
          </w:p>
        </w:tc>
        <w:tc>
          <w:tcPr>
            <w:tcW w:w="9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947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5×116MW热水锅炉及附属设备（用电设备要求满足一级能效标准）</w:t>
            </w:r>
          </w:p>
        </w:tc>
      </w:tr>
      <w:tr w14:paraId="426D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1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E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循环流化床热水锅炉</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C5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型式：循环流化床热水锅炉</w:t>
            </w:r>
            <w:r>
              <w:rPr>
                <w:rFonts w:hint="eastAsia" w:ascii="仿宋" w:hAnsi="仿宋" w:eastAsia="仿宋" w:cs="仿宋"/>
                <w:b/>
                <w:bCs/>
                <w:i w:val="0"/>
                <w:iCs w:val="0"/>
                <w:color w:val="auto"/>
                <w:kern w:val="0"/>
                <w:sz w:val="18"/>
                <w:szCs w:val="18"/>
                <w:u w:val="none"/>
                <w:lang w:val="en-US" w:eastAsia="zh-CN" w:bidi="ar"/>
              </w:rPr>
              <w:br w:type="textWrapping"/>
            </w:r>
            <w:r>
              <w:rPr>
                <w:rFonts w:hint="eastAsia" w:ascii="仿宋" w:hAnsi="仿宋" w:eastAsia="仿宋" w:cs="仿宋"/>
                <w:b/>
                <w:bCs/>
                <w:color w:val="auto"/>
                <w:sz w:val="18"/>
                <w:szCs w:val="18"/>
                <w:lang w:val="en-US" w:eastAsia="zh-CN" w:bidi="ar-SA"/>
              </w:rPr>
              <w:t>▲</w:t>
            </w:r>
            <w:r>
              <w:rPr>
                <w:rFonts w:hint="eastAsia" w:ascii="仿宋" w:hAnsi="仿宋" w:eastAsia="仿宋" w:cs="仿宋"/>
                <w:b/>
                <w:bCs/>
                <w:i w:val="0"/>
                <w:iCs w:val="0"/>
                <w:color w:val="auto"/>
                <w:kern w:val="0"/>
                <w:sz w:val="18"/>
                <w:szCs w:val="18"/>
                <w:u w:val="none"/>
                <w:lang w:val="en-US" w:eastAsia="zh-CN" w:bidi="ar"/>
              </w:rPr>
              <w:t>额定热功率：116MW</w:t>
            </w:r>
            <w:r>
              <w:rPr>
                <w:rFonts w:hint="eastAsia" w:ascii="仿宋" w:hAnsi="仿宋" w:eastAsia="仿宋" w:cs="仿宋"/>
                <w:b/>
                <w:bCs/>
                <w:i w:val="0"/>
                <w:iCs w:val="0"/>
                <w:color w:val="auto"/>
                <w:kern w:val="0"/>
                <w:sz w:val="18"/>
                <w:szCs w:val="18"/>
                <w:u w:val="none"/>
                <w:lang w:val="en-US" w:eastAsia="zh-CN" w:bidi="ar"/>
              </w:rPr>
              <w:br w:type="textWrapping"/>
            </w:r>
            <w:r>
              <w:rPr>
                <w:rFonts w:hint="eastAsia" w:ascii="仿宋" w:hAnsi="仿宋" w:eastAsia="仿宋" w:cs="仿宋"/>
                <w:b/>
                <w:bCs/>
                <w:color w:val="auto"/>
                <w:sz w:val="18"/>
                <w:szCs w:val="18"/>
                <w:lang w:val="en-US" w:eastAsia="zh-CN" w:bidi="ar-SA"/>
              </w:rPr>
              <w:t>▲</w:t>
            </w:r>
            <w:r>
              <w:rPr>
                <w:rFonts w:hint="eastAsia" w:ascii="仿宋" w:hAnsi="仿宋" w:eastAsia="仿宋" w:cs="仿宋"/>
                <w:b/>
                <w:bCs/>
                <w:i w:val="0"/>
                <w:iCs w:val="0"/>
                <w:color w:val="auto"/>
                <w:kern w:val="0"/>
                <w:sz w:val="18"/>
                <w:szCs w:val="18"/>
                <w:u w:val="none"/>
                <w:lang w:val="en-US" w:eastAsia="zh-CN" w:bidi="ar"/>
              </w:rPr>
              <w:t>额定出水压力：1.6MPa</w:t>
            </w:r>
            <w:r>
              <w:rPr>
                <w:rFonts w:hint="eastAsia" w:ascii="仿宋" w:hAnsi="仿宋" w:eastAsia="仿宋" w:cs="仿宋"/>
                <w:b/>
                <w:bCs/>
                <w:i w:val="0"/>
                <w:iCs w:val="0"/>
                <w:color w:val="auto"/>
                <w:kern w:val="0"/>
                <w:sz w:val="18"/>
                <w:szCs w:val="18"/>
                <w:u w:val="none"/>
                <w:lang w:val="en-US" w:eastAsia="zh-CN" w:bidi="ar"/>
              </w:rPr>
              <w:br w:type="textWrapping"/>
            </w:r>
            <w:r>
              <w:rPr>
                <w:rFonts w:hint="eastAsia" w:ascii="仿宋" w:hAnsi="仿宋" w:eastAsia="仿宋" w:cs="仿宋"/>
                <w:b/>
                <w:bCs/>
                <w:color w:val="auto"/>
                <w:sz w:val="18"/>
                <w:szCs w:val="18"/>
                <w:lang w:val="en-US" w:eastAsia="zh-CN" w:bidi="ar-SA"/>
              </w:rPr>
              <w:t>▲</w:t>
            </w:r>
            <w:r>
              <w:rPr>
                <w:rFonts w:hint="eastAsia" w:ascii="仿宋" w:hAnsi="仿宋" w:eastAsia="仿宋" w:cs="仿宋"/>
                <w:b/>
                <w:bCs/>
                <w:i w:val="0"/>
                <w:iCs w:val="0"/>
                <w:color w:val="auto"/>
                <w:kern w:val="0"/>
                <w:sz w:val="18"/>
                <w:szCs w:val="18"/>
                <w:u w:val="none"/>
                <w:lang w:val="en-US" w:eastAsia="zh-CN" w:bidi="ar"/>
              </w:rPr>
              <w:t>额定出口水温：130℃</w:t>
            </w:r>
            <w:r>
              <w:rPr>
                <w:rFonts w:hint="eastAsia" w:ascii="仿宋" w:hAnsi="仿宋" w:eastAsia="仿宋" w:cs="仿宋"/>
                <w:b/>
                <w:bCs/>
                <w:i w:val="0"/>
                <w:iCs w:val="0"/>
                <w:color w:val="auto"/>
                <w:kern w:val="0"/>
                <w:sz w:val="18"/>
                <w:szCs w:val="18"/>
                <w:u w:val="none"/>
                <w:lang w:val="en-US" w:eastAsia="zh-CN" w:bidi="ar"/>
              </w:rPr>
              <w:br w:type="textWrapping"/>
            </w:r>
            <w:r>
              <w:rPr>
                <w:rFonts w:hint="eastAsia" w:ascii="仿宋" w:hAnsi="仿宋" w:eastAsia="仿宋" w:cs="仿宋"/>
                <w:b/>
                <w:bCs/>
                <w:color w:val="auto"/>
                <w:sz w:val="18"/>
                <w:szCs w:val="18"/>
                <w:lang w:val="en-US" w:eastAsia="zh-CN" w:bidi="ar-SA"/>
              </w:rPr>
              <w:t>▲</w:t>
            </w:r>
            <w:r>
              <w:rPr>
                <w:rFonts w:hint="eastAsia" w:ascii="仿宋" w:hAnsi="仿宋" w:eastAsia="仿宋" w:cs="仿宋"/>
                <w:b/>
                <w:bCs/>
                <w:i w:val="0"/>
                <w:iCs w:val="0"/>
                <w:color w:val="auto"/>
                <w:kern w:val="0"/>
                <w:sz w:val="18"/>
                <w:szCs w:val="18"/>
                <w:u w:val="none"/>
                <w:lang w:val="en-US" w:eastAsia="zh-CN" w:bidi="ar"/>
              </w:rPr>
              <w:t>额定进口水温：70℃</w:t>
            </w:r>
            <w:r>
              <w:rPr>
                <w:rFonts w:hint="eastAsia" w:ascii="仿宋" w:hAnsi="仿宋" w:eastAsia="仿宋" w:cs="仿宋"/>
                <w:b/>
                <w:bCs/>
                <w:i w:val="0"/>
                <w:iCs w:val="0"/>
                <w:color w:val="auto"/>
                <w:kern w:val="0"/>
                <w:sz w:val="18"/>
                <w:szCs w:val="18"/>
                <w:u w:val="none"/>
                <w:lang w:val="en-US" w:eastAsia="zh-CN" w:bidi="ar"/>
              </w:rPr>
              <w:br w:type="textWrapping"/>
            </w:r>
            <w:r>
              <w:rPr>
                <w:rFonts w:hint="eastAsia" w:ascii="仿宋" w:hAnsi="仿宋" w:eastAsia="仿宋" w:cs="仿宋"/>
                <w:b/>
                <w:bCs/>
                <w:i w:val="0"/>
                <w:iCs w:val="0"/>
                <w:color w:val="auto"/>
                <w:kern w:val="0"/>
                <w:sz w:val="18"/>
                <w:szCs w:val="18"/>
                <w:u w:val="none"/>
                <w:lang w:val="en-US" w:eastAsia="zh-CN" w:bidi="ar"/>
              </w:rPr>
              <w:t>▲锅炉设计效率：＞92%</w:t>
            </w:r>
            <w:r>
              <w:rPr>
                <w:rFonts w:hint="eastAsia" w:ascii="仿宋" w:hAnsi="仿宋" w:eastAsia="仿宋" w:cs="仿宋"/>
                <w:b/>
                <w:bCs/>
                <w:i w:val="0"/>
                <w:iCs w:val="0"/>
                <w:color w:val="auto"/>
                <w:kern w:val="0"/>
                <w:sz w:val="18"/>
                <w:szCs w:val="18"/>
                <w:u w:val="none"/>
                <w:lang w:val="en-US" w:eastAsia="zh-CN" w:bidi="ar"/>
              </w:rPr>
              <w:br w:type="textWrapping"/>
            </w:r>
            <w:r>
              <w:rPr>
                <w:rStyle w:val="293"/>
                <w:rFonts w:hint="eastAsia" w:ascii="仿宋" w:hAnsi="仿宋" w:eastAsia="仿宋" w:cs="仿宋"/>
                <w:b/>
                <w:bCs/>
                <w:color w:val="auto"/>
                <w:sz w:val="18"/>
                <w:szCs w:val="18"/>
                <w:lang w:val="en-US" w:eastAsia="zh-CN" w:bidi="ar"/>
              </w:rPr>
              <w:t>包含锅炉，砌筑，烘炉，管道阀门仪表等所有的安装设备材料，满足最终的调试使用验收要求。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B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2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14:paraId="7F3A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9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D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一次风机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D9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高压变频离心式，Q=86546~90000m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h，H=14150Pa，电机功率:450KW，10KV，单台至少配套：机壳、电动调节门、进气箱、进风口及配对法兰，叶轮主轴，轴承箱，轴承，联轴器，地脚螺栓，蜂窝式消音器，进出口非金属软连接，安装底座，电动执行器，高压变频电机，测温 2 点、测振 4 点功能的仪表及就地箱1套。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A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7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14:paraId="2909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2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7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二次风机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46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高压变频离心式，Q= 129818m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h，H=12047Pa，电机功率:560KW，10KV,单台至少配套：机壳、电动调节门、进气箱、进风口及配对法兰，叶轮，主轴，轴承箱，轴承，联轴器，地脚螺栓，蜂窝式消音器，进出口非金属软连接，安装底座，电动执行器,高压变频电机，具备测温 2 点、测振 4 点功能的仪表及就地箱 1套。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2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B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14:paraId="779F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B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F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引风机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EE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高压变频离心式，Q=160000~200000m</w:t>
            </w:r>
            <w:r>
              <w:rPr>
                <w:rStyle w:val="306"/>
                <w:rFonts w:hint="eastAsia" w:ascii="仿宋" w:hAnsi="仿宋" w:eastAsia="仿宋" w:cs="仿宋"/>
                <w:color w:val="auto"/>
                <w:sz w:val="18"/>
                <w:szCs w:val="18"/>
                <w:lang w:val="en-US" w:eastAsia="zh-CN" w:bidi="ar"/>
              </w:rPr>
              <w:t>3</w:t>
            </w:r>
            <w:r>
              <w:rPr>
                <w:rStyle w:val="279"/>
                <w:rFonts w:hint="eastAsia" w:ascii="仿宋" w:hAnsi="仿宋" w:eastAsia="仿宋" w:cs="仿宋"/>
                <w:color w:val="auto"/>
                <w:sz w:val="18"/>
                <w:szCs w:val="18"/>
                <w:lang w:val="en-US" w:eastAsia="zh-CN" w:bidi="ar"/>
              </w:rPr>
              <w:t>/h，H=11965Pa；电机功率:710KW，10KV,六级电机，单台至少配套：机壳、调节门、进气箱、进风口、配对法兰,叶轮,主轴,轴承箱,联轴器,地脚螺栓,进出口软连接，安装底座电动执行器，高压变频电机，仪表及就地箱具备测温 2 点、测振 4 点功能。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6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D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r>
      <w:tr w14:paraId="44B9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5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2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全封闭耐压称重给煤机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3E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0-20t/h，电机功率：4+1.5KW，进出口中心距离不小于8185mm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4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5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r>
      <w:tr w14:paraId="05A5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0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F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返料罗茨风机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26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RSR125，Q=11.02m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/min，H=34.3kPa，电机功率11Kw 380V；单台至少配套：机壳、叶轮、通用底座、进口消音器、风口接管、电机皮带轮、风机皮带轮、传动皮带、防护罩、专用压力表；泄压阀；弹性接头，逆止阀；专用地脚螺栓，连接螺栓，加油漏斗。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5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9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r>
      <w:tr w14:paraId="3B51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0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C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热网循环水泵</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50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水泵进口水压 0.4MPa，水温最高120℃， Q=2300t/h，H=74m；电机功率：630KW 10Kv,泵壳材质 ZG230-450； 叶轮材质 ZG230-450；泵轴材质 40Cr；轴套材质 20Cr13；联轴器材质 40Cr；机封压盖材质 20Cr13；密封环材质 20Cr13；泵底座材质 Q235B；地脚螺栓材质 Q235B； 轴承材质 SKF；变频电机，公用底座；水泵及电机配套测温装置、振动测量装置，输出信号可接至DCS；配套接口反法兰及连接件。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8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B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r>
      <w:tr w14:paraId="0A8B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B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7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定期排污扩容器</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55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DP-7.5 V=7.5m³ P=0.2MPa；单套设备本体：（含汽水分离器）1 台；反法兰及连接件 1 套；支架及地脚螺栓 1 套；就地压力表 1 只；磁翻板水位计 1 套；液位测量正、反法兰 1 套；人孔 1 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F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E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101C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5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6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立式旋流除污器</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8B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DN900 PN1.6MPa；设备尺寸直径≥Φ2700mm，高度≤3.8m；连接方式为进出口焊接连接、侧进顶出；滤网孔径为 Φ3-Φ6mm，滤网材料为不锈钢 304，滤网形式为板网冲孔；设备阻力损失≤30kPa；本体材料及椭圆封头材料均为 Q345R；配套附件包含排污排气阀、反法兰垫片及紧固件、地脚螺栓。配套一次元件和就地仪表（温度、压力测量）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E3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A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r>
      <w:tr w14:paraId="2F9E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4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8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炉底冷渣机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36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输送能力：0-10t/h，7.5Kw 380V 变频，滚筒转数:0-7r/min,出料温度＜100℃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8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F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r>
      <w:tr w14:paraId="5488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03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E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炉底冷灰机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DA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输送能力：0-8t/h，5.5Kw 380V 变频，滚筒转数:0-7r/min,出料温度＜100℃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6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C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r>
      <w:tr w14:paraId="176B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A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3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高温电动灰渣阀</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2C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DN200,耐温900℃-1200℃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A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E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r>
      <w:tr w14:paraId="5F76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5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7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冷渣水泵</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2E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立式离心泵，Q=250t/h，H=20m,22kw 380V,变频电机,进水温度≤70℃,入口压力0.6MPa,泵壳材质 ZG230-450,叶轮材质 ZG230-450,泵轴材质 40Cr,轴套材质 20Cr13,联轴器材质 40Cr,机封压盖材质 20Cr13；密封环材质 20Cr13；泵底座材质 Q235B,地脚螺栓，轴承材质 SKF,公用底座,配套接口反法兰及连接件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A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9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r>
      <w:tr w14:paraId="3043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2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B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锅炉补水泵</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72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Q=80t/h,H=65m,22kw 380V,变频电机,进水温度≤33℃,，泵壳，材质 ZG230-450,叶轮材质ZG230-450,泵轴材质40Cr,轴套材质 20Cr13,联轴器材质40Cr,机封压盖材质 20Cr13,密封环材质20Cr13,泵底座材质Q235B,地脚螺栓材质 Q235B,轴承,材质 SKF；公用底座,配套接口反法兰及连接件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8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E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r>
      <w:tr w14:paraId="4B20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5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D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机泵冷却水泵</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8A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Q=25t/h，H=50m 7.5Kw 380V 工频电机 二级能效 进水温度≤33℃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7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7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r>
      <w:tr w14:paraId="3844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0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9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脉冲激波吹灰器</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D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智能全分布式脉冲灰，包含燃气脉冲冲灰期、点火装置、温压供气装置、就地控制装置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8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A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80</w:t>
            </w:r>
          </w:p>
        </w:tc>
      </w:tr>
      <w:tr w14:paraId="10CC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A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1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钢制煤仓</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23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Style w:val="293"/>
                <w:rFonts w:hint="eastAsia" w:ascii="仿宋" w:hAnsi="仿宋" w:eastAsia="仿宋" w:cs="仿宋"/>
                <w:color w:val="auto"/>
                <w:sz w:val="18"/>
                <w:szCs w:val="18"/>
                <w:lang w:val="en-US" w:eastAsia="zh-CN" w:bidi="ar"/>
              </w:rPr>
              <w:t>总容积：300m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,有效容积 260m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 xml:space="preserve"> ，壁厚 14mm，材质 Q355B，内衬聚乙烯高密度板，现场制作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9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14:paraId="06EB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6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4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锅炉点火油系统</w:t>
            </w:r>
          </w:p>
        </w:tc>
        <w:tc>
          <w:tcPr>
            <w:tcW w:w="7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7A5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全厂7台锅炉共用一套点火油系统，至少包含以下设备</w:t>
            </w:r>
          </w:p>
        </w:tc>
      </w:tr>
      <w:tr w14:paraId="0DB6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9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1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油罐</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2D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Style w:val="293"/>
                <w:rFonts w:hint="eastAsia" w:ascii="仿宋" w:hAnsi="仿宋" w:eastAsia="仿宋" w:cs="仿宋"/>
                <w:color w:val="auto"/>
                <w:sz w:val="18"/>
                <w:szCs w:val="18"/>
                <w:lang w:val="en-US" w:eastAsia="zh-CN" w:bidi="ar"/>
              </w:rPr>
              <w:t>容积</w:t>
            </w:r>
            <w:r>
              <w:rPr>
                <w:rStyle w:val="307"/>
                <w:rFonts w:hint="eastAsia" w:ascii="仿宋" w:hAnsi="仿宋" w:eastAsia="仿宋" w:cs="仿宋"/>
                <w:color w:val="auto"/>
                <w:sz w:val="18"/>
                <w:szCs w:val="18"/>
                <w:lang w:val="en-US" w:eastAsia="zh-CN" w:bidi="ar"/>
              </w:rPr>
              <w:t xml:space="preserve"> 30m</w:t>
            </w:r>
            <w:r>
              <w:rPr>
                <w:rStyle w:val="308"/>
                <w:rFonts w:hint="eastAsia" w:ascii="仿宋" w:hAnsi="仿宋" w:eastAsia="仿宋" w:cs="仿宋"/>
                <w:color w:val="auto"/>
                <w:sz w:val="18"/>
                <w:szCs w:val="18"/>
                <w:lang w:val="en-US" w:eastAsia="zh-CN" w:bidi="ar"/>
              </w:rPr>
              <w:t>3</w:t>
            </w:r>
            <w:r>
              <w:rPr>
                <w:rStyle w:val="307"/>
                <w:rFonts w:hint="eastAsia" w:ascii="仿宋" w:hAnsi="仿宋" w:eastAsia="仿宋" w:cs="仿宋"/>
                <w:color w:val="auto"/>
                <w:sz w:val="18"/>
                <w:szCs w:val="18"/>
                <w:lang w:val="en-US" w:eastAsia="zh-CN" w:bidi="ar"/>
              </w:rPr>
              <w:t>，闭式油罐，02R111卧式油罐图集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F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4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42D4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6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18.2</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E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供油泵</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9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Style w:val="293"/>
                <w:rFonts w:hint="eastAsia" w:ascii="仿宋" w:hAnsi="仿宋" w:eastAsia="仿宋" w:cs="仿宋"/>
                <w:color w:val="auto"/>
                <w:sz w:val="18"/>
                <w:szCs w:val="18"/>
                <w:lang w:val="en-US" w:eastAsia="zh-CN" w:bidi="ar"/>
              </w:rPr>
              <w:t>Q=4m</w:t>
            </w:r>
            <w:r>
              <w:rPr>
                <w:rStyle w:val="308"/>
                <w:rFonts w:hint="eastAsia" w:ascii="仿宋" w:hAnsi="仿宋" w:eastAsia="仿宋" w:cs="仿宋"/>
                <w:color w:val="auto"/>
                <w:sz w:val="18"/>
                <w:szCs w:val="18"/>
                <w:lang w:val="en-US" w:eastAsia="zh-CN" w:bidi="ar"/>
              </w:rPr>
              <w:t>3</w:t>
            </w:r>
            <w:r>
              <w:rPr>
                <w:rStyle w:val="307"/>
                <w:rFonts w:hint="eastAsia" w:ascii="仿宋" w:hAnsi="仿宋" w:eastAsia="仿宋" w:cs="仿宋"/>
                <w:color w:val="auto"/>
                <w:sz w:val="18"/>
                <w:szCs w:val="18"/>
                <w:lang w:val="en-US" w:eastAsia="zh-CN" w:bidi="ar"/>
              </w:rPr>
              <w:t>/h，H=260m，配电功率 7.5kW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2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B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r>
      <w:tr w14:paraId="673B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B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18.3</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B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卸油泵</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A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Style w:val="293"/>
                <w:rFonts w:hint="eastAsia" w:ascii="仿宋" w:hAnsi="仿宋" w:eastAsia="仿宋" w:cs="仿宋"/>
                <w:color w:val="auto"/>
                <w:sz w:val="18"/>
                <w:szCs w:val="18"/>
                <w:lang w:val="en-US" w:eastAsia="zh-CN" w:bidi="ar"/>
              </w:rPr>
              <w:t>Q=4m</w:t>
            </w:r>
            <w:r>
              <w:rPr>
                <w:rStyle w:val="308"/>
                <w:rFonts w:hint="eastAsia" w:ascii="仿宋" w:hAnsi="仿宋" w:eastAsia="仿宋" w:cs="仿宋"/>
                <w:color w:val="auto"/>
                <w:sz w:val="18"/>
                <w:szCs w:val="18"/>
                <w:lang w:val="en-US" w:eastAsia="zh-CN" w:bidi="ar"/>
              </w:rPr>
              <w:t>3</w:t>
            </w:r>
            <w:r>
              <w:rPr>
                <w:rStyle w:val="307"/>
                <w:rFonts w:hint="eastAsia" w:ascii="仿宋" w:hAnsi="仿宋" w:eastAsia="仿宋" w:cs="仿宋"/>
                <w:color w:val="auto"/>
                <w:sz w:val="18"/>
                <w:szCs w:val="18"/>
                <w:lang w:val="en-US" w:eastAsia="zh-CN" w:bidi="ar"/>
              </w:rPr>
              <w:t>/h，H=260m，配电功率 7.5kW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DE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1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08A5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D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18.4</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E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炉前点火装置</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2A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Style w:val="293"/>
                <w:rFonts w:hint="eastAsia" w:ascii="仿宋" w:hAnsi="仿宋" w:eastAsia="仿宋" w:cs="仿宋"/>
                <w:color w:val="auto"/>
                <w:sz w:val="18"/>
                <w:szCs w:val="18"/>
                <w:lang w:val="en-US" w:eastAsia="zh-CN" w:bidi="ar"/>
              </w:rPr>
              <w:t>含火检、油枪、推进器等，配电功率</w:t>
            </w:r>
            <w:r>
              <w:rPr>
                <w:rStyle w:val="309"/>
                <w:rFonts w:hint="eastAsia" w:ascii="仿宋" w:hAnsi="仿宋" w:eastAsia="仿宋" w:cs="仿宋"/>
                <w:color w:val="auto"/>
                <w:sz w:val="18"/>
                <w:szCs w:val="18"/>
                <w:lang w:val="en-US" w:eastAsia="zh-CN" w:bidi="ar"/>
              </w:rPr>
              <w:t>3kW，锅炉厂随机配套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B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F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14:paraId="05BA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4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auto"/>
                <w:sz w:val="18"/>
                <w:szCs w:val="18"/>
                <w:u w:val="none"/>
                <w:lang w:val="en-US"/>
              </w:rPr>
            </w:pPr>
            <w:r>
              <w:rPr>
                <w:rFonts w:hint="eastAsia" w:ascii="仿宋" w:hAnsi="仿宋" w:eastAsia="仿宋" w:cs="仿宋"/>
                <w:i w:val="0"/>
                <w:iCs w:val="0"/>
                <w:color w:val="auto"/>
                <w:kern w:val="0"/>
                <w:sz w:val="18"/>
                <w:szCs w:val="18"/>
                <w:u w:val="none"/>
                <w:lang w:val="en-US" w:eastAsia="zh-CN" w:bidi="ar"/>
              </w:rPr>
              <w:t>19</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6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31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CD2-45D 起重量Q=2t，起升高度H=45m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6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69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720C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A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C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61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CD5-7D 起重量Q=5t  起升高度H=7m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A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7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6A43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2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05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0D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CD10-10D 起重量Q=10t  起升高度H=10m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C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B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r>
      <w:tr w14:paraId="238E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F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二</w:t>
            </w:r>
          </w:p>
        </w:tc>
        <w:tc>
          <w:tcPr>
            <w:tcW w:w="9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C061A5">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2x75t/h蒸汽锅炉及附属设备</w:t>
            </w:r>
          </w:p>
        </w:tc>
      </w:tr>
      <w:tr w14:paraId="0745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0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4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锅炉主机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2D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93"/>
                <w:rFonts w:hint="eastAsia" w:ascii="仿宋" w:hAnsi="仿宋" w:eastAsia="仿宋" w:cs="仿宋"/>
                <w:b/>
                <w:bCs/>
                <w:color w:val="auto"/>
                <w:sz w:val="18"/>
                <w:szCs w:val="18"/>
                <w:lang w:val="en-US" w:eastAsia="zh-CN" w:bidi="ar"/>
              </w:rPr>
            </w:pPr>
            <w:r>
              <w:rPr>
                <w:rFonts w:hint="eastAsia" w:ascii="仿宋" w:hAnsi="仿宋" w:eastAsia="仿宋" w:cs="仿宋"/>
                <w:b/>
                <w:bCs/>
                <w:i w:val="0"/>
                <w:iCs w:val="0"/>
                <w:color w:val="auto"/>
                <w:kern w:val="0"/>
                <w:sz w:val="18"/>
                <w:szCs w:val="18"/>
                <w:u w:val="none"/>
                <w:lang w:val="en-US" w:eastAsia="zh-CN" w:bidi="ar"/>
              </w:rPr>
              <w:t>型式：循环流化床蒸汽锅炉</w:t>
            </w:r>
            <w:r>
              <w:rPr>
                <w:rFonts w:hint="eastAsia" w:ascii="仿宋" w:hAnsi="仿宋" w:eastAsia="仿宋" w:cs="仿宋"/>
                <w:b/>
                <w:bCs/>
                <w:i w:val="0"/>
                <w:iCs w:val="0"/>
                <w:color w:val="auto"/>
                <w:kern w:val="0"/>
                <w:sz w:val="18"/>
                <w:szCs w:val="18"/>
                <w:u w:val="none"/>
                <w:lang w:val="en-US" w:eastAsia="zh-CN" w:bidi="ar"/>
              </w:rPr>
              <w:br w:type="textWrapping"/>
            </w:r>
            <w:r>
              <w:rPr>
                <w:rFonts w:hint="eastAsia" w:ascii="仿宋" w:hAnsi="仿宋" w:eastAsia="仿宋" w:cs="仿宋"/>
                <w:b/>
                <w:bCs/>
                <w:color w:val="auto"/>
                <w:sz w:val="18"/>
                <w:szCs w:val="18"/>
                <w:lang w:val="en-US" w:eastAsia="zh-CN" w:bidi="ar-SA"/>
              </w:rPr>
              <w:t>▲</w:t>
            </w:r>
            <w:r>
              <w:rPr>
                <w:rFonts w:hint="eastAsia" w:ascii="仿宋" w:hAnsi="仿宋" w:eastAsia="仿宋" w:cs="仿宋"/>
                <w:b/>
                <w:bCs/>
                <w:i w:val="0"/>
                <w:iCs w:val="0"/>
                <w:color w:val="auto"/>
                <w:kern w:val="0"/>
                <w:sz w:val="18"/>
                <w:szCs w:val="18"/>
                <w:u w:val="none"/>
                <w:lang w:val="en-US" w:eastAsia="zh-CN" w:bidi="ar"/>
              </w:rPr>
              <w:t>额定蒸发量 ：75 t/h</w:t>
            </w:r>
            <w:r>
              <w:rPr>
                <w:rFonts w:hint="eastAsia" w:ascii="仿宋" w:hAnsi="仿宋" w:eastAsia="仿宋" w:cs="仿宋"/>
                <w:b/>
                <w:bCs/>
                <w:i w:val="0"/>
                <w:iCs w:val="0"/>
                <w:color w:val="auto"/>
                <w:kern w:val="0"/>
                <w:sz w:val="18"/>
                <w:szCs w:val="18"/>
                <w:u w:val="none"/>
                <w:lang w:val="en-US" w:eastAsia="zh-CN" w:bidi="ar"/>
              </w:rPr>
              <w:br w:type="textWrapping"/>
            </w:r>
            <w:r>
              <w:rPr>
                <w:rFonts w:hint="eastAsia" w:ascii="仿宋" w:hAnsi="仿宋" w:eastAsia="仿宋" w:cs="仿宋"/>
                <w:b/>
                <w:bCs/>
                <w:color w:val="auto"/>
                <w:sz w:val="18"/>
                <w:szCs w:val="18"/>
                <w:lang w:val="en-US" w:eastAsia="zh-CN" w:bidi="ar-SA"/>
              </w:rPr>
              <w:t>▲</w:t>
            </w:r>
            <w:r>
              <w:rPr>
                <w:rStyle w:val="294"/>
                <w:rFonts w:hint="eastAsia" w:ascii="仿宋" w:hAnsi="仿宋" w:eastAsia="仿宋" w:cs="仿宋"/>
                <w:b/>
                <w:bCs/>
                <w:color w:val="auto"/>
                <w:sz w:val="18"/>
                <w:szCs w:val="18"/>
                <w:lang w:val="en-US" w:eastAsia="zh-CN" w:bidi="ar"/>
              </w:rPr>
              <w:t>额定蒸汽压力（表压）1.6MPa</w:t>
            </w:r>
            <w:r>
              <w:rPr>
                <w:rStyle w:val="293"/>
                <w:rFonts w:hint="eastAsia" w:ascii="仿宋" w:hAnsi="仿宋" w:eastAsia="仿宋" w:cs="仿宋"/>
                <w:b/>
                <w:bCs/>
                <w:color w:val="auto"/>
                <w:sz w:val="18"/>
                <w:szCs w:val="18"/>
                <w:lang w:val="en-US" w:eastAsia="zh-CN" w:bidi="ar"/>
              </w:rPr>
              <w:br w:type="textWrapping"/>
            </w:r>
            <w:r>
              <w:rPr>
                <w:rFonts w:hint="eastAsia" w:ascii="仿宋" w:hAnsi="仿宋" w:eastAsia="仿宋" w:cs="仿宋"/>
                <w:b/>
                <w:bCs/>
                <w:color w:val="auto"/>
                <w:sz w:val="18"/>
                <w:szCs w:val="18"/>
                <w:lang w:val="en-US" w:eastAsia="zh-CN" w:bidi="ar-SA"/>
              </w:rPr>
              <w:t>▲</w:t>
            </w:r>
            <w:r>
              <w:rPr>
                <w:rStyle w:val="293"/>
                <w:rFonts w:hint="eastAsia" w:ascii="仿宋" w:hAnsi="仿宋" w:eastAsia="仿宋" w:cs="仿宋"/>
                <w:b/>
                <w:bCs/>
                <w:color w:val="auto"/>
                <w:sz w:val="18"/>
                <w:szCs w:val="18"/>
                <w:lang w:val="en-US" w:eastAsia="zh-CN" w:bidi="ar"/>
              </w:rPr>
              <w:t>额定蒸汽温度：270℃</w:t>
            </w:r>
            <w:r>
              <w:rPr>
                <w:rStyle w:val="293"/>
                <w:rFonts w:hint="eastAsia" w:ascii="仿宋" w:hAnsi="仿宋" w:eastAsia="仿宋" w:cs="仿宋"/>
                <w:b/>
                <w:bCs/>
                <w:color w:val="auto"/>
                <w:sz w:val="18"/>
                <w:szCs w:val="18"/>
                <w:lang w:val="en-US" w:eastAsia="zh-CN" w:bidi="ar"/>
              </w:rPr>
              <w:br w:type="textWrapping"/>
            </w:r>
            <w:r>
              <w:rPr>
                <w:rFonts w:hint="eastAsia" w:ascii="仿宋" w:hAnsi="仿宋" w:eastAsia="仿宋" w:cs="仿宋"/>
                <w:b/>
                <w:bCs/>
                <w:color w:val="auto"/>
                <w:sz w:val="18"/>
                <w:szCs w:val="18"/>
                <w:lang w:val="en-US" w:eastAsia="zh-CN" w:bidi="ar-SA"/>
              </w:rPr>
              <w:t>▲</w:t>
            </w:r>
            <w:r>
              <w:rPr>
                <w:rStyle w:val="293"/>
                <w:rFonts w:hint="eastAsia" w:ascii="仿宋" w:hAnsi="仿宋" w:eastAsia="仿宋" w:cs="仿宋"/>
                <w:b/>
                <w:bCs/>
                <w:color w:val="auto"/>
                <w:sz w:val="18"/>
                <w:szCs w:val="18"/>
                <w:lang w:val="en-US" w:eastAsia="zh-CN" w:bidi="ar"/>
              </w:rPr>
              <w:t>给水温度：104℃</w:t>
            </w:r>
          </w:p>
          <w:p w14:paraId="235346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93"/>
                <w:rFonts w:hint="eastAsia" w:ascii="仿宋" w:hAnsi="仿宋" w:eastAsia="仿宋" w:cs="仿宋"/>
                <w:b/>
                <w:bCs/>
                <w:color w:val="auto"/>
                <w:sz w:val="18"/>
                <w:szCs w:val="18"/>
                <w:lang w:val="en-US" w:eastAsia="zh-CN" w:bidi="ar"/>
              </w:rPr>
            </w:pPr>
            <w:r>
              <w:rPr>
                <w:rFonts w:hint="eastAsia" w:ascii="仿宋" w:hAnsi="仿宋" w:eastAsia="仿宋" w:cs="仿宋"/>
                <w:b/>
                <w:bCs/>
                <w:color w:val="auto"/>
                <w:sz w:val="18"/>
                <w:szCs w:val="18"/>
                <w:lang w:val="en-US" w:eastAsia="zh-CN" w:bidi="ar-SA"/>
              </w:rPr>
              <w:t>▲</w:t>
            </w:r>
            <w:r>
              <w:rPr>
                <w:rStyle w:val="293"/>
                <w:rFonts w:hint="eastAsia" w:ascii="仿宋" w:hAnsi="仿宋" w:eastAsia="仿宋" w:cs="仿宋"/>
                <w:b/>
                <w:bCs/>
                <w:color w:val="auto"/>
                <w:sz w:val="18"/>
                <w:szCs w:val="18"/>
                <w:lang w:val="en-US" w:eastAsia="zh-CN" w:bidi="ar"/>
              </w:rPr>
              <w:t>锅炉设计效率：＞92%</w:t>
            </w:r>
          </w:p>
          <w:p w14:paraId="18C9D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Style w:val="293"/>
                <w:rFonts w:hint="eastAsia" w:ascii="仿宋" w:hAnsi="仿宋" w:eastAsia="仿宋" w:cs="仿宋"/>
                <w:b/>
                <w:bCs/>
                <w:color w:val="auto"/>
                <w:sz w:val="18"/>
                <w:szCs w:val="18"/>
                <w:lang w:val="en-US" w:eastAsia="zh-CN" w:bidi="ar"/>
              </w:rPr>
              <w:t>包含锅炉，砌筑，烘炉，管道阀门仪表等所有的安装设备材料，满足最终的调试使用验收要求。</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9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7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149C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D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0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一次风机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BC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Q=35820~40000m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／h P=13000Pa 电机功率:185KW 380V,单台至少配套：机壳、电动调节门、进气箱、进风口及配对法兰，叶轮主轴，轴承箱，轴承，联轴器，地脚螺栓，蜂窝式消音器，进出口非金属软连接，安装底座，电动执行器，高压变频电机，测温 2 点、测振 4 点功能的仪表及就地箱 1套。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6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7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1759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F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7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二次风机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5E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Q=43780~50000m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/h P=10000Pa 电机功率:200KW 380V 单台至少配套：机壳、电动调节门、进气箱、进风口及配对法兰，叶轮主轴，轴承箱，轴承，联轴器，地脚螺栓，蜂窝式消音器，进出口非金属软连接，安装底座，电动执行器，高压变频电机，测温 2 点、测振 4 点功能的仪表及就地箱 1套。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21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0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44BB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F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D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引风机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28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Q=160000~180000m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/h P=9500Pa，电机功率:630KW，六级电机，电压等级10KV,单台至少配套：机壳、调节门、进气箱、进风口、配对法兰,叶轮,主轴,轴承箱,联轴器,地脚螺栓,进出口软连接，安装底座电动执行器，高压变频电机，仪表及就地箱具备测温 2 点、测振 4 点功能。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5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E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6B33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A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7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返料风机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1A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Q=5.0m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/min,P=29.4KPa 电机功率：5.5KW,电压等级：380V,单台至少配套机壳、叶轮、通用底座、进口消音器、风口接管、电机皮带轮、风机皮带轮、传动皮带、防护罩、专用压力表；泄压阀；弹性接头，逆止阀；专用地脚螺栓，连接螺栓，加油漏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4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A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r>
      <w:tr w14:paraId="4982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8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73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电动给水泵</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9D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Q=85m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/h, H=402m，电机功率：160KW，电压等级：380V；变频；单台配套:泵本体，泵底座、地脚螺栓等附件,热工测量表计及传感器 1 套；带节流功能的机械式法兰连接最小流量自动再循环保护阀 1 台；含底座、地脚螺栓、空间加热器及冷却器的配套电动机；泵组各法兰接口的反法兰及连接件,泵冷却、润滑、密封及压力测量所需的管道与管道附件。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DF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6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r>
      <w:tr w14:paraId="3E34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3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7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全封闭耐压称重给煤机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EA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出力：O-10t／h，电机功率：3+1.5KW，进出口中心距离不小于7000mm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4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6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r>
      <w:tr w14:paraId="461E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D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7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多管滚筒式冷渣（灰）机</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35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处理量：0-3t/h，滚筒转数:0-7r/min,出料温度＜100℃ , 电机功率：4.0KW</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6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1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r>
      <w:tr w14:paraId="6913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D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2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高温电动灰渣阀</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B1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DN200 耐温900℃-1200℃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9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C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r>
      <w:tr w14:paraId="05E0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76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1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旋膜热力除氧器</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C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Style w:val="293"/>
                <w:rFonts w:hint="eastAsia" w:ascii="仿宋" w:hAnsi="仿宋" w:eastAsia="仿宋" w:cs="仿宋"/>
                <w:color w:val="auto"/>
                <w:sz w:val="18"/>
                <w:szCs w:val="18"/>
                <w:lang w:val="en-US" w:eastAsia="zh-CN" w:bidi="ar"/>
              </w:rPr>
              <w:t>额定出力:85t/h，工作压力:0.02MPa，出水温度:104℃ , 附除氧水箱  有效容积:45m</w:t>
            </w:r>
            <w:r>
              <w:rPr>
                <w:rStyle w:val="305"/>
                <w:rFonts w:hint="eastAsia" w:ascii="仿宋" w:hAnsi="仿宋" w:eastAsia="仿宋" w:cs="仿宋"/>
                <w:color w:val="auto"/>
                <w:sz w:val="18"/>
                <w:szCs w:val="18"/>
                <w:lang w:val="en-US" w:eastAsia="zh-CN" w:bidi="ar"/>
              </w:rPr>
              <w:t>3</w:t>
            </w:r>
            <w:r>
              <w:rPr>
                <w:rStyle w:val="293"/>
                <w:rFonts w:hint="eastAsia" w:ascii="仿宋" w:hAnsi="仿宋" w:eastAsia="仿宋" w:cs="仿宋"/>
                <w:color w:val="auto"/>
                <w:sz w:val="18"/>
                <w:szCs w:val="18"/>
                <w:lang w:val="en-US" w:eastAsia="zh-CN" w:bidi="ar"/>
              </w:rPr>
              <w:t>；每台配套（不少于）：本体部分（含除氧器本体 1 台、配套喷嘴 1 套），阀门仪表部分（含配套弹簧全启式安全阀 1 套、磁翻板液位计（含排污阀带远传）1 套、电接点液位计测量筒 1 套、电接点液位计二次仪表 1 套、带排污阀的双室平衡容器 1 套、双室平衡容器差压变送器及附件 1 套、液位一二次截止阀 1 套、0-1.0MPa 就地压力表 1 只、配套压力表截止阀（含接管）1 套、0-300℃抽芯式就地双金属温度计 1 只、配套远传热电阻 1 套），以及其他附件部分（含配套地脚螺栓（含螺母）1 套、滚动装置 1 套、基础垫板 1 套、平台扶梯 1 套、反法兰及紧固件 1 套），各部件规格型号均按配套要求配置，数量均为 1 套/台/件。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A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6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5E2E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A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B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连续排污扩容器</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DA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LP-3.5；含本体 1 台，平衡容器 1 件，压力表 Y-150 共 1 件，压力表弯管 1 件，磁翻板液位计（就地）1 件，气液两相流调节阀 1 件，闸阀 3 件，弹簧全启式安全阀 1 件，截止阀（一次阀）4 件，地脚螺栓 1 套，设备本体接口对外连接反法兰及紧固件 1 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C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1196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1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A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定期排污扩容器</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71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DP-5.0；设备本体（含汽水分离器）1 台；反法兰及连接件 1 套；支架地脚螺栓 1 套；就地压力表 1 只；磁翻板水位计 1 套；液位测量正、反法兰 1 套；人孔 1 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F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7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3AD6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7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4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激波吹灰器</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2B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智能全分布式脉冲灰，包含燃气脉冲冲灰期、点火装置、温压供气装置、就地控制装置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0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w:t>
            </w:r>
          </w:p>
        </w:tc>
      </w:tr>
      <w:tr w14:paraId="30F0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4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E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05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CD2-45D 起吊重量Q=2t 起升高度H=45m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F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7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20A9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5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2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E6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CD10-10D 起吊重量Q=10t 起升高度H=10m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B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C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70A0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C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三</w:t>
            </w:r>
          </w:p>
        </w:tc>
        <w:tc>
          <w:tcPr>
            <w:tcW w:w="93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4F72">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管道阀门</w:t>
            </w:r>
          </w:p>
        </w:tc>
      </w:tr>
      <w:tr w14:paraId="1527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8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5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一次仪表阀门</w:t>
            </w:r>
          </w:p>
        </w:tc>
        <w:tc>
          <w:tcPr>
            <w:tcW w:w="6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C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厂家根据实际需求配套，满足安装调试验收使用。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4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D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14:paraId="054F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F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A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阀门</w:t>
            </w:r>
          </w:p>
        </w:tc>
        <w:tc>
          <w:tcPr>
            <w:tcW w:w="6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FA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厂家根据实际需求配套足量阀门，要求锅炉进出口为电动关断阀。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9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B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7A58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5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C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管道</w:t>
            </w:r>
          </w:p>
        </w:tc>
        <w:tc>
          <w:tcPr>
            <w:tcW w:w="6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CD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厂区范围内管道，厂家根据实际需求配套设备管道，满足安装调试验收使用，符合相关规范。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D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5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0B54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2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3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保温油漆</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44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保温材质：硅酸铝，0.5mm彩钢板，厂家根据实际需求提供，满足安装调试验收使用，符合《发电厂保温油漆设计规程》</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6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B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65693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7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四</w:t>
            </w:r>
          </w:p>
        </w:tc>
        <w:tc>
          <w:tcPr>
            <w:tcW w:w="93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3CCF">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其它</w:t>
            </w:r>
          </w:p>
        </w:tc>
      </w:tr>
      <w:tr w14:paraId="325A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6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6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辅材</w:t>
            </w:r>
          </w:p>
        </w:tc>
        <w:tc>
          <w:tcPr>
            <w:tcW w:w="6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0E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包含且不限于管道，烟风道及相关设备支撑等，厂家根据实际需求设置，满足安装调试验收使用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2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8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bl>
    <w:p w14:paraId="6A0160F3">
      <w:pPr>
        <w:spacing w:line="560" w:lineRule="exact"/>
        <w:rPr>
          <w:rFonts w:hint="eastAsia" w:ascii="仿宋" w:hAnsi="仿宋" w:eastAsia="仿宋" w:cs="仿宋"/>
          <w:color w:val="auto"/>
          <w:spacing w:val="11"/>
          <w:sz w:val="24"/>
          <w:szCs w:val="24"/>
          <w:highlight w:val="none"/>
        </w:rPr>
      </w:pPr>
    </w:p>
    <w:p w14:paraId="08597F24">
      <w:pPr>
        <w:spacing w:line="560" w:lineRule="exact"/>
        <w:rPr>
          <w:rFonts w:hint="eastAsia" w:ascii="仿宋" w:hAnsi="仿宋" w:eastAsia="仿宋" w:cs="仿宋"/>
          <w:color w:val="auto"/>
          <w:spacing w:val="11"/>
          <w:sz w:val="24"/>
          <w:szCs w:val="24"/>
          <w:highlight w:val="none"/>
        </w:rPr>
      </w:pPr>
    </w:p>
    <w:tbl>
      <w:tblPr>
        <w:tblStyle w:val="40"/>
        <w:tblW w:w="9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5"/>
        <w:gridCol w:w="1830"/>
        <w:gridCol w:w="5445"/>
        <w:gridCol w:w="675"/>
        <w:gridCol w:w="675"/>
      </w:tblGrid>
      <w:tr w14:paraId="26EB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30" w:type="dxa"/>
            <w:gridSpan w:val="5"/>
            <w:tcBorders>
              <w:top w:val="nil"/>
              <w:left w:val="nil"/>
              <w:bottom w:val="nil"/>
              <w:right w:val="nil"/>
            </w:tcBorders>
            <w:shd w:val="clear" w:color="auto" w:fill="auto"/>
            <w:noWrap/>
            <w:vAlign w:val="center"/>
          </w:tcPr>
          <w:p w14:paraId="567EB4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28"/>
                <w:szCs w:val="28"/>
                <w:u w:val="none"/>
                <w:lang w:val="en-US" w:eastAsia="zh-CN" w:bidi="ar"/>
              </w:rPr>
              <w:t>二、输煤系统</w:t>
            </w:r>
          </w:p>
        </w:tc>
      </w:tr>
      <w:tr w14:paraId="0A59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55F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AEF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名称</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FA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C90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86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数量</w:t>
            </w:r>
          </w:p>
        </w:tc>
      </w:tr>
      <w:tr w14:paraId="1CE2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B722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w:t>
            </w:r>
          </w:p>
        </w:tc>
        <w:tc>
          <w:tcPr>
            <w:tcW w:w="86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E853D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煤场设备（用电设备要求满足一级能效标准）</w:t>
            </w:r>
          </w:p>
        </w:tc>
      </w:tr>
      <w:tr w14:paraId="66CB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63C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1E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往复式给煤机</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ADE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额定出力 250t/h，可调速;电机型号：Y160M1-8-11KW，二级能效。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A44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AE3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3754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3BE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D87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汽车衡</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3E9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称重量 120t，3.5x21m，控制台﹑柜、UPS，信号﹑电缆线﹑接插件，上位机，地脚螺栓，打印机，打卡机，大屏幕显示，交通指示灯及语音自动/人工提示系统。</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7EA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0F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7C44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625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6D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轮式装载机</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F603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ZL50，铲斗容量3m3，卸载高度不小于3m。</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1AF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080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r>
      <w:tr w14:paraId="02D9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F95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9C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煤篦子（地下煤斗）</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ABF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Style w:val="286"/>
                <w:rFonts w:hint="eastAsia" w:ascii="仿宋" w:hAnsi="仿宋" w:eastAsia="仿宋" w:cs="仿宋"/>
                <w:color w:val="auto"/>
                <w:sz w:val="18"/>
                <w:szCs w:val="18"/>
                <w:lang w:val="en-US" w:eastAsia="zh-CN" w:bidi="ar"/>
              </w:rPr>
              <w:t>4000*4000*20，材质Q235B，</w:t>
            </w:r>
            <w:r>
              <w:rPr>
                <w:rStyle w:val="293"/>
                <w:rFonts w:hint="eastAsia" w:ascii="仿宋" w:hAnsi="仿宋" w:eastAsia="仿宋" w:cs="仿宋"/>
                <w:color w:val="auto"/>
                <w:sz w:val="18"/>
                <w:szCs w:val="18"/>
                <w:lang w:val="en-US" w:eastAsia="zh-CN" w:bidi="ar"/>
              </w:rPr>
              <w:t>现场根据地下煤斗制作。</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2357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AA2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5799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92A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AAA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消尘增湿雾炮</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5AE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Style w:val="286"/>
                <w:rFonts w:hint="eastAsia" w:ascii="仿宋" w:hAnsi="仿宋" w:eastAsia="仿宋" w:cs="仿宋"/>
                <w:color w:val="auto"/>
                <w:sz w:val="18"/>
                <w:szCs w:val="18"/>
                <w:lang w:val="en-US" w:eastAsia="zh-CN" w:bidi="ar"/>
              </w:rPr>
              <w:t>水量：6-10m</w:t>
            </w:r>
            <w:r>
              <w:rPr>
                <w:rStyle w:val="295"/>
                <w:rFonts w:hint="eastAsia" w:ascii="仿宋" w:hAnsi="仿宋" w:eastAsia="仿宋" w:cs="仿宋"/>
                <w:color w:val="auto"/>
                <w:sz w:val="18"/>
                <w:szCs w:val="18"/>
                <w:lang w:val="en-US" w:eastAsia="zh-CN" w:bidi="ar"/>
              </w:rPr>
              <w:t>3</w:t>
            </w:r>
            <w:r>
              <w:rPr>
                <w:rStyle w:val="310"/>
                <w:rFonts w:hint="eastAsia" w:ascii="仿宋" w:hAnsi="仿宋" w:eastAsia="仿宋" w:cs="仿宋"/>
                <w:color w:val="auto"/>
                <w:sz w:val="18"/>
                <w:szCs w:val="18"/>
                <w:lang w:val="en-US" w:eastAsia="zh-CN" w:bidi="ar"/>
              </w:rPr>
              <w:t>/h，水压1.5-2.0Mpa；风量：65000m</w:t>
            </w:r>
            <w:r>
              <w:rPr>
                <w:rStyle w:val="295"/>
                <w:rFonts w:hint="eastAsia" w:ascii="仿宋" w:hAnsi="仿宋" w:eastAsia="仿宋" w:cs="仿宋"/>
                <w:color w:val="auto"/>
                <w:sz w:val="18"/>
                <w:szCs w:val="18"/>
                <w:lang w:val="en-US" w:eastAsia="zh-CN" w:bidi="ar"/>
              </w:rPr>
              <w:t>3</w:t>
            </w:r>
            <w:r>
              <w:rPr>
                <w:rStyle w:val="310"/>
                <w:rFonts w:hint="eastAsia" w:ascii="仿宋" w:hAnsi="仿宋" w:eastAsia="仿宋" w:cs="仿宋"/>
                <w:color w:val="auto"/>
                <w:sz w:val="18"/>
                <w:szCs w:val="18"/>
                <w:lang w:val="en-US" w:eastAsia="zh-CN" w:bidi="ar"/>
              </w:rPr>
              <w:t>/h，风压1650Pa；仰俯角度:-10°~45°水平旋转角度：176°。</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751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BFD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r>
      <w:tr w14:paraId="353E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1088C">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b/>
                <w:bCs/>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二</w:t>
            </w:r>
          </w:p>
        </w:tc>
        <w:tc>
          <w:tcPr>
            <w:tcW w:w="86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14AAA8E">
            <w:pPr>
              <w:keepNext w:val="0"/>
              <w:keepLines w:val="0"/>
              <w:pageBreakBefore w:val="0"/>
              <w:widowControl/>
              <w:kinsoku/>
              <w:wordWrap/>
              <w:overflowPunct/>
              <w:topLinePunct w:val="0"/>
              <w:autoSpaceDE/>
              <w:autoSpaceDN/>
              <w:bidi w:val="0"/>
              <w:adjustRightInd/>
              <w:snapToGrid/>
              <w:spacing w:after="0" w:line="320" w:lineRule="exact"/>
              <w:jc w:val="both"/>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带式输送机设备</w:t>
            </w:r>
          </w:p>
        </w:tc>
      </w:tr>
      <w:tr w14:paraId="2788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41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9B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 号带式输送机</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4520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B=1000mm ;V=1.25m/s; Q=250t/h; L=130m，H=16m（以实际为准）；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角度 0°-16°-0°，工频电机：45Kw，一级能效。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E05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83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5441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A6C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B05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 号带式输送机</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49B35">
            <w:pPr>
              <w:keepNext w:val="0"/>
              <w:keepLines w:val="0"/>
              <w:pageBreakBefore w:val="0"/>
              <w:widowControl/>
              <w:suppressLineNumbers w:val="0"/>
              <w:kinsoku/>
              <w:wordWrap/>
              <w:overflowPunct/>
              <w:topLinePunct w:val="0"/>
              <w:autoSpaceDE/>
              <w:autoSpaceDN/>
              <w:bidi w:val="0"/>
              <w:adjustRightInd/>
              <w:snapToGrid/>
              <w:spacing w:afterAutospacing="0"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B=1000mm ;V=1.25m/s; Q=250t/h; L=150m；H=26m（以实际为准），角度14°，工频电机：55Kw，一级能效。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117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6C2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66B5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4C8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EDC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 号带式输送机</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C49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B=1000mm ;V=1.25m/s; Q=250t/h; L=160m（以实际为准），H=0m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角度 0°，工频电机：45Kw，一级能效。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8F5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F6A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6DFA0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A9E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1D4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双侧电动犁式卸料器</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A61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B=1000mm；V=1.25m/s；功率：1.1Kw。</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2F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6D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w:t>
            </w:r>
          </w:p>
        </w:tc>
      </w:tr>
      <w:tr w14:paraId="67EC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79E1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45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电磁带式除铁器</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80B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适应带宽：1000mm，额定吊高：300mm，励磁功率：14kW，驱动功率：4kW，磁场强度：150mT。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43B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41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7A23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8D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AC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电磁盘式除铁器</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913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适应带宽：1000mm，额定吊高：300mm，磁场强度：150mT，励磁功率：14kW，驱动功率：4kW。</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F50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90D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2D8F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A7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206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电子皮带秤</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3AF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B=1000mm；V=1.25m/s；Q=250t/h。</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259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EF0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2CFA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4CE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DC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电动三通</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C28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规格：700×700，材质：Q235B，内贴耐磨层。</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30B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2BA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07CD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EF5E91">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三</w:t>
            </w:r>
          </w:p>
        </w:tc>
        <w:tc>
          <w:tcPr>
            <w:tcW w:w="86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E7380EC">
            <w:pPr>
              <w:keepNext w:val="0"/>
              <w:keepLines w:val="0"/>
              <w:pageBreakBefore w:val="0"/>
              <w:widowControl/>
              <w:kinsoku/>
              <w:wordWrap/>
              <w:overflowPunct/>
              <w:topLinePunct w:val="0"/>
              <w:autoSpaceDE/>
              <w:autoSpaceDN/>
              <w:bidi w:val="0"/>
              <w:adjustRightInd/>
              <w:snapToGrid/>
              <w:spacing w:after="0" w:line="320" w:lineRule="exact"/>
              <w:jc w:val="both"/>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 xml:space="preserve">筛碎设备 </w:t>
            </w:r>
          </w:p>
        </w:tc>
      </w:tr>
      <w:tr w14:paraId="591B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05E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CB5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滚筒筛</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BA59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出力 250t/h ; 进料粒度≤200mm；筛下粒度≤8mm，电机型号：Y-160L-6-22kW，一级能效。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A367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074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11C1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5CB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93E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四齿辊式细碎机</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1D7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出力 250t/h ；进料粒度≤200mm；出料粒度小于8mm；P=200KW，380V，一级能效。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655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0D4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4FB8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25F15">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四</w:t>
            </w:r>
          </w:p>
        </w:tc>
        <w:tc>
          <w:tcPr>
            <w:tcW w:w="86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DBB69C7">
            <w:pPr>
              <w:keepNext w:val="0"/>
              <w:keepLines w:val="0"/>
              <w:pageBreakBefore w:val="0"/>
              <w:widowControl/>
              <w:kinsoku/>
              <w:wordWrap/>
              <w:overflowPunct/>
              <w:topLinePunct w:val="0"/>
              <w:autoSpaceDE/>
              <w:autoSpaceDN/>
              <w:bidi w:val="0"/>
              <w:adjustRightInd/>
              <w:snapToGrid/>
              <w:spacing w:after="0" w:line="320" w:lineRule="exact"/>
              <w:jc w:val="both"/>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水力清扫设备</w:t>
            </w:r>
          </w:p>
        </w:tc>
      </w:tr>
      <w:tr w14:paraId="74DF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720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2A3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排污泵</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49A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Style w:val="286"/>
                <w:rFonts w:hint="eastAsia" w:ascii="仿宋" w:hAnsi="仿宋" w:eastAsia="仿宋" w:cs="仿宋"/>
                <w:color w:val="auto"/>
                <w:sz w:val="18"/>
                <w:szCs w:val="18"/>
                <w:lang w:val="en-US" w:eastAsia="zh-CN" w:bidi="ar"/>
              </w:rPr>
              <w:t>潜水排污泵，流量 50m</w:t>
            </w:r>
            <w:r>
              <w:rPr>
                <w:rStyle w:val="311"/>
                <w:rFonts w:hint="eastAsia" w:ascii="仿宋" w:hAnsi="仿宋" w:eastAsia="仿宋" w:cs="仿宋"/>
                <w:color w:val="auto"/>
                <w:sz w:val="18"/>
                <w:szCs w:val="18"/>
                <w:lang w:val="en-US" w:eastAsia="zh-CN" w:bidi="ar"/>
              </w:rPr>
              <w:t>3</w:t>
            </w:r>
            <w:r>
              <w:rPr>
                <w:rStyle w:val="286"/>
                <w:rFonts w:hint="eastAsia" w:ascii="仿宋" w:hAnsi="仿宋" w:eastAsia="仿宋" w:cs="仿宋"/>
                <w:color w:val="auto"/>
                <w:sz w:val="18"/>
                <w:szCs w:val="18"/>
                <w:lang w:val="en-US" w:eastAsia="zh-CN" w:bidi="ar"/>
              </w:rPr>
              <w:t>/h；扬程 50m；功率：15Kw。</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1C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ABC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r>
      <w:tr w14:paraId="44FB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4803D">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五</w:t>
            </w:r>
          </w:p>
        </w:tc>
        <w:tc>
          <w:tcPr>
            <w:tcW w:w="86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AA4CE13">
            <w:pPr>
              <w:keepNext w:val="0"/>
              <w:keepLines w:val="0"/>
              <w:pageBreakBefore w:val="0"/>
              <w:widowControl/>
              <w:kinsoku/>
              <w:wordWrap/>
              <w:overflowPunct/>
              <w:topLinePunct w:val="0"/>
              <w:autoSpaceDE/>
              <w:autoSpaceDN/>
              <w:bidi w:val="0"/>
              <w:adjustRightInd/>
              <w:snapToGrid/>
              <w:spacing w:after="0" w:line="320" w:lineRule="exact"/>
              <w:jc w:val="both"/>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检修起吊设备</w:t>
            </w:r>
          </w:p>
        </w:tc>
      </w:tr>
      <w:tr w14:paraId="7073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8AD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46D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电动单梁悬挂起重机</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141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Q=5t ; H=16m</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330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B79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7CB9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CD8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B8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D14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CD2-30 ; Q=2t ; H=35m</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581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E7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69FA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05B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9DD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7DD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CD3-21D，起重量 3t，起升高度 21m</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64FC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224C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34F1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629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DC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电动葫芦</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C61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CD3-6D，起重量 3t，起升高度 6m</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2F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B56C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1A77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64E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9A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手拉葫芦及单轨行车</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9DEE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WA2，起重量 2t，起升高度 6m</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A9AD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B39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w:t>
            </w:r>
          </w:p>
        </w:tc>
      </w:tr>
      <w:tr w14:paraId="4004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421D2">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六</w:t>
            </w:r>
          </w:p>
        </w:tc>
        <w:tc>
          <w:tcPr>
            <w:tcW w:w="86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9902046">
            <w:pPr>
              <w:keepNext w:val="0"/>
              <w:keepLines w:val="0"/>
              <w:pageBreakBefore w:val="0"/>
              <w:widowControl/>
              <w:kinsoku/>
              <w:wordWrap/>
              <w:overflowPunct/>
              <w:topLinePunct w:val="0"/>
              <w:autoSpaceDE/>
              <w:autoSpaceDN/>
              <w:bidi w:val="0"/>
              <w:adjustRightInd/>
              <w:snapToGrid/>
              <w:spacing w:after="0" w:line="320" w:lineRule="exact"/>
              <w:jc w:val="both"/>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收尘设备</w:t>
            </w:r>
          </w:p>
        </w:tc>
      </w:tr>
      <w:tr w14:paraId="19EB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481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50D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脉冲布袋除尘器</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8F59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Style w:val="286"/>
                <w:rFonts w:hint="eastAsia" w:ascii="仿宋" w:hAnsi="仿宋" w:eastAsia="仿宋" w:cs="仿宋"/>
                <w:color w:val="auto"/>
                <w:sz w:val="18"/>
                <w:szCs w:val="18"/>
                <w:lang w:val="en-US" w:eastAsia="zh-CN" w:bidi="ar"/>
              </w:rPr>
              <w:t>MC-100 型，L=5040-7560m</w:t>
            </w:r>
            <w:r>
              <w:rPr>
                <w:rStyle w:val="311"/>
                <w:rFonts w:hint="eastAsia" w:ascii="仿宋" w:hAnsi="仿宋" w:eastAsia="仿宋" w:cs="仿宋"/>
                <w:color w:val="auto"/>
                <w:sz w:val="18"/>
                <w:szCs w:val="18"/>
                <w:lang w:val="en-US" w:eastAsia="zh-CN" w:bidi="ar"/>
              </w:rPr>
              <w:t>3</w:t>
            </w:r>
            <w:r>
              <w:rPr>
                <w:rStyle w:val="286"/>
                <w:rFonts w:hint="eastAsia" w:ascii="仿宋" w:hAnsi="仿宋" w:eastAsia="仿宋" w:cs="仿宋"/>
                <w:color w:val="auto"/>
                <w:sz w:val="18"/>
                <w:szCs w:val="18"/>
                <w:lang w:val="en-US" w:eastAsia="zh-CN" w:bidi="ar"/>
              </w:rPr>
              <w:t>/h，风机型号：B4-72No5A，设备阻力&lt;1200Pa，排放浓度小于 6mg/Nm</w:t>
            </w:r>
            <w:r>
              <w:rPr>
                <w:rStyle w:val="311"/>
                <w:rFonts w:hint="eastAsia" w:ascii="仿宋" w:hAnsi="仿宋" w:eastAsia="仿宋" w:cs="仿宋"/>
                <w:color w:val="auto"/>
                <w:sz w:val="18"/>
                <w:szCs w:val="18"/>
                <w:lang w:val="en-US" w:eastAsia="zh-CN" w:bidi="ar"/>
              </w:rPr>
              <w:t>3</w:t>
            </w:r>
            <w:r>
              <w:rPr>
                <w:rStyle w:val="286"/>
                <w:rFonts w:hint="eastAsia" w:ascii="仿宋" w:hAnsi="仿宋" w:eastAsia="仿宋" w:cs="仿宋"/>
                <w:color w:val="auto"/>
                <w:sz w:val="18"/>
                <w:szCs w:val="18"/>
                <w:lang w:val="en-US" w:eastAsia="zh-CN" w:bidi="ar"/>
              </w:rPr>
              <w:t>，防爆型，配套电动落料阀及手动风阀。</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475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76E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4061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22F2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999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脉冲布袋除尘器</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DA5F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Style w:val="286"/>
                <w:rFonts w:hint="eastAsia" w:ascii="仿宋" w:hAnsi="仿宋" w:eastAsia="仿宋" w:cs="仿宋"/>
                <w:color w:val="auto"/>
                <w:sz w:val="18"/>
                <w:szCs w:val="18"/>
                <w:lang w:val="en-US" w:eastAsia="zh-CN" w:bidi="ar"/>
              </w:rPr>
              <w:t>MC-64 型，L=3240~5000m</w:t>
            </w:r>
            <w:r>
              <w:rPr>
                <w:rStyle w:val="311"/>
                <w:rFonts w:hint="eastAsia" w:ascii="仿宋" w:hAnsi="仿宋" w:eastAsia="仿宋" w:cs="仿宋"/>
                <w:color w:val="auto"/>
                <w:sz w:val="18"/>
                <w:szCs w:val="18"/>
                <w:lang w:val="en-US" w:eastAsia="zh-CN" w:bidi="ar"/>
              </w:rPr>
              <w:t>3</w:t>
            </w:r>
            <w:r>
              <w:rPr>
                <w:rStyle w:val="286"/>
                <w:rFonts w:hint="eastAsia" w:ascii="仿宋" w:hAnsi="仿宋" w:eastAsia="仿宋" w:cs="仿宋"/>
                <w:color w:val="auto"/>
                <w:sz w:val="18"/>
                <w:szCs w:val="18"/>
                <w:lang w:val="en-US" w:eastAsia="zh-CN" w:bidi="ar"/>
              </w:rPr>
              <w:t>/h，风机型号：4-72 4A 7.5KW，设备阻力&lt;1200Pa，排放浓度小于 6mg/Nm</w:t>
            </w:r>
            <w:r>
              <w:rPr>
                <w:rStyle w:val="311"/>
                <w:rFonts w:hint="eastAsia" w:ascii="仿宋" w:hAnsi="仿宋" w:eastAsia="仿宋" w:cs="仿宋"/>
                <w:color w:val="auto"/>
                <w:sz w:val="18"/>
                <w:szCs w:val="18"/>
                <w:lang w:val="en-US" w:eastAsia="zh-CN" w:bidi="ar"/>
              </w:rPr>
              <w:t>3</w:t>
            </w:r>
            <w:r>
              <w:rPr>
                <w:rStyle w:val="286"/>
                <w:rFonts w:hint="eastAsia" w:ascii="仿宋" w:hAnsi="仿宋" w:eastAsia="仿宋" w:cs="仿宋"/>
                <w:color w:val="auto"/>
                <w:sz w:val="18"/>
                <w:szCs w:val="18"/>
                <w:lang w:val="en-US" w:eastAsia="zh-CN" w:bidi="ar"/>
              </w:rPr>
              <w:t>，防爆型，配套电动落料阀及手动风阀。</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3A4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EA4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14:paraId="6681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9C2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18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脉冲布袋除尘器</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248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Style w:val="286"/>
                <w:rFonts w:hint="eastAsia" w:ascii="仿宋" w:hAnsi="仿宋" w:eastAsia="仿宋" w:cs="仿宋"/>
                <w:color w:val="auto"/>
                <w:sz w:val="18"/>
                <w:szCs w:val="18"/>
                <w:lang w:val="en-US" w:eastAsia="zh-CN" w:bidi="ar"/>
              </w:rPr>
              <w:t>MC-36 型，L=1800~2700m</w:t>
            </w:r>
            <w:r>
              <w:rPr>
                <w:rStyle w:val="311"/>
                <w:rFonts w:hint="eastAsia" w:ascii="仿宋" w:hAnsi="仿宋" w:eastAsia="仿宋" w:cs="仿宋"/>
                <w:color w:val="auto"/>
                <w:sz w:val="18"/>
                <w:szCs w:val="18"/>
                <w:lang w:val="en-US" w:eastAsia="zh-CN" w:bidi="ar"/>
              </w:rPr>
              <w:t>3</w:t>
            </w:r>
            <w:r>
              <w:rPr>
                <w:rStyle w:val="286"/>
                <w:rFonts w:hint="eastAsia" w:ascii="仿宋" w:hAnsi="仿宋" w:eastAsia="仿宋" w:cs="仿宋"/>
                <w:color w:val="auto"/>
                <w:sz w:val="18"/>
                <w:szCs w:val="18"/>
                <w:lang w:val="en-US" w:eastAsia="zh-CN" w:bidi="ar"/>
              </w:rPr>
              <w:t>/h，风机电机：4-72 3.6A  5.5KW，设备阻力&lt;1200Pa，排放浓度小于 6mg/Nm</w:t>
            </w:r>
            <w:r>
              <w:rPr>
                <w:rStyle w:val="311"/>
                <w:rFonts w:hint="eastAsia" w:ascii="仿宋" w:hAnsi="仿宋" w:eastAsia="仿宋" w:cs="仿宋"/>
                <w:color w:val="auto"/>
                <w:sz w:val="18"/>
                <w:szCs w:val="18"/>
                <w:lang w:val="en-US" w:eastAsia="zh-CN" w:bidi="ar"/>
              </w:rPr>
              <w:t>3</w:t>
            </w:r>
            <w:r>
              <w:rPr>
                <w:rStyle w:val="286"/>
                <w:rFonts w:hint="eastAsia" w:ascii="仿宋" w:hAnsi="仿宋" w:eastAsia="仿宋" w:cs="仿宋"/>
                <w:color w:val="auto"/>
                <w:sz w:val="18"/>
                <w:szCs w:val="18"/>
                <w:lang w:val="en-US" w:eastAsia="zh-CN" w:bidi="ar"/>
              </w:rPr>
              <w:t>，防爆型。</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43D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B3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r>
      <w:tr w14:paraId="1392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F98CD">
            <w:pPr>
              <w:keepNext w:val="0"/>
              <w:keepLines w:val="0"/>
              <w:pageBreakBefore w:val="0"/>
              <w:widowControl/>
              <w:kinsoku/>
              <w:wordWrap/>
              <w:overflowPunct/>
              <w:topLinePunct w:val="0"/>
              <w:autoSpaceDE/>
              <w:autoSpaceDN/>
              <w:bidi w:val="0"/>
              <w:adjustRightInd/>
              <w:snapToGrid/>
              <w:spacing w:after="0" w:line="320" w:lineRule="exact"/>
              <w:jc w:val="center"/>
              <w:rPr>
                <w:rFonts w:hint="eastAsia" w:ascii="仿宋" w:hAnsi="仿宋" w:eastAsia="仿宋" w:cs="仿宋"/>
                <w:i w:val="0"/>
                <w:iCs w:val="0"/>
                <w:color w:val="auto"/>
                <w:sz w:val="18"/>
                <w:szCs w:val="18"/>
                <w:u w:val="none"/>
                <w:lang w:val="en-US" w:eastAsia="zh-CN"/>
              </w:rPr>
            </w:pPr>
            <w:r>
              <w:rPr>
                <w:rFonts w:hint="eastAsia" w:ascii="仿宋" w:hAnsi="仿宋" w:eastAsia="仿宋" w:cs="仿宋"/>
                <w:b/>
                <w:bCs/>
                <w:i w:val="0"/>
                <w:iCs w:val="0"/>
                <w:color w:val="auto"/>
                <w:sz w:val="18"/>
                <w:szCs w:val="18"/>
                <w:u w:val="none"/>
                <w:lang w:val="en-US" w:eastAsia="zh-CN"/>
              </w:rPr>
              <w:t>七</w:t>
            </w:r>
          </w:p>
        </w:tc>
        <w:tc>
          <w:tcPr>
            <w:tcW w:w="86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033D94C">
            <w:pPr>
              <w:keepNext w:val="0"/>
              <w:keepLines w:val="0"/>
              <w:pageBreakBefore w:val="0"/>
              <w:widowControl/>
              <w:kinsoku/>
              <w:wordWrap/>
              <w:overflowPunct/>
              <w:topLinePunct w:val="0"/>
              <w:autoSpaceDE/>
              <w:autoSpaceDN/>
              <w:bidi w:val="0"/>
              <w:adjustRightInd/>
              <w:snapToGrid/>
              <w:spacing w:after="0" w:line="320" w:lineRule="exact"/>
              <w:jc w:val="both"/>
              <w:rPr>
                <w:rFonts w:hint="eastAsia" w:ascii="仿宋" w:hAnsi="仿宋" w:eastAsia="仿宋" w:cs="仿宋"/>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材料部分</w:t>
            </w:r>
          </w:p>
        </w:tc>
      </w:tr>
      <w:tr w14:paraId="393C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8F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825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落煤管</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211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钢板 Q235B, δ=8mm,厂家根据实际需求配套，满足安装调试验收使用。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108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5A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7B8A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27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375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收尘管道</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AE3B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钢板 Q235B, δ=3mm，厂家根据实际需求配套，满足安装调试验收使用。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A7C3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081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14:paraId="38C3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0D7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AE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排水管</w:t>
            </w:r>
          </w:p>
        </w:tc>
        <w:tc>
          <w:tcPr>
            <w:tcW w:w="5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75C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无缝钢管，厂家根据实际需求设置，满足安装调试验收使用。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3A2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B23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bl>
    <w:p w14:paraId="1E22CDB9">
      <w:pPr>
        <w:spacing w:line="560" w:lineRule="exact"/>
        <w:rPr>
          <w:rFonts w:hint="eastAsia" w:ascii="仿宋" w:hAnsi="仿宋" w:eastAsia="仿宋" w:cs="仿宋"/>
          <w:color w:val="auto"/>
          <w:spacing w:val="11"/>
          <w:sz w:val="24"/>
          <w:szCs w:val="24"/>
          <w:highlight w:val="none"/>
        </w:rPr>
      </w:pPr>
    </w:p>
    <w:p w14:paraId="1CB779B9">
      <w:pPr>
        <w:spacing w:line="560" w:lineRule="exact"/>
        <w:rPr>
          <w:rFonts w:hint="eastAsia" w:ascii="仿宋" w:hAnsi="仿宋" w:eastAsia="仿宋" w:cs="仿宋"/>
          <w:color w:val="auto"/>
          <w:spacing w:val="11"/>
          <w:sz w:val="24"/>
          <w:szCs w:val="24"/>
          <w:highlight w:val="none"/>
        </w:rPr>
      </w:pPr>
    </w:p>
    <w:tbl>
      <w:tblPr>
        <w:tblStyle w:val="40"/>
        <w:tblW w:w="9342"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1830"/>
        <w:gridCol w:w="5430"/>
        <w:gridCol w:w="690"/>
        <w:gridCol w:w="690"/>
      </w:tblGrid>
      <w:tr w14:paraId="49C8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42" w:type="dxa"/>
            <w:gridSpan w:val="5"/>
            <w:tcBorders>
              <w:top w:val="nil"/>
              <w:left w:val="nil"/>
              <w:bottom w:val="nil"/>
              <w:right w:val="nil"/>
            </w:tcBorders>
            <w:shd w:val="clear" w:color="auto" w:fill="auto"/>
            <w:noWrap/>
            <w:vAlign w:val="center"/>
          </w:tcPr>
          <w:p w14:paraId="5E086A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三、脱销部分</w:t>
            </w:r>
          </w:p>
        </w:tc>
      </w:tr>
      <w:tr w14:paraId="3C40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625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F55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D10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BC2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5B3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0E4E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18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w:t>
            </w:r>
          </w:p>
        </w:tc>
        <w:tc>
          <w:tcPr>
            <w:tcW w:w="86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205F6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SNCR系统设备</w:t>
            </w:r>
            <w:r>
              <w:rPr>
                <w:rFonts w:hint="eastAsia" w:ascii="仿宋" w:hAnsi="仿宋" w:eastAsia="仿宋" w:cs="仿宋"/>
                <w:b/>
                <w:bCs/>
                <w:i w:val="0"/>
                <w:iCs w:val="0"/>
                <w:color w:val="auto"/>
                <w:sz w:val="21"/>
                <w:szCs w:val="21"/>
                <w:u w:val="none"/>
                <w:lang w:eastAsia="zh-CN"/>
              </w:rPr>
              <w:t>（</w:t>
            </w:r>
            <w:r>
              <w:rPr>
                <w:rFonts w:hint="eastAsia" w:ascii="仿宋" w:hAnsi="仿宋" w:eastAsia="仿宋" w:cs="仿宋"/>
                <w:b/>
                <w:bCs/>
                <w:i w:val="0"/>
                <w:iCs w:val="0"/>
                <w:color w:val="auto"/>
                <w:kern w:val="0"/>
                <w:sz w:val="21"/>
                <w:szCs w:val="21"/>
                <w:u w:val="none"/>
                <w:lang w:val="en-US" w:eastAsia="zh-CN" w:bidi="ar"/>
              </w:rPr>
              <w:t>用电设备要求满足一级能效标准</w:t>
            </w:r>
            <w:r>
              <w:rPr>
                <w:rFonts w:hint="eastAsia" w:ascii="仿宋" w:hAnsi="仿宋" w:eastAsia="仿宋" w:cs="仿宋"/>
                <w:b/>
                <w:bCs/>
                <w:i w:val="0"/>
                <w:iCs w:val="0"/>
                <w:color w:val="auto"/>
                <w:sz w:val="21"/>
                <w:szCs w:val="21"/>
                <w:u w:val="none"/>
                <w:lang w:eastAsia="zh-CN"/>
              </w:rPr>
              <w:t>）</w:t>
            </w:r>
          </w:p>
        </w:tc>
      </w:tr>
      <w:tr w14:paraId="74B3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38A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11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尿素溶液储存罐</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B1C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85"/>
                <w:rFonts w:hint="eastAsia" w:ascii="仿宋" w:hAnsi="仿宋" w:eastAsia="仿宋" w:cs="仿宋"/>
                <w:color w:val="auto"/>
                <w:sz w:val="21"/>
                <w:szCs w:val="21"/>
                <w:lang w:val="en-US" w:eastAsia="zh-CN" w:bidi="ar"/>
              </w:rPr>
              <w:t>有效容积：20m</w:t>
            </w:r>
            <w:r>
              <w:rPr>
                <w:rFonts w:hint="eastAsia" w:ascii="仿宋" w:hAnsi="仿宋" w:eastAsia="仿宋" w:cs="仿宋"/>
                <w:i w:val="0"/>
                <w:iCs w:val="0"/>
                <w:color w:val="auto"/>
                <w:kern w:val="0"/>
                <w:sz w:val="21"/>
                <w:szCs w:val="21"/>
                <w:u w:val="none"/>
                <w:vertAlign w:val="superscript"/>
                <w:lang w:val="en-US" w:eastAsia="zh-CN" w:bidi="ar"/>
              </w:rPr>
              <w:t>3</w:t>
            </w:r>
            <w:r>
              <w:rPr>
                <w:rStyle w:val="285"/>
                <w:rFonts w:hint="eastAsia" w:ascii="仿宋" w:hAnsi="仿宋" w:eastAsia="仿宋" w:cs="仿宋"/>
                <w:color w:val="auto"/>
                <w:sz w:val="21"/>
                <w:szCs w:val="21"/>
                <w:lang w:val="en-US" w:eastAsia="zh-CN" w:bidi="ar"/>
              </w:rPr>
              <w:t>，304，Φ3.0m×3.0m，内置加热盘管，采用厂区热网供水。</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79E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6AE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ED1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42C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8C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尿素溶解罐</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5AA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85"/>
                <w:rFonts w:hint="eastAsia" w:ascii="仿宋" w:hAnsi="仿宋" w:eastAsia="仿宋" w:cs="仿宋"/>
                <w:color w:val="auto"/>
                <w:sz w:val="21"/>
                <w:szCs w:val="21"/>
                <w:lang w:val="en-US" w:eastAsia="zh-CN" w:bidi="ar"/>
              </w:rPr>
              <w:t>有效容积：20m</w:t>
            </w:r>
            <w:r>
              <w:rPr>
                <w:rFonts w:hint="eastAsia" w:ascii="仿宋" w:hAnsi="仿宋" w:eastAsia="仿宋" w:cs="仿宋"/>
                <w:i w:val="0"/>
                <w:iCs w:val="0"/>
                <w:color w:val="auto"/>
                <w:kern w:val="0"/>
                <w:sz w:val="21"/>
                <w:szCs w:val="21"/>
                <w:u w:val="none"/>
                <w:vertAlign w:val="superscript"/>
                <w:lang w:val="en-US" w:eastAsia="zh-CN" w:bidi="ar"/>
              </w:rPr>
              <w:t>3</w:t>
            </w:r>
            <w:r>
              <w:rPr>
                <w:rStyle w:val="285"/>
                <w:rFonts w:hint="eastAsia" w:ascii="仿宋" w:hAnsi="仿宋" w:eastAsia="仿宋" w:cs="仿宋"/>
                <w:color w:val="auto"/>
                <w:sz w:val="21"/>
                <w:szCs w:val="21"/>
                <w:lang w:val="en-US" w:eastAsia="zh-CN" w:bidi="ar"/>
              </w:rPr>
              <w:t>，304，Φ3.0m×3.0m，内置加热盘管，采用厂区热网供水。</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1E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9D3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487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C74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826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尿素溶解罐搅拌器</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D21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顶入式，材质 304，功率 1.5Kw。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967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47E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F1B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78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22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上料螺旋</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CFA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材质：304，出力：0~2t/h，电机功率：2.2Kw。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0F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BE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948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2271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B4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废水泵</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688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85"/>
                <w:rFonts w:hint="eastAsia" w:ascii="仿宋" w:hAnsi="仿宋" w:eastAsia="仿宋" w:cs="仿宋"/>
                <w:color w:val="auto"/>
                <w:sz w:val="21"/>
                <w:szCs w:val="21"/>
                <w:lang w:val="en-US" w:eastAsia="zh-CN" w:bidi="ar"/>
              </w:rPr>
              <w:t>液下式，材质：304，流量：10m</w:t>
            </w:r>
            <w:r>
              <w:rPr>
                <w:rFonts w:hint="eastAsia" w:ascii="仿宋" w:hAnsi="仿宋" w:eastAsia="仿宋" w:cs="仿宋"/>
                <w:i w:val="0"/>
                <w:iCs w:val="0"/>
                <w:color w:val="auto"/>
                <w:kern w:val="0"/>
                <w:sz w:val="21"/>
                <w:szCs w:val="21"/>
                <w:u w:val="none"/>
                <w:vertAlign w:val="superscript"/>
                <w:lang w:val="en-US" w:eastAsia="zh-CN" w:bidi="ar"/>
              </w:rPr>
              <w:t>3</w:t>
            </w:r>
            <w:r>
              <w:rPr>
                <w:rStyle w:val="285"/>
                <w:rFonts w:hint="eastAsia" w:ascii="仿宋" w:hAnsi="仿宋" w:eastAsia="仿宋" w:cs="仿宋"/>
                <w:color w:val="auto"/>
                <w:sz w:val="21"/>
                <w:szCs w:val="21"/>
                <w:lang w:val="en-US" w:eastAsia="zh-CN" w:bidi="ar"/>
              </w:rPr>
              <w:t>/h,扬程：15m。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5BB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A0A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CDA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989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F2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116MW锅炉SNCR 尿素溶液输送泵（尿素溶液）</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196D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85"/>
                <w:rFonts w:hint="eastAsia" w:ascii="仿宋" w:hAnsi="仿宋" w:eastAsia="仿宋" w:cs="仿宋"/>
                <w:color w:val="auto"/>
                <w:sz w:val="21"/>
                <w:szCs w:val="21"/>
                <w:lang w:val="en-US" w:eastAsia="zh-CN" w:bidi="ar"/>
              </w:rPr>
              <w:t>变频离心泵，1m</w:t>
            </w:r>
            <w:r>
              <w:rPr>
                <w:rFonts w:hint="eastAsia" w:ascii="仿宋" w:hAnsi="仿宋" w:eastAsia="仿宋" w:cs="仿宋"/>
                <w:i w:val="0"/>
                <w:iCs w:val="0"/>
                <w:color w:val="auto"/>
                <w:kern w:val="0"/>
                <w:sz w:val="21"/>
                <w:szCs w:val="21"/>
                <w:u w:val="none"/>
                <w:vertAlign w:val="superscript"/>
                <w:lang w:val="en-US" w:eastAsia="zh-CN" w:bidi="ar"/>
              </w:rPr>
              <w:t>3</w:t>
            </w:r>
            <w:r>
              <w:rPr>
                <w:rStyle w:val="285"/>
                <w:rFonts w:hint="eastAsia" w:ascii="仿宋" w:hAnsi="仿宋" w:eastAsia="仿宋" w:cs="仿宋"/>
                <w:color w:val="auto"/>
                <w:sz w:val="21"/>
                <w:szCs w:val="21"/>
                <w:lang w:val="en-US" w:eastAsia="zh-CN" w:bidi="ar"/>
              </w:rPr>
              <w:t>/h，100m，1.1kw。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9EF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79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09CE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CF8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E64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75t/h锅炉SNCR 尿素溶液输送泵（尿素溶液）</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EBE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85"/>
                <w:rFonts w:hint="eastAsia" w:ascii="仿宋" w:hAnsi="仿宋" w:eastAsia="仿宋" w:cs="仿宋"/>
                <w:color w:val="auto"/>
                <w:sz w:val="21"/>
                <w:szCs w:val="21"/>
                <w:lang w:val="en-US" w:eastAsia="zh-CN" w:bidi="ar"/>
              </w:rPr>
              <w:t>变频离心泵，0.5m</w:t>
            </w:r>
            <w:r>
              <w:rPr>
                <w:rFonts w:hint="eastAsia" w:ascii="仿宋" w:hAnsi="仿宋" w:eastAsia="仿宋" w:cs="仿宋"/>
                <w:i w:val="0"/>
                <w:iCs w:val="0"/>
                <w:color w:val="auto"/>
                <w:kern w:val="0"/>
                <w:sz w:val="21"/>
                <w:szCs w:val="21"/>
                <w:u w:val="none"/>
                <w:vertAlign w:val="superscript"/>
                <w:lang w:val="en-US" w:eastAsia="zh-CN" w:bidi="ar"/>
              </w:rPr>
              <w:t>3</w:t>
            </w:r>
            <w:r>
              <w:rPr>
                <w:rStyle w:val="285"/>
                <w:rFonts w:hint="eastAsia" w:ascii="仿宋" w:hAnsi="仿宋" w:eastAsia="仿宋" w:cs="仿宋"/>
                <w:color w:val="auto"/>
                <w:sz w:val="21"/>
                <w:szCs w:val="21"/>
                <w:lang w:val="en-US" w:eastAsia="zh-CN" w:bidi="ar"/>
              </w:rPr>
              <w:t>/h，100m，0.75kw。</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ED4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507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0D36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5D3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D56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双流体喷枪</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E84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40~90L/h，水压3~5bar，气压 3~5bar，喷头310S,L900mm，实心锥形，3~5bar，气压 3~5bar。</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A5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DE1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r>
      <w:tr w14:paraId="1EB0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94C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3E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双流体喷枪</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1E1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40~60L/h，水压3~5bar，气压 3~5bar，喷头310S,L900mm，实心锥形。</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3AC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5050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r>
      <w:tr w14:paraId="1061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3F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692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管道电伴热</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D18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按需，厂家根据实际需求设置，满足安装调试验收使用要求。</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16F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F35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51A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1C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98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7D8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材质304,DN20/25，PN16，厂家根据实际需求设置，满足安装调试验收使用要求。</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D7D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E95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600</w:t>
            </w:r>
          </w:p>
        </w:tc>
      </w:tr>
      <w:tr w14:paraId="649A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A71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F95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计量分配柜</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805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内含尿素溶液计量分配调节，撬装供货。</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AEC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A93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2CC3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13A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F6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手动法兰球阀</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6EA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304，DN25，PN16，厂家根据实际需求设置，满足安装调试验收使用要求。</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C1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C3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r>
      <w:tr w14:paraId="1229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D9E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80C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支架</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D5E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Q235B，厂家根据实际需求设置，满足安装调试验收使用要求</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A8B9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t</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F8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6C0D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547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ABC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保温油漆</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766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保温材质：硅酸铝，彩钢外护板，按需，厂家根据实际需求设置，满足安装调试验收使用</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4D2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4D7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C21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C74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w:t>
            </w:r>
          </w:p>
        </w:tc>
        <w:tc>
          <w:tcPr>
            <w:tcW w:w="86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70D2373">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5×116MW热水锅炉SCR系统设备</w:t>
            </w:r>
          </w:p>
        </w:tc>
      </w:tr>
      <w:tr w14:paraId="5867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F3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CD6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反应器</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67F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钢制材质：Q355B，锅炉内置式，第二、三级省煤器之间布置。</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ACE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D5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080D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C65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21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内部支撑结构</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A00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材质：Q355B</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BB90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5E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2D3F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62A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0C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催化剂</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7996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18孔，蜂窝式，设计温度300℃~420℃。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6E0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m³</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DB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140</w:t>
            </w:r>
          </w:p>
        </w:tc>
      </w:tr>
      <w:tr w14:paraId="2BB7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CB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E96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密封材料</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505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材质：Q355B</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42C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6254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102B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92A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36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声波吹灰器</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618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KH-SA型膜片式，配就地控制箱。</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EA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98C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r>
      <w:tr w14:paraId="0D1B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71F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E40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保温油漆</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D49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保温材质：硅酸铝，不低于250mm，彩钢外护板，厂家根据实际需求设置，满足安装调试验收使用。</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1001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77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D53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5A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三</w:t>
            </w:r>
          </w:p>
        </w:tc>
        <w:tc>
          <w:tcPr>
            <w:tcW w:w="864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4C4FF55">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2×75t/h蒸汽锅炉SCR系统设备</w:t>
            </w:r>
          </w:p>
        </w:tc>
      </w:tr>
      <w:tr w14:paraId="3017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706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A36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反应器</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9A21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钢制材质：Q355B，锅炉内置式，第二、三级省煤器之间布置。</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48E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05C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BEB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36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230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内部支撑结构</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DCA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材质：Q355B</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CD2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336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0D9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7D88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3B6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催化剂</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100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18孔，蜂窝式，设计温度300℃~420℃。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20F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m³</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DE5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r>
      <w:tr w14:paraId="58AB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122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EC2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密封材料</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4DF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Q355B</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F84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21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0D2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586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B2B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声波吹灰器</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9DF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KH-SA 型膜片式，配套就地控制箱。</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CB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6F37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3825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D50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2356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保温油漆</w:t>
            </w:r>
          </w:p>
        </w:tc>
        <w:tc>
          <w:tcPr>
            <w:tcW w:w="54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682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保温材质：硅酸铝，不低于250mm，彩钢外护板，厂家根据实际需求设置，满足安装调试验收使用。</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70E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21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bl>
    <w:p w14:paraId="2F3069A9">
      <w:pPr>
        <w:spacing w:line="560" w:lineRule="exact"/>
        <w:rPr>
          <w:rFonts w:hint="eastAsia" w:ascii="仿宋" w:hAnsi="仿宋" w:eastAsia="仿宋" w:cs="仿宋"/>
          <w:color w:val="auto"/>
          <w:spacing w:val="11"/>
          <w:sz w:val="24"/>
          <w:szCs w:val="24"/>
          <w:highlight w:val="none"/>
        </w:rPr>
      </w:pPr>
    </w:p>
    <w:p w14:paraId="77C97E06">
      <w:pPr>
        <w:spacing w:line="560" w:lineRule="exact"/>
        <w:rPr>
          <w:rFonts w:hint="eastAsia" w:ascii="仿宋" w:hAnsi="仿宋" w:eastAsia="仿宋" w:cs="仿宋"/>
          <w:color w:val="auto"/>
          <w:spacing w:val="11"/>
          <w:sz w:val="24"/>
          <w:szCs w:val="24"/>
          <w:highlight w:val="none"/>
        </w:rPr>
      </w:pPr>
    </w:p>
    <w:tbl>
      <w:tblPr>
        <w:tblStyle w:val="40"/>
        <w:tblW w:w="9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2275"/>
        <w:gridCol w:w="5418"/>
        <w:gridCol w:w="705"/>
        <w:gridCol w:w="705"/>
      </w:tblGrid>
      <w:tr w14:paraId="67CF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56" w:type="dxa"/>
            <w:gridSpan w:val="5"/>
            <w:tcBorders>
              <w:top w:val="nil"/>
              <w:left w:val="nil"/>
              <w:bottom w:val="nil"/>
              <w:right w:val="nil"/>
            </w:tcBorders>
            <w:shd w:val="clear" w:color="auto" w:fill="auto"/>
            <w:noWrap/>
            <w:vAlign w:val="center"/>
          </w:tcPr>
          <w:p w14:paraId="5FC40C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四、脱硫除尘</w:t>
            </w:r>
          </w:p>
        </w:tc>
      </w:tr>
      <w:tr w14:paraId="1071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048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9F6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54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D45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164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548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17DA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FB7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w:t>
            </w:r>
          </w:p>
        </w:tc>
        <w:tc>
          <w:tcPr>
            <w:tcW w:w="910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83753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5×116MW锅炉炉外脱硫除尘系统（用电设备要求满足一级能效标准）</w:t>
            </w:r>
          </w:p>
        </w:tc>
      </w:tr>
      <w:tr w14:paraId="0C2D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1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1</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9AA1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烟气系统</w:t>
            </w:r>
          </w:p>
        </w:tc>
      </w:tr>
      <w:tr w14:paraId="3959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FC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CD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吸收塔入口膨胀节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79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非金属膨胀节，规格：2.7×2.7m；工作温度：135℃，耐温180℃。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F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B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23D1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1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4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再循环烟道膨胀节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CB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非金属膨胀节，规格：1.6×1.6m；工作温度：135℃。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2C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88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A69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0C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1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循环烟道调节挡板门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27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电动调节型，规格：1.6×1.6m；材质：碳钢，密封片316L；功率：0.55kW。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6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61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1AA0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2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B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吸收塔出口膨胀节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7B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非金属膨胀节，规格：2.7×2.7m，工作温度：85℃。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23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66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0E3A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9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8B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布袋除尘器出口膨胀节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50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非金属膨胀节，规格：2.7×2.7m，工作温度：85℃。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2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73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4BBC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30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6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吸收塔进口烟道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1D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Q235-B,壁厚5mm，规格：2.7×2.7m。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FE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7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0E6B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A5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29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再循环烟道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5D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Q235-B，壁厚5mm，规格：1.6×1.6m。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80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36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DFD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4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0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烟道保温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4E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岩棉厚度≥100mm；主材使用岩棉（国标），外表采用 0.5mm 的彩钢板。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5A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4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5607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3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D3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烟道支架</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A9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钢制Q235B，厂家根据实际需求设置，满足安装调试验收使用。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FA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0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6BA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19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8B39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吸收塔系统</w:t>
            </w:r>
          </w:p>
        </w:tc>
      </w:tr>
      <w:tr w14:paraId="6ABE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85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9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06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Q235B，Φ4.2m×33.7m，包含钢支架、保温（不小于100mm）、外护板等，全封闭结构型式。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6E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EB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2B53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2A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8C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进口气流均布装置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46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多向导流式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81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B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1E1C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AA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0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文丘里加速段</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81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七孔文丘里喷嘴式,Q235B+16Mn。</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6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0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6C5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9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33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塔顶循环装置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D6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内循环型。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F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B9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24F8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CF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0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6C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岩棉厚度≥100mm；主材使用岩棉（国标），外表采用0.5mm 的彩涂板。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E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FB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0FFB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F1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E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塔底吹扫装置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34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气动高压喷吹，喷嘴及管道，304材质。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9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44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50C4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16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6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塔底排灰气动插板阀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5B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400×400mm，上下压差：4000Pa.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1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A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9E6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C4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6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塔底密封翻板阀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5E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400×400mm，双层重锤式；上下压差：4000Pa。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39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AD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168E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97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F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低压旋转喷吹袋式除尘器系统</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83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处理风量：不小于360000m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/h,出口小于10mg/Nm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，烟温：140℃，耐温180℃，过滤面积：不小于8300m</w:t>
            </w:r>
            <w:r>
              <w:rPr>
                <w:rStyle w:val="312"/>
                <w:rFonts w:hint="eastAsia" w:ascii="仿宋" w:hAnsi="仿宋" w:eastAsia="仿宋" w:cs="仿宋"/>
                <w:color w:val="auto"/>
                <w:sz w:val="21"/>
                <w:szCs w:val="21"/>
                <w:lang w:val="en-US" w:eastAsia="zh-CN" w:bidi="ar"/>
              </w:rPr>
              <w:t>2</w:t>
            </w:r>
            <w:r>
              <w:rPr>
                <w:rStyle w:val="279"/>
                <w:rFonts w:hint="eastAsia" w:ascii="仿宋" w:hAnsi="仿宋" w:eastAsia="仿宋" w:cs="仿宋"/>
                <w:color w:val="auto"/>
                <w:sz w:val="21"/>
                <w:szCs w:val="21"/>
                <w:lang w:val="en-US" w:eastAsia="zh-CN" w:bidi="ar"/>
              </w:rPr>
              <w:t>,滤袋材质：PPS+PTFE，含钢支架，保温（不小于100mm），外护板及全封闭结构型式，配套检修起吊装置。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A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2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3E4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D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4</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0431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流化风系统</w:t>
            </w:r>
          </w:p>
        </w:tc>
      </w:tr>
      <w:tr w14:paraId="7A7D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16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68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斜槽流化风机</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7E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离心风机，30m³/min;P=10kPa。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A8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555E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C7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A3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斜槽流化风电加热器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46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Q=1800m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/h，带1个PT100，加热后温度：100℃。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5D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54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765A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8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90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消石灰仓流化风机</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13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罗茨风机，Q=8m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/min，H=48.8kPa。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8D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0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45F6A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2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9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消石灰仓流化风电加热器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12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Q=8m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/h，带1个PT100，加热后温度：100℃。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0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C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753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A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5</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E595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吸收剂供应系统</w:t>
            </w:r>
          </w:p>
        </w:tc>
      </w:tr>
      <w:tr w14:paraId="4302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4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2D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消石灰粉仓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F3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容积：35 m³，直径3.0m，总高约18m，包含钢支架、保温（不小于100mm）、外护板，下部采用全封闭型式。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73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63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A74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4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6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BA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厚度100mm,主材使用岩棉（国标），外护板0.5mm彩涂板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70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59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2DBC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56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9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消石灰仓流化板</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70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150×300，成品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DD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5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r>
      <w:tr w14:paraId="5D74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C8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F1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消石灰仓顶布袋除尘器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95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DMC24型,风量1200m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61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C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5C1F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1B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D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消石灰仓仓顶真空释放阀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60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Ф508，保持仓内压力－3500～2000Pa。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2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BE7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8A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3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42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300×300mm，手动，填料密封式。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56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E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4337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5C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C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电液动插板阀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A3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300×300mm，电液动，填料密封式。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85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AC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7793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EE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E0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称重螺旋给料机</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C5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计量范围：0～1t/h，380V，变频。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F1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A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13A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8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F1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消石灰旋转给料器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33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最大输送量：1t/h,380V，变频。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92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C0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5BF4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70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5.10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86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消石灰进料空气斜槽</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B3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150型，α＝12°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C4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0C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4056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A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7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进料斜槽非金属补偿器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88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150型，氟橡胶。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E2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DC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5EA4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A7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01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脱硫塔入口段接口</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BF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金属流化布，带塔壁套管，150型。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3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2E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679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94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6</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1C8B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物料再循环系统</w:t>
            </w:r>
          </w:p>
        </w:tc>
      </w:tr>
      <w:tr w14:paraId="354D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1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D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船型灰斗流化槽</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5B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流化耐磨型，分段，α＝8~17°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B1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EA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FDD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7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3A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灰斗出口手动插板阀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5F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填料密封式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C9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66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D482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2B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B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充气箱</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50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B500型，返料接口300x300，外排接口200x200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2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B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A00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A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FB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气动流量调节阀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BD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气动执行器，带定位器，阀芯镀铬处理，有效调节能力：0～100%。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D7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76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7A8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2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80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气动关断阀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4E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气动执行器，配电磁阀。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6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4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0644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9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29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脱硫灰再循环斜槽</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4E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Q=120t/h  XZ300，α=8°。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EB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EC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7140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7E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C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斜槽密封材料</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87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高密度SILCOM。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67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43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14EC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EC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B6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空气斜槽补偿器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3E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非金属，随厂家配套。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5E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76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2EA6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69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5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大流量变向连接箱</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CE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双通流化耐磨型。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E4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D0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94C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4C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1E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吸收塔连接流化装置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F9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流化耐温型，带塔壁套管。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7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AA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4B92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C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AF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物料循环槽保温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E3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岩棉80mm，外护板0.5mm。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31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C2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A50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F7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C8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电伴热带</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FC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恒功率自限式，按需提供，满足调试验收使用要求。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73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2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A9A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2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7</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698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灰外排输送系统</w:t>
            </w:r>
          </w:p>
        </w:tc>
      </w:tr>
      <w:tr w14:paraId="0529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C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落料接管</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DE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300x300-DN200，材质Q235B。</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FA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7A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39A5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41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F2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B33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DN200，材质Q235B，成品。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19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F3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079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A9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D0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金属波形补偿器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3F8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E9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55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0EF3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4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06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旋转气动进料阀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CE7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XZF-200，成品。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E3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8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14BD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FA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DA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双闸板气动出料阀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40B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LC-80，成品。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BC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5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1711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C0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7B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输送仓泵</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ED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出力：≥10t/h（单个仓泵）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A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47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0D64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E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22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阀组</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C5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随厂家配套，厂家根据所提供设备按需配套，满足安装调试验收使用。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7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33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64F6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8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8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输灰管道阀门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38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随厂家配套，厂家根据所提供设备按需配套，满足安装调试验收使用。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E5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01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499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B3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8</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D469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脱硫工艺水系统</w:t>
            </w:r>
          </w:p>
        </w:tc>
      </w:tr>
      <w:tr w14:paraId="4CBA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98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2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进水关断装置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24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电动开关阀，规格DN100，自滤式。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EB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A0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5E04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9A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4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工艺水箱</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C3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有效容积：30m³，材质Q235B，室内布置。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29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E9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602B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55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1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高压水泵</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47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Q= 7.5m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/h，压力：4.0MPa，电机功率：45kW。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BC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F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40F6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F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F2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单体回流式雾化喷枪</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14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Q=4.3 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/h，调节比：10：1，喷角：90°，圆锥形喷嘴，附连接软管。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EF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D7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r>
      <w:tr w14:paraId="61FF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D0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A1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回流水流量调节阀组</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FD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0-20t/h，气/电动型，DN80，调节型。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86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3B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4635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5A1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w:t>
            </w:r>
          </w:p>
        </w:tc>
        <w:tc>
          <w:tcPr>
            <w:tcW w:w="9103"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49550E3">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2×75t/h锅炉炉外脱硫除尘系统</w:t>
            </w:r>
          </w:p>
        </w:tc>
      </w:tr>
      <w:tr w14:paraId="41AF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24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1</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531A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烟气系统</w:t>
            </w:r>
          </w:p>
        </w:tc>
      </w:tr>
      <w:tr w14:paraId="319B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7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94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吸收塔入口膨胀节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0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非金属膨胀节，规格：1.8×1.8m；工作温度：135℃，耐温180℃。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A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6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8EF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D0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46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再循环烟道膨胀节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05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非金属膨胀节，规格：1.4×1.4m；工作温度：135℃。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7C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C8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CA7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D5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F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循环烟道调节挡板门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31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电动调节型，规格：1.4×1.4m；材质：碳钢，密封片316L；功率：0.55kW。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5A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FE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6A6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3E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8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吸收塔出口膨胀节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D6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非金属膨胀节，规格：1.8×1.8m，工作温度：85℃。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C1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F1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142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9F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B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布袋除尘器出口膨胀节</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27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非金属膨胀节，规格：1.8×1.8m，工作温度：85℃。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A0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5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150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A2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C4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吸收塔进口烟道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FD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钢制，Q235-B,壁厚5mm，规格：1.8×1.8m。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D0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61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81C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D5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3A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再循环烟道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3F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钢制，Q235-B，壁厚5mm，规格：1.4×1.4m。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3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F3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5374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DD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3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烟道保温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06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岩棉厚度≥100mm；主材使用岩棉（国标），外表采用 0.5mm 的彩涂板。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5B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70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A88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0F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89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烟道支架</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A8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厂家根据实际需求设置，满足安装调试验收使用。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3B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0E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58F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D3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582C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吸收塔系统</w:t>
            </w:r>
          </w:p>
        </w:tc>
      </w:tr>
      <w:tr w14:paraId="3E853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B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97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B3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钢制，Φ3.8m×33.7m，Q235B，包含钢支架、保温（不小于100mm）、外护板等，全封闭结构型式。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3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6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7D5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1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78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进口气流均布装置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F3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多向导流式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0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3E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64B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36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文丘里加速段</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9D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七孔文丘里喷嘴式,Q235B+16Mn。</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1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A0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4BE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1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7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塔顶循环装置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B8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内循环型。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E6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73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BBF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E3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7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CD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岩棉厚度≥200mm；主材使用岩棉（国标），外表采用0.5mm 的彩涂板。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B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C8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26C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F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2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塔底吹扫装置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35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气动高压喷吹，喷嘴及管道，304材质。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28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4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89F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8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28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塔底排渣气动插板阀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35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400×400mm，上下压差：4000Pa。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C2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88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59ED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5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2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塔底密封翻板阀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9E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400×400mm，双层重锤式；上下压差：4000Pa。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06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17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72B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E4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A1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低压旋转喷吹袋式除尘器系统</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70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279"/>
                <w:rFonts w:hint="eastAsia" w:ascii="仿宋" w:hAnsi="仿宋" w:eastAsia="仿宋" w:cs="仿宋"/>
                <w:color w:val="auto"/>
                <w:sz w:val="21"/>
                <w:szCs w:val="21"/>
                <w:lang w:val="en-US" w:eastAsia="zh-CN" w:bidi="ar"/>
              </w:rPr>
            </w:pPr>
            <w:r>
              <w:rPr>
                <w:rStyle w:val="279"/>
                <w:rFonts w:hint="eastAsia" w:ascii="仿宋" w:hAnsi="仿宋" w:eastAsia="仿宋" w:cs="仿宋"/>
                <w:color w:val="auto"/>
                <w:sz w:val="21"/>
                <w:szCs w:val="21"/>
                <w:lang w:val="en-US" w:eastAsia="zh-CN" w:bidi="ar"/>
              </w:rPr>
              <w:t>处理风量：180000m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/h,出口小于10mg/Nm3，烟温：140℃，耐温180℃，过滤面积：不小于4300m</w:t>
            </w:r>
            <w:r>
              <w:rPr>
                <w:rStyle w:val="312"/>
                <w:rFonts w:hint="eastAsia" w:ascii="仿宋" w:hAnsi="仿宋" w:eastAsia="仿宋" w:cs="仿宋"/>
                <w:color w:val="auto"/>
                <w:sz w:val="21"/>
                <w:szCs w:val="21"/>
                <w:lang w:val="en-US" w:eastAsia="zh-CN" w:bidi="ar"/>
              </w:rPr>
              <w:t>2</w:t>
            </w:r>
            <w:r>
              <w:rPr>
                <w:rStyle w:val="279"/>
                <w:rFonts w:hint="eastAsia" w:ascii="仿宋" w:hAnsi="仿宋" w:eastAsia="仿宋" w:cs="仿宋"/>
                <w:color w:val="auto"/>
                <w:sz w:val="21"/>
                <w:szCs w:val="21"/>
                <w:lang w:val="en-US" w:eastAsia="zh-CN" w:bidi="ar"/>
              </w:rPr>
              <w:t>。</w:t>
            </w:r>
          </w:p>
          <w:p w14:paraId="27C0B9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滤袋材质：PPS+PTFE，含钢支架，保温及全封闭结构型式，配套检修起吊装置。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F1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B9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378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6C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4</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822F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流化风系统</w:t>
            </w:r>
          </w:p>
        </w:tc>
      </w:tr>
      <w:tr w14:paraId="396CA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A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9A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斜槽流化风机</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B2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离心风机，30m³/min;P=10kPa。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2A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5D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46C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C3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3A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斜槽流化风电加热器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87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Q=1800m3/h，带1个PT100，加热后温度：100℃。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A2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F1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EA9D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12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D5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消石灰仓流化风机</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D8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罗茨风机，Q=8m3/min，H=48.8kPa。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1D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F9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9D0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7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BD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消石灰仓流化风电加热器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D2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Q=8m3/h，带1个PT100，加热后温度：100℃。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3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31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D84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6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5</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ADA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吸收剂供应系统</w:t>
            </w:r>
          </w:p>
        </w:tc>
      </w:tr>
      <w:tr w14:paraId="13BB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73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F6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消石灰粉仓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74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钢制，材质：Q235B，容积：35 m³，直径3.0m，总高约18m，包含钢支架、保温（不小于100mm）、外护板，下部采用全封闭型式。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7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4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B87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8F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0A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AA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厚度100mm,主材使用岩棉（国标），外护板0.5mm彩涂板。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A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50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44E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60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62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消石灰仓流化板</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98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150×300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32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29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r>
      <w:tr w14:paraId="3867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C8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A9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消石灰仓顶布袋除尘器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72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DMC24型,风量1200m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A4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F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045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8A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09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消石灰仓仓顶真空释放阀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72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Ф508，保持仓内压力－3500～2000Pa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4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4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54EF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3D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7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71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300×300mm，手动，填料密封式。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AA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B2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B55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C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34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电液动插板阀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FA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300×300mm，电液动，填料密封式。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D3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9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271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CD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D5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称重螺旋给料机</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C5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计量范围：0～1t/h，380V，变频。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F2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D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B4E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1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F5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消石灰旋转给料器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04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最大输送量：1t/h,380V，变频。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0A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8B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C3A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81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5.10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96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消石灰进料空气斜槽</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3F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150型，α＝12°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92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7F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127E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7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F6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进料斜槽非金属补偿器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CF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150型，氟橡胶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B8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73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E31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2A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D9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脱硫塔入口段接口</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DF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金属流化布，带塔壁套管，150型。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19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1A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2A0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5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6</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7C65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物料再循环系统</w:t>
            </w:r>
          </w:p>
        </w:tc>
      </w:tr>
      <w:tr w14:paraId="12F2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B4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5F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船型灰斗流化槽</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E9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流化耐磨型，分段，α＝8~17°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93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32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8B6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F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0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灰斗出口手动插板阀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73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填料密封式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1A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6D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3AC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D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D0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充气箱</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57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B500型，返料接口300x300，外排接口200x200。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6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11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5B4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FB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2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气动流量调节阀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0E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气动执行器，带定位器，阀芯镀铬处理，有效调节能力：0～100%。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F8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3C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0C2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19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A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气动关断阀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2C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气动执行器，配电磁阀。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ED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C0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708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5D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7C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脱硫灰再循环斜槽</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E5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Q=120t/h  XZ300， α=8°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0D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A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4BC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2B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F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斜槽密封材料</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B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高密度SILCOM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8F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E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9FA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1A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9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空气斜槽补偿器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4F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非金属，随厂家配套。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B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D6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97C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67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23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大流量变向连接箱</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BE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双通流化耐磨型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D3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3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B56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49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6.10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0F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吸收塔连接流化装置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89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流化耐温型，带塔壁套管。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71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96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183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1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BE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物料循环槽保温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F5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岩棉，80mm，外护板0.5mm。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9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B2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3B3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A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CF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电伴热带</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42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恒功率自限式，按需提供，满足调试验收使用要求。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B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17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2DB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9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7</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706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灰外排输送系统</w:t>
            </w:r>
          </w:p>
        </w:tc>
      </w:tr>
      <w:tr w14:paraId="574A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33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DA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落料接管</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B6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300x300-DN200，材质：Q235B</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65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C9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2E2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8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7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E52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DN200，材质：Q235B，成品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86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27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4EB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1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E2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金属波形补偿器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62B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79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BB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A6F4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2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D9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旋转气动进料阀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433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XZF-200，成品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32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52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EA4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1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6F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双闸板气动出料阀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8FE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LC-80，成品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EC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7B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6AC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1A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4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输送仓泵</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3F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出力：≥10t/h（单个仓泵）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F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74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78D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5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4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阀组</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DB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随厂家配套，厂家根据所提供设备按需配套，满足安装调试验收使用。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60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EF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D05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2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C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输灰管道阀门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A2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随厂家配套，厂家根据所提供设备按需配套，满足安装调试验收使用。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0A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5A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255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2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8</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B80C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脱硫工艺水系统</w:t>
            </w:r>
          </w:p>
        </w:tc>
      </w:tr>
      <w:tr w14:paraId="084B0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E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C9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进水关断装置</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7D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气动型，自滤式。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8C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C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B19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92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8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工艺水箱</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C3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有效容积：30m³，材质Q235B，钢制。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5F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9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F98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89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9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工艺水箱保温</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6D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厚度100mm,主材使用岩棉（国标），外护板0.5mm彩涂板。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F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2E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DB1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3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AA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高压水泵</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10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Q= 7.5m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/h，压力：4.0MPa，电机功率：45kW。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75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7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3BD2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C8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2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单体回流式雾化喷枪</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87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Q=4.3 m3/h，调节比：10：1，喷角：90°，圆锥形喷嘴，附连接软管。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A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F3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C2E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C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FA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回流水流量调节阀组</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44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0-20t/h，气/电动型，DN80，调节型。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1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91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B54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nil"/>
              <w:right w:val="single" w:color="000000" w:sz="4" w:space="0"/>
            </w:tcBorders>
            <w:shd w:val="clear" w:color="auto" w:fill="auto"/>
            <w:noWrap/>
            <w:vAlign w:val="center"/>
          </w:tcPr>
          <w:p w14:paraId="0DEFE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三</w:t>
            </w:r>
          </w:p>
        </w:tc>
        <w:tc>
          <w:tcPr>
            <w:tcW w:w="9103" w:type="dxa"/>
            <w:gridSpan w:val="4"/>
            <w:tcBorders>
              <w:top w:val="single" w:color="000000" w:sz="4" w:space="0"/>
              <w:left w:val="single" w:color="000000" w:sz="4" w:space="0"/>
              <w:bottom w:val="nil"/>
              <w:right w:val="single" w:color="000000" w:sz="4" w:space="0"/>
            </w:tcBorders>
            <w:shd w:val="clear" w:color="auto" w:fill="auto"/>
            <w:noWrap/>
            <w:vAlign w:val="center"/>
          </w:tcPr>
          <w:p w14:paraId="6A5A27A9">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炉内脱硫系统</w:t>
            </w:r>
          </w:p>
        </w:tc>
      </w:tr>
      <w:tr w14:paraId="2FCA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4D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8497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石灰石粉输送系统</w:t>
            </w:r>
          </w:p>
        </w:tc>
      </w:tr>
      <w:tr w14:paraId="20E2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B7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4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石灰石粉仓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1F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钢制，材质：Q235B，容积：120m³，Q235B，直径：4m，直管段高度：5.5m，总高12.00m，包含钢支架等支撑，全封闭型式，不得低于保温彩钢板。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7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B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7F94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F1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B7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仓顶除尘器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D2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DMC48,风量2400m³/h，配套排气筒300x300，高度4.0m。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A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03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1715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73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CE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真空压力释放阀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94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DN500，－800～2500Pa，成品。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D8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CA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2596D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05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96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99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300×300，成品。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C7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0C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0101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77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3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电液动插板阀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81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300×300，成品。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C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9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33A3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8B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D1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流化板</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00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150×300，成品。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CD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44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r>
      <w:tr w14:paraId="401F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9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2D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气动插板阀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12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DN200，材质：WCB，成品。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1F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3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6F15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93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24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补偿器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C2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DN200，碳钢，成品。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A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41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41D7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F1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7A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缓冲仓（中间仓）</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AB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LXLD0.3-00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7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B4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1822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8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08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变频旋转给料阀</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4C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给料能力1-2t/h，功率2.2Kw。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1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C9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0828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6E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2E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混合喷射器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C8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DN100，成品供货。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A8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04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6CBD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3B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C7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罗茨风机</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59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Style w:val="279"/>
                <w:rFonts w:hint="eastAsia" w:ascii="仿宋" w:hAnsi="仿宋" w:eastAsia="仿宋" w:cs="仿宋"/>
                <w:color w:val="auto"/>
                <w:sz w:val="21"/>
                <w:szCs w:val="21"/>
                <w:lang w:val="en-US" w:eastAsia="zh-CN" w:bidi="ar"/>
              </w:rPr>
              <w:t>流量：12m</w:t>
            </w:r>
            <w:r>
              <w:rPr>
                <w:rStyle w:val="312"/>
                <w:rFonts w:hint="eastAsia" w:ascii="仿宋" w:hAnsi="仿宋" w:eastAsia="仿宋" w:cs="仿宋"/>
                <w:color w:val="auto"/>
                <w:sz w:val="21"/>
                <w:szCs w:val="21"/>
                <w:lang w:val="en-US" w:eastAsia="zh-CN" w:bidi="ar"/>
              </w:rPr>
              <w:t>3</w:t>
            </w:r>
            <w:r>
              <w:rPr>
                <w:rStyle w:val="279"/>
                <w:rFonts w:hint="eastAsia" w:ascii="仿宋" w:hAnsi="仿宋" w:eastAsia="仿宋" w:cs="仿宋"/>
                <w:color w:val="auto"/>
                <w:sz w:val="21"/>
                <w:szCs w:val="21"/>
                <w:lang w:val="en-US" w:eastAsia="zh-CN" w:bidi="ar"/>
              </w:rPr>
              <w:t>/min;压头：63.8kpa；功率：22Kw，配套隔音罩。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2A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D0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14:paraId="131D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E1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A5A8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管道、阀门、仪表</w:t>
            </w:r>
          </w:p>
        </w:tc>
      </w:tr>
      <w:tr w14:paraId="5933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20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63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仪表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12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厂家根据实际需求设置，满足安装调试验收使用要求。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E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4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B03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10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AA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管路阀门</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17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厂家根据实际需求设置，满足安装调试验收使用要求。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E2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16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771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0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79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管道支架</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46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材质Q235B，厂家根据实际需求设置，满足安装调试验收使用。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9D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F9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bl>
    <w:p w14:paraId="6BC5FF32">
      <w:pPr>
        <w:spacing w:line="560" w:lineRule="exact"/>
        <w:rPr>
          <w:rFonts w:hint="eastAsia" w:ascii="仿宋" w:hAnsi="仿宋" w:eastAsia="仿宋" w:cs="仿宋"/>
          <w:color w:val="auto"/>
          <w:spacing w:val="11"/>
          <w:sz w:val="24"/>
          <w:szCs w:val="24"/>
          <w:highlight w:val="none"/>
        </w:rPr>
      </w:pPr>
    </w:p>
    <w:p w14:paraId="40D09DB7">
      <w:pPr>
        <w:spacing w:line="560" w:lineRule="exact"/>
        <w:rPr>
          <w:rFonts w:hint="eastAsia" w:ascii="仿宋" w:hAnsi="仿宋" w:eastAsia="仿宋" w:cs="仿宋"/>
          <w:color w:val="auto"/>
          <w:spacing w:val="11"/>
          <w:sz w:val="24"/>
          <w:szCs w:val="24"/>
          <w:highlight w:val="none"/>
        </w:rPr>
      </w:pPr>
    </w:p>
    <w:tbl>
      <w:tblPr>
        <w:tblStyle w:val="40"/>
        <w:tblW w:w="96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2205"/>
        <w:gridCol w:w="5435"/>
        <w:gridCol w:w="688"/>
        <w:gridCol w:w="688"/>
      </w:tblGrid>
      <w:tr w14:paraId="10B7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657" w:type="dxa"/>
            <w:gridSpan w:val="5"/>
            <w:tcBorders>
              <w:top w:val="nil"/>
              <w:left w:val="nil"/>
              <w:bottom w:val="nil"/>
              <w:right w:val="nil"/>
            </w:tcBorders>
            <w:shd w:val="clear" w:color="auto" w:fill="auto"/>
            <w:noWrap/>
            <w:vAlign w:val="center"/>
          </w:tcPr>
          <w:p w14:paraId="216975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五、除灰渣部分</w:t>
            </w:r>
          </w:p>
        </w:tc>
      </w:tr>
      <w:tr w14:paraId="724C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84B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1611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850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72F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EA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77F4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6F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一</w:t>
            </w:r>
          </w:p>
        </w:tc>
        <w:tc>
          <w:tcPr>
            <w:tcW w:w="9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7CADC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灰库设备（用电设备要求满足一级能效标准）</w:t>
            </w:r>
          </w:p>
        </w:tc>
      </w:tr>
      <w:tr w14:paraId="4217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7D27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7228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布袋除尘器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976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DMC-108，过滤面积 120m</w:t>
            </w:r>
            <w:r>
              <w:rPr>
                <w:rStyle w:val="279"/>
                <w:rFonts w:hint="eastAsia" w:ascii="仿宋" w:hAnsi="仿宋" w:eastAsia="仿宋" w:cs="仿宋"/>
                <w:color w:val="auto"/>
                <w:sz w:val="21"/>
                <w:szCs w:val="21"/>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BF4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3799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B02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83A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DA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灰库压力真空释放阀</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493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SFF508，DN500。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E990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8DF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1A0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80D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5548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灰库极限料位计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37E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射频导纳式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DC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C17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EC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149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329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灰库高料位计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71B1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射频导纳式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85E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81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16A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3D6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2A4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灰库低料位计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0A8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射频导纳式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9B7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D2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C1F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258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D4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灰库连续位计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5B3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导波雷达 CKLD-606-30BW。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1F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A83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56E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8E0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364F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灰库气化风机（罗茨风机）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D90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ZG-125  16m3/min 88.2kPa，Y225M-4 , 45KW, 380V。</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E28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7C6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964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7F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5F0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管式电加热器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B8A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SH/FJRQ-70KW, 功率：70kW。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EE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66F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5556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33A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75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灰库气化斜槽</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F79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QHC-175，约 120m。</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C9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D75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A80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F10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A79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电动锁气给料机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467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YCD-HX-60 变频  出力：100t/h。</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AC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B4D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6C5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BE8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C7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干灰散装机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6B7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SZJ-100, 出力：100t /h，4+0.75KW。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64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31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D2E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D78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2B2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双轴加湿搅拌机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CE1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SJ-100，出力：100t /h，进出料中心间距不小于2.65m，功率22KW。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B78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F2D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9B0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214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7C09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灰库气化卸料斗</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CC62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DN800，成品。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376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DFE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14A1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DD1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41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手动薄型闸阀</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7AF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DN250，成品。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30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D9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15AC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999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F0F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膨胀节</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6F8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DN250，成品。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CB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D03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6A64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E98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5E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气动薄型闸阀</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1DB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DN250，成品。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89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000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14A9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585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053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仪用储气罐</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E21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钢制成品，V=2.0m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 xml:space="preserve"> ，P=1.0MPa。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678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E9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60B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A79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CBB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库顶电动葫芦</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D5F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CD11-30.5，最大起吊重量 1t，最大起吊高度 40m。</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FED5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8D31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9A7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DA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w:t>
            </w:r>
          </w:p>
        </w:tc>
        <w:tc>
          <w:tcPr>
            <w:tcW w:w="9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314A0BD">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除渣系统设备</w:t>
            </w:r>
          </w:p>
        </w:tc>
      </w:tr>
      <w:tr w14:paraId="05FA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5DA5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1</w:t>
            </w:r>
          </w:p>
        </w:tc>
        <w:tc>
          <w:tcPr>
            <w:tcW w:w="9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97F84D9">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2×75t/h锅炉除渣</w:t>
            </w:r>
          </w:p>
        </w:tc>
      </w:tr>
      <w:tr w14:paraId="0B1D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1B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EAA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D6E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机槽宽度：500mm，出力：5t/h，提升角度：0°, 水平长度：17m，提升高度：0m，驱动电机功率：5.5KW。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00B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5958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3A1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14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4F4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A4BF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机槽宽度：500mm，出力：5t/h，提升角度：0°, 水平长度：17m，提升高度：0m，驱动电机功率：5.5KW。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D4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A6D0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0BA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B2D8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A7A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0DD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输送机宽度：650mm，出力：10t/h，水平长度：25m，提升高度：5.5m，提升角度：17°，驱动电机功率：7.5KW。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89ED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AE2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EEF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05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D08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斗式提升机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72F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DT50  出力：20t/h  H=28.4m，功率：11KW。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DA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3A2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FF08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40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F55B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渣仓</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34F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钢结构，直径Φ8.0m，容积：300m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，材质Q235B，含钢支架，设备层以上采用保温板全封闭，设备层以下采用外护板封闭。</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1A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5F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08B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C86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FF9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仓顶布袋除尘器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65AA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DMC-64，成品。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9E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DB02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F90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41E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177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仓壁振打器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340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ZFB-10，成品。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B65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E3E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23A4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875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874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电动闸板门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5BA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DN400，成品。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3871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FE2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6A3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39FF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552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25B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DN400，成品。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90E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35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93B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1F4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1.10</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AA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汽车散装机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2643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SZJ100  出力 100t/h  配除尘器。</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49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D54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1FA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572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88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双轴加湿搅拌机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EF0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SJ-100，出力：100t /h，中心间距不小于2.65m,功率 22KW。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BB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02E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E5A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A8B9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67D7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EBF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398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944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7DA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14E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544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66D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4B5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03F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B9C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DE82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DE63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连续料位计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FE1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导波雷达 CKLD-606-30BW。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F5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DCA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49B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7B8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D8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压力真空释放阀</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375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DN350，成品。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C0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C2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4A6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7E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713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人孔门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F3F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DN500，成品。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4D0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AE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61D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23D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522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电动葫芦</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6AE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CD11-27.67，起吊重量 1t，起升高度 32.0m。</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A04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B22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5B3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2120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85A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2×116MW锅炉除渣</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E49AE">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auto"/>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B691D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2DACB">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rPr>
            </w:pPr>
          </w:p>
        </w:tc>
      </w:tr>
      <w:tr w14:paraId="39FD5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B41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754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3C8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机槽宽度：500mm，出力：30t/h动电机功率：11KW</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提升角度：0°, 水平长度：42m，提升高度：0m。</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22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695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C93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5F9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69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B10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机槽宽度：500mm，出力：30t/h，提升角度：17°，水平长度：26m，提升高度：0m，驱动电机功率：11KW。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B9B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CBD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0F2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6B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2C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斗式提升机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5FBD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DT50  出力：30t/h  H=28.4m，功率：22KW。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38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618B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A75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09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1F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渣仓</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1F7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钢结构，直径Φ8.0m，容积：600m</w:t>
            </w:r>
            <w:r>
              <w:rPr>
                <w:rFonts w:hint="eastAsia" w:ascii="仿宋" w:hAnsi="仿宋" w:eastAsia="仿宋" w:cs="仿宋"/>
                <w:i w:val="0"/>
                <w:iCs w:val="0"/>
                <w:color w:val="auto"/>
                <w:kern w:val="0"/>
                <w:sz w:val="21"/>
                <w:szCs w:val="21"/>
                <w:u w:val="none"/>
                <w:vertAlign w:val="superscript"/>
                <w:lang w:val="en-US" w:eastAsia="zh-CN" w:bidi="ar"/>
              </w:rPr>
              <w:t>3</w:t>
            </w:r>
            <w:r>
              <w:rPr>
                <w:rFonts w:hint="eastAsia" w:ascii="仿宋" w:hAnsi="仿宋" w:eastAsia="仿宋" w:cs="仿宋"/>
                <w:i w:val="0"/>
                <w:iCs w:val="0"/>
                <w:color w:val="auto"/>
                <w:kern w:val="0"/>
                <w:sz w:val="21"/>
                <w:szCs w:val="21"/>
                <w:u w:val="none"/>
                <w:lang w:val="en-US" w:eastAsia="zh-CN" w:bidi="ar"/>
              </w:rPr>
              <w:t>，设备层以上采用保温板全封闭，设备层以下采用外护板封闭。</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3B2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5C7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062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5C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BE9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仓顶布袋除尘器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B06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DMC-90，成品。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199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77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A02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11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916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仓壁振打器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476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ZFB-10，成品。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33A1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10C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6CAB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64C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205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电动闸板门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27F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DN400，成品。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A6D2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335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B7A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9B7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E31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E6C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DN400，成品。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67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2E6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C0D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4E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79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汽车散装机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921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SZJ100  出力 100t/h  配除尘器。</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120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6E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ADA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7E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2.10</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1A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双轴加湿搅拌机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372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SJ-100，出力：100t /h，中心间距不小于2.65m，功率22KW。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B56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1BD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D61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C4C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E77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4CB5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63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F05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3CB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BAD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068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936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2A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9A7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8F0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F41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788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连续料位计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46A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导波雷达 CKLD-606-30BW。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81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827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26D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C41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3C5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压力真空释放阀</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951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DN350，成品。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B5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1B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722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972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4FF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人孔门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0AA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DN500，成品。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F12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90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496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D21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5652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电动葫芦</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765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CD11-27.67，起吊重量 1t，起升高度 32m。</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54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20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CF2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7AC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FC1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3×116MW锅炉除渣</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8840F">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i w:val="0"/>
                <w:iCs w:val="0"/>
                <w:color w:val="auto"/>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89B98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19F7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rPr>
            </w:pPr>
          </w:p>
        </w:tc>
      </w:tr>
      <w:tr w14:paraId="41BD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48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F5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C02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机槽宽度：500mm，出力：15t/h，提升角度：0 °,水平长度：40m，提升高度：0m，驱动电机功率：11KW。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912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8FD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A4C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C9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AC6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C98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机槽宽度：500mm，出力：10t/h，驱动电机功率：5.5KW，提升角度：0 °，水平长度：17m，提升高度：0m。</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753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2B1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262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D3B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EB3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3#输渣链斗输送机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B259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输送机宽度：650mm，出力：30t/h，提升角度：17°,水平长度：28m，提升高度：2.5m，驱动电机功率：11KW。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62A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E12D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3F0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FDC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3905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斗式提升机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FDC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DT50  出力：30t/h  H=35m，功率：11KW。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34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491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137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FD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006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渣仓</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3E4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钢结构，直径Φ10.0m，容积：900m3，钢支架，设备层以上采用保温板全封闭，设备层以下采用外护板封闭。</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C640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CA1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EED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9C4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01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仓顶布袋除尘器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5FE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DMC-150，成品。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E2A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2878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7EA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B4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90A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仓壁振打器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350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ZFB-10，成品。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3E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290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2987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62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B96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电动闸板门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3A6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DN400，成品。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5E9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B7C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6CF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BE2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3.9</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79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手动插板门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149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DN400，成品。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EF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40E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B3D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7B9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3.10</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E697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汽车散装机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359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SZJ100  出力 100t/h  配除尘器。</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345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9334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314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97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8C6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双轴加湿搅拌机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D4D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SJ-100，出力：100t /h，中心间距不小于2.65m，功率 22KW。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D5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5D4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C67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90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A4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5CF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96A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378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DC7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D7A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D71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E35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射频导纳 RF-8800。</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F4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B3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5A4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A45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C04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连续料位计</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F99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导波雷达 CKLD-606-30BW。</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38F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516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8AD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2E8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5CC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压力真空释放阀</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3BE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DN350，成品。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A57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EE4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EFB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EF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FEC6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人孔门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60D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DN500，成品。</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C748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30D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9F9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A4F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799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电动葫芦</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BA40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CD11-27.67起吊重量 1t，起升高度 27.67m。</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91C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501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6E6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D2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三</w:t>
            </w:r>
          </w:p>
        </w:tc>
        <w:tc>
          <w:tcPr>
            <w:tcW w:w="901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B5DF756">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压缩空气系统</w:t>
            </w:r>
          </w:p>
        </w:tc>
      </w:tr>
      <w:tr w14:paraId="756C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5DD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17D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变频螺杆式空气压缩机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AFA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 =25.2m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/min,PN=0.75~0.8MPa 风冷，功率 132KW 380V。</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0FE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FD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14:paraId="5BF7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653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A52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微热再生吸附式干燥机</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9DE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HAD-25MXF 型，Q=26m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/min,PN=0.75MPa。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926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50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14:paraId="3E98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492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75B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前置过滤器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D854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C 级，Q =26m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/min,PN=0.75MPa。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0A5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DF4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14:paraId="4932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66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A94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前置过滤器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D36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T 级，Q =26m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/min,PN=0.75MPa。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2A9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E70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14:paraId="61AE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FB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B3A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后置过滤器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AFE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 级，Q =26m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/min,PN=0.75MPa。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A59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91D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14:paraId="04A8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2F5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475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储气罐</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942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V=10m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 xml:space="preserve">  1.0MPa。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F83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19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14:paraId="4C31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FF5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A72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储气罐</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DF59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V=5m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 xml:space="preserve">   1.0MPa。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2F9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9DF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5468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1DC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2AA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储气罐</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593E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V=2m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 xml:space="preserve">   1.0MPa。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2FB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D0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22EC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07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726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储气罐</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671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V=1m</w:t>
            </w:r>
            <w:r>
              <w:rPr>
                <w:rStyle w:val="279"/>
                <w:rFonts w:hint="eastAsia" w:ascii="仿宋" w:hAnsi="仿宋" w:eastAsia="仿宋" w:cs="仿宋"/>
                <w:color w:val="auto"/>
                <w:sz w:val="21"/>
                <w:szCs w:val="21"/>
                <w:lang w:val="en-US" w:eastAsia="zh-CN" w:bidi="ar"/>
              </w:rPr>
              <w:t>3</w:t>
            </w:r>
            <w:r>
              <w:rPr>
                <w:rFonts w:hint="eastAsia" w:ascii="仿宋" w:hAnsi="仿宋" w:eastAsia="仿宋" w:cs="仿宋"/>
                <w:i w:val="0"/>
                <w:iCs w:val="0"/>
                <w:color w:val="auto"/>
                <w:kern w:val="0"/>
                <w:sz w:val="21"/>
                <w:szCs w:val="21"/>
                <w:u w:val="none"/>
                <w:lang w:val="en-US" w:eastAsia="zh-CN" w:bidi="ar"/>
              </w:rPr>
              <w:t xml:space="preserve">   1.0MPa。</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8CC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BA9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14:paraId="7914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B4D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745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705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厂家根据实际需求配套设备管道，满足安装调试验收使用，符合相关规范。</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37FB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586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0E3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88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2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635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阀门</w:t>
            </w:r>
          </w:p>
        </w:tc>
        <w:tc>
          <w:tcPr>
            <w:tcW w:w="54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50B9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厂家根据实际需求配套设备管道，满足安装调试验收使用，符合相关规范。</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52B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6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F36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bl>
    <w:p w14:paraId="65AB65E8">
      <w:pPr>
        <w:spacing w:line="560" w:lineRule="exact"/>
        <w:rPr>
          <w:rFonts w:hint="eastAsia" w:ascii="仿宋" w:hAnsi="仿宋" w:eastAsia="仿宋" w:cs="仿宋"/>
          <w:color w:val="auto"/>
          <w:spacing w:val="11"/>
          <w:sz w:val="24"/>
          <w:szCs w:val="24"/>
          <w:highlight w:val="none"/>
        </w:rPr>
      </w:pPr>
    </w:p>
    <w:p w14:paraId="1B083026">
      <w:pPr>
        <w:spacing w:line="560" w:lineRule="exact"/>
        <w:rPr>
          <w:rFonts w:hint="eastAsia" w:ascii="仿宋" w:hAnsi="仿宋" w:eastAsia="仿宋" w:cs="仿宋"/>
          <w:color w:val="auto"/>
          <w:spacing w:val="11"/>
          <w:sz w:val="24"/>
          <w:szCs w:val="24"/>
          <w:highlight w:val="none"/>
        </w:rPr>
      </w:pPr>
    </w:p>
    <w:tbl>
      <w:tblPr>
        <w:tblStyle w:val="40"/>
        <w:tblW w:w="97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7"/>
        <w:gridCol w:w="2380"/>
        <w:gridCol w:w="4965"/>
        <w:gridCol w:w="705"/>
        <w:gridCol w:w="705"/>
      </w:tblGrid>
      <w:tr w14:paraId="12BDF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32" w:type="dxa"/>
            <w:gridSpan w:val="5"/>
            <w:tcBorders>
              <w:top w:val="nil"/>
              <w:left w:val="nil"/>
              <w:bottom w:val="nil"/>
              <w:right w:val="nil"/>
            </w:tcBorders>
            <w:shd w:val="clear" w:color="auto" w:fill="auto"/>
            <w:noWrap/>
            <w:vAlign w:val="center"/>
          </w:tcPr>
          <w:p w14:paraId="78D39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六、化水系统</w:t>
            </w:r>
          </w:p>
        </w:tc>
      </w:tr>
      <w:tr w14:paraId="7BF9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994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2E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C7A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879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3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67CE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7C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w:t>
            </w:r>
          </w:p>
        </w:tc>
        <w:tc>
          <w:tcPr>
            <w:tcW w:w="8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884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2x75t/h+2×116MW化水处理系统（用电设备要求满足一级能效标准）</w:t>
            </w:r>
          </w:p>
        </w:tc>
      </w:tr>
      <w:tr w14:paraId="1542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93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E8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原水泵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A5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流量：150t/h，扬程：38米，功率：22KW。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2C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0B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r>
      <w:tr w14:paraId="59D2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BB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9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全自动钠离子交换器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35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Q=60t/h，配套盐箱及盐液泵。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4C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3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r>
      <w:tr w14:paraId="60EE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D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F7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软化水箱</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D6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V=200m³，8000×5000×5000，分两格。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4D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10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r>
      <w:tr w14:paraId="56C7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C3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BA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软化水泵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8B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Q=60m³/h  H=20m，功率5kw。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E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9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r>
      <w:tr w14:paraId="71EB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40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CC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海绵铁除氧器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06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Q=60t/h，φ1800。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A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53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r>
      <w:tr w14:paraId="0343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87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32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除氧水箱</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6F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V=60m</w:t>
            </w:r>
            <w:r>
              <w:rPr>
                <w:rFonts w:hint="eastAsia" w:ascii="仿宋" w:hAnsi="仿宋" w:eastAsia="仿宋" w:cs="仿宋"/>
                <w:i w:val="0"/>
                <w:iCs w:val="0"/>
                <w:color w:val="auto"/>
                <w:kern w:val="0"/>
                <w:sz w:val="21"/>
                <w:szCs w:val="21"/>
                <w:u w:val="none"/>
                <w:vertAlign w:val="superscript"/>
                <w:lang w:val="en-US" w:eastAsia="zh-CN" w:bidi="ar"/>
              </w:rPr>
              <w:t>3</w:t>
            </w:r>
            <w:r>
              <w:rPr>
                <w:rFonts w:hint="eastAsia" w:ascii="仿宋" w:hAnsi="仿宋" w:eastAsia="仿宋" w:cs="仿宋"/>
                <w:i w:val="0"/>
                <w:iCs w:val="0"/>
                <w:color w:val="auto"/>
                <w:kern w:val="0"/>
                <w:sz w:val="21"/>
                <w:szCs w:val="21"/>
                <w:u w:val="none"/>
                <w:lang w:val="en-US" w:eastAsia="zh-CN" w:bidi="ar"/>
              </w:rPr>
              <w:t xml:space="preserve">  8000×2500×3000，不锈钢制、矩形、内部分为两格。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17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11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r>
      <w:tr w14:paraId="686A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C1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20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反渗透增压泵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31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Q=90m³/h  H=32m，功率11kw。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6B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5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r>
      <w:tr w14:paraId="5E65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7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F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保安过滤器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35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Q=90m³/h；316不锈钢；过滤精度5μm。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7F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45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r>
      <w:tr w14:paraId="0B37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D3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E4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反渗透高压泵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62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Q=90m³/h  H=100m，功率37kw。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4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D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r>
      <w:tr w14:paraId="50D6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26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D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反渗透装置</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5C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出力：65m³/h。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4A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D5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r>
      <w:tr w14:paraId="25BD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2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41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化学清洗装置</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53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厂家自行配套，满足安装调试验收使用要求。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B9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B0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r>
      <w:tr w14:paraId="7CA98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8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E2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加氨装置</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09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一箱三泵，厂家配套。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42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34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r>
      <w:tr w14:paraId="09DC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90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F8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除盐水箱</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E5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V=400m³，16000×5000×5000，分两格，钢制内防腐。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A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25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座</w:t>
            </w:r>
          </w:p>
        </w:tc>
      </w:tr>
      <w:tr w14:paraId="2BCF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C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B3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除盐水泵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66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流量：65t/h，扬程：60米，功率：15KW。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19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4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5AF3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59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F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管道阀门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3D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厂家根据实际需求配套设备管道，满足安装调试验收使用，符合相关规范。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CC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4F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259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0D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DE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配电系统</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6D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厂家根据所提供设备，自行配套就地控制箱，满足安装调试验收使用。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EB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A4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850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D4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75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控制系统</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B6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厂家根据所提供设备，配套PLC系统，预留通讯接口，满足安装调试验收使用。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8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3C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3A7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49F9">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二</w:t>
            </w:r>
          </w:p>
        </w:tc>
        <w:tc>
          <w:tcPr>
            <w:tcW w:w="8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DA9B1">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热力系统加药系统</w:t>
            </w:r>
          </w:p>
        </w:tc>
      </w:tr>
      <w:tr w14:paraId="263D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83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75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磷酸盐加药装置</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FE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两箱三泵，厂家撬装供货。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44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B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E68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89E0">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5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磷酸盐加药溶液箱</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66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V=1.0m</w:t>
            </w:r>
            <w:r>
              <w:rPr>
                <w:rFonts w:hint="eastAsia" w:ascii="仿宋" w:hAnsi="仿宋" w:eastAsia="仿宋" w:cs="仿宋"/>
                <w:i w:val="0"/>
                <w:iCs w:val="0"/>
                <w:color w:val="auto"/>
                <w:kern w:val="0"/>
                <w:sz w:val="21"/>
                <w:szCs w:val="21"/>
                <w:u w:val="none"/>
                <w:vertAlign w:val="superscript"/>
                <w:lang w:val="en-US" w:eastAsia="zh-CN" w:bidi="ar"/>
              </w:rPr>
              <w:t>3</w:t>
            </w:r>
            <w:r>
              <w:rPr>
                <w:rFonts w:hint="eastAsia" w:ascii="仿宋" w:hAnsi="仿宋" w:eastAsia="仿宋" w:cs="仿宋"/>
                <w:i w:val="0"/>
                <w:iCs w:val="0"/>
                <w:color w:val="auto"/>
                <w:kern w:val="0"/>
                <w:sz w:val="21"/>
                <w:szCs w:val="21"/>
                <w:u w:val="none"/>
                <w:lang w:val="en-US" w:eastAsia="zh-CN" w:bidi="ar"/>
              </w:rPr>
              <w:t>，φ800。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47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A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638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55A5">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FE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磷酸盐加药搅拌器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D7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AF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1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C7F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82E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21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磷酸盐加药计量泵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AC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Q=100L/h P=5.0MPa 过流件S316。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68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F2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3E9C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0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9C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氨加药装置</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55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两箱三泵，厂家撬装供货。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EB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ED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1DC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F68F">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6</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91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氨加药溶液箱</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59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V=1.0m</w:t>
            </w:r>
            <w:r>
              <w:rPr>
                <w:rFonts w:hint="eastAsia" w:ascii="仿宋" w:hAnsi="仿宋" w:eastAsia="仿宋" w:cs="仿宋"/>
                <w:i w:val="0"/>
                <w:iCs w:val="0"/>
                <w:color w:val="auto"/>
                <w:kern w:val="0"/>
                <w:sz w:val="21"/>
                <w:szCs w:val="21"/>
                <w:u w:val="none"/>
                <w:vertAlign w:val="superscript"/>
                <w:lang w:val="en-US" w:eastAsia="zh-CN" w:bidi="ar"/>
              </w:rPr>
              <w:t>3</w:t>
            </w:r>
            <w:r>
              <w:rPr>
                <w:rFonts w:hint="eastAsia" w:ascii="仿宋" w:hAnsi="仿宋" w:eastAsia="仿宋" w:cs="仿宋"/>
                <w:i w:val="0"/>
                <w:iCs w:val="0"/>
                <w:color w:val="auto"/>
                <w:kern w:val="0"/>
                <w:sz w:val="21"/>
                <w:szCs w:val="21"/>
                <w:u w:val="none"/>
                <w:lang w:val="en-US" w:eastAsia="zh-CN" w:bidi="ar"/>
              </w:rPr>
              <w:t>，φ800。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F9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2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2AE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32B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7</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19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氨加药搅拌器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D1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厂家根据所供设备配套，满足使用要求。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8E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1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57D2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441A">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8</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C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氨加药计量泵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67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Q=20L/h P=1.0MPa 过流件S316。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BE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F1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r>
      <w:tr w14:paraId="1929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F4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C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洗眼器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B7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材质304，冲淋直径32mm。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D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DE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042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63FE">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三</w:t>
            </w:r>
          </w:p>
        </w:tc>
        <w:tc>
          <w:tcPr>
            <w:tcW w:w="8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8BDC5">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汽水取样系统</w:t>
            </w:r>
          </w:p>
        </w:tc>
      </w:tr>
      <w:tr w14:paraId="4F26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BB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4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高温高压架</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E9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给水1、左右炉水4、左右饱和蒸汽4，共9个取样点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4E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A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D23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61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48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仪表架</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D7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电导表、溶氧表、PH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B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F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E73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FB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1A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除盐冷却装置</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FC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含板换1套，循环泵2台、补水箱2m³、配电控制箱等，撬架安装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BC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2C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557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E4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1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热水锅炉取样器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8C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给水（除氧水）、炉水。每个取样冷却器至少包括冷却水箱、入水管道、法兰盖、出水管道、汇流槽及若干冷却盘管,锅炉厂配套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1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C2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96D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5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BC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3×116MW锅炉化水系统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EDD3">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E082">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B4A9">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i w:val="0"/>
                <w:iCs w:val="0"/>
                <w:color w:val="auto"/>
                <w:sz w:val="21"/>
                <w:szCs w:val="21"/>
                <w:u w:val="none"/>
              </w:rPr>
            </w:pPr>
          </w:p>
        </w:tc>
      </w:tr>
      <w:tr w14:paraId="7D82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131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8AA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原水泵</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4F0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流量：70t/h，扬程：38米，功率：7.5KW。</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E82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B52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51A1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B8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C5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反冲洗泵</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B45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流量：150t/h，扬程：55米，功率：18.5KW。</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38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66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BF1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AD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376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多介质过滤器</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2F09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Q=60t/h</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A0A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60D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5532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832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341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全自动钠离子交换器</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DD6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Q=60t/h</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4B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12B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C9A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6B4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93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海绵铁除氧器</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B15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Q=60t/h</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359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964D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9A2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768C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42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除氧水泵</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192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流量：75t/h，扬程：38米，功率：11KW。</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F1F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8C3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5EC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15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F53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除氧水及软化水箱</w:t>
            </w:r>
          </w:p>
        </w:tc>
        <w:tc>
          <w:tcPr>
            <w:tcW w:w="4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635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V=80m3  8000×4000×2500，不锈钢制、矩形、内部分为两格。</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E4B0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0B94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A93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A2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2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64B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管道阀门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B2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厂家根据实际需求配套设备管道，满足安装调试验收使用，符合相关规范。</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9AA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E161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CC7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6B9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0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配电系统</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72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厂家根据所提供设备，自行配套就地控制箱，满足安装调试验收使用。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2C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4E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267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83A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2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控制系统</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56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厂家根据所提供设备，配套PLC系统，预留通讯接口，满足安装调试验收使用。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BE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87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A1B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BFB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五</w:t>
            </w:r>
          </w:p>
        </w:tc>
        <w:tc>
          <w:tcPr>
            <w:tcW w:w="8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CBD259">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热力系统加药系统</w:t>
            </w:r>
          </w:p>
        </w:tc>
      </w:tr>
      <w:tr w14:paraId="742D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95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B8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磷酸盐加药装置</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EC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两箱三泵，要求厂家撬装供货。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D2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7C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6D4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00CD">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A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磷酸盐加药溶液箱</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D1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V=1.0m3，φ800。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8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D1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F7C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0C78">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F4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磷酸盐加药搅拌器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E4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厂家配套，满足使用要求即可。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20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1A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322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75DC">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19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磷酸盐加药计量泵</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F0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Q=20L/h P=5.0MPa 过流件S316。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4B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48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23EC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F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42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洗眼器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1C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材质304，冲淋直径32mm。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9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38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834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CB60">
            <w:pPr>
              <w:keepNext w:val="0"/>
              <w:keepLines w:val="0"/>
              <w:pageBreakBefore w:val="0"/>
              <w:widowControl/>
              <w:kinsoku/>
              <w:wordWrap/>
              <w:overflowPunct/>
              <w:topLinePunct w:val="0"/>
              <w:autoSpaceDE/>
              <w:autoSpaceDN/>
              <w:bidi w:val="0"/>
              <w:adjustRightInd/>
              <w:snapToGrid/>
              <w:spacing w:line="320" w:lineRule="exact"/>
              <w:jc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六</w:t>
            </w:r>
          </w:p>
        </w:tc>
        <w:tc>
          <w:tcPr>
            <w:tcW w:w="8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9DC43E">
            <w:pPr>
              <w:keepNext w:val="0"/>
              <w:keepLines w:val="0"/>
              <w:pageBreakBefore w:val="0"/>
              <w:widowControl/>
              <w:kinsoku/>
              <w:wordWrap/>
              <w:overflowPunct/>
              <w:topLinePunct w:val="0"/>
              <w:autoSpaceDE/>
              <w:autoSpaceDN/>
              <w:bidi w:val="0"/>
              <w:adjustRightInd/>
              <w:snapToGrid/>
              <w:spacing w:line="320" w:lineRule="exact"/>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汽水取样系统</w:t>
            </w:r>
          </w:p>
        </w:tc>
      </w:tr>
      <w:tr w14:paraId="1149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7D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4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取样冷取器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245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给水（除氧水）、炉水。每个取样冷却器至少包括冷却水箱、入水管道、法兰盖、出水管道、汇流槽及若干冷却盘管，锅炉厂配套。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A3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DE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5E05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6B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98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管道阀门</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BED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厂家根据实际需求配套设备管道，满足安装调试验收使用，符合相关规范。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1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ED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bl>
    <w:p w14:paraId="12C62D32">
      <w:pPr>
        <w:spacing w:line="560" w:lineRule="exact"/>
        <w:rPr>
          <w:rFonts w:hint="eastAsia" w:ascii="仿宋" w:hAnsi="仿宋" w:eastAsia="仿宋" w:cs="仿宋"/>
          <w:color w:val="auto"/>
          <w:spacing w:val="11"/>
          <w:sz w:val="24"/>
          <w:szCs w:val="24"/>
          <w:highlight w:val="none"/>
        </w:rPr>
      </w:pPr>
    </w:p>
    <w:p w14:paraId="3D2A3A96">
      <w:pPr>
        <w:spacing w:line="560" w:lineRule="exact"/>
        <w:rPr>
          <w:rFonts w:hint="eastAsia" w:ascii="仿宋" w:hAnsi="仿宋" w:eastAsia="仿宋" w:cs="仿宋"/>
          <w:color w:val="auto"/>
          <w:spacing w:val="11"/>
          <w:sz w:val="24"/>
          <w:szCs w:val="24"/>
          <w:highlight w:val="none"/>
        </w:rPr>
      </w:pPr>
    </w:p>
    <w:tbl>
      <w:tblPr>
        <w:tblStyle w:val="40"/>
        <w:tblW w:w="94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853"/>
        <w:gridCol w:w="5416"/>
        <w:gridCol w:w="722"/>
        <w:gridCol w:w="722"/>
      </w:tblGrid>
      <w:tr w14:paraId="0B2845CD">
        <w:tblPrEx>
          <w:shd w:val="clear" w:color="auto" w:fill="auto"/>
          <w:tblCellMar>
            <w:top w:w="0" w:type="dxa"/>
            <w:left w:w="108" w:type="dxa"/>
            <w:bottom w:w="0" w:type="dxa"/>
            <w:right w:w="108" w:type="dxa"/>
          </w:tblCellMar>
        </w:tblPrEx>
        <w:trPr>
          <w:trHeight w:val="600" w:hRule="atLeast"/>
        </w:trPr>
        <w:tc>
          <w:tcPr>
            <w:tcW w:w="9433" w:type="dxa"/>
            <w:gridSpan w:val="5"/>
            <w:tcBorders>
              <w:top w:val="nil"/>
              <w:left w:val="nil"/>
              <w:bottom w:val="nil"/>
              <w:right w:val="nil"/>
            </w:tcBorders>
            <w:shd w:val="clear" w:color="auto" w:fill="auto"/>
            <w:noWrap/>
            <w:vAlign w:val="center"/>
          </w:tcPr>
          <w:p w14:paraId="75DEB12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七、电气部分</w:t>
            </w:r>
          </w:p>
        </w:tc>
      </w:tr>
      <w:tr w14:paraId="52D7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013DF">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8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4F8E7">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5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7ACBD">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7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3A0FE">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7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0F894">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2205F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7D8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w:t>
            </w:r>
          </w:p>
        </w:tc>
        <w:tc>
          <w:tcPr>
            <w:tcW w:w="87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A9334">
            <w:pPr>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3×116MW热水锅炉电气系统</w:t>
            </w:r>
          </w:p>
        </w:tc>
      </w:tr>
      <w:tr w14:paraId="1B0F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89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0A2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成套高压开关柜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4950">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KYN28A-12 800*1500*2300mm</w:t>
            </w:r>
          </w:p>
          <w:p w14:paraId="08861105">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注：满足实际需求使用且通过各项验收。</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39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20B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r>
      <w:tr w14:paraId="2789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E0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130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引风机高压变频器柜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915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2700*1600*2250mm 710KW 10KV 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91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83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r>
      <w:tr w14:paraId="2069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595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0C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一次风机高压变频器柜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E86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2300*1400*2000mm 450KW 10KV  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B4D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1C2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636B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D0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184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二次风机高压变频器柜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F96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2300*1400*2000mm 560KW 10KV  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912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28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44FA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A1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4C6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循环水泵高压变频柜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2DE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2300*1400*2000mm 630KW 10KV  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0C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9E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2800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900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DF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成套低压开关柜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5479">
            <w:pPr>
              <w:keepNext w:val="0"/>
              <w:keepLines w:val="0"/>
              <w:widowControl/>
              <w:suppressLineNumbers w:val="0"/>
              <w:jc w:val="left"/>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MNS抽屉柜  800*800* 2200mm 柜内母线配套含变频器、软启等。注：满足实际使用需求。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D8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810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r>
      <w:tr w14:paraId="1AF0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C3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D87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母线桥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B0E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380V   2000KVA  100X10 三拼</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3F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52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14:paraId="510A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E7E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7DF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母线桥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A8D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380V  500KVA   60X6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DA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295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7A0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97B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18A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干式变压器</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537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SCB-18 容量:2000kVA，电压（kV):10/0.4kV，型号：SCB18-2000/10。型号含义：S-三相，额定容量：2000 kVA，电压组合：10 / 0.4 kV(高压侧通常带±2×2.5%或±5%励磁调压分接)，联结组别：Dyn11(标准配电用，可抑制三次谐波，提供单相接地电流通路)，短路阻抗：6%，绝缘等级：F级(绕组温升限值100K，最高允许温度155℃)，冷却方式：AN/AF，防护等级：IP20(标准室内型，防触指不防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3EF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D01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42AB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E1C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B14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干式变压器</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73D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SCB-18 容量:500kVA，电压（kV):10/0.4kV，型号：​SCB18-500/10。型号含义：S-三相，额定容量：500kVA，电压组合：10 / 0.4 kV(高压侧通常带±2×2.5%无励磁调压分接)，联结组别：Dyn11(标准配电用，抑制三次谐波)，短路阻抗：4%，绝缘等级：F级​(绕组温升限 100K，最高允许温度155℃)，冷却方式：AN，防护等级IP20(标准室内型，防触指)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4AA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861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88D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CC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D5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干式变压器</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48DD">
            <w:pPr>
              <w:keepNext w:val="0"/>
              <w:keepLines w:val="0"/>
              <w:widowControl/>
              <w:suppressLineNumbers w:val="0"/>
              <w:jc w:val="left"/>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SCB-18 容量:800kVA，电压（kV):10/0.4kV，型号：​SCB18-500/10。型号含义：S-三相，额定容量：500kVA，电压组合：10 / 0.4 kV(高压侧通常带±2×2.5%无励磁调压分接)，联结组别：Dyn11(标准配电用，抑制三次谐波)，短路阻抗：4%，绝缘等级：F级​(绕组温升限值100K，最高允许温度155℃)，冷却方式：AN，防护等级：IP20​(标准室内型，防触指)。注：用于生活，办公区用电。</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5D0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D6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E6F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BC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26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直流充电屏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D63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 触摸屏/液晶监控，含电池巡检（18路）、绝缘监测、RS485/Modbus 高频开关电源模块，单模块 10A 或 20A，N+1 冗余配置  AC380V ±15% / 50Hz，双路自动切换。</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B6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7F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D89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6B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A4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蓄电池屏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30B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 200Ah（阀控式铅酸蓄电池 VRLA，通常为 12V/节 × 18节或9节。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EA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10E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093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E02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A13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直流馈线屏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834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28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4D7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971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4EA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2F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检修箱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D64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IP56，满足实际使用需求。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183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53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r>
      <w:tr w14:paraId="4F93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306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F8E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电伴热电源箱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6B5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 500mm*500mm*800mm IP56。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61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F9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r>
      <w:tr w14:paraId="39EF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D11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9D5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现场操作箱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990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IP56，满足实际使用需求。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A20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0C2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66</w:t>
            </w:r>
          </w:p>
        </w:tc>
      </w:tr>
      <w:tr w14:paraId="2468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AC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0F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高压电力电缆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C85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ZR-YJV-8.7/15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C16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45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5EA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71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F0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低压电力电缆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896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ZR-YJV-0.6/1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31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FCF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1BA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BE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CD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控制电缆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685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ZR-KVVP</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E01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95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8D0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E4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CE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计算机电缆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0EF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ZR-DJYPVP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3C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316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E4D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78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23F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B31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NHVV-1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189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37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7C6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600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799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高压电力电缆头</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2A9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电压等级(kV):8.7/10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ED2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4BA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970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B4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24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低压电力电缆头</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A5F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电压等级(kV):0.6/1.0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996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2B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C2E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35B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9F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梯形桥架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7C4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CD0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AA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D148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CD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5C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梯形桥架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8D4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4E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008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B209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0A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AF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槽式电缆桥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16B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02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BD5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FAA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0F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B9E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铁构件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5AC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电缆桥架支撑架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55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987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3B3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42F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2F4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镀锌钢管</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5E46">
            <w:pPr>
              <w:jc w:val="left"/>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357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ECA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406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E22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088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防火隔板</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B74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BF型 耐火隔板，满足实际使用需求。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EC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4B9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719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A5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2F2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防火涂料</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D74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G60-3型 防火涂料，满足实际使用需求。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88C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CE1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B77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753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922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防火堵洞</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40C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AB-1型 无机防火堵料，满足实际使用需求。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176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55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6191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3E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51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防火堵洞</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0C1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AB-2型 有机防火堵料，满足实际使用需求。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1B5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1F2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48A2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759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BD1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防火包</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94E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PFB膨胀型 阻火包，满足实际使用需求。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13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88E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A73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D8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D0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413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E0B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C1C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04B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A4D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6E3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10KV电缆终端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1E8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冷缩，满足实际使用需求。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3DF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A03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020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4D6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B64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绝缘垫</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886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满足国标要求，满足实际使用需求。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E2C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45C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286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B48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93E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镀锌扁钢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175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40x4，满足实际使用需求。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1A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73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F83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336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87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41D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C86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32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0A0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623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2AB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设备照明</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FE2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778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DBC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9F5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B92E76">
            <w:pPr>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注：电缆及安装材料以实际发生量为准，满足国家相关规范及调试使用验收要求。</w:t>
            </w:r>
          </w:p>
        </w:tc>
      </w:tr>
      <w:tr w14:paraId="5ABF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841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w:t>
            </w:r>
          </w:p>
        </w:tc>
        <w:tc>
          <w:tcPr>
            <w:tcW w:w="87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60B96">
            <w:pPr>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2×116MW热水锅炉电控系统</w:t>
            </w:r>
          </w:p>
        </w:tc>
      </w:tr>
      <w:tr w14:paraId="10AD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31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6BB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成套高压开关柜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901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KYN28A-12 800*1500*2300mm</w:t>
            </w:r>
          </w:p>
          <w:p w14:paraId="1FB5735B">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注：满足实际需求使用且通过各项验收。</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3B9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C0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r>
      <w:tr w14:paraId="1CCD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A0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E57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引风机高压变频器柜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DFD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2700*1600*2250mm 710KW 10KV带一拖一手动旁路柜。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C0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893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7651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2B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4FD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一次风机高压变频器柜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074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2300*1400*2000mm 450KW 10KV带一拖一手动旁路柜。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20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796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A80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3AC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B91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二次风机高压变频器柜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334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2300*1400*2000mm 560KW 10KV带一拖一手动旁路柜。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5DF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211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004F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288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05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循环水泵高压变频柜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435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2300*1400*2000mm 630KW 10KV带一拖一手动旁路柜。</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40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E61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4E69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A68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26F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成套低压开关柜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E31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800*800* 2200mm 柜内母线配套。</w:t>
            </w:r>
          </w:p>
          <w:p w14:paraId="69AA15D0">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注：满足实际使用需求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FC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46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r>
      <w:tr w14:paraId="1451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2FE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A22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母线桥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849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380V   2500KVA 100X10 三拼。</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736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CC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3B5F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00C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C62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母线桥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DC6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380V  200KVA  60X6。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0FE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319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5C0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BA5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CD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干式变压器</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0CE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SCB-18 容量:2500kVA，电压（kV):10/0.4kV ，型号：SCB18-2500/10。型号含义：S-三相，额定容量：3000 kVA，电压组合：10 / 0.4 kV(高压侧通常带±2×2.5%或±5%无励磁调压分接)，联结组别：Dyn11(标准配电用，可抑制三次谐波，提供单相接地电流通路)，短路阻抗6%，绝缘等级：F级(绕组温升限值100K，最高允许温度155℃)，冷却方式：AN/AF，防护等级：IP20(标准室内型，防触指不防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30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F67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047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47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F70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干式变压器</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855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SCB-18 容量:500kVA，电压（kV):10/0.4kV，型号：​SCB18-500/10。型号含义：S-三相，额定容量：500kVA，电压组合：10 / 0.4 kV​(高压侧通常带±2×2.5%无励磁调压分接)，联结组别：Dyn11(标准配电用，抑制三次谐波)，短路阻抗：4%，绝缘等级：F级(绕组温升限值100K，最高允许温度155℃)，冷却方式：AN，防护等级：IP20(标准室内型，防触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D39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DF4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01D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D0A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B54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直流充电屏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0FE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 触摸屏/液晶监控，含电池巡检（18路）、绝缘监测、RS485/Modbus 高频开关电源模块，单模块 10A 或 20A，N+1 冗余配置  AC380V ±15% / 50Hz，双路自动切换。</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B00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AA8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319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BD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37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蓄电池屏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9D6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 200Ah（阀控式铅酸蓄电池 VRLA，通常为 12V/节 × 18节或9节。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955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857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A84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CB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BB9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直流馈线屏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598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884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7D5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B7F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D2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308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检修箱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75E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满足IP56要求，满足实际使用需求。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000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7F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r>
      <w:tr w14:paraId="6413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E1C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74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电伴热电源箱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355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 500mm*500mm*800mm IP56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91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D0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3D9A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666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37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现场操作箱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ED3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IP56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74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DD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w:t>
            </w:r>
          </w:p>
        </w:tc>
      </w:tr>
      <w:tr w14:paraId="740D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29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6C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高压电力电缆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92E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ZR-YJV-8.7/15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9B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FC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647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0FF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3C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低压电力电缆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00B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ZR-YJV-0.6/1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406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D98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400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B7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98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控制电缆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79F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ZR-KVVP</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F6E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942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471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CFB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50D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计算机电缆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BEC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ZR-DJYPVP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8F5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520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930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5A2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334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9EE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NHVV-1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0A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B5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166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66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8C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高压电力电缆头</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952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电压等级(kV):8.7/10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860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E3B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4F9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89B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BF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低压电力电缆头</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485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电压等级(kV):0.6/1.0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27D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27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C62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FE7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E16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梯形桥架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62D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00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7A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89B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85D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64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梯形桥架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734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F7B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E0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B9E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8A5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898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槽式电缆桥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91A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1F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ECC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8ED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79A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87F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铁构件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338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电缆桥架支撑架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D7F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9ED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872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736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8AD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镀锌钢管</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276A">
            <w:pPr>
              <w:jc w:val="left"/>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BC8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F0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4A8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F40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335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防火隔板</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8B3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BF型 耐火隔板，满足实际使用需求。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AD7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99D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440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39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C33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防火涂料</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EE7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G60-3型 防火涂料，满足实际使用需求。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0C5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15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EEB8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773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5AB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防火堵洞</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904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AB-1型 无机防火堵料，满足实际使用需求。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42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2D0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0DB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F67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47C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防火堵洞</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A13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AB-2型 有机防火堵料，满足实际使用需求。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18C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FA0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A85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4A2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DAC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防火包</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20C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PFB膨胀型 阻火包，满足实际使用需求。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28C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1E7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AA6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E6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631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AED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E16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1A5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7AB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F3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E1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10KV电缆终端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549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冷缩，满足实际使用需求。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DD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C1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C52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030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78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绝缘垫</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AAC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满足国标要求，满足实际使用需求。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A72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9F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6D6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27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D9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镀锌扁钢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A39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40x4，满足实际使用需求。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6B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7AB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B087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0BE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E37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AA7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AF6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9DE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F66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94F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6E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设备照明</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7F4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CF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6F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EFA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B0B323">
            <w:pPr>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注：电缆及安装材料以实际发生量为准，满足国家相关规范及调试使用验收要求。</w:t>
            </w:r>
          </w:p>
        </w:tc>
      </w:tr>
      <w:tr w14:paraId="49D8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88B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三</w:t>
            </w:r>
          </w:p>
        </w:tc>
        <w:tc>
          <w:tcPr>
            <w:tcW w:w="87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E12DBC">
            <w:pPr>
              <w:jc w:val="both"/>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2×75t/h蒸汽锅炉电气系统</w:t>
            </w:r>
          </w:p>
        </w:tc>
      </w:tr>
      <w:tr w14:paraId="5607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5D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734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成套高压开关柜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647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KYN28A-12 800*1500*2300mm</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DDA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875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r>
      <w:tr w14:paraId="4FCC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8B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44E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引风机高压变频器柜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0A0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2700*1600*2250mm  630KW 10KV 带一拖一手动旁路柜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F5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A1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7224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FFA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8C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成套低压开关柜</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A43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MNS抽屉柜 800*800* 2200mm 柜内母线配套含变频器、软启等</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BC9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B4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r>
      <w:tr w14:paraId="41BE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777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825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母线桥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29C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380V   2500KVA 100X10 三拼</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2D7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535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5991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B74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690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母线桥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65D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380V  200KVA  60X6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A37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8BE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49F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330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E56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干式变压器</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0B5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SCB-18 容量:2500kVA，电压（kV):10/0.4kV，型号：SCB18-2500/10。型号含义：S-三相，额定容量：3000kVA，电压组合：10 / 0.4 kV(高压侧通常带±2×2.5%或±5%无励磁调压分接)，联结组别：Dyn11(标准配电用，可抑制三次谐波，提供单相接地电流通路)，短路阻抗：6%，绝缘等级：F 级(绕组温升限值 100K，最高允许温155℃)，冷却方式：AN/AF，防护等级：IP20(标准室内型，防触指不防潮)。</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63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E63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085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8D2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755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干式变压器</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3F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SCB-18 容量:500kVA，电压（kV):10/0.4kV，型号：​SCB18-500/10。型号含义：S-三相，额定容量：500kVA，电压组合：10 / 0.4 kV(高压侧通常带±2×2.5%无励磁调压分接)，联结组别：Dyn11(标准配电用，抑制三次谐波)，短路阻抗：4%，绝缘等级：F级(绕组温升限值100K，最高允许温度 155℃)，冷却方式：AN，防护等级：IP20(标准室内型，防触指)。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2A2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3E0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737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56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7B9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直流充电屏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03C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 触摸屏/液晶监控，含电池巡检（18路）、绝缘监测、RS485/Modbus 高频开关电源模块，单模块 10A 或 20A，N+1 冗余配置  AC380V ±15% / 50Hz，双路自动切换。</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F8D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FAB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18AE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F3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B1A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蓄电池屏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740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 200Ah（阀控式铅酸蓄电池 VRLA，通常为 12V/节 × 18节或9节。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38B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7D9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682A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9AF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6DF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直流馈线屏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0FC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800*600*2200mm</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2EB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D96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13262D1">
        <w:tblPrEx>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C0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5D2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检修箱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A22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IP56，满足实际使用需求。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FE7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038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r>
      <w:tr w14:paraId="1D09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5B7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592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电伴热电源箱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E8B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 500mm*500mm*800mm IP56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8C8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9D0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14:paraId="64BD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5A0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978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现场操作箱</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492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IP56，满足实际使用需求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601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16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r>
      <w:tr w14:paraId="7E99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F7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FE1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高压电力电缆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FD4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ZR-YJV-8.7/15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133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675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82C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A7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63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低压电力电缆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E73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ZR-YJV-0.6/1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F3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37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AB0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3CB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F7E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控制电缆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ECB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ZR-KVVP</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1D0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D0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F38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109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273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计算机电缆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8BB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ZR-DJYPVP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C4C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A3E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016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1A7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4EB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直流电缆</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A4A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NHVV-1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E8B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08C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21F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81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BBF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高压电力电缆头</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0A4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电压等级(kV):8.7/10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EE1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BD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80E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C69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B95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低压电力电缆头</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B71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电压等级(kV):0.6/1.0 </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A0B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7A7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E0E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C90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BD9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梯形桥架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343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45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189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EFC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F2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07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梯形桥架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796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A91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6F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995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80A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63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槽式电缆桥</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7E9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400*150 带隔板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EE2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C01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F86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EDF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C1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铁构件</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8B2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电缆桥架支撑架  镀锌</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D9F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FC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776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57E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996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镀锌钢管</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5D7A">
            <w:pPr>
              <w:jc w:val="left"/>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4A0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350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45C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698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43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防火隔板</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34D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BF型 耐火隔板，</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A0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F08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8CA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7B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76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防火涂料</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F53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G60-3型 防火涂料，</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63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8E2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C90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6C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E5D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防火堵洞</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9D6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AB-1型 无机防火堵料，</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DFA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CA2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AD1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2A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FA4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防火堵洞</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6BA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AB-2型 有机防火堵料，</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CF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D8D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7EC9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0C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F9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防火包</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399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PFB膨胀型 阻火包，</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86D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CE4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152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82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23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2D0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49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1B1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4B873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227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49C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10KV电缆终端</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10A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冷缩，</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34E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60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332A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D46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2C1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绝缘垫</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C99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满足国标要求，</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E86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8A3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165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548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324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镀锌扁钢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42D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40x4，</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6F4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05D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75F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DB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E8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槽钢</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16B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r>
              <w:rPr>
                <w:rFonts w:hint="eastAsia" w:ascii="仿宋" w:hAnsi="仿宋" w:eastAsia="仿宋" w:cs="仿宋"/>
                <w:i w:val="0"/>
                <w:iCs w:val="0"/>
                <w:color w:val="auto"/>
                <w:sz w:val="21"/>
                <w:szCs w:val="21"/>
                <w:u w:val="none"/>
                <w:lang w:val="en-US" w:eastAsia="zh-CN"/>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742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65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5C37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652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1D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设备照明</w:t>
            </w:r>
          </w:p>
        </w:tc>
        <w:tc>
          <w:tcPr>
            <w:tcW w:w="5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26B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满足实际使用需求</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E6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F0C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6D4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1BBFCC">
            <w:pPr>
              <w:jc w:val="both"/>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注：电缆及安装材料等所有电气设备材料，厂家以实际发生量为准，满足国家相关规范及调试使用验收要求。</w:t>
            </w:r>
          </w:p>
        </w:tc>
      </w:tr>
    </w:tbl>
    <w:p w14:paraId="7D4C6AD0">
      <w:pPr>
        <w:spacing w:line="560" w:lineRule="exact"/>
        <w:rPr>
          <w:rFonts w:hint="eastAsia" w:ascii="仿宋" w:hAnsi="仿宋" w:eastAsia="仿宋" w:cs="仿宋"/>
          <w:color w:val="auto"/>
          <w:spacing w:val="11"/>
          <w:sz w:val="24"/>
          <w:szCs w:val="24"/>
          <w:highlight w:val="none"/>
        </w:rPr>
      </w:pPr>
    </w:p>
    <w:p w14:paraId="294A1B59">
      <w:pPr>
        <w:spacing w:line="560" w:lineRule="exact"/>
        <w:rPr>
          <w:rFonts w:hint="eastAsia" w:ascii="仿宋" w:hAnsi="仿宋" w:eastAsia="仿宋" w:cs="仿宋"/>
          <w:color w:val="auto"/>
          <w:spacing w:val="11"/>
          <w:sz w:val="24"/>
          <w:szCs w:val="24"/>
          <w:highlight w:val="none"/>
        </w:rPr>
      </w:pPr>
    </w:p>
    <w:tbl>
      <w:tblPr>
        <w:tblStyle w:val="40"/>
        <w:tblW w:w="96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1"/>
        <w:gridCol w:w="1975"/>
        <w:gridCol w:w="5430"/>
        <w:gridCol w:w="705"/>
        <w:gridCol w:w="705"/>
      </w:tblGrid>
      <w:tr w14:paraId="6301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656" w:type="dxa"/>
            <w:gridSpan w:val="5"/>
            <w:tcBorders>
              <w:top w:val="nil"/>
              <w:left w:val="nil"/>
              <w:bottom w:val="nil"/>
              <w:right w:val="nil"/>
            </w:tcBorders>
            <w:shd w:val="clear" w:color="auto" w:fill="auto"/>
            <w:noWrap/>
            <w:vAlign w:val="center"/>
          </w:tcPr>
          <w:p w14:paraId="7D2F43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八、实验室设备</w:t>
            </w:r>
          </w:p>
        </w:tc>
      </w:tr>
      <w:tr w14:paraId="15DE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F303">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2685">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名称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4AEB">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规格型号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B1A4">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4700">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数量</w:t>
            </w:r>
          </w:p>
        </w:tc>
      </w:tr>
      <w:tr w14:paraId="3EBE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4CC8">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一</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1CAC87">
            <w:pPr>
              <w:jc w:val="left"/>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水分析部分</w:t>
            </w:r>
          </w:p>
        </w:tc>
      </w:tr>
      <w:tr w14:paraId="4030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5B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01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电子精密天平</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5F8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称量200g，感量0.1mg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77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7E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059D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23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D1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电光分析天平</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29A4">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电动，最大称量200g，感量0.1mg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4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9C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0C44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56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3C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分析天平</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B86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称量200g，感量1mg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D6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E5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46A0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18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8C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箱型高温炉</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C7BC">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最高炉温：1000℃ （325×200×125）mm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B4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07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6DB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7E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6E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电热干燥箱</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2C3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额定温度：250℃ （350×450×450）mm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B2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49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r>
      <w:tr w14:paraId="7028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CE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57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钠度计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10A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测量范围：pNa＝0～7， 精确度0.05pNa，稳定性：±0.02pNa/2h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80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84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r>
      <w:tr w14:paraId="21D5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69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B5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电导率仪</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34B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测量范围：0～10</w:t>
            </w:r>
            <w:r>
              <w:rPr>
                <w:rFonts w:hint="eastAsia" w:ascii="仿宋" w:hAnsi="仿宋" w:eastAsia="仿宋" w:cs="仿宋"/>
                <w:i w:val="0"/>
                <w:iCs w:val="0"/>
                <w:color w:val="auto"/>
                <w:kern w:val="0"/>
                <w:sz w:val="21"/>
                <w:szCs w:val="21"/>
                <w:highlight w:val="none"/>
                <w:u w:val="none"/>
                <w:vertAlign w:val="superscript"/>
                <w:lang w:val="en-US" w:eastAsia="zh-CN" w:bidi="ar"/>
              </w:rPr>
              <w:t>5</w:t>
            </w:r>
            <w:r>
              <w:rPr>
                <w:rFonts w:hint="eastAsia" w:ascii="仿宋" w:hAnsi="仿宋" w:eastAsia="仿宋" w:cs="仿宋"/>
                <w:i w:val="0"/>
                <w:iCs w:val="0"/>
                <w:color w:val="auto"/>
                <w:kern w:val="0"/>
                <w:sz w:val="21"/>
                <w:szCs w:val="21"/>
                <w:highlight w:val="none"/>
                <w:u w:val="none"/>
                <w:lang w:val="en-US" w:eastAsia="zh-CN" w:bidi="ar"/>
              </w:rPr>
              <w:t>μs/cm。精确度：±1.5%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50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B5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r>
      <w:tr w14:paraId="1E4D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09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80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便携式数字电导率仪</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B79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测量范围：0～10</w:t>
            </w:r>
            <w:r>
              <w:rPr>
                <w:rFonts w:hint="eastAsia" w:ascii="仿宋" w:hAnsi="仿宋" w:eastAsia="仿宋" w:cs="仿宋"/>
                <w:i w:val="0"/>
                <w:iCs w:val="0"/>
                <w:color w:val="auto"/>
                <w:kern w:val="0"/>
                <w:sz w:val="21"/>
                <w:szCs w:val="21"/>
                <w:highlight w:val="none"/>
                <w:u w:val="none"/>
                <w:vertAlign w:val="superscript"/>
                <w:lang w:val="en-US" w:eastAsia="zh-CN" w:bidi="ar"/>
              </w:rPr>
              <w:t>5</w:t>
            </w:r>
            <w:r>
              <w:rPr>
                <w:rFonts w:hint="eastAsia" w:ascii="仿宋" w:hAnsi="仿宋" w:eastAsia="仿宋" w:cs="仿宋"/>
                <w:i w:val="0"/>
                <w:iCs w:val="0"/>
                <w:color w:val="auto"/>
                <w:kern w:val="0"/>
                <w:sz w:val="21"/>
                <w:szCs w:val="21"/>
                <w:highlight w:val="none"/>
                <w:u w:val="none"/>
                <w:lang w:val="en-US" w:eastAsia="zh-CN" w:bidi="ar"/>
              </w:rPr>
              <w:t>μs/cm。精确度（满量程）：±1%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6C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7A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6BDE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A1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90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酸度计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402B">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测量范围：pH0～14。  数字式：pH±0.05pH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C1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F0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1510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87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FD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分光光度计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F217">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波长范围：300～900nm。波长精度: ±2nm（参考）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A0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DF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r>
      <w:tr w14:paraId="21DB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F2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23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实验室酸度计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78B6">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测量范围：pH0～14， 每2pH为一档测量毫伏；0～±1400mV，200mV为一档。测量精度：pH±0.02pH/2pH。稳定性：漂移±0.02pH/8h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4C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3D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1CDF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8E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51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微量硅比色计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39AB">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测量范围:0～50μg/l</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C3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37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r>
      <w:tr w14:paraId="3AE4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2B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F8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白金蒸发皿及坩埚</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DB2E">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容积100克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3D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81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3F28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2E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B4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实体显微镜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C1E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100~200倍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56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6D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60BB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E3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C5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生物显微镜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347D">
            <w:pPr>
              <w:jc w:val="left"/>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三目+平场物镜+LED+500万像素相机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E4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DE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2DC4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CA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D0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便携式酸度计</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7601">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测量范围：pH0～14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29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92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09A3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2B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93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玛瑙研体</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7EF5">
            <w:pPr>
              <w:jc w:val="left"/>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90×110×25（含棒），耐酸碱、耐磨、无金属污染，A级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D4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B4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2D65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E1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E3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电冰箱</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C90C">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180L</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F0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CD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3CD0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F6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27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微型机计算机</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7DBC">
            <w:pPr>
              <w:jc w:val="left"/>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笔记本电脑，16寸显示屏，cup：i5-1440P，16GB内存，1TB硬盘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D0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D7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0A05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nil"/>
              <w:right w:val="single" w:color="000000" w:sz="4" w:space="0"/>
            </w:tcBorders>
            <w:shd w:val="clear" w:color="auto" w:fill="auto"/>
            <w:vAlign w:val="center"/>
          </w:tcPr>
          <w:p w14:paraId="0FFF9A9E">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二</w:t>
            </w:r>
          </w:p>
        </w:tc>
        <w:tc>
          <w:tcPr>
            <w:tcW w:w="8815" w:type="dxa"/>
            <w:gridSpan w:val="4"/>
            <w:tcBorders>
              <w:top w:val="single" w:color="000000" w:sz="4" w:space="0"/>
              <w:left w:val="single" w:color="000000" w:sz="4" w:space="0"/>
              <w:bottom w:val="nil"/>
              <w:right w:val="single" w:color="000000" w:sz="4" w:space="0"/>
            </w:tcBorders>
            <w:shd w:val="clear" w:color="auto" w:fill="auto"/>
            <w:vAlign w:val="center"/>
          </w:tcPr>
          <w:p w14:paraId="5DDC099D">
            <w:pPr>
              <w:jc w:val="both"/>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煤分析部分</w:t>
            </w:r>
          </w:p>
        </w:tc>
      </w:tr>
      <w:tr w14:paraId="0871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5B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01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汽车自动采样系统</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C63C">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采样方式：桥式螺旋钻采样，3点自动选取，连续采样，采样深度：0-2500mm，适应粒度：100-300mm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A7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16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2509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E44B">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三</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0043D0">
            <w:pPr>
              <w:jc w:val="both"/>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实验台部分</w:t>
            </w:r>
          </w:p>
        </w:tc>
      </w:tr>
      <w:tr w14:paraId="2214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A0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2F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中央实验台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C2E6">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PSB；3000×1500×800mm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3D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CA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r>
      <w:tr w14:paraId="3658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3C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9D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中央式药品架</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E149">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PSY-4 1200X300X900mm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F7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FD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r>
      <w:tr w14:paraId="5305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06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14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中央式水斗台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C48C">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PSD-3 1500X600X800mm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42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A2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r>
      <w:tr w14:paraId="52E0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62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10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单面实验台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1D4">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PTB 1800X750X800mm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51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D4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r>
      <w:tr w14:paraId="17D6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C6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47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药品柜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B5E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PYZ3-C 1500X450X1800mm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55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A2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r>
      <w:tr w14:paraId="2185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62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1F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更衣柜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8FD3">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PGY 1200X400X2000mm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AC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D6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r>
      <w:tr w14:paraId="0CF4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55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3B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单面实验台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DF5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PTB 1500X750X800mm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D6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9E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r>
      <w:tr w14:paraId="3AB9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E4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7A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天平台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3A9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PTT 1200X750X2400mm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23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58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r>
      <w:tr w14:paraId="1CEF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8B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E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实验室通风柜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45AB">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PDF-3 1800X750X2400mm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0D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EC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r>
      <w:tr w14:paraId="0918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B3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8C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单面实验台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47C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PTB 2400X750X800mm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E4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38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r>
      <w:tr w14:paraId="15CF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4D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FF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边台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275B">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SDZ84-P 1460X750X800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41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57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1DE5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41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DC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边台</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C456">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SDZ84-V 1280X750X800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CF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45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634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2F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52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通风柜</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CEB5">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TF-B12  1200X750X2400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EB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D7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bl>
    <w:p w14:paraId="4EE6E547">
      <w:pPr>
        <w:spacing w:line="560" w:lineRule="exact"/>
        <w:rPr>
          <w:rFonts w:hint="eastAsia" w:ascii="仿宋" w:hAnsi="仿宋" w:eastAsia="仿宋" w:cs="仿宋"/>
          <w:color w:val="auto"/>
          <w:spacing w:val="11"/>
          <w:sz w:val="24"/>
          <w:szCs w:val="24"/>
          <w:highlight w:val="none"/>
        </w:rPr>
      </w:pPr>
    </w:p>
    <w:p w14:paraId="3F61B007">
      <w:pPr>
        <w:spacing w:line="560" w:lineRule="exact"/>
        <w:rPr>
          <w:rFonts w:hint="eastAsia" w:ascii="仿宋" w:hAnsi="仿宋" w:eastAsia="仿宋" w:cs="仿宋"/>
          <w:color w:val="auto"/>
          <w:spacing w:val="11"/>
          <w:sz w:val="24"/>
          <w:szCs w:val="24"/>
          <w:highlight w:val="none"/>
        </w:rPr>
      </w:pPr>
    </w:p>
    <w:tbl>
      <w:tblPr>
        <w:tblStyle w:val="40"/>
        <w:tblW w:w="95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663"/>
        <w:gridCol w:w="5712"/>
        <w:gridCol w:w="825"/>
        <w:gridCol w:w="704"/>
      </w:tblGrid>
      <w:tr w14:paraId="0071A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9579" w:type="dxa"/>
            <w:gridSpan w:val="5"/>
            <w:tcBorders>
              <w:top w:val="nil"/>
              <w:left w:val="nil"/>
              <w:bottom w:val="nil"/>
              <w:right w:val="nil"/>
            </w:tcBorders>
            <w:shd w:val="clear" w:color="auto" w:fill="auto"/>
            <w:noWrap/>
            <w:vAlign w:val="center"/>
          </w:tcPr>
          <w:p w14:paraId="6EA35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九、厂区车辆</w:t>
            </w:r>
          </w:p>
        </w:tc>
      </w:tr>
      <w:tr w14:paraId="231CF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10B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6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3DF5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8DF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390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574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210C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13A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54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密封自卸车(灰渣车)</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84F6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4*2单桥，载重14吨，220马力，160KW，电动篷布加盖。</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7E32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1B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6668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1FE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39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叉车</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EF4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5吨柴油，功率82.4/2000。</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46C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047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2C0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C72A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AB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全封闭式扫地车（扫/吸、雾炮抑尘）</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457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清扫宽度2.2米，清扫效率22000m2/h，纯电动（磷酸铁锂），续航5小时。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C1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20B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A18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C7CC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室内扫地机</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EC9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清扫宽度1.45米，清扫效率8600m3/h，纯电动（磷酸铁锂），续航5小时。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C8D8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4F5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48D0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F9A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3E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多功能应急/工程抢险车</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A7C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集成50KW静音柴油发电机、应急器材柜、移动排水工作站（自带柴油发电机45-100马力，流量500-800m3/h)，中型底盘，160-190马力，3.8-4.5L排量，柴油汽车发动机。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E07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121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04E6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6B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3E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巡检车</w:t>
            </w:r>
          </w:p>
        </w:tc>
        <w:tc>
          <w:tcPr>
            <w:tcW w:w="5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94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2.0T柴油自动两驱，箱式标箱。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BB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02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2E54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F0B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2F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厂内生产综合保障车</w:t>
            </w:r>
          </w:p>
        </w:tc>
        <w:tc>
          <w:tcPr>
            <w:tcW w:w="5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B8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2.0T柴油自动两驱，箱式标箱。</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F67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A4B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135B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ED3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BF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洒水车</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4CF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罐体容积：10-20m3  洒水宽度：12-16m，水炮射程;25-30m,高炮;360°旋转，垂直吸程：≥7m。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FB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958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14:paraId="3FB7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3062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7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全自动剪式高空作业平台</w:t>
            </w:r>
          </w:p>
        </w:tc>
        <w:tc>
          <w:tcPr>
            <w:tcW w:w="5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8462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最大工作高度14m，安全工作载荷320Kg，动力系统4×12V/300Ah</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28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D55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bl>
    <w:p w14:paraId="6C3C6C72">
      <w:pPr>
        <w:spacing w:line="560" w:lineRule="exact"/>
        <w:rPr>
          <w:rFonts w:hint="eastAsia" w:ascii="仿宋" w:hAnsi="仿宋" w:eastAsia="仿宋" w:cs="仿宋"/>
          <w:color w:val="auto"/>
          <w:spacing w:val="11"/>
          <w:sz w:val="24"/>
          <w:szCs w:val="24"/>
          <w:highlight w:val="none"/>
        </w:rPr>
      </w:pPr>
    </w:p>
    <w:p w14:paraId="168A8EE1">
      <w:pPr>
        <w:spacing w:line="560" w:lineRule="exact"/>
        <w:rPr>
          <w:rFonts w:hint="eastAsia" w:ascii="仿宋" w:hAnsi="仿宋" w:eastAsia="仿宋" w:cs="仿宋"/>
          <w:color w:val="auto"/>
          <w:spacing w:val="11"/>
          <w:sz w:val="24"/>
          <w:szCs w:val="24"/>
          <w:highlight w:val="none"/>
        </w:rPr>
      </w:pPr>
    </w:p>
    <w:tbl>
      <w:tblPr>
        <w:tblStyle w:val="40"/>
        <w:tblW w:w="8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413"/>
        <w:gridCol w:w="4200"/>
        <w:gridCol w:w="787"/>
        <w:gridCol w:w="738"/>
        <w:gridCol w:w="1100"/>
      </w:tblGrid>
      <w:tr w14:paraId="13A3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8898" w:type="dxa"/>
            <w:gridSpan w:val="6"/>
            <w:tcBorders>
              <w:top w:val="nil"/>
              <w:left w:val="nil"/>
              <w:bottom w:val="nil"/>
              <w:right w:val="nil"/>
            </w:tcBorders>
            <w:shd w:val="clear" w:color="auto" w:fill="auto"/>
            <w:vAlign w:val="center"/>
          </w:tcPr>
          <w:p w14:paraId="327545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十、热力系统</w:t>
            </w:r>
          </w:p>
        </w:tc>
      </w:tr>
      <w:tr w14:paraId="3257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E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A1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0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2E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75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02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备注</w:t>
            </w:r>
          </w:p>
        </w:tc>
      </w:tr>
      <w:tr w14:paraId="4FA3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07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4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56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62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D6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F1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风室压力</w:t>
            </w:r>
          </w:p>
        </w:tc>
      </w:tr>
      <w:tr w14:paraId="722F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FF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6A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13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CF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C2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96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床料压力</w:t>
            </w:r>
          </w:p>
        </w:tc>
      </w:tr>
      <w:tr w14:paraId="67AA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BA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FC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A9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量程：-500~5000Pa，接口型式：螺纹连接，精度：±0.2％；LCD就地显示，输出信号：4~20mADC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06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8E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15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锅炉炉膛下部负压</w:t>
            </w:r>
          </w:p>
        </w:tc>
      </w:tr>
      <w:tr w14:paraId="533D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FE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DA3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613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量程：-2000~2000Pa，接口型式：螺纹连接，精度：±0.2％；LCD就地显示，输出信号：4~20mADC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6C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30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FD9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锅炉炉膛上部负压</w:t>
            </w:r>
          </w:p>
        </w:tc>
      </w:tr>
      <w:tr w14:paraId="632A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C6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C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09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量程：-2000~1000Pa，接口型式：螺纹连接，精度：±0.2％；LCD就地显示，输出信号：4~20mADC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80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45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ED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分离器进口压力</w:t>
            </w:r>
          </w:p>
        </w:tc>
      </w:tr>
      <w:tr w14:paraId="4054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1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A0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88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量程：-4000~0Pa，接口型式：螺纹连接，精度：±0.2％；LCD就地显示，输出信号：4~20mADC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4F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18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5B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分离器出口压力</w:t>
            </w:r>
          </w:p>
        </w:tc>
      </w:tr>
      <w:tr w14:paraId="5941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A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9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EB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量程：-5000~0Pa，接口型式：螺纹连接，精度：±0.2％；LCD就地显示，输出信号：4~20mADC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CF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7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47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高温上级省煤器进口压力</w:t>
            </w:r>
          </w:p>
        </w:tc>
      </w:tr>
      <w:tr w14:paraId="70BD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8E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8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65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量程：-5000~0Pa，接口型式：螺纹连接，精度：±0.2％；LCD就地显示，输出信号：4~20mADC ，HART协议；感压元件：陶瓷膜片/316L，壳体：铝合金，IP67；附件：1、对焊式Φ14x2直通终端接头，2、安装支架，烟气(工作温度0-1300℃)。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0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9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82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高温下级省煤器进口压力</w:t>
            </w:r>
          </w:p>
        </w:tc>
      </w:tr>
      <w:tr w14:paraId="0840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CA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DC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73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量程：-5000~0Pa，接口型式：螺纹连接，精度：±0.2％；LCD就地显示，输出信号：4~20mADC ，HART协议；感压元件：陶瓷膜片/316L，壳体：铝合金，IP67；附件：1、对焊式Φ14x2直通终端接头，2、安装支架，烟气(工作温度0-1300℃)。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8F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C4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CE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低温上级省煤器进口压力</w:t>
            </w:r>
          </w:p>
        </w:tc>
      </w:tr>
      <w:tr w14:paraId="1684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5A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D6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E3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量程：-6000~0Pa，接口型式：螺纹连接，精度：±0.2％；LCD就地显示，输出信号：4~20mADC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61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91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F0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低温下级省煤器进口压力</w:t>
            </w:r>
          </w:p>
        </w:tc>
      </w:tr>
      <w:tr w14:paraId="46E4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A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4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DA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量程：-6000~0Pa，接口型式：螺纹连接，精度：±0.2％；LCD就地显示，输出信号：4~20mADC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9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2F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73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上级空预器进口压力</w:t>
            </w:r>
          </w:p>
        </w:tc>
      </w:tr>
      <w:tr w14:paraId="6562D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E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54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B1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量程：-7000~0Pa，接口型式：螺纹连接，精度：±0.2％；LCD就地显示，输出信号：4~20mADC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DF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2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FA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中级空预器进口压力</w:t>
            </w:r>
          </w:p>
        </w:tc>
      </w:tr>
      <w:tr w14:paraId="6456A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2B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0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2D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量程：-8000~0Pa，接口型式：螺纹连接，精度：±0.2％；LCD就地显示，输出信号：4~20mADC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4B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D3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5C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下级空预器进口压力</w:t>
            </w:r>
          </w:p>
        </w:tc>
      </w:tr>
      <w:tr w14:paraId="5199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14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CA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71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量程：-8000~0Pa，接口型式：螺纹连接，精度：±0.2％；LCD就地显示，输出信号：4~20mADC ，HART协议；感压元件：陶瓷膜片/316L，壳体：铝合金 ，IP67；附件：1、对焊式Φ14x2直通终端接头，2、安装支架，烟气(工作温度0-1300℃)。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3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E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5D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下级空预器出口烟气压力</w:t>
            </w:r>
          </w:p>
        </w:tc>
      </w:tr>
      <w:tr w14:paraId="7300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7F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B7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D4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量程：0~20KPa，接口型式：螺纹连接，精度：±0.2％；LCD就地显示，输出信号：4~20mADC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75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0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2B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空预器一次风进口压力</w:t>
            </w:r>
          </w:p>
        </w:tc>
      </w:tr>
      <w:tr w14:paraId="6449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6E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9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C7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量程：0~16KPa，接口型式：螺纹连接，精度：±0.2％；LCD就地显示，输出信号：4~20mADC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3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6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DB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空预器二次风进口压力</w:t>
            </w:r>
          </w:p>
        </w:tc>
      </w:tr>
      <w:tr w14:paraId="166D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79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2E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C7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量程：0~16KPa，接口型式：螺纹连接，精度：±0.2％；LCD就地显示，输出信号：4~20mADC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4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60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D3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空预器一次风出口压力</w:t>
            </w:r>
          </w:p>
        </w:tc>
      </w:tr>
      <w:tr w14:paraId="1E52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D0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2C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6D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量程：0~14KPa，接口型式：螺纹连接，精度：±0.2％；LCD就地显示，输出信号：4~20mADC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9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C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59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空预器二次风出口压力</w:t>
            </w:r>
          </w:p>
        </w:tc>
      </w:tr>
      <w:tr w14:paraId="3D47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20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EF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CCF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量程：0~55KPa，接口型式：螺纹连接，精度：±0.2％；LCD就地显示，输出信号：4~20mADC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DAD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BC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FB5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返料风压力</w:t>
            </w:r>
          </w:p>
        </w:tc>
      </w:tr>
      <w:tr w14:paraId="1897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1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7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0D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量程：0~15KPa，接口型式：螺纹连接，精度：±0.2％；LCD就地显示，输出信号：4~20mADC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94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E1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34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给煤风风压</w:t>
            </w:r>
          </w:p>
        </w:tc>
      </w:tr>
      <w:tr w14:paraId="3B00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7D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7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9B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F5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E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EF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低省进口集箱工质压力</w:t>
            </w:r>
          </w:p>
        </w:tc>
      </w:tr>
      <w:tr w14:paraId="5206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2E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2F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19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量程：0~3Mpa，接口型式：螺纹连接，精度：±0.2％；LCD就地显示，输出信号：4~20mADC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3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6C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57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锅炉回水压力</w:t>
            </w:r>
          </w:p>
        </w:tc>
      </w:tr>
      <w:tr w14:paraId="5E5A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FC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11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76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2A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54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F5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锅筒压力</w:t>
            </w:r>
          </w:p>
        </w:tc>
      </w:tr>
      <w:tr w14:paraId="49E0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60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1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0C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C5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27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A4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高省出口集箱工质压力</w:t>
            </w:r>
          </w:p>
        </w:tc>
      </w:tr>
      <w:tr w14:paraId="4026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DB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B35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53A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64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8D1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E47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循环水补水定压压力</w:t>
            </w:r>
          </w:p>
        </w:tc>
      </w:tr>
      <w:tr w14:paraId="40D43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DC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6D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71D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C2B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228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8D4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冷渣器供水主管压力</w:t>
            </w:r>
          </w:p>
        </w:tc>
      </w:tr>
      <w:tr w14:paraId="4170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1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EE6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D89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A6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210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A73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冷渣器回水主管压力</w:t>
            </w:r>
          </w:p>
        </w:tc>
      </w:tr>
      <w:tr w14:paraId="09BF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8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AEE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DC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CD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2E9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E21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循环水供水主管压力</w:t>
            </w:r>
          </w:p>
        </w:tc>
      </w:tr>
      <w:tr w14:paraId="0879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81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428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140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F31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F70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925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循环水回水主管压力</w:t>
            </w:r>
          </w:p>
        </w:tc>
      </w:tr>
      <w:tr w14:paraId="4900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B8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8E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13B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量程：0~2.5Mpa，接口型式：螺纹连接，精度：±0.2％；LCD就地显示，输出信号：4~20mADC ，HART协议；感压元件：陶瓷膜片/316L，壳体：铝合金 ，IP67；附件：1、对焊式Φ14x2直通终端接头，2、安装支架。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F2A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43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C5E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除污器出口压力</w:t>
            </w:r>
          </w:p>
        </w:tc>
      </w:tr>
      <w:tr w14:paraId="1FFC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F0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4B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E4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量程:0-1500℃，L＝600mm，K分度，感温元件直径φ8，加套管及安装附件,固定法兰连接， 保护套管材质：不锈钢。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D6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FA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85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风室温度</w:t>
            </w:r>
          </w:p>
        </w:tc>
      </w:tr>
      <w:tr w14:paraId="0F25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F7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B4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B9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量程:0-1500℃，L＝600mm，K分度，感温元件直径φ</w:t>
            </w:r>
            <w:r>
              <w:rPr>
                <w:rStyle w:val="284"/>
                <w:rFonts w:hint="eastAsia" w:ascii="仿宋" w:hAnsi="仿宋" w:eastAsia="仿宋" w:cs="仿宋"/>
                <w:color w:val="auto"/>
                <w:sz w:val="21"/>
                <w:szCs w:val="21"/>
                <w:lang w:val="en-US" w:eastAsia="zh-CN" w:bidi="ar"/>
              </w:rPr>
              <w:t>8，加套管及安装附件,固定法兰连接，保护套管材质：不锈钢，带300mm耐磨头。</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7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82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4D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床料温度</w:t>
            </w:r>
          </w:p>
        </w:tc>
      </w:tr>
      <w:tr w14:paraId="3BB5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B9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37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B1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量程:0-1500℃，L＝600mm，K分度，感温元件直径φ</w:t>
            </w:r>
            <w:r>
              <w:rPr>
                <w:rStyle w:val="284"/>
                <w:rFonts w:hint="eastAsia" w:ascii="仿宋" w:hAnsi="仿宋" w:eastAsia="仿宋" w:cs="仿宋"/>
                <w:color w:val="auto"/>
                <w:sz w:val="21"/>
                <w:szCs w:val="21"/>
                <w:lang w:val="en-US" w:eastAsia="zh-CN" w:bidi="ar"/>
              </w:rPr>
              <w:t>8，加套管及安装附件,固定法兰连接，保护套管材质：不锈钢，带300mm耐磨头。</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91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D2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4B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炉膛下部温度</w:t>
            </w:r>
          </w:p>
        </w:tc>
      </w:tr>
      <w:tr w14:paraId="1C40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A2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70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A4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量程:0-1500℃，L＝600mm，K分度，感温元件直径φ</w:t>
            </w:r>
            <w:r>
              <w:rPr>
                <w:rStyle w:val="284"/>
                <w:rFonts w:hint="eastAsia" w:ascii="仿宋" w:hAnsi="仿宋" w:eastAsia="仿宋" w:cs="仿宋"/>
                <w:color w:val="auto"/>
                <w:sz w:val="21"/>
                <w:szCs w:val="21"/>
                <w:lang w:val="en-US" w:eastAsia="zh-CN" w:bidi="ar"/>
              </w:rPr>
              <w:t>8，加套管及安装附件,固定法兰连接，保护套管材质：不锈钢，带300mm耐磨头。</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84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C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1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炉膛上部温度</w:t>
            </w:r>
          </w:p>
        </w:tc>
      </w:tr>
      <w:tr w14:paraId="5549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6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FF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734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量程:0-1500℃，L＝600mm，K分度，感温元件直径φ</w:t>
            </w:r>
            <w:r>
              <w:rPr>
                <w:rStyle w:val="284"/>
                <w:rFonts w:hint="eastAsia" w:ascii="仿宋" w:hAnsi="仿宋" w:eastAsia="仿宋" w:cs="仿宋"/>
                <w:color w:val="auto"/>
                <w:sz w:val="21"/>
                <w:szCs w:val="21"/>
                <w:lang w:val="en-US" w:eastAsia="zh-CN" w:bidi="ar"/>
              </w:rPr>
              <w:t>8，加套管及安装附件,固定法兰连接，保护套管材质：不锈钢，带300mm耐磨头。</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BBF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C61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7A1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分离器进口温度</w:t>
            </w:r>
          </w:p>
        </w:tc>
      </w:tr>
      <w:tr w14:paraId="7D4E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7C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30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9A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量程:0-1500℃，L＝600mm，K分度，感温元件直径φ</w:t>
            </w:r>
            <w:r>
              <w:rPr>
                <w:rStyle w:val="284"/>
                <w:rFonts w:hint="eastAsia" w:ascii="仿宋" w:hAnsi="仿宋" w:eastAsia="仿宋" w:cs="仿宋"/>
                <w:color w:val="auto"/>
                <w:sz w:val="21"/>
                <w:szCs w:val="21"/>
                <w:lang w:val="en-US" w:eastAsia="zh-CN" w:bidi="ar"/>
              </w:rPr>
              <w:t>8，加套管及安装附件,固定法兰连接， 保护套管材质：不锈钢，带300mm耐磨头</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CB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4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63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分离器出口温度</w:t>
            </w:r>
          </w:p>
        </w:tc>
      </w:tr>
      <w:tr w14:paraId="263D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7A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2A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D6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量程:0-1500℃，L＝600mm，K分度，感温元件直径φ</w:t>
            </w:r>
            <w:r>
              <w:rPr>
                <w:rStyle w:val="284"/>
                <w:rFonts w:hint="eastAsia" w:ascii="仿宋" w:hAnsi="仿宋" w:eastAsia="仿宋" w:cs="仿宋"/>
                <w:color w:val="auto"/>
                <w:sz w:val="21"/>
                <w:szCs w:val="21"/>
                <w:lang w:val="en-US" w:eastAsia="zh-CN" w:bidi="ar"/>
              </w:rPr>
              <w:t>8，加套管及安装附件,固定法兰连接， 保护套管材质：不锈钢，带300mm耐磨头。</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D4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D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6F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高温上级省煤器进口烟温</w:t>
            </w:r>
          </w:p>
        </w:tc>
      </w:tr>
      <w:tr w14:paraId="2498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4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A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D0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量程:0-600℃，L＝700mm，K分度，感温元件直径φ8，加套管及安装附件,固定法兰连接， 保护套管材质：不锈钢。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7E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74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A9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低温上级省煤器进口烟温</w:t>
            </w:r>
          </w:p>
        </w:tc>
      </w:tr>
      <w:tr w14:paraId="450B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9C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3D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3C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量程:0-500℃，L＝700mm，K分度，感温元件直径φ8，加套管及安装附件,固定法兰连接， 保护套管材质：不锈钢。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0D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F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14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低温下级省煤器进口烟温</w:t>
            </w:r>
          </w:p>
        </w:tc>
      </w:tr>
      <w:tr w14:paraId="3ED1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EA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8C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E3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 0～400℃，L=400mm，保护套管外径D=φ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89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2C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B4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上级空预器进口烟温</w:t>
            </w:r>
          </w:p>
        </w:tc>
      </w:tr>
      <w:tr w14:paraId="2804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D4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4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5C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Pt100，测量范围：0～300℃，L=400mm，保护套管外径D=φ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20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7E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30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中级空预器进口烟温</w:t>
            </w:r>
          </w:p>
        </w:tc>
      </w:tr>
      <w:tr w14:paraId="64EB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A2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35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AC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Pt100，测量范围：0～300℃，L=400mm，保护套管外径D=φ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99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8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70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下级空预器进口烟温</w:t>
            </w:r>
          </w:p>
        </w:tc>
      </w:tr>
      <w:tr w14:paraId="5DA4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4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D0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01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 0～300℃，L=400mm，保护套管外径D=φ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D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A7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D0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下级空预器出口烟温</w:t>
            </w:r>
          </w:p>
        </w:tc>
      </w:tr>
      <w:tr w14:paraId="5177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CD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A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C3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量程:0-1500℃，L＝700mm，K分度，感温元件直径φ</w:t>
            </w:r>
            <w:r>
              <w:rPr>
                <w:rStyle w:val="284"/>
                <w:rFonts w:hint="eastAsia" w:ascii="仿宋" w:hAnsi="仿宋" w:eastAsia="仿宋" w:cs="仿宋"/>
                <w:color w:val="auto"/>
                <w:sz w:val="21"/>
                <w:szCs w:val="21"/>
                <w:lang w:val="en-US" w:eastAsia="zh-CN" w:bidi="ar"/>
              </w:rPr>
              <w:t>8，加套管及安装附件,固定法兰连接， 保护套管材质：不锈钢。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0A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2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F7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返料温度</w:t>
            </w:r>
          </w:p>
        </w:tc>
      </w:tr>
      <w:tr w14:paraId="68BA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39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00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5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Pt100，测量范围：0～100℃，L=300mm，保护套管外径 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BD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42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79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锅炉空预器一次风进口风温</w:t>
            </w:r>
          </w:p>
        </w:tc>
      </w:tr>
      <w:tr w14:paraId="3632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C3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F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B7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  测量范围：0～100℃，L=300mm，保护套管外径D=φ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7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C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5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锅炉空预器二次风进口风温</w:t>
            </w:r>
          </w:p>
        </w:tc>
      </w:tr>
      <w:tr w14:paraId="29AE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5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1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28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Pt100，测量范围：0～250℃，L=300mm，保护套管外径 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38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1D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E8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锅炉空预器一次风出口风温</w:t>
            </w:r>
          </w:p>
        </w:tc>
      </w:tr>
      <w:tr w14:paraId="0428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7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76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56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Pt100，测量范围：0～250℃，L=300mm，保护套管外径D=φ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F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17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B6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锅炉空预器二次风出口风温</w:t>
            </w:r>
          </w:p>
        </w:tc>
      </w:tr>
      <w:tr w14:paraId="1312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B4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49</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671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10B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Pt100，测量范围：0～200℃，L=100mm，保护套管外径 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007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E82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A0C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锅炉回水温度</w:t>
            </w:r>
          </w:p>
        </w:tc>
      </w:tr>
      <w:tr w14:paraId="1776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1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9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BA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Pt100，测量范围：0～200℃，L=100mm，保护套管外径D=φ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0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78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D7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锅炉水温</w:t>
            </w:r>
          </w:p>
        </w:tc>
      </w:tr>
      <w:tr w14:paraId="1573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2D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9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EF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Pt100，测量范围：0～200℃，L=100mm，保护套管外径D=φ16，表面堆焊耐磨硬质合金，允差等级：A级,连接方式：固定螺纹M27x2，防水式接线盒。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F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F9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4E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低省进口集箱工质温度</w:t>
            </w:r>
          </w:p>
        </w:tc>
      </w:tr>
      <w:tr w14:paraId="3FF0381F">
        <w:tblPrEx>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92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D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99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Pt100，测量范围：0～200℃，L=100mm，保护套管外径D=φ16，表面堆焊耐磨硬质合金，允差等级：A级,连接方式：固定螺纹M27x2，防水式接线盒。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0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E7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BA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高省出口集箱工质温度</w:t>
            </w:r>
          </w:p>
        </w:tc>
      </w:tr>
      <w:tr w14:paraId="49FE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2B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8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70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量程:0-1200℃，L＝600mm，K分度，感温元件直径φ</w:t>
            </w:r>
            <w:r>
              <w:rPr>
                <w:rStyle w:val="284"/>
                <w:rFonts w:hint="eastAsia" w:ascii="仿宋" w:hAnsi="仿宋" w:eastAsia="仿宋" w:cs="仿宋"/>
                <w:color w:val="auto"/>
                <w:sz w:val="21"/>
                <w:szCs w:val="21"/>
                <w:lang w:val="en-US" w:eastAsia="zh-CN" w:bidi="ar"/>
              </w:rPr>
              <w:t>8，加套管及安装附件,固定法兰连接， 保护套管材质：不锈钢。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2F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8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D2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点火装置温度测点</w:t>
            </w:r>
          </w:p>
        </w:tc>
      </w:tr>
      <w:tr w14:paraId="52EB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7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8D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耐磨铠装热电偶</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78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量程:0-800℃，L＝700mm，K分度，感温元件直径φ8，加套管及安装附件,固定法兰连接， 保护套管材质：不锈钢</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C6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3B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84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高温下级省煤器进口烟温</w:t>
            </w:r>
          </w:p>
        </w:tc>
      </w:tr>
      <w:tr w14:paraId="5429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23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8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89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Pt100，测量范围：0～200℃，L=100mm，保护套管外径 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6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02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88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低省出口集箱工质温度</w:t>
            </w:r>
          </w:p>
        </w:tc>
      </w:tr>
      <w:tr w14:paraId="0D66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52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D7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B6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 0～200℃，L=100mm，保护套管外径D=φ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03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AD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D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冷渣器供水温度</w:t>
            </w:r>
          </w:p>
        </w:tc>
      </w:tr>
      <w:tr w14:paraId="4DE1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F6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31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15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 0～200℃，L=100mm，保护套管外径 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6A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9B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17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冷渣器回水温度</w:t>
            </w:r>
          </w:p>
        </w:tc>
      </w:tr>
      <w:tr w14:paraId="3B1B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4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9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DE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Pt100，测量范围：0～200℃L=400mm   保护套管外径 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72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E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77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循环水供水温度</w:t>
            </w:r>
          </w:p>
        </w:tc>
      </w:tr>
      <w:tr w14:paraId="213D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89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D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铂热电阻</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DC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Pt100，测量范围：0～200℃，L=400mm，保护套管外径 D=φ</w:t>
            </w:r>
            <w:r>
              <w:rPr>
                <w:rStyle w:val="284"/>
                <w:rFonts w:hint="eastAsia" w:ascii="仿宋" w:hAnsi="仿宋" w:eastAsia="仿宋" w:cs="仿宋"/>
                <w:color w:val="auto"/>
                <w:sz w:val="21"/>
                <w:szCs w:val="21"/>
                <w:lang w:val="en-US" w:eastAsia="zh-CN" w:bidi="ar"/>
              </w:rPr>
              <w:t>16，允差等级：A级,连接方式：固定螺纹M27x2，防水式接线盒。</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3F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3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A9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冷渣器回水温度</w:t>
            </w:r>
          </w:p>
        </w:tc>
      </w:tr>
      <w:tr w14:paraId="5BF6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5B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44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氧化锆氧量分析仪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29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AC220V，4～20mA,工作温度400~600度，量程0~22%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98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4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85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锅炉出口含氧量</w:t>
            </w:r>
          </w:p>
        </w:tc>
      </w:tr>
      <w:tr w14:paraId="445B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99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DB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氧化锆氧量分析仪</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24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AC220V，4～20mA,工作温度100~200度，量程0~22%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4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B1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4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锅炉出口含氧量</w:t>
            </w:r>
          </w:p>
        </w:tc>
      </w:tr>
      <w:tr w14:paraId="234F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37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7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电磁流量计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65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220v，4～20mA，DN400，量程：0~1500t/h实际流量1652t/h 管段式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21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3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01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锅炉回水流量</w:t>
            </w:r>
          </w:p>
        </w:tc>
      </w:tr>
      <w:tr w14:paraId="2F21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6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63</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C1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电磁流量计</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367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220V，4～20mA，DN100,量程：0~20t/h,实际流量40m3/h   管段式</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A6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AA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D43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锅炉补水流量</w:t>
            </w:r>
          </w:p>
        </w:tc>
      </w:tr>
      <w:tr w14:paraId="602B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4C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5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涡街流量计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2C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4～20mA，量程：0~2000m³/h实际流量125m3/h，管径φ</w:t>
            </w:r>
            <w:r>
              <w:rPr>
                <w:rStyle w:val="284"/>
                <w:rFonts w:hint="eastAsia" w:ascii="仿宋" w:hAnsi="仿宋" w:eastAsia="仿宋" w:cs="仿宋"/>
                <w:color w:val="auto"/>
                <w:sz w:val="21"/>
                <w:szCs w:val="21"/>
                <w:lang w:val="en-US" w:eastAsia="zh-CN" w:bidi="ar"/>
              </w:rPr>
              <w:t>159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9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B5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9C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返料风风量</w:t>
            </w:r>
          </w:p>
        </w:tc>
      </w:tr>
      <w:tr w14:paraId="2C97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01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59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多点多喉径流量计</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C56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4～20mA，量程：0~15000m³/h，实际流量59549m3/h  管径：2000X980X4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E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99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34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一次风冷量1</w:t>
            </w:r>
          </w:p>
        </w:tc>
      </w:tr>
      <w:tr w14:paraId="1A1D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1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99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多点多喉径流量计</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D3B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4～20mA，量程：0~180000m³/h，实际流量89549m3/h  管径：2000X980X4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4C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81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A1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二次风冷量1</w:t>
            </w:r>
          </w:p>
        </w:tc>
      </w:tr>
      <w:tr w14:paraId="55CB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94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B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椭圆齿轮流量计</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17B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4～20mA，量程：0～2500Kg/h，实际流量1400Kg/h</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E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E1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55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供油流量</w:t>
            </w:r>
          </w:p>
        </w:tc>
      </w:tr>
      <w:tr w14:paraId="3BD7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66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68</w:t>
            </w:r>
          </w:p>
        </w:tc>
        <w:tc>
          <w:tcPr>
            <w:tcW w:w="1413" w:type="dxa"/>
            <w:tcBorders>
              <w:top w:val="single" w:color="000000" w:sz="4" w:space="0"/>
              <w:left w:val="single" w:color="000000" w:sz="4" w:space="0"/>
              <w:bottom w:val="nil"/>
              <w:right w:val="single" w:color="000000" w:sz="4" w:space="0"/>
            </w:tcBorders>
            <w:shd w:val="clear" w:color="auto" w:fill="auto"/>
            <w:vAlign w:val="center"/>
          </w:tcPr>
          <w:p w14:paraId="625A8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超声波热量表</w:t>
            </w:r>
          </w:p>
        </w:tc>
        <w:tc>
          <w:tcPr>
            <w:tcW w:w="4200" w:type="dxa"/>
            <w:tcBorders>
              <w:top w:val="single" w:color="000000" w:sz="4" w:space="0"/>
              <w:left w:val="single" w:color="000000" w:sz="4" w:space="0"/>
              <w:bottom w:val="nil"/>
              <w:right w:val="single" w:color="000000" w:sz="4" w:space="0"/>
            </w:tcBorders>
            <w:shd w:val="clear" w:color="auto" w:fill="auto"/>
            <w:vAlign w:val="center"/>
          </w:tcPr>
          <w:p w14:paraId="2EBEC1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AC220V，DN800,量程：0~5000t/h 管段式，（加积分仪)，配温度传感器（PT100），防护等级IP68，信号输出：4~20mA+RS485,精度等级：2级，带配对法兰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10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68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EA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热源出口热量表（总表）</w:t>
            </w:r>
          </w:p>
        </w:tc>
      </w:tr>
      <w:tr w14:paraId="5969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79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69</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8C3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电磁流量计</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655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220V，4～20mA，DN250,量程：0~60t/h,实际流量40m3/h   管段式</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44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1CC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2DA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冷渣器冷却水供水流量</w:t>
            </w:r>
          </w:p>
        </w:tc>
      </w:tr>
      <w:tr w14:paraId="792A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2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7E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双金属温度计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C4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测量范围：0～200℃ , 万向型,L=150mm ，表盘直径:φ</w:t>
            </w:r>
            <w:r>
              <w:rPr>
                <w:rStyle w:val="284"/>
                <w:rFonts w:hint="eastAsia" w:ascii="仿宋" w:hAnsi="仿宋" w:eastAsia="仿宋" w:cs="仿宋"/>
                <w:color w:val="auto"/>
                <w:sz w:val="21"/>
                <w:szCs w:val="21"/>
                <w:lang w:val="en-US" w:eastAsia="zh-CN" w:bidi="ar"/>
              </w:rPr>
              <w:t>150，精度：1.5级</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14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9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74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锅炉回水水温</w:t>
            </w:r>
          </w:p>
        </w:tc>
      </w:tr>
      <w:tr w14:paraId="3891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9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D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双金属温度计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26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测量范围：0～200℃ , 万向型,L=150mm ，表盘直径:φ150,，精度：1.4级</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74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EF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1C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锅炉水温</w:t>
            </w:r>
          </w:p>
        </w:tc>
      </w:tr>
      <w:tr w14:paraId="6764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19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E0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双金属温度计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15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测量范围：0～200℃ , 万向型,L=150mm ，表盘直径:φ150, 精度：1.5级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CA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8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B1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高省进口集箱工质温度</w:t>
            </w:r>
          </w:p>
        </w:tc>
      </w:tr>
      <w:tr w14:paraId="3545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E9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B7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双金属温度计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10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测量范围：0～200℃ , 万向型,L=150mm ， 表盘直径:φ150,    精度：1.5级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D9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CF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0C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高省出口集箱工质温度</w:t>
            </w:r>
          </w:p>
        </w:tc>
      </w:tr>
      <w:tr w14:paraId="2055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FC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10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双金属温度计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9B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测量范围：0～200℃ , 万向型,L=150mm ，表盘直径:φ150,    精度：1.5级 </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7C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47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6D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低省进口集箱工质温度</w:t>
            </w:r>
          </w:p>
        </w:tc>
      </w:tr>
      <w:tr w14:paraId="38A8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E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36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1D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2.5MPa，接口型式：螺纹M20X1.5；主管材质：CS，精度：1.6级，刻度盘ф=150mm；附件：带不锈钢压力表安装接头Φ14x2/M20x1.5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C3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63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B6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锅筒压力</w:t>
            </w:r>
          </w:p>
        </w:tc>
      </w:tr>
      <w:tr w14:paraId="1385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E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33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83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3MPa，接口型式：螺纹M20X1.5；主管材质：CS，精度：1.6级，刻度盘ф=150mm；附件：带不锈钢压力表安装接头Φ14x2/M20x1.5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3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64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64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锅炉回水压力</w:t>
            </w:r>
          </w:p>
        </w:tc>
      </w:tr>
      <w:tr w14:paraId="5C70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32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88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93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2.5MPa，接口型式：螺纹M20X1.5；主管材质：CS，精度：1.6级，刻度盘ф=150mm；附件：带不锈钢压力表安装接头Φ14x2/M20x1.5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42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0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9A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锅炉高温省煤器出水集箱压力</w:t>
            </w:r>
          </w:p>
        </w:tc>
      </w:tr>
      <w:tr w14:paraId="2ED5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1A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72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CC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2.5MPa，接口型式：螺纹M20X1.5；主管材质：CS，精度：1.6级，刻度盘ф=150mm；附件：带不锈钢压力表安装接头Φ14x2/M20x1.5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7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51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18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锅炉低温省煤器进水集箱压力</w:t>
            </w:r>
          </w:p>
        </w:tc>
      </w:tr>
      <w:tr w14:paraId="4FA7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3C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6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ED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3MPa，接口型式：螺纹M20X1.5；主管材质：CS，精度：1.6级，刻度盘ф=150mm；附件：带不锈钢压力表安装接头Φ14x2/M20x1.5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D5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D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EE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油压力</w:t>
            </w:r>
          </w:p>
        </w:tc>
      </w:tr>
      <w:tr w14:paraId="6DF1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B8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5D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防爆雷达料位计</w:t>
            </w:r>
          </w:p>
        </w:tc>
        <w:tc>
          <w:tcPr>
            <w:tcW w:w="4200" w:type="dxa"/>
            <w:tcBorders>
              <w:top w:val="single" w:color="000000" w:sz="4" w:space="0"/>
              <w:left w:val="single" w:color="000000" w:sz="4" w:space="0"/>
              <w:bottom w:val="nil"/>
              <w:right w:val="single" w:color="000000" w:sz="4" w:space="0"/>
            </w:tcBorders>
            <w:shd w:val="clear" w:color="auto" w:fill="auto"/>
            <w:vAlign w:val="center"/>
          </w:tcPr>
          <w:p w14:paraId="7DF813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两线制4-20mA远传，L=20m，量程范围0~25m，带防爆，  顶部法兰安装DN100 带对法兰及紧固件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8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B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00" w:type="dxa"/>
            <w:tcBorders>
              <w:top w:val="single" w:color="000000" w:sz="4" w:space="0"/>
              <w:left w:val="single" w:color="000000" w:sz="4" w:space="0"/>
              <w:bottom w:val="nil"/>
              <w:right w:val="single" w:color="000000" w:sz="4" w:space="0"/>
            </w:tcBorders>
            <w:shd w:val="clear" w:color="auto" w:fill="auto"/>
            <w:vAlign w:val="center"/>
          </w:tcPr>
          <w:p w14:paraId="19CE6E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煤仓料位</w:t>
            </w:r>
          </w:p>
        </w:tc>
      </w:tr>
      <w:tr w14:paraId="431A0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FD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B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5D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1MPa，接口型式：螺纹M20X1.5；主管材质：CS，精度：1.6级，刻度盘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E2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0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91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机泵冷却水泵A出口压力</w:t>
            </w:r>
          </w:p>
        </w:tc>
      </w:tr>
      <w:tr w14:paraId="54E6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B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6F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98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1MPa，接口型式：螺纹M20X1.5；主管材质：CS，精度：1.6级，刻度盘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4D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B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2E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机泵冷却水泵B出口压力</w:t>
            </w:r>
          </w:p>
        </w:tc>
      </w:tr>
      <w:tr w14:paraId="6A83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5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1E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DF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1MPa，接口型式：螺纹M20X1.5；主管材质：CS，精度：1.6级，刻度盘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28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DF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84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原水泵A出口压力</w:t>
            </w:r>
          </w:p>
        </w:tc>
      </w:tr>
      <w:tr w14:paraId="4288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24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C5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BE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1MPa，接口型式：螺纹M20X1.5；主管材质：CS，精度：1.6级，刻度盘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9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6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09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原水泵B出口压力</w:t>
            </w:r>
          </w:p>
        </w:tc>
      </w:tr>
      <w:tr w14:paraId="26AE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B2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D8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02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1MPa，接口型式：螺纹M20X1.5；主管材质：CS，精度：1.6级，刻度盘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7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91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D1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原水泵C出口压力</w:t>
            </w:r>
          </w:p>
        </w:tc>
      </w:tr>
      <w:tr w14:paraId="5400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86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CF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4B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1MPa，接口型式：螺纹M20X1.5；主管材质：CS，精度：1.6级，刻度盘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D4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25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E3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反洗水泵B出口压力</w:t>
            </w:r>
          </w:p>
        </w:tc>
      </w:tr>
      <w:tr w14:paraId="6DFF4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69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1B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CD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1MPa，接口型式：螺纹M20X1.5；主管材质：CS，精度：1.6级，刻度盘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14x2/M20x1.11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D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2F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1B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反洗水泵A出口压力</w:t>
            </w:r>
          </w:p>
        </w:tc>
      </w:tr>
      <w:tr w14:paraId="4336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6B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1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17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6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3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28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循环水泵A进出口压力</w:t>
            </w:r>
          </w:p>
        </w:tc>
      </w:tr>
      <w:tr w14:paraId="6FA6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52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BD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FF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E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3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D3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循环水泵B进出口压力</w:t>
            </w:r>
          </w:p>
        </w:tc>
      </w:tr>
      <w:tr w14:paraId="1534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1E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E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BD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C2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1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B1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循环水泵C进出口压力</w:t>
            </w:r>
          </w:p>
        </w:tc>
      </w:tr>
      <w:tr w14:paraId="3E2F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A7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0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1C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34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E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C8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冷渣水泵A进出口压力</w:t>
            </w:r>
          </w:p>
        </w:tc>
      </w:tr>
      <w:tr w14:paraId="2B7D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47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60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71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D0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2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9A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冷渣水泵B进出口压力</w:t>
            </w:r>
          </w:p>
        </w:tc>
      </w:tr>
      <w:tr w14:paraId="49FF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64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6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不锈钢隔膜压力表</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35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w:t>
            </w:r>
            <w:r>
              <w:rPr>
                <w:rStyle w:val="284"/>
                <w:rFonts w:hint="eastAsia" w:ascii="仿宋" w:hAnsi="仿宋" w:eastAsia="仿宋" w:cs="仿宋"/>
                <w:color w:val="auto"/>
                <w:sz w:val="21"/>
                <w:szCs w:val="21"/>
                <w:lang w:val="en-US" w:eastAsia="zh-CN" w:bidi="ar"/>
              </w:rPr>
              <w:t>3MPa，接口型式：螺纹M20X1.5；主管材质：CS，精度：1.6级，刻度盘</w:t>
            </w:r>
            <w:r>
              <w:rPr>
                <w:rFonts w:hint="eastAsia" w:ascii="仿宋" w:hAnsi="仿宋" w:eastAsia="仿宋" w:cs="仿宋"/>
                <w:i w:val="0"/>
                <w:iCs w:val="0"/>
                <w:color w:val="auto"/>
                <w:kern w:val="0"/>
                <w:sz w:val="21"/>
                <w:szCs w:val="21"/>
                <w:u w:val="none"/>
                <w:lang w:val="en-US" w:eastAsia="zh-CN" w:bidi="ar"/>
              </w:rPr>
              <w:t>ф</w:t>
            </w:r>
            <w:r>
              <w:rPr>
                <w:rStyle w:val="284"/>
                <w:rFonts w:hint="eastAsia" w:ascii="仿宋" w:hAnsi="仿宋" w:eastAsia="仿宋" w:cs="仿宋"/>
                <w:color w:val="auto"/>
                <w:sz w:val="21"/>
                <w:szCs w:val="21"/>
                <w:lang w:val="en-US" w:eastAsia="zh-CN" w:bidi="ar"/>
              </w:rPr>
              <w:t>=150mm；附件：带不锈钢压力表安装接头</w:t>
            </w:r>
            <w:r>
              <w:rPr>
                <w:rFonts w:hint="eastAsia" w:ascii="仿宋" w:hAnsi="仿宋" w:eastAsia="仿宋" w:cs="仿宋"/>
                <w:i w:val="0"/>
                <w:iCs w:val="0"/>
                <w:color w:val="auto"/>
                <w:kern w:val="0"/>
                <w:sz w:val="21"/>
                <w:szCs w:val="21"/>
                <w:u w:val="none"/>
                <w:lang w:val="en-US" w:eastAsia="zh-CN" w:bidi="ar"/>
              </w:rPr>
              <w:t>Φ</w:t>
            </w:r>
            <w:r>
              <w:rPr>
                <w:rStyle w:val="284"/>
                <w:rFonts w:hint="eastAsia" w:ascii="仿宋" w:hAnsi="仿宋" w:eastAsia="仿宋" w:cs="仿宋"/>
                <w:color w:val="auto"/>
                <w:sz w:val="21"/>
                <w:szCs w:val="21"/>
                <w:lang w:val="en-US" w:eastAsia="zh-CN" w:bidi="ar"/>
              </w:rPr>
              <w:t>14x2/M20x1.9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A9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B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06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冷渣水泵C进出口压力</w:t>
            </w:r>
          </w:p>
        </w:tc>
      </w:tr>
      <w:tr w14:paraId="5EDF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898" w:type="dxa"/>
            <w:gridSpan w:val="6"/>
            <w:tcBorders>
              <w:top w:val="nil"/>
              <w:left w:val="nil"/>
              <w:bottom w:val="nil"/>
              <w:right w:val="nil"/>
            </w:tcBorders>
            <w:shd w:val="clear" w:color="auto" w:fill="auto"/>
            <w:vAlign w:val="center"/>
          </w:tcPr>
          <w:p w14:paraId="2F1AE1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厂家根据实际需求配置，不得低于上述要求的数量。</w:t>
            </w:r>
          </w:p>
        </w:tc>
      </w:tr>
    </w:tbl>
    <w:p w14:paraId="3015D555">
      <w:pPr>
        <w:spacing w:line="560" w:lineRule="exact"/>
        <w:rPr>
          <w:rFonts w:hint="eastAsia" w:ascii="仿宋" w:hAnsi="仿宋" w:eastAsia="仿宋" w:cs="仿宋"/>
          <w:color w:val="auto"/>
          <w:spacing w:val="11"/>
          <w:sz w:val="24"/>
          <w:szCs w:val="24"/>
          <w:highlight w:val="none"/>
        </w:rPr>
      </w:pPr>
    </w:p>
    <w:p w14:paraId="1C3B8B26">
      <w:pPr>
        <w:spacing w:line="560" w:lineRule="exact"/>
        <w:rPr>
          <w:rFonts w:hint="eastAsia" w:ascii="仿宋" w:hAnsi="仿宋" w:eastAsia="仿宋" w:cs="仿宋"/>
          <w:color w:val="auto"/>
          <w:spacing w:val="11"/>
          <w:sz w:val="24"/>
          <w:szCs w:val="24"/>
          <w:highlight w:val="none"/>
        </w:rPr>
      </w:pPr>
    </w:p>
    <w:tbl>
      <w:tblPr>
        <w:tblStyle w:val="40"/>
        <w:tblW w:w="9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540"/>
        <w:gridCol w:w="4644"/>
        <w:gridCol w:w="638"/>
        <w:gridCol w:w="638"/>
        <w:gridCol w:w="1199"/>
      </w:tblGrid>
      <w:tr w14:paraId="7217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297" w:type="dxa"/>
            <w:gridSpan w:val="6"/>
            <w:tcBorders>
              <w:top w:val="nil"/>
              <w:left w:val="nil"/>
              <w:bottom w:val="single" w:color="auto" w:sz="4" w:space="0"/>
              <w:right w:val="nil"/>
            </w:tcBorders>
            <w:shd w:val="clear" w:color="auto" w:fill="auto"/>
            <w:noWrap/>
            <w:vAlign w:val="center"/>
          </w:tcPr>
          <w:p w14:paraId="2C3C5A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十一、SNCR脱硝</w:t>
            </w:r>
          </w:p>
        </w:tc>
      </w:tr>
      <w:tr w14:paraId="17A7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000000" w:sz="4" w:space="0"/>
            </w:tcBorders>
            <w:shd w:val="clear" w:color="auto" w:fill="auto"/>
            <w:noWrap/>
            <w:vAlign w:val="center"/>
          </w:tcPr>
          <w:p w14:paraId="48E10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54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CF2A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464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3F3AB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sz w:val="21"/>
                <w:szCs w:val="21"/>
                <w:u w:val="none"/>
                <w:lang w:val="en-US"/>
              </w:rPr>
            </w:pPr>
            <w:r>
              <w:rPr>
                <w:rFonts w:hint="eastAsia" w:ascii="仿宋" w:hAnsi="仿宋" w:eastAsia="仿宋" w:cs="仿宋"/>
                <w:b/>
                <w:bCs/>
                <w:i w:val="0"/>
                <w:iCs w:val="0"/>
                <w:color w:val="auto"/>
                <w:kern w:val="0"/>
                <w:sz w:val="21"/>
                <w:szCs w:val="21"/>
                <w:u w:val="none"/>
                <w:lang w:val="en-US" w:eastAsia="zh-CN" w:bidi="ar"/>
              </w:rPr>
              <w:t>规格型号</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14:paraId="2D5312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14:paraId="79AF56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c>
          <w:tcPr>
            <w:tcW w:w="1199" w:type="dxa"/>
            <w:tcBorders>
              <w:top w:val="single" w:color="auto" w:sz="4" w:space="0"/>
              <w:left w:val="single" w:color="000000" w:sz="4" w:space="0"/>
              <w:bottom w:val="single" w:color="auto" w:sz="4" w:space="0"/>
              <w:right w:val="single" w:color="auto" w:sz="4" w:space="0"/>
            </w:tcBorders>
            <w:shd w:val="clear" w:color="auto" w:fill="auto"/>
            <w:vAlign w:val="center"/>
          </w:tcPr>
          <w:p w14:paraId="7D0A4B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备注</w:t>
            </w:r>
          </w:p>
        </w:tc>
      </w:tr>
      <w:tr w14:paraId="4CB9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62503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w:t>
            </w:r>
          </w:p>
        </w:tc>
        <w:tc>
          <w:tcPr>
            <w:tcW w:w="8659" w:type="dxa"/>
            <w:gridSpan w:val="5"/>
            <w:tcBorders>
              <w:top w:val="single" w:color="auto" w:sz="4" w:space="0"/>
              <w:left w:val="single" w:color="000000" w:sz="4" w:space="0"/>
              <w:bottom w:val="single" w:color="000000" w:sz="4" w:space="0"/>
              <w:right w:val="single" w:color="000000" w:sz="4" w:space="0"/>
            </w:tcBorders>
            <w:shd w:val="clear" w:color="auto" w:fill="auto"/>
            <w:noWrap/>
            <w:vAlign w:val="center"/>
          </w:tcPr>
          <w:p w14:paraId="186F4382">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压力变送器</w:t>
            </w:r>
          </w:p>
        </w:tc>
      </w:tr>
      <w:tr w14:paraId="50A5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CC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79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8F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量程：0~1.6MPa，接口型式：螺纹连接，精度：±0.2％；LCD就地显示，输出信号：4~20mADC ，HART协议；感压元件：陶瓷膜片/316L，壳体：铝合金 ，IP67；附件：1、对焊式Φ14x2直通终端接头，2、安装支架。</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CD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B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14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脱硝压缩空气储罐压力</w:t>
            </w:r>
          </w:p>
        </w:tc>
      </w:tr>
      <w:tr w14:paraId="28CCF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16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2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7D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量程：0~1.6MPa，接口型式：螺纹连接，精度：±0.2％；LCD就地显示，输出信号：4~20mADC ，HART协议；感压元件：陶瓷膜片/316L，壳体：铝合金 ，IP67；附件：1、对焊式Φ14x2直通终端接头，2、安装支架。</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63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4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E8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炉前喷射区10%尿素溶液压力</w:t>
            </w:r>
          </w:p>
        </w:tc>
      </w:tr>
      <w:tr w14:paraId="5366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BD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w:t>
            </w:r>
          </w:p>
        </w:tc>
        <w:tc>
          <w:tcPr>
            <w:tcW w:w="86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8972">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温度</w:t>
            </w:r>
          </w:p>
        </w:tc>
      </w:tr>
      <w:tr w14:paraId="5FD1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ED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40" w:type="dxa"/>
            <w:tcBorders>
              <w:top w:val="single" w:color="000000" w:sz="4" w:space="0"/>
              <w:left w:val="single" w:color="000000" w:sz="4" w:space="0"/>
              <w:bottom w:val="single" w:color="000000" w:sz="4" w:space="0"/>
              <w:right w:val="nil"/>
            </w:tcBorders>
            <w:shd w:val="clear" w:color="auto" w:fill="auto"/>
            <w:noWrap/>
            <w:vAlign w:val="center"/>
          </w:tcPr>
          <w:p w14:paraId="22AAD8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铠装铂热电阻</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43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量程：0~150℃，分度号：Pt100，精度等级：A级，插深L×1=500×350，保护管：Ф16不锈钢316L保护套管，接口型式：国定法兰DN50，PN1.6，安装位置：箱罐侧壁，防护等级：IP65，介质：40%尿素溶液，工作温度：60℃。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B0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AC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A2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尿素溶解罐温度</w:t>
            </w:r>
          </w:p>
        </w:tc>
      </w:tr>
      <w:tr w14:paraId="07D2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73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nil"/>
            </w:tcBorders>
            <w:shd w:val="clear" w:color="auto" w:fill="auto"/>
            <w:noWrap/>
            <w:vAlign w:val="center"/>
          </w:tcPr>
          <w:p w14:paraId="7F8331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铠装铂热电阻</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2C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量程：0~150℃，分度号：Pt100，精度等级：A级，插深L×1=500×350，保护管：Ф16不锈钢316L保护套管，接口型式：固定法兰DN50，PN1.6，安装位置：箱罐侧壁，防护等级：IP65，介质：40%尿素溶液，工作温度：60℃。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1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45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BD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尿素溶液储罐温度</w:t>
            </w:r>
          </w:p>
        </w:tc>
      </w:tr>
      <w:tr w14:paraId="0962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2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三</w:t>
            </w:r>
          </w:p>
        </w:tc>
        <w:tc>
          <w:tcPr>
            <w:tcW w:w="86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6963">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液位</w:t>
            </w:r>
          </w:p>
        </w:tc>
      </w:tr>
      <w:tr w14:paraId="4A83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A6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40" w:type="dxa"/>
            <w:tcBorders>
              <w:top w:val="single" w:color="000000" w:sz="4" w:space="0"/>
              <w:left w:val="single" w:color="000000" w:sz="4" w:space="0"/>
              <w:bottom w:val="single" w:color="000000" w:sz="4" w:space="0"/>
              <w:right w:val="nil"/>
            </w:tcBorders>
            <w:shd w:val="clear" w:color="auto" w:fill="auto"/>
            <w:noWrap/>
            <w:vAlign w:val="center"/>
          </w:tcPr>
          <w:p w14:paraId="781E90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磁翻板液位计</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6E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磁性浮子材质：316L，腔体材质：304，上下法兰中心距2800mm，安装方式：侧装，法兰连接：DN25 PN1.6,刻度指示类型：磁翻柱（朝上），精度：±1.0mm，输出信号：4~20mADC,二线制，防护等级：IP65，介质：40%尿素溶液，工作温度：40℃，带隔离球阀、排放球阀，材质：304，排污阀底部末端到下法兰中心距不能大于150mm，罐高：1.6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3F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60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76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尿素溶解罐液位</w:t>
            </w:r>
          </w:p>
        </w:tc>
      </w:tr>
      <w:tr w14:paraId="0394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2F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nil"/>
            </w:tcBorders>
            <w:shd w:val="clear" w:color="auto" w:fill="auto"/>
            <w:noWrap/>
            <w:vAlign w:val="center"/>
          </w:tcPr>
          <w:p w14:paraId="2EFD7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磁翻板液位计</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EA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磁性浮子材质：316L，腔体材质：304，上下法兰中心距2800mm，安装方式：侧装，法兰连接：DN25 PN1.6,刻度指示类型：磁翻柱（朝上），精度：±1.0mm，输出信号：4~20mADC,二线制，防护等级：IP65，介质：40%尿素溶液，工作温度：40℃，带隔离球阀、排放球阀，材质：304，排污阀底部末端到下法兰中心距不能大于150mm，罐高：2.5m。</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9F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63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16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尿素储存罐液位</w:t>
            </w:r>
          </w:p>
        </w:tc>
      </w:tr>
      <w:tr w14:paraId="1F8D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83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四</w:t>
            </w:r>
          </w:p>
        </w:tc>
        <w:tc>
          <w:tcPr>
            <w:tcW w:w="86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AD40">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流量计</w:t>
            </w:r>
          </w:p>
        </w:tc>
      </w:tr>
      <w:tr w14:paraId="788D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D2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6C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电磁流量计</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BF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量程：0-0.5m3/h，接口型式：法兰连接：DN15 PN1.6，输出信号：4~20mADC ，壳体法兰：S.S. 带LCD就地指示，衬里材料：PTFE，电极材料：HC，精度：+ -0.5级 IP67，电源：220VAC 50Hz电源：220VAC 50Hz。</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11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4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CD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锅炉混合器尿素溶液流量</w:t>
            </w:r>
          </w:p>
        </w:tc>
      </w:tr>
      <w:tr w14:paraId="2B3B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E9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5A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涡轮流量计</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F9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量程：0~1m3/h，接口型式：法兰连接DN20 PN1.6，法兰及本体材质：304，壳体：铝合金，涡轮材质316L，，输出信号:4~20mADC HART， 带LCD就地指示，精度：+ -0.5级 IP67，电源：两线制DC24V回路供电，介质：稀释水，工作流量：500~800L/h，工作温度：40℃。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FF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26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FF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锅炉混合器稀释水流量</w:t>
            </w:r>
          </w:p>
        </w:tc>
      </w:tr>
      <w:tr w14:paraId="3F90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5D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8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电磁流量计</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53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量程：0-1m3/h，接口型式：法兰连接：DN25 PN1.6，输出信号：4~20mADC ，壳体法兰：S.S. 带LCD就地指示，衬里材料：PTFE，电极材料：HC，精度：+ -0.5级 IP67，电源：220VAC 50Hz电源：220VAC 50Hz。</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2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6E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A3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去锅炉喷射区10%尿素溶液流量</w:t>
            </w:r>
          </w:p>
        </w:tc>
      </w:tr>
      <w:tr w14:paraId="14A8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3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BF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浮子流量计</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A8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就地显示瞬时流量，精度不低于0.5级，量程：0~120L/h，接口形式：法兰连接，DN15 PN1.6，接触测量介质部位材料：304，被测介质：尿素溶液，工作流量：30~80L/h，工作压力：0.4MPa，工作温度：40℃。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C7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88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60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锅炉喷枪流量</w:t>
            </w:r>
          </w:p>
        </w:tc>
      </w:tr>
      <w:tr w14:paraId="3832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DD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五</w:t>
            </w:r>
          </w:p>
        </w:tc>
        <w:tc>
          <w:tcPr>
            <w:tcW w:w="86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4D97">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压力表</w:t>
            </w:r>
          </w:p>
        </w:tc>
      </w:tr>
      <w:tr w14:paraId="7A21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4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9C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耐震隔膜钢压力表</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B8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量程：0~1.0MPa，接口型式：不锈钢法兰：DN50  PN1.6，膜片材质：316L,，精度：1.6级，刻度盘ф=150mm，介质：40%尿素溶液，工作温度50℃。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E7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D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3E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尿素溶液转移泵母管压力</w:t>
            </w:r>
          </w:p>
        </w:tc>
      </w:tr>
      <w:tr w14:paraId="1F04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DB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AD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耐震隔膜钢压力表</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E9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量程：0~1.0MPa，接口型式：不锈钢法兰：DN15  PN1.6，膜片材质：316L,，精度：1.6级，刻度盘ф=150mm，介质：40%尿素溶液，工作温度50℃。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9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B7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20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锅炉混合器前尿素溶液压力</w:t>
            </w:r>
          </w:p>
        </w:tc>
      </w:tr>
      <w:tr w14:paraId="512D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0C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76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耐震隔膜钢压力表</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FD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量程：0~1.0MPa，接口型式：不锈钢法兰：DN20  PN1.6，膜片材质：316L,，精度：1.6级，刻度盘ф=150mm，介质：稀释水，工作温度50℃。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D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8C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CB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锅炉混合器前稀释水压力</w:t>
            </w:r>
          </w:p>
        </w:tc>
      </w:tr>
      <w:tr w14:paraId="27E2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E6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52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A6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量程：0~0.8Mpa</w:t>
            </w:r>
            <w:r>
              <w:rPr>
                <w:rStyle w:val="284"/>
                <w:rFonts w:hint="eastAsia" w:ascii="仿宋" w:hAnsi="仿宋" w:eastAsia="仿宋" w:cs="仿宋"/>
                <w:color w:val="auto"/>
                <w:sz w:val="21"/>
                <w:szCs w:val="21"/>
                <w:lang w:val="en-US" w:eastAsia="zh-CN" w:bidi="ar"/>
              </w:rPr>
              <w:t>，接口型式：螺纹M20X1.5；主管材质：CS，精度：1.6级，刻度盘ф=150mm；附件：带不锈钢压力表安装接头Φ14x2/M20x1.5。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07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9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E1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脱硝压缩空气储罐出口压力</w:t>
            </w:r>
          </w:p>
        </w:tc>
      </w:tr>
      <w:tr w14:paraId="3E21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5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E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耐震隔膜钢压力表</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4C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量程：0~1.6MPa，接口型式：不锈钢法兰：DN15  PN1.6 ，膜片材质：316L,，精度：1.6级，刻度盘ф=150mm，介质：10%尿素溶液，工作温度50℃。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2D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23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A1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炉喷枪前尿素溶液压力</w:t>
            </w:r>
          </w:p>
        </w:tc>
      </w:tr>
      <w:tr w14:paraId="030E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2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3D5D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厂家根据实际需求配置，不得低于上述要求的数量。</w:t>
            </w:r>
          </w:p>
        </w:tc>
      </w:tr>
    </w:tbl>
    <w:p w14:paraId="0E4FB9A3">
      <w:pPr>
        <w:spacing w:line="560" w:lineRule="exact"/>
        <w:rPr>
          <w:rFonts w:hint="eastAsia" w:ascii="仿宋" w:hAnsi="仿宋" w:eastAsia="仿宋" w:cs="仿宋"/>
          <w:color w:val="auto"/>
          <w:spacing w:val="11"/>
          <w:sz w:val="24"/>
          <w:szCs w:val="24"/>
          <w:highlight w:val="none"/>
        </w:rPr>
      </w:pPr>
    </w:p>
    <w:p w14:paraId="4D6DB061">
      <w:pPr>
        <w:spacing w:line="560" w:lineRule="exact"/>
        <w:rPr>
          <w:rFonts w:hint="eastAsia" w:ascii="仿宋" w:hAnsi="仿宋" w:eastAsia="仿宋" w:cs="仿宋"/>
          <w:color w:val="auto"/>
          <w:spacing w:val="11"/>
          <w:sz w:val="24"/>
          <w:szCs w:val="24"/>
          <w:highlight w:val="none"/>
        </w:rPr>
      </w:pPr>
    </w:p>
    <w:tbl>
      <w:tblPr>
        <w:tblStyle w:val="40"/>
        <w:tblW w:w="9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1518"/>
        <w:gridCol w:w="4700"/>
        <w:gridCol w:w="737"/>
        <w:gridCol w:w="713"/>
        <w:gridCol w:w="1087"/>
      </w:tblGrid>
      <w:tr w14:paraId="37B2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503" w:type="dxa"/>
            <w:gridSpan w:val="6"/>
            <w:tcBorders>
              <w:top w:val="nil"/>
              <w:left w:val="nil"/>
              <w:bottom w:val="nil"/>
              <w:right w:val="nil"/>
            </w:tcBorders>
            <w:shd w:val="clear" w:color="auto" w:fill="auto"/>
            <w:noWrap/>
            <w:vAlign w:val="center"/>
          </w:tcPr>
          <w:p w14:paraId="02B7B0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十二、SCR脱硝</w:t>
            </w:r>
          </w:p>
        </w:tc>
      </w:tr>
      <w:tr w14:paraId="697C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E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BB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4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1F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bCs/>
                <w:i w:val="0"/>
                <w:iCs w:val="0"/>
                <w:color w:val="auto"/>
                <w:sz w:val="21"/>
                <w:szCs w:val="21"/>
                <w:u w:val="none"/>
                <w:lang w:val="en-US"/>
              </w:rPr>
            </w:pPr>
            <w:r>
              <w:rPr>
                <w:rFonts w:hint="eastAsia" w:ascii="仿宋" w:hAnsi="仿宋" w:eastAsia="仿宋" w:cs="仿宋"/>
                <w:b/>
                <w:bCs/>
                <w:i w:val="0"/>
                <w:iCs w:val="0"/>
                <w:color w:val="auto"/>
                <w:kern w:val="0"/>
                <w:sz w:val="21"/>
                <w:szCs w:val="21"/>
                <w:u w:val="none"/>
                <w:lang w:val="en-US" w:eastAsia="zh-CN" w:bidi="ar"/>
              </w:rPr>
              <w:t>规格型号</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3C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1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42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备注</w:t>
            </w:r>
          </w:p>
        </w:tc>
      </w:tr>
      <w:tr w14:paraId="1D54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5B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w:t>
            </w:r>
          </w:p>
        </w:tc>
        <w:tc>
          <w:tcPr>
            <w:tcW w:w="87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20BC">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压力变送器</w:t>
            </w:r>
          </w:p>
        </w:tc>
      </w:tr>
      <w:tr w14:paraId="764F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F7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A6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C3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 -3kPa~+3kPa，智能式,二线制,输出:4~20mA；带HART协议；隔离膜片材料：316L；其余接液部分材质：316L；零点量程调整；可迁移；精度：±0.2％；；电气接口：M20×1.5；过程连接:1/2NPT，配316L 1/2NPT-公制螺纹(M20×1.5)转换接头（接Ø22导压管）；防护等级：IP67；带不锈钢水平安装支架；带不锈钢固定螺栓螺母；带液晶显示、垫片。工艺参数：0~450℃，-6.8kPa~+6.8kPa。</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A4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6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04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反应器第一层压力</w:t>
            </w:r>
          </w:p>
        </w:tc>
      </w:tr>
      <w:tr w14:paraId="24E9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A4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7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E6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 -3kPa~+3kPa，智能式,二线制,输出:4~20mA；带HART协议；隔离膜片材料：316L；其余接液部分材质：316L；零点量程调整；可迁移；精度：±0.2％；；电气接口：M20×1.5；过程连接:1/2NPT，配316L 1/2NPT-公制螺纹(M20×1.5)转换接头（接Ø22导压管）；防护等级：IP67；带不锈钢水平安装支架；带不锈钢固定螺栓螺母；带液晶显示、垫片。工艺参数：0~450℃，-6.8kPa~+6.8kPa。</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AA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5D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5A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反应器第二层压力</w:t>
            </w:r>
          </w:p>
        </w:tc>
      </w:tr>
      <w:tr w14:paraId="4F59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73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B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3F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量程：0~0.8MPa，接口型式：螺纹连接，精度：±0.2％；LCD就地显示，输出信号：4~20mADC ，HART协议；感压元件：陶瓷膜片/316L，壳体：铝合金 ，IP67；附件：1、对焊式Φ14x2直通终端接头，2、安装支架。</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6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A5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F5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空气缓冲罐出口压力</w:t>
            </w:r>
          </w:p>
        </w:tc>
      </w:tr>
      <w:tr w14:paraId="56CF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DA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w:t>
            </w:r>
          </w:p>
        </w:tc>
        <w:tc>
          <w:tcPr>
            <w:tcW w:w="87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7E3E">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温度</w:t>
            </w:r>
          </w:p>
        </w:tc>
      </w:tr>
      <w:tr w14:paraId="3849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5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2C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耐磨热电偶</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A6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双支铠装，K分度，测量范围： 0～600℃，插入深度1000mm，保护套管外径D=φ16，表面堆焊耐磨硬质合金，允差等级：A级,连接方式：法兰连接DN50 PN1.0，精度等级：I级（±0.4%），防水式接线盒。</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D1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7B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13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SCR反应器上层温度</w:t>
            </w:r>
          </w:p>
        </w:tc>
      </w:tr>
      <w:tr w14:paraId="190A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4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42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耐磨热电偶</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9B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双支铠装，K分度，测量范围： 0～600℃，插入深度1000mm，保护套管外径D=φ16，表面堆焊耐磨硬质合金，允差等级：A级,连接方式：法兰连接DN50 PN1.0,防水式接线盒。</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A0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A9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0E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SCR反应器中层温度</w:t>
            </w:r>
          </w:p>
        </w:tc>
      </w:tr>
      <w:tr w14:paraId="42A3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5A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三</w:t>
            </w:r>
          </w:p>
        </w:tc>
        <w:tc>
          <w:tcPr>
            <w:tcW w:w="87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39D4">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流量</w:t>
            </w:r>
          </w:p>
        </w:tc>
      </w:tr>
      <w:tr w14:paraId="36A5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53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4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电磁流量计</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59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量程：0-0.3m3/h，接口型式：法兰连接：DN15 PN1.6，输出信号：4~20mADC ，壳体法兰：S.S. 带LCD就地指示，衬里材料：PTFE，电极材料：HC，精度：+ -0.5级 IP67，电源：220VAC 50Hz电源：220VAC 50Hz。</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4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4A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F5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尿素溶液流量</w:t>
            </w:r>
          </w:p>
        </w:tc>
      </w:tr>
      <w:tr w14:paraId="0724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F5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四</w:t>
            </w:r>
          </w:p>
        </w:tc>
        <w:tc>
          <w:tcPr>
            <w:tcW w:w="87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50BF">
            <w:pPr>
              <w:keepNext w:val="0"/>
              <w:keepLines w:val="0"/>
              <w:pageBreakBefore w:val="0"/>
              <w:widowControl/>
              <w:kinsoku/>
              <w:wordWrap/>
              <w:overflowPunct/>
              <w:topLinePunct w:val="0"/>
              <w:autoSpaceDE/>
              <w:autoSpaceDN/>
              <w:bidi w:val="0"/>
              <w:adjustRightInd/>
              <w:snapToGrid/>
              <w:spacing w:line="320" w:lineRule="exact"/>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压力表</w:t>
            </w:r>
          </w:p>
        </w:tc>
      </w:tr>
      <w:tr w14:paraId="6C3F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0C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AD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隔膜不锈钢压力表</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BF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量程：0~1.6MPa，接口型式：不锈钢法兰：DN25  PN1.6 ，膜片材质：316L,，精度：1.6级，刻度盘ф=150mm，介质：10%尿素溶液，工作温度50℃。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A5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E8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3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尿素溶液压力</w:t>
            </w:r>
          </w:p>
        </w:tc>
      </w:tr>
      <w:tr w14:paraId="7F02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5B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78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69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量程：0~0.8MPa，接口型式：螺纹M20X1.5；主管材质：CS，精度：1.6级，刻度盘ф=150mm；附件：带不锈钢压力表安装接头Φ14x2/M20x1.5。</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F7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2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3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SCR进空气缓冲罐公用空气压力</w:t>
            </w:r>
          </w:p>
        </w:tc>
      </w:tr>
      <w:tr w14:paraId="3C4E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A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5A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4D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量程：0~0.8MPa，接口型式：螺纹M20X1.5；主管材质：CS，精度：1.6级，刻度盘ф=150mm；附件：带不锈钢压力表安装接头Φ14x2/M20x1.5。</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24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F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B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SCR空气缓冲罐压力</w:t>
            </w:r>
          </w:p>
        </w:tc>
      </w:tr>
      <w:tr w14:paraId="4EB5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B3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67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不锈钢压力表</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D9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量程：0~0.8MPa，接口型式：螺纹M20X1.5；主管材质：CS，精度：1.6级，刻度盘ф=150mm；附件：带不锈钢压力表安装接头Φ14x2/M20x1.5。</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BB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D1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53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SCR空气缓冲罐出口压力</w:t>
            </w:r>
          </w:p>
        </w:tc>
      </w:tr>
      <w:tr w14:paraId="3382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5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D993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厂家根据实际需求配置，不得低于上述要求的数量。</w:t>
            </w:r>
          </w:p>
        </w:tc>
      </w:tr>
    </w:tbl>
    <w:p w14:paraId="19C1AB11">
      <w:pPr>
        <w:spacing w:line="560" w:lineRule="exact"/>
        <w:rPr>
          <w:rFonts w:hint="eastAsia" w:ascii="仿宋" w:hAnsi="仿宋" w:eastAsia="仿宋" w:cs="仿宋"/>
          <w:color w:val="auto"/>
          <w:spacing w:val="11"/>
          <w:sz w:val="24"/>
          <w:szCs w:val="24"/>
          <w:highlight w:val="none"/>
        </w:rPr>
      </w:pPr>
    </w:p>
    <w:p w14:paraId="7F4E7901">
      <w:pPr>
        <w:spacing w:line="560" w:lineRule="exact"/>
        <w:rPr>
          <w:rFonts w:hint="eastAsia" w:ascii="仿宋" w:hAnsi="仿宋" w:eastAsia="仿宋" w:cs="仿宋"/>
          <w:color w:val="auto"/>
          <w:spacing w:val="11"/>
          <w:sz w:val="24"/>
          <w:szCs w:val="24"/>
          <w:highlight w:val="none"/>
        </w:rPr>
      </w:pPr>
    </w:p>
    <w:tbl>
      <w:tblPr>
        <w:tblStyle w:val="40"/>
        <w:tblW w:w="92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1745"/>
        <w:gridCol w:w="4376"/>
        <w:gridCol w:w="656"/>
        <w:gridCol w:w="656"/>
        <w:gridCol w:w="1079"/>
      </w:tblGrid>
      <w:tr w14:paraId="0104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299" w:type="dxa"/>
            <w:gridSpan w:val="6"/>
            <w:tcBorders>
              <w:top w:val="nil"/>
              <w:left w:val="nil"/>
              <w:bottom w:val="nil"/>
              <w:right w:val="nil"/>
            </w:tcBorders>
            <w:shd w:val="clear" w:color="auto" w:fill="auto"/>
            <w:noWrap/>
            <w:vAlign w:val="center"/>
          </w:tcPr>
          <w:p w14:paraId="781153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十三、脱硫系统</w:t>
            </w:r>
          </w:p>
        </w:tc>
      </w:tr>
      <w:tr w14:paraId="48BB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63A3">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8668">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4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07C2">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rPr>
            </w:pPr>
            <w:r>
              <w:rPr>
                <w:rFonts w:hint="eastAsia" w:ascii="仿宋" w:hAnsi="仿宋" w:eastAsia="仿宋" w:cs="仿宋"/>
                <w:b/>
                <w:bCs/>
                <w:i w:val="0"/>
                <w:iCs w:val="0"/>
                <w:color w:val="auto"/>
                <w:kern w:val="0"/>
                <w:sz w:val="21"/>
                <w:szCs w:val="21"/>
                <w:u w:val="none"/>
                <w:lang w:val="en-US" w:eastAsia="zh-CN" w:bidi="ar"/>
              </w:rPr>
              <w:t>规格型号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1C01">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8269">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8BC2">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备 注</w:t>
            </w:r>
          </w:p>
        </w:tc>
      </w:tr>
      <w:tr w14:paraId="7CB5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BC42">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w:t>
            </w:r>
          </w:p>
        </w:tc>
        <w:tc>
          <w:tcPr>
            <w:tcW w:w="8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1F66">
            <w:pP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就地压力表</w:t>
            </w:r>
          </w:p>
        </w:tc>
      </w:tr>
      <w:tr w14:paraId="576C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E2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CE4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不锈钢隔膜耐震压力表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FFF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量程：0~1.0MPa；接口型式：法兰，DN50,PN1.0；精度：1.6级；刻度盘ф=150mm；膜片材质：哈氏合金；法兰材质：304不锈钢；防护等级：IP65。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32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5F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905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杂用压缩空气罐来出口压力</w:t>
            </w:r>
          </w:p>
        </w:tc>
      </w:tr>
      <w:tr w14:paraId="780B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68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DDF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不锈钢隔膜耐震压力表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6A0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量程：0~1.0MPa；接口型式：法兰，DN50,PN1.0；精度：1.6级；刻度盘ф=150mm；膜片材质：哈氏合金；法兰材质：304不锈钢；防护等级：IP65。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0ED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05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2DF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工艺水箱出口压力</w:t>
            </w:r>
          </w:p>
        </w:tc>
      </w:tr>
      <w:tr w14:paraId="6C97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60B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175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不锈钢隔膜耐震压力表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DC8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量程：0~1.0MPa；接口型式：法兰，DN50,PN1.0；精度：1.6级；刻度盘ф=150mm；膜片材质：哈氏合金；法兰材质：304不锈钢；防护等级：IP65。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00A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AB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534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灰斗流化风机来压力</w:t>
            </w:r>
          </w:p>
        </w:tc>
      </w:tr>
      <w:tr w14:paraId="62B0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17E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CC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不锈钢隔膜耐震压力表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E30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量程：0~1.0MPa；接口型式：法兰，DN50,PN1.0；精度：1.6级；刻度盘ф=150mm；膜片材质：哈氏合金；法兰材质：304不锈钢；防护等级：IP65。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06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60F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360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流化风机后压力</w:t>
            </w:r>
          </w:p>
        </w:tc>
      </w:tr>
      <w:tr w14:paraId="6E46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6E8C">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二</w:t>
            </w:r>
          </w:p>
        </w:tc>
        <w:tc>
          <w:tcPr>
            <w:tcW w:w="8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352A">
            <w:pP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远传压力</w:t>
            </w:r>
          </w:p>
        </w:tc>
      </w:tr>
      <w:tr w14:paraId="7BB9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9D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2E5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AB3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3.0KPa，输出信号：4~20mA,HART协议，二线制，精度：±0.2％，LCD就地显示，感压元件：316L，壳体：铝合金，IP67，接口型式：螺纹连接，精度：±0.2％，附件：1、对焊式Φ14x2直通终端接头，2、安装支架配对法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F9E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ACC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4FD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脱硫塔入口压力</w:t>
            </w:r>
          </w:p>
        </w:tc>
      </w:tr>
      <w:tr w14:paraId="07A0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BA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1BD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5F6D">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3.0KPa，输出信号：4~20mA,HART协议，二线制，精度：±0.2％，LCD就地显示，感压元件：316L，壳体：铝合金，IP67，接口型式：螺纹连接，精度：±0.2％，附件：1、对焊式Φ14x2直通终端接头，2、安装支架配对法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D22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26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6AA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脱硫塔压力</w:t>
            </w:r>
          </w:p>
        </w:tc>
      </w:tr>
      <w:tr w14:paraId="19DF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41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246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E61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量程：0~2.5MPa，输出信号：4~20mADC， HART协议；LCD就地显示，感压元件：316L，壳体：铝合金 ，IP67；接口型式：螺纹连接，精度：±0.2％；附件：1、对焊式Φ14x2直通终端接头，2、安装支架。</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978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FCE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015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高压工艺水泵出口压力</w:t>
            </w:r>
          </w:p>
        </w:tc>
      </w:tr>
      <w:tr w14:paraId="6896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D18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54F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E31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10.0KPa，输出信号：4~20mA,HART协议，二线制，精度：±0.2％，LCD就地显示，感压元件：316L，壳体：铝合金，IP67，接口型式：螺纹连接，精度：±0.2％，附件：1、对焊式Φ14x2直通终端接头，2、安装支架配对法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C0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B6B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68E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除尘器灰斗流化风加热器前压力</w:t>
            </w:r>
          </w:p>
        </w:tc>
      </w:tr>
      <w:tr w14:paraId="73DEF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39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5A4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D4E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10.0KPa，输出信号：4~20mA,HART协议，二线制，精度：±0.2％，LCD就地显示，感压元件：316L，壳体：铝合金，IP67，接口型式：螺纹连接，精度：±0.2％，附件：1、对焊式Φ14x2直通终端接头，2、安装支架配对法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733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3F5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419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除尘器返料斜槽流化风加热器前压力</w:t>
            </w:r>
          </w:p>
        </w:tc>
      </w:tr>
      <w:tr w14:paraId="26EED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3"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9E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937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压力变送器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E12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10.0KPa，输出信号：4~20mA,HART协议，二线制，精度：±0.2％，LCD就地显示，感压元件：316L，壳体：铝合金，IP67，接口型式：螺纹连接，精度：±0.2％，附件：1、对焊式Φ14x2直通终端接头，2、安装支架配对法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9B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EE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B1A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除尘器返料斜槽流化风加热器前压力</w:t>
            </w:r>
          </w:p>
        </w:tc>
      </w:tr>
      <w:tr w14:paraId="3F50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9F5E">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三</w:t>
            </w:r>
          </w:p>
        </w:tc>
        <w:tc>
          <w:tcPr>
            <w:tcW w:w="8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081B">
            <w:pP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料位（液位）</w:t>
            </w:r>
          </w:p>
        </w:tc>
      </w:tr>
      <w:tr w14:paraId="5185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3A3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6FA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超声波液位计</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850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0～4m，24VDC，4~20mA，工艺接口：法兰 DN50 PN10；电气接口：M20x1.5；液晶显示，配安装附件及防尘防雨罩。</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EA1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139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A6B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工艺水箱</w:t>
            </w:r>
          </w:p>
        </w:tc>
      </w:tr>
      <w:tr w14:paraId="77FB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F04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41C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阻旋料位开关</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BA4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室外安装，介质：石灰石粉；电源：24VDC ；                                         安装法兰材质/规格/标准：304/DN100 RF/HG20592-2009 PN6；材质：304；长度：L=500mm。</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0C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E2C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CE2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粉仓</w:t>
            </w:r>
          </w:p>
        </w:tc>
      </w:tr>
      <w:tr w14:paraId="098C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C41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670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雷达料位计</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top"/>
          </w:tcPr>
          <w:p w14:paraId="6C8EABF1">
            <w:pPr>
              <w:keepNext w:val="0"/>
              <w:keepLines w:val="0"/>
              <w:widowControl/>
              <w:suppressLineNumbers w:val="0"/>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量程：0-15m，接口型式：法兰连接：DN200 PN1.0，精度：±1.0% IP65，输出信号:4~20mADC HART，传感器材料：Kynar LCD就地显示，电源：两线制DC24V回路，供电，带压缩空气自吹扫。</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49C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B9E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22F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粉仓</w:t>
            </w:r>
          </w:p>
        </w:tc>
      </w:tr>
      <w:tr w14:paraId="01FB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A3B6">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四</w:t>
            </w:r>
          </w:p>
        </w:tc>
        <w:tc>
          <w:tcPr>
            <w:tcW w:w="8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5D20">
            <w:pP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温度</w:t>
            </w:r>
          </w:p>
        </w:tc>
      </w:tr>
      <w:tr w14:paraId="3FE6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765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219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铠装耐腐蚀耐磨铂热电阻</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D4C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分度号：Pt100，测量范围： 0～300℃ ，双支，三线制；L/I=1090/900mm；Ф16不锈钢防腐耐磨保护套管；防水式接线盒；接口型式：固定法兰 DN50，PN1.0；电气接口：1/2NPT；防护等级：IP：65。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57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B2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AE0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吸收塔进口烟气温度</w:t>
            </w:r>
          </w:p>
        </w:tc>
      </w:tr>
      <w:tr w14:paraId="4450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65B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E5B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铠装耐腐蚀耐磨铂热电阻</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C82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分度号：Pt100，测量范围： 0～200℃ ，双支，三线制；L/I=1090/900mm；Ф16不锈钢防腐耐磨保护套管；防水式接线盒；接口型式：固定法兰 DN50，PN1.0；电气接口：1/2NPT；防护等级：IP：65。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197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5C9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737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吸收塔出口烟气温度</w:t>
            </w:r>
          </w:p>
        </w:tc>
      </w:tr>
      <w:tr w14:paraId="4314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59C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9E7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铠装耐腐蚀耐磨铂热电阻</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6F8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分度号：Pt100，测量范围： 0～300℃ ，双支，三线制；L/I=300/150mm；Ф16不锈钢防腐耐磨保护套管；防水式接线盒；接口型式：固定螺纹M27X2，PN1.0；电气接口：1/2NPT；防护等级：IP：65。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62F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0AF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E78A">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除尘器灰斗流化风加热器后温度</w:t>
            </w:r>
          </w:p>
        </w:tc>
      </w:tr>
      <w:tr w14:paraId="7A77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E6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0D1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铠装耐腐蚀耐磨铂热电阻</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777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分度号：Pt100，测量范围： 0～300℃ ，双支，三线制；L/I=300/150mm；Ф16不锈钢防腐耐磨保护套管；防水式接线盒；接口型式：固定螺纹M27X2，PN1.0；电气接口：1/2NPT；防护等级：IP：65。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AF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4EB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0B9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除尘器返料斜槽流化风</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加热器后温度</w:t>
            </w:r>
          </w:p>
        </w:tc>
      </w:tr>
      <w:tr w14:paraId="2603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35DC">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五</w:t>
            </w:r>
          </w:p>
        </w:tc>
        <w:tc>
          <w:tcPr>
            <w:tcW w:w="8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7A88">
            <w:pP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流量计</w:t>
            </w:r>
          </w:p>
        </w:tc>
      </w:tr>
      <w:tr w14:paraId="4EC14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D69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1343">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智能电磁流量计</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4A2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量程：0-20 m</w:t>
            </w:r>
            <w:r>
              <w:rPr>
                <w:rFonts w:hint="eastAsia" w:ascii="仿宋" w:hAnsi="仿宋" w:eastAsia="仿宋" w:cs="仿宋"/>
                <w:i w:val="0"/>
                <w:iCs w:val="0"/>
                <w:color w:val="auto"/>
                <w:kern w:val="0"/>
                <w:sz w:val="21"/>
                <w:szCs w:val="21"/>
                <w:u w:val="none"/>
                <w:vertAlign w:val="superscript"/>
                <w:lang w:val="en-US" w:eastAsia="zh-CN" w:bidi="ar"/>
              </w:rPr>
              <w:t>3</w:t>
            </w:r>
            <w:r>
              <w:rPr>
                <w:rFonts w:hint="eastAsia" w:ascii="仿宋" w:hAnsi="仿宋" w:eastAsia="仿宋" w:cs="仿宋"/>
                <w:i w:val="0"/>
                <w:iCs w:val="0"/>
                <w:color w:val="auto"/>
                <w:kern w:val="0"/>
                <w:sz w:val="21"/>
                <w:szCs w:val="21"/>
                <w:u w:val="none"/>
                <w:lang w:val="en-US" w:eastAsia="zh-CN" w:bidi="ar"/>
              </w:rPr>
              <w:t>/h，接口型式：法兰连接：DN50 PN1.0，输出信号：4~20mADC ，壳体法兰：S.S. 带LCD就地指示，衬里材料：PTFE，电极材料：HC，精度：+ -0.5级 IP67，电源：220VAC 50Hz，介质：工艺水。</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841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9E6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C53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工艺水箱出水管</w:t>
            </w:r>
          </w:p>
        </w:tc>
      </w:tr>
      <w:tr w14:paraId="3566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F123">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六</w:t>
            </w:r>
          </w:p>
        </w:tc>
        <w:tc>
          <w:tcPr>
            <w:tcW w:w="85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97AA">
            <w:pP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分析仪表</w:t>
            </w:r>
          </w:p>
        </w:tc>
      </w:tr>
      <w:tr w14:paraId="55A0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0B5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DCC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污染物浓度监测CEMS</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2FA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SO</w:t>
            </w:r>
            <w:r>
              <w:rPr>
                <w:rStyle w:val="305"/>
                <w:rFonts w:hint="eastAsia" w:ascii="仿宋" w:hAnsi="仿宋" w:eastAsia="仿宋" w:cs="仿宋"/>
                <w:color w:val="auto"/>
                <w:sz w:val="21"/>
                <w:szCs w:val="21"/>
                <w:lang w:val="en-US" w:eastAsia="zh-CN" w:bidi="ar"/>
              </w:rPr>
              <w:t>2</w:t>
            </w:r>
            <w:r>
              <w:rPr>
                <w:rFonts w:hint="eastAsia" w:ascii="仿宋" w:hAnsi="仿宋" w:eastAsia="仿宋" w:cs="仿宋"/>
                <w:i w:val="0"/>
                <w:iCs w:val="0"/>
                <w:color w:val="auto"/>
                <w:kern w:val="0"/>
                <w:sz w:val="21"/>
                <w:szCs w:val="21"/>
                <w:u w:val="none"/>
                <w:lang w:val="en-US" w:eastAsia="zh-CN" w:bidi="ar"/>
              </w:rPr>
              <w:t xml:space="preserve">  0-35mg/m³；NOx 0-50mg/m³；颗粒物 0-10mg/m³；</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O</w:t>
            </w:r>
            <w:r>
              <w:rPr>
                <w:rStyle w:val="305"/>
                <w:rFonts w:hint="eastAsia" w:ascii="仿宋" w:hAnsi="仿宋" w:eastAsia="仿宋" w:cs="仿宋"/>
                <w:color w:val="auto"/>
                <w:sz w:val="21"/>
                <w:szCs w:val="21"/>
                <w:lang w:val="en-US" w:eastAsia="zh-CN" w:bidi="ar"/>
              </w:rPr>
              <w:t>2</w:t>
            </w:r>
            <w:r>
              <w:rPr>
                <w:rFonts w:hint="eastAsia" w:ascii="仿宋" w:hAnsi="仿宋" w:eastAsia="仿宋" w:cs="仿宋"/>
                <w:i w:val="0"/>
                <w:iCs w:val="0"/>
                <w:color w:val="auto"/>
                <w:kern w:val="0"/>
                <w:sz w:val="21"/>
                <w:szCs w:val="21"/>
                <w:u w:val="none"/>
                <w:lang w:val="en-US" w:eastAsia="zh-CN" w:bidi="ar"/>
              </w:rPr>
              <w:t xml:space="preserve"> 0-25%；流速  0-40m/s，温度  0-200℃，压力  -7～+7kpa，湿度  0-40%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BD3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26D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A82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烟囱出口，满足国家规范、环评及当地环保政策要求，包含设备材料，安装、调试、验收等所有内容</w:t>
            </w:r>
          </w:p>
        </w:tc>
      </w:tr>
      <w:tr w14:paraId="447C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5A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F2B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污染物浓度监测CEMS</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308C">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SO</w:t>
            </w:r>
            <w:r>
              <w:rPr>
                <w:rStyle w:val="305"/>
                <w:rFonts w:hint="eastAsia" w:ascii="仿宋" w:hAnsi="仿宋" w:eastAsia="仿宋" w:cs="仿宋"/>
                <w:color w:val="auto"/>
                <w:sz w:val="21"/>
                <w:szCs w:val="21"/>
                <w:lang w:val="en-US" w:eastAsia="zh-CN" w:bidi="ar"/>
              </w:rPr>
              <w:t>2</w:t>
            </w:r>
            <w:r>
              <w:rPr>
                <w:rFonts w:hint="eastAsia" w:ascii="仿宋" w:hAnsi="仿宋" w:eastAsia="仿宋" w:cs="仿宋"/>
                <w:i w:val="0"/>
                <w:iCs w:val="0"/>
                <w:color w:val="auto"/>
                <w:kern w:val="0"/>
                <w:sz w:val="21"/>
                <w:szCs w:val="21"/>
                <w:u w:val="none"/>
                <w:lang w:val="en-US" w:eastAsia="zh-CN" w:bidi="ar"/>
              </w:rPr>
              <w:t xml:space="preserve">  0-35mg/m³；NOx 0-50mg/m³；颗粒物 0-10mg/m³；</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O</w:t>
            </w:r>
            <w:r>
              <w:rPr>
                <w:rStyle w:val="305"/>
                <w:rFonts w:hint="eastAsia" w:ascii="仿宋" w:hAnsi="仿宋" w:eastAsia="仿宋" w:cs="仿宋"/>
                <w:color w:val="auto"/>
                <w:sz w:val="21"/>
                <w:szCs w:val="21"/>
                <w:lang w:val="en-US" w:eastAsia="zh-CN" w:bidi="ar"/>
              </w:rPr>
              <w:t>2</w:t>
            </w:r>
            <w:r>
              <w:rPr>
                <w:rFonts w:hint="eastAsia" w:ascii="仿宋" w:hAnsi="仿宋" w:eastAsia="仿宋" w:cs="仿宋"/>
                <w:i w:val="0"/>
                <w:iCs w:val="0"/>
                <w:color w:val="auto"/>
                <w:kern w:val="0"/>
                <w:sz w:val="21"/>
                <w:szCs w:val="21"/>
                <w:u w:val="none"/>
                <w:lang w:val="en-US" w:eastAsia="zh-CN" w:bidi="ar"/>
              </w:rPr>
              <w:t xml:space="preserve"> 0-25%；流速  0-40m/s，温度  0-200℃，压力  -7～+7kpa，湿度  0-40%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B5E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22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D28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除尘器出口，满足国家规范、环评及当地环保政策要求，包含设备材料，安装、调试、验收等所有内容</w:t>
            </w:r>
          </w:p>
        </w:tc>
      </w:tr>
      <w:tr w14:paraId="43B2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2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E47572">
            <w:pPr>
              <w:keepNext w:val="0"/>
              <w:keepLines w:val="0"/>
              <w:widowControl/>
              <w:suppressLineNumbers w:val="0"/>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厂家根据实际需求配置，不得低于上述要求的数量。</w:t>
            </w:r>
          </w:p>
        </w:tc>
      </w:tr>
    </w:tbl>
    <w:p w14:paraId="35D9F76F">
      <w:pPr>
        <w:spacing w:line="560" w:lineRule="exact"/>
        <w:rPr>
          <w:rFonts w:hint="eastAsia" w:ascii="仿宋" w:hAnsi="仿宋" w:eastAsia="仿宋" w:cs="仿宋"/>
          <w:color w:val="auto"/>
          <w:spacing w:val="11"/>
          <w:sz w:val="24"/>
          <w:szCs w:val="24"/>
          <w:highlight w:val="none"/>
        </w:rPr>
      </w:pPr>
    </w:p>
    <w:p w14:paraId="3950ABF4">
      <w:pPr>
        <w:spacing w:line="560" w:lineRule="exact"/>
        <w:rPr>
          <w:rFonts w:hint="eastAsia" w:ascii="仿宋" w:hAnsi="仿宋" w:eastAsia="仿宋" w:cs="仿宋"/>
          <w:color w:val="auto"/>
          <w:spacing w:val="11"/>
          <w:sz w:val="24"/>
          <w:szCs w:val="24"/>
          <w:highlight w:val="none"/>
        </w:rPr>
      </w:pPr>
    </w:p>
    <w:tbl>
      <w:tblPr>
        <w:tblStyle w:val="40"/>
        <w:tblW w:w="9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1319"/>
        <w:gridCol w:w="4158"/>
        <w:gridCol w:w="780"/>
        <w:gridCol w:w="780"/>
        <w:gridCol w:w="1529"/>
      </w:tblGrid>
      <w:tr w14:paraId="19A1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650" w:type="dxa"/>
            <w:gridSpan w:val="6"/>
            <w:tcBorders>
              <w:top w:val="nil"/>
              <w:left w:val="nil"/>
              <w:bottom w:val="nil"/>
              <w:right w:val="nil"/>
            </w:tcBorders>
            <w:shd w:val="clear" w:color="auto" w:fill="auto"/>
            <w:vAlign w:val="center"/>
          </w:tcPr>
          <w:p w14:paraId="27A7D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8"/>
                <w:szCs w:val="28"/>
                <w:u w:val="none"/>
                <w:lang w:val="en-US" w:eastAsia="zh-CN" w:bidi="ar"/>
              </w:rPr>
              <w:t>十四、布袋防尘</w:t>
            </w:r>
          </w:p>
        </w:tc>
      </w:tr>
      <w:tr w14:paraId="330B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AF7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D6E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AC3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F64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169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761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r>
      <w:tr w14:paraId="30CDF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D1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3F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差压变送器</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1F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量程：-4000~4000Pa；接口型式：法兰连接，精度：±0.2％；输出信号：4~20mA HART；协议，感压元件：陶瓷膜片/316L；防护等级：IP65；输出指示：LCD；附件：1、对焊式Φ14x2直通终端接头，2、安装支架配三阀组。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3D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0E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63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除尘器进出口差压</w:t>
            </w:r>
          </w:p>
        </w:tc>
      </w:tr>
      <w:tr w14:paraId="5B43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E5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D9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压力变送器</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5B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量程：0~0.8Mpa，接口型式：螺纹连接，精度：±0.2％；LCD就地显示，输出信号：4~20mADC ，HART协议；感压元件：陶瓷膜片/316L，壳体：铝合金 ，IP67；附件：1、对焊式Φ14x2直通终端接头，2、安装支架。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6E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F8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0D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压缩空气管道</w:t>
            </w:r>
          </w:p>
        </w:tc>
      </w:tr>
      <w:tr w14:paraId="1FA7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2C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3C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热电阻</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F4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Pt100，测量范围：0～300℃，L=800mm，保护套管外径D=φ16，允差等级：A级,连接方式：固定螺纹M27x2，防水式接线盒。</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05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90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17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布袋除尘进出烟道温度</w:t>
            </w:r>
          </w:p>
        </w:tc>
      </w:tr>
      <w:tr w14:paraId="015D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56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23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铠装热电阻</w:t>
            </w:r>
          </w:p>
        </w:tc>
        <w:tc>
          <w:tcPr>
            <w:tcW w:w="4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D2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Pt100，测量范围：0～300℃，L=800mm，保护套管外径D=φ16，允差等级：A级,连接方式：固定螺纹M27x2，防水式接线盒。</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2B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E4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8F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布袋除尘灰斗温度</w:t>
            </w:r>
          </w:p>
        </w:tc>
      </w:tr>
      <w:tr w14:paraId="3D8AC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691145">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厂家根据实际需求配置，不得低于上述要求的数量。</w:t>
            </w:r>
          </w:p>
        </w:tc>
      </w:tr>
    </w:tbl>
    <w:p w14:paraId="03CEB90F">
      <w:pPr>
        <w:spacing w:line="560" w:lineRule="exact"/>
        <w:rPr>
          <w:rFonts w:hint="eastAsia" w:ascii="仿宋" w:hAnsi="仿宋" w:eastAsia="仿宋" w:cs="仿宋"/>
          <w:color w:val="auto"/>
          <w:spacing w:val="11"/>
          <w:sz w:val="24"/>
          <w:szCs w:val="24"/>
          <w:highlight w:val="none"/>
        </w:rPr>
      </w:pPr>
    </w:p>
    <w:p w14:paraId="08D0920E">
      <w:pPr>
        <w:spacing w:line="560" w:lineRule="exact"/>
        <w:rPr>
          <w:rFonts w:hint="eastAsia" w:ascii="仿宋" w:hAnsi="仿宋" w:eastAsia="仿宋" w:cs="仿宋"/>
          <w:color w:val="auto"/>
          <w:spacing w:val="11"/>
          <w:sz w:val="24"/>
          <w:szCs w:val="24"/>
          <w:highlight w:val="none"/>
        </w:rPr>
      </w:pPr>
    </w:p>
    <w:tbl>
      <w:tblPr>
        <w:tblStyle w:val="40"/>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1"/>
        <w:gridCol w:w="1896"/>
        <w:gridCol w:w="4207"/>
        <w:gridCol w:w="712"/>
        <w:gridCol w:w="713"/>
        <w:gridCol w:w="1387"/>
      </w:tblGrid>
      <w:tr w14:paraId="0CEF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56" w:type="dxa"/>
            <w:gridSpan w:val="6"/>
            <w:tcBorders>
              <w:top w:val="nil"/>
              <w:left w:val="nil"/>
              <w:bottom w:val="nil"/>
              <w:right w:val="nil"/>
            </w:tcBorders>
            <w:shd w:val="clear" w:color="auto" w:fill="auto"/>
            <w:noWrap/>
            <w:vAlign w:val="center"/>
          </w:tcPr>
          <w:p w14:paraId="161706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十五、控制系统</w:t>
            </w:r>
          </w:p>
        </w:tc>
      </w:tr>
      <w:tr w14:paraId="6AC6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0E1F">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C605">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0254">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DEF9">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0A2B">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1C3A">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备注</w:t>
            </w:r>
          </w:p>
        </w:tc>
      </w:tr>
      <w:tr w14:paraId="01DD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72F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BB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锅炉DCS控制系统</w:t>
            </w:r>
          </w:p>
        </w:tc>
        <w:tc>
          <w:tcPr>
            <w:tcW w:w="4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390CF">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AI：400点，AO：80点，RTD：60点，TC：80点，DI：900点，DO：450点，上面仅为预估发生测点，厂家以实际为准，采购时预留20%点位。</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FD6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65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1C0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OPC接口4个；485通讯接口8个；</w:t>
            </w:r>
          </w:p>
        </w:tc>
      </w:tr>
      <w:tr w14:paraId="4678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678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F40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智慧供热系统</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B3A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智慧供热热源生产调度系统软件（包含负荷预测、负荷分析、自动及远程运行、维护指导、调度计划，能源热量统计分析等），厂家根据需求配套设置，满足安装调试验收使用并且智慧运行做为项目竣工验收条件。</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2FC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0FD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A36D">
            <w:pPr>
              <w:jc w:val="left"/>
              <w:rPr>
                <w:rFonts w:hint="eastAsia" w:ascii="仿宋" w:hAnsi="仿宋" w:eastAsia="仿宋" w:cs="仿宋"/>
                <w:i w:val="0"/>
                <w:iCs w:val="0"/>
                <w:color w:val="auto"/>
                <w:sz w:val="21"/>
                <w:szCs w:val="21"/>
                <w:u w:val="none"/>
              </w:rPr>
            </w:pPr>
          </w:p>
        </w:tc>
      </w:tr>
      <w:tr w14:paraId="4B144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4D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DB6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服务器</w:t>
            </w:r>
          </w:p>
        </w:tc>
        <w:tc>
          <w:tcPr>
            <w:tcW w:w="4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A884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双路2U，2*4210R，20核，2.4G，32G，3*4TSA，支持扩展至28个内核，需支持RDIMM或LRDIMM，1+1余电源，支持4个以上PCle3.0可用插槽。</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2E9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223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9E720">
            <w:pPr>
              <w:jc w:val="center"/>
              <w:rPr>
                <w:rFonts w:hint="eastAsia" w:ascii="仿宋" w:hAnsi="仿宋" w:eastAsia="仿宋" w:cs="仿宋"/>
                <w:i w:val="0"/>
                <w:iCs w:val="0"/>
                <w:color w:val="auto"/>
                <w:sz w:val="21"/>
                <w:szCs w:val="21"/>
                <w:u w:val="none"/>
              </w:rPr>
            </w:pPr>
          </w:p>
        </w:tc>
      </w:tr>
      <w:tr w14:paraId="4A9B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B9C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112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操作站</w:t>
            </w:r>
          </w:p>
        </w:tc>
        <w:tc>
          <w:tcPr>
            <w:tcW w:w="4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274B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Intel I7 14700，内核/3.2GHz主频/8G内存/1T固态硬盘，显示器:27英寸，16:9，分辨率2560X1440，含显示器</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9DF1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29C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68A37">
            <w:pPr>
              <w:jc w:val="center"/>
              <w:rPr>
                <w:rFonts w:hint="eastAsia" w:ascii="仿宋" w:hAnsi="仿宋" w:eastAsia="仿宋" w:cs="仿宋"/>
                <w:i w:val="0"/>
                <w:iCs w:val="0"/>
                <w:color w:val="auto"/>
                <w:sz w:val="21"/>
                <w:szCs w:val="21"/>
                <w:u w:val="none"/>
              </w:rPr>
            </w:pPr>
          </w:p>
        </w:tc>
      </w:tr>
      <w:tr w14:paraId="461B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473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4984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打印机</w:t>
            </w:r>
          </w:p>
        </w:tc>
        <w:tc>
          <w:tcPr>
            <w:tcW w:w="4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C6EF4">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黑白激光，自动双面打印A3/A4，连接方式：无线，带复印功能</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D8AE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AC04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A080C">
            <w:pPr>
              <w:jc w:val="center"/>
              <w:rPr>
                <w:rFonts w:hint="eastAsia" w:ascii="仿宋" w:hAnsi="仿宋" w:eastAsia="仿宋" w:cs="仿宋"/>
                <w:i w:val="0"/>
                <w:iCs w:val="0"/>
                <w:color w:val="auto"/>
                <w:sz w:val="21"/>
                <w:szCs w:val="21"/>
                <w:u w:val="none"/>
              </w:rPr>
            </w:pPr>
          </w:p>
        </w:tc>
      </w:tr>
      <w:tr w14:paraId="2E4A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E49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2283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操作台</w:t>
            </w:r>
          </w:p>
        </w:tc>
        <w:tc>
          <w:tcPr>
            <w:tcW w:w="4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8ED38">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750mm*700mm*800mm(高*宽*深),无键盘开孔（碳钢喷塑结构,国标RAL7032 卵石灰）含钢制座椅30把</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A5D3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32A3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C551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含打印机监控主机位置</w:t>
            </w:r>
          </w:p>
        </w:tc>
      </w:tr>
      <w:tr w14:paraId="618C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F0F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EF23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大屏( 中控室)</w:t>
            </w:r>
          </w:p>
        </w:tc>
        <w:tc>
          <w:tcPr>
            <w:tcW w:w="4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311DB">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尺寸：55"(16:9)；P1;面板类型 IPS；分辨率 1920x1080；P1；背光：DirectLED；边框宽度：0.44mm (T/L/B/R)、拼缝：0.88mm；带拼接显示屏安装支架</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88D2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593F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72</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529E6">
            <w:pPr>
              <w:jc w:val="left"/>
              <w:rPr>
                <w:rFonts w:hint="eastAsia" w:ascii="仿宋" w:hAnsi="仿宋" w:eastAsia="仿宋" w:cs="仿宋"/>
                <w:i w:val="0"/>
                <w:iCs w:val="0"/>
                <w:color w:val="auto"/>
                <w:sz w:val="21"/>
                <w:szCs w:val="21"/>
                <w:u w:val="none"/>
              </w:rPr>
            </w:pPr>
          </w:p>
        </w:tc>
      </w:tr>
      <w:tr w14:paraId="08D4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39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2EA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LED(滚动屏)</w:t>
            </w:r>
          </w:p>
        </w:tc>
        <w:tc>
          <w:tcPr>
            <w:tcW w:w="42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23DC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宽：6200；高：400；大屏上端安装</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246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C6E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10515">
            <w:pPr>
              <w:jc w:val="left"/>
              <w:rPr>
                <w:rFonts w:hint="eastAsia" w:ascii="仿宋" w:hAnsi="仿宋" w:eastAsia="仿宋" w:cs="仿宋"/>
                <w:i w:val="0"/>
                <w:iCs w:val="0"/>
                <w:color w:val="auto"/>
                <w:sz w:val="21"/>
                <w:szCs w:val="21"/>
                <w:u w:val="none"/>
              </w:rPr>
            </w:pPr>
          </w:p>
        </w:tc>
      </w:tr>
      <w:tr w14:paraId="300D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E53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58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UPS</w:t>
            </w:r>
          </w:p>
        </w:tc>
        <w:tc>
          <w:tcPr>
            <w:tcW w:w="4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E906">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20KVA UPS 延时掉电60分钟铅酸电池</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98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E8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3C96">
            <w:pPr>
              <w:jc w:val="center"/>
              <w:rPr>
                <w:rFonts w:hint="eastAsia" w:ascii="仿宋" w:hAnsi="仿宋" w:eastAsia="仿宋" w:cs="仿宋"/>
                <w:i w:val="0"/>
                <w:iCs w:val="0"/>
                <w:color w:val="auto"/>
                <w:sz w:val="21"/>
                <w:szCs w:val="21"/>
                <w:u w:val="none"/>
              </w:rPr>
            </w:pPr>
          </w:p>
        </w:tc>
      </w:tr>
      <w:tr w14:paraId="437C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77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2F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热控电源柜</w:t>
            </w:r>
          </w:p>
        </w:tc>
        <w:tc>
          <w:tcPr>
            <w:tcW w:w="4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37C0">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2200*800*800mm （高*深*宽） 带双电源切换，IP41，按实际需求配套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5E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20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745B">
            <w:pPr>
              <w:jc w:val="center"/>
              <w:rPr>
                <w:rFonts w:hint="eastAsia" w:ascii="仿宋" w:hAnsi="仿宋" w:eastAsia="仿宋" w:cs="仿宋"/>
                <w:i w:val="0"/>
                <w:iCs w:val="0"/>
                <w:color w:val="auto"/>
                <w:sz w:val="21"/>
                <w:szCs w:val="21"/>
                <w:u w:val="none"/>
              </w:rPr>
            </w:pPr>
          </w:p>
        </w:tc>
      </w:tr>
    </w:tbl>
    <w:p w14:paraId="2B87922C">
      <w:pPr>
        <w:spacing w:line="560" w:lineRule="exact"/>
        <w:rPr>
          <w:rFonts w:hint="eastAsia" w:ascii="仿宋" w:hAnsi="仿宋" w:eastAsia="仿宋" w:cs="仿宋"/>
          <w:color w:val="auto"/>
          <w:spacing w:val="11"/>
          <w:sz w:val="24"/>
          <w:szCs w:val="24"/>
          <w:highlight w:val="none"/>
        </w:rPr>
      </w:pPr>
    </w:p>
    <w:p w14:paraId="2AC20747">
      <w:pPr>
        <w:spacing w:line="560" w:lineRule="exact"/>
        <w:rPr>
          <w:rFonts w:hint="eastAsia" w:ascii="仿宋" w:hAnsi="仿宋" w:eastAsia="仿宋" w:cs="仿宋"/>
          <w:color w:val="auto"/>
          <w:spacing w:val="11"/>
          <w:sz w:val="24"/>
          <w:szCs w:val="24"/>
          <w:highlight w:val="none"/>
        </w:rPr>
      </w:pPr>
    </w:p>
    <w:tbl>
      <w:tblPr>
        <w:tblStyle w:val="40"/>
        <w:tblW w:w="100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2211"/>
        <w:gridCol w:w="5165"/>
        <w:gridCol w:w="1050"/>
        <w:gridCol w:w="1000"/>
      </w:tblGrid>
      <w:tr w14:paraId="6972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0064" w:type="dxa"/>
            <w:gridSpan w:val="5"/>
            <w:tcBorders>
              <w:top w:val="nil"/>
              <w:left w:val="nil"/>
              <w:bottom w:val="nil"/>
              <w:right w:val="nil"/>
            </w:tcBorders>
            <w:shd w:val="clear" w:color="auto" w:fill="auto"/>
            <w:noWrap/>
            <w:vAlign w:val="center"/>
          </w:tcPr>
          <w:p w14:paraId="6EB82A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8"/>
                <w:szCs w:val="28"/>
                <w:u w:val="none"/>
                <w:lang w:val="en-US" w:eastAsia="zh-CN" w:bidi="ar"/>
              </w:rPr>
              <w:t>十六、监控系统</w:t>
            </w:r>
          </w:p>
        </w:tc>
      </w:tr>
      <w:tr w14:paraId="4BC1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1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2D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A3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3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F0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4AB7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98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97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枪型摄像机（含支架)</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FC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400万像素1/1.8 CMOS图像传感器，低亮度，高清晰度图像。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1F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2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135</w:t>
            </w:r>
          </w:p>
        </w:tc>
      </w:tr>
      <w:tr w14:paraId="5769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A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6D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视频存储设备</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23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8盘位磁盘阵列存储设备；标准19英寸机架。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99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9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3C76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17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32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硬盘</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5A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10T企业级硬盘7200转，SATA接口。</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9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7B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r>
      <w:tr w14:paraId="4076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E3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18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视频解码器</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49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15路高清解码器 ，8路1080P输入，2路4K输入，支持15路HDMI输出。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F8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C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r>
      <w:tr w14:paraId="465F8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AB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8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管理平台</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6F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支持：实时查看 、回放、视频墙、地图、活动中心、deepxplore、维护中心等 I7，8G 内存 1T 硬盘，2G 独显，24 寸显示器 鼠标键盘。</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EC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27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1F60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8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81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交换机</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E3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24个10G SFP+ 端口，≥2个40GE QSFP端口交换容量：≥2.56Tbps，包转发速率≥1080Mpps，扩展插槽2个，自带4个10G 光纤模块，2个10G堆叠线，与核心交换机保持同一品牌。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B6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15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6D68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67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6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POE交换机</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A7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8个10/100/1000 Base-T自适应以太网端口，2个千兆 SFP口，交换容量：≥336Gbps，包转发速率：≥102Mpps，PoE为 125W，带2个GE光纤模块，与核心交换机保持同一品牌。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C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BA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r>
      <w:tr w14:paraId="0419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BE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8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电信机柜</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96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42U</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5E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00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14:paraId="6C1E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67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2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DE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包含光缆、网线，厂家按照所提供设备及实际需求供货，满足安装调试验收使用。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4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批</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6A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r>
      <w:tr w14:paraId="2F4E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3E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F6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对讲机</w:t>
            </w:r>
          </w:p>
        </w:tc>
        <w:tc>
          <w:tcPr>
            <w:tcW w:w="5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7E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防护等级：≥ IP67，有效防尘、防水（浸水短暂），能抵抗热源厂常见的粉尘、蒸汽、喷溅水，温度范围：工作温度范围至少 -20°C+55°C，部分区域可能需要适应更高环境温度（如靠近锅炉附近），高抗噪能力：标配高性能数字降噪技术，具备高音量扬声器 (≥ 1W)，确保在极高噪声环境（≥ 85dBA锅炉轰鸣、风机噪音）下清晰收话，通信制式：推荐制式：支持数字模式(如 DMR Tier 2, dPMR)，因其在抗干扰、保密性、频谱效率和功能上更具优势。兼容要求：如仍需兼容现有老旧设备，需具备 ​​模拟/数字双模​​功能，且数字模式优先， 频段与功率：频段：UHF 频段 (400-470MHz) 为主，因其穿透能力更强，适合厂区内复杂钢结构环境，射频功率：发射功率 ≥ 4W / 5W，增强覆盖距离和穿障能力，配多槽多功能智能充电座。</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18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F0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w:t>
            </w:r>
          </w:p>
        </w:tc>
      </w:tr>
    </w:tbl>
    <w:p w14:paraId="79A79A23">
      <w:pPr>
        <w:spacing w:line="560" w:lineRule="exact"/>
        <w:rPr>
          <w:rFonts w:hint="eastAsia" w:ascii="仿宋" w:hAnsi="仿宋" w:eastAsia="仿宋" w:cs="仿宋"/>
          <w:color w:val="auto"/>
          <w:spacing w:val="11"/>
          <w:sz w:val="24"/>
          <w:szCs w:val="24"/>
          <w:highlight w:val="none"/>
        </w:rPr>
      </w:pPr>
    </w:p>
    <w:p w14:paraId="3C6329FA">
      <w:pPr>
        <w:spacing w:line="560" w:lineRule="exact"/>
        <w:rPr>
          <w:rFonts w:hint="eastAsia" w:ascii="仿宋" w:hAnsi="仿宋" w:eastAsia="仿宋" w:cs="仿宋"/>
          <w:color w:val="auto"/>
          <w:spacing w:val="11"/>
          <w:sz w:val="24"/>
          <w:szCs w:val="24"/>
          <w:highlight w:val="none"/>
        </w:rPr>
      </w:pPr>
    </w:p>
    <w:tbl>
      <w:tblPr>
        <w:tblStyle w:val="40"/>
        <w:tblW w:w="9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2326"/>
        <w:gridCol w:w="4745"/>
        <w:gridCol w:w="1056"/>
        <w:gridCol w:w="996"/>
      </w:tblGrid>
      <w:tr w14:paraId="5591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875" w:type="dxa"/>
            <w:gridSpan w:val="5"/>
            <w:tcBorders>
              <w:top w:val="nil"/>
              <w:left w:val="nil"/>
              <w:bottom w:val="nil"/>
              <w:right w:val="nil"/>
            </w:tcBorders>
            <w:shd w:val="clear" w:color="auto" w:fill="auto"/>
            <w:vAlign w:val="center"/>
          </w:tcPr>
          <w:p w14:paraId="0F011F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十七、热控安装材料</w:t>
            </w:r>
          </w:p>
        </w:tc>
      </w:tr>
      <w:tr w14:paraId="60FA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5E59">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BA5C">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名称</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B684">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规格及型号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8B68">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单位</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BD07">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数量</w:t>
            </w:r>
          </w:p>
        </w:tc>
      </w:tr>
      <w:tr w14:paraId="6518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8F32">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一</w:t>
            </w:r>
          </w:p>
        </w:tc>
        <w:tc>
          <w:tcPr>
            <w:tcW w:w="91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89F5E4">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电缆</w:t>
            </w:r>
            <w:r>
              <w:rPr>
                <w:rFonts w:hint="eastAsia" w:ascii="仿宋" w:hAnsi="仿宋" w:eastAsia="仿宋" w:cs="仿宋"/>
                <w:i w:val="0"/>
                <w:iCs w:val="0"/>
                <w:color w:val="auto"/>
                <w:kern w:val="0"/>
                <w:sz w:val="21"/>
                <w:szCs w:val="21"/>
                <w:highlight w:val="none"/>
                <w:u w:val="none"/>
                <w:lang w:val="en-US" w:eastAsia="zh-CN" w:bidi="ar"/>
              </w:rPr>
              <w:t>（厂家根据实际需求提供电缆数量，满足安装调试验收使用。）</w:t>
            </w:r>
          </w:p>
        </w:tc>
      </w:tr>
      <w:tr w14:paraId="6E04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B6F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788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阻燃计算机屏蔽电缆</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7FB5C">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ZRC-DJYV</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3CF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17F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DAA2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63D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823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阻燃K型补偿导线</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0CFB1">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ZRC-KC</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847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F7C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2C73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4C5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22B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阻燃屏蔽控制电缆</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153FA">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ZRC-KVVP</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022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B6F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139D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179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DA26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铠装阻燃屏蔽双绞线</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45DD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ZR-RS485</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ED2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133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3A15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EAE34">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二</w:t>
            </w:r>
          </w:p>
        </w:tc>
        <w:tc>
          <w:tcPr>
            <w:tcW w:w="912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EED4EBA">
            <w:pPr>
              <w:jc w:val="left"/>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仪表安装材料</w:t>
            </w:r>
          </w:p>
        </w:tc>
      </w:tr>
      <w:tr w14:paraId="72AF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E6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1BE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仪表安装材料</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5C0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厂家根据实际需求提供，满足安装调试验收使用。</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7B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B5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81A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769DC">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三</w:t>
            </w:r>
          </w:p>
        </w:tc>
        <w:tc>
          <w:tcPr>
            <w:tcW w:w="912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873EC6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管件</w:t>
            </w:r>
            <w:r>
              <w:rPr>
                <w:rFonts w:hint="eastAsia" w:ascii="仿宋" w:hAnsi="仿宋" w:eastAsia="仿宋" w:cs="仿宋"/>
                <w:i w:val="0"/>
                <w:iCs w:val="0"/>
                <w:color w:val="auto"/>
                <w:kern w:val="0"/>
                <w:sz w:val="21"/>
                <w:szCs w:val="21"/>
                <w:highlight w:val="none"/>
                <w:u w:val="none"/>
                <w:lang w:val="en-US" w:eastAsia="zh-CN" w:bidi="ar"/>
              </w:rPr>
              <w:t>（厂家根据实际需求提供配套管件，满足现场安装调试验收使用需求。）</w:t>
            </w:r>
          </w:p>
        </w:tc>
      </w:tr>
      <w:tr w14:paraId="1E39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51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BB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镀锌钢管</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314E">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92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D4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9D4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15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F6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镀锌钢管</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2558">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DN32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31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C3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5031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7B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7F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阻燃型金属包塑软管</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9CC5">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4D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F5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18AC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4C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6D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阻燃型金属包塑软管</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F72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DN32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44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81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35B4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5C89C">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四</w:t>
            </w:r>
          </w:p>
        </w:tc>
        <w:tc>
          <w:tcPr>
            <w:tcW w:w="912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E500ED4">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防火材料</w:t>
            </w:r>
            <w:r>
              <w:rPr>
                <w:rFonts w:hint="eastAsia" w:ascii="仿宋" w:hAnsi="仿宋" w:eastAsia="仿宋" w:cs="仿宋"/>
                <w:i w:val="0"/>
                <w:iCs w:val="0"/>
                <w:color w:val="auto"/>
                <w:kern w:val="0"/>
                <w:sz w:val="21"/>
                <w:szCs w:val="21"/>
                <w:highlight w:val="none"/>
                <w:u w:val="none"/>
                <w:lang w:val="en-US" w:eastAsia="zh-CN" w:bidi="ar"/>
              </w:rPr>
              <w:t>（厂家根据实际需求提供防火材料，满足现场安装调试验收使用需求。）</w:t>
            </w:r>
          </w:p>
        </w:tc>
      </w:tr>
      <w:tr w14:paraId="25CA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CD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F4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耐火隔板</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141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硅酸钙板</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CC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8F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459F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B7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4F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有机防火堵料</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655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DFD-Ⅲ(A)</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3B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1F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57BE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97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1D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无机速固封堵堵料</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2A25">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SFD-Ⅱ</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A9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EC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C2E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45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5F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防火涂料</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FE74">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G60-3D</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EA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8B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6E54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37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65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防火包</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B693">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PFB-250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BE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2E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0626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E28C">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五</w:t>
            </w:r>
          </w:p>
        </w:tc>
        <w:tc>
          <w:tcPr>
            <w:tcW w:w="91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CEC5B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安装材料</w:t>
            </w:r>
            <w:r>
              <w:rPr>
                <w:rFonts w:hint="eastAsia" w:ascii="仿宋" w:hAnsi="仿宋" w:eastAsia="仿宋" w:cs="仿宋"/>
                <w:b w:val="0"/>
                <w:bCs w:val="0"/>
                <w:i w:val="0"/>
                <w:iCs w:val="0"/>
                <w:color w:val="auto"/>
                <w:kern w:val="0"/>
                <w:sz w:val="21"/>
                <w:szCs w:val="21"/>
                <w:highlight w:val="none"/>
                <w:u w:val="none"/>
                <w:lang w:val="en-US" w:eastAsia="zh-CN" w:bidi="ar"/>
              </w:rPr>
              <w:t>（厂家根据实际需求提供安装材料，满足现场安装调试验收使用需求。）</w:t>
            </w:r>
          </w:p>
        </w:tc>
      </w:tr>
      <w:tr w14:paraId="6322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6C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C9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绝缘材料</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304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机柜壳与底座绝缘用，具体按厂家要求</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50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4B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9C6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7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25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槽钢</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FE0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槽钢 #10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2B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22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60F0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DA5F">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六</w:t>
            </w:r>
          </w:p>
        </w:tc>
        <w:tc>
          <w:tcPr>
            <w:tcW w:w="91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09D4D">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接地材料</w:t>
            </w:r>
          </w:p>
        </w:tc>
      </w:tr>
      <w:tr w14:paraId="1FC0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BC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52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接地黄铜板</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A106">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900mm×900mm×3mm，长宽尺寸偏差控制在 ±2.0mm 以内，厚度偏差控制在±0.2mm以内。具备良好的导电性能及抗腐蚀性，抗拉强度、延伸率等力学性能需满足相关国家标准要求。</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D5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7F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3EF4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4F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4B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接地电阻测量箱</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1939">
            <w:pPr>
              <w:jc w:val="left"/>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IP65防护，在线监测，超限报警。</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51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DD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64B0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59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63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接地电缆</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6FBF">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单芯多股铜导线 1×50mm2，无氧铜导体，XLPE绝缘，符合国标要求。</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D5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2870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52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BB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接地汇流排</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9405">
            <w:pPr>
              <w:jc w:val="left"/>
              <w:rPr>
                <w:rFonts w:hint="eastAsia" w:ascii="仿宋" w:hAnsi="仿宋" w:eastAsia="仿宋" w:cs="仿宋"/>
                <w:i w:val="0"/>
                <w:iCs w:val="0"/>
                <w:color w:val="auto"/>
                <w:sz w:val="21"/>
                <w:szCs w:val="21"/>
                <w:highlight w:val="none"/>
                <w:u w:val="none"/>
                <w:lang w:eastAsia="zh-CN"/>
              </w:rPr>
            </w:pPr>
            <w:r>
              <w:rPr>
                <w:rFonts w:hint="eastAsia" w:ascii="仿宋" w:hAnsi="仿宋" w:eastAsia="仿宋" w:cs="仿宋"/>
                <w:i w:val="0"/>
                <w:iCs w:val="0"/>
                <w:color w:val="auto"/>
                <w:sz w:val="21"/>
                <w:szCs w:val="21"/>
                <w:highlight w:val="none"/>
                <w:u w:val="none"/>
              </w:rPr>
              <w:t>紫铜材质，表面镀锡，钻孔规范，绝缘安装</w:t>
            </w:r>
            <w:r>
              <w:rPr>
                <w:rFonts w:hint="eastAsia" w:ascii="仿宋" w:hAnsi="仿宋" w:eastAsia="仿宋" w:cs="仿宋"/>
                <w:i w:val="0"/>
                <w:iCs w:val="0"/>
                <w:color w:val="auto"/>
                <w:sz w:val="21"/>
                <w:szCs w:val="21"/>
                <w:highlight w:val="none"/>
                <w:u w:val="none"/>
                <w:lang w:eastAsia="zh-CN"/>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E8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41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7966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EB8F">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七</w:t>
            </w:r>
          </w:p>
        </w:tc>
        <w:tc>
          <w:tcPr>
            <w:tcW w:w="91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F8A45">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电缆桥架</w:t>
            </w:r>
            <w:r>
              <w:rPr>
                <w:rFonts w:hint="eastAsia" w:ascii="仿宋" w:hAnsi="仿宋" w:eastAsia="仿宋" w:cs="仿宋"/>
                <w:b w:val="0"/>
                <w:bCs w:val="0"/>
                <w:i w:val="0"/>
                <w:iCs w:val="0"/>
                <w:color w:val="auto"/>
                <w:kern w:val="0"/>
                <w:sz w:val="21"/>
                <w:szCs w:val="21"/>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厂家根据实际需求提供电缆桥架，满足现场安装调试验收使用需求。</w:t>
            </w:r>
            <w:r>
              <w:rPr>
                <w:rFonts w:hint="eastAsia" w:ascii="仿宋" w:hAnsi="仿宋" w:eastAsia="仿宋" w:cs="仿宋"/>
                <w:b w:val="0"/>
                <w:bCs w:val="0"/>
                <w:i w:val="0"/>
                <w:iCs w:val="0"/>
                <w:color w:val="auto"/>
                <w:kern w:val="0"/>
                <w:sz w:val="21"/>
                <w:szCs w:val="21"/>
                <w:highlight w:val="none"/>
                <w:u w:val="none"/>
                <w:lang w:val="en-US" w:eastAsia="zh-CN" w:bidi="ar"/>
              </w:rPr>
              <w:t>）</w:t>
            </w:r>
          </w:p>
        </w:tc>
      </w:tr>
      <w:tr w14:paraId="37C3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88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FD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槽式直通桥架</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3A21">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热镀锌，600×150  带盖板</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1E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0D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0C82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2E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BD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槽式直通桥架</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9A82">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热镀锌，300×150   带盖板</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3D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B1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0B4E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2C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08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角钢</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D56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L40*40*4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95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EB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r w14:paraId="126B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BC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3F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桥架安装辅材</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83A0">
            <w:pPr>
              <w:keepNext w:val="0"/>
              <w:keepLines w:val="0"/>
              <w:widowControl/>
              <w:suppressLineNumbers w:val="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厂家根据实际需求提供 ，满足现场安装、调试验收、使用要求。</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82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8E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r>
    </w:tbl>
    <w:p w14:paraId="69B159F3">
      <w:pPr>
        <w:spacing w:line="560" w:lineRule="exact"/>
        <w:rPr>
          <w:rFonts w:hint="eastAsia" w:ascii="仿宋" w:hAnsi="仿宋" w:eastAsia="仿宋" w:cs="仿宋"/>
          <w:color w:val="auto"/>
          <w:spacing w:val="11"/>
          <w:sz w:val="24"/>
          <w:szCs w:val="24"/>
          <w:highlight w:val="none"/>
        </w:rPr>
      </w:pPr>
    </w:p>
    <w:p w14:paraId="10A8C4C8">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br w:type="page"/>
      </w:r>
    </w:p>
    <w:p w14:paraId="271F6317">
      <w:pPr>
        <w:pStyle w:val="19"/>
        <w:tabs>
          <w:tab w:val="left" w:pos="0"/>
        </w:tabs>
        <w:adjustRightInd w:val="0"/>
        <w:snapToGrid w:val="0"/>
        <w:spacing w:line="312" w:lineRule="auto"/>
        <w:ind w:left="0" w:leftChars="0" w:firstLine="0" w:firstLineChars="0"/>
        <w:jc w:val="center"/>
        <w:outlineLvl w:val="0"/>
        <w:rPr>
          <w:rFonts w:hint="eastAsia" w:ascii="仿宋" w:hAnsi="仿宋" w:eastAsia="仿宋" w:cs="仿宋"/>
          <w:b/>
          <w:snapToGrid w:val="0"/>
          <w:color w:val="auto"/>
          <w:kern w:val="0"/>
          <w:sz w:val="36"/>
          <w:highlight w:val="none"/>
        </w:rPr>
      </w:pPr>
      <w:bookmarkStart w:id="83" w:name="_Toc223620706"/>
      <w:bookmarkStart w:id="84" w:name="_Toc167962631"/>
      <w:r>
        <w:rPr>
          <w:rFonts w:hint="eastAsia" w:ascii="仿宋" w:hAnsi="仿宋" w:eastAsia="仿宋" w:cs="仿宋"/>
          <w:b/>
          <w:snapToGrid w:val="0"/>
          <w:color w:val="auto"/>
          <w:kern w:val="0"/>
          <w:sz w:val="36"/>
          <w:highlight w:val="none"/>
        </w:rPr>
        <w:t>第四部分  评审方法</w:t>
      </w:r>
      <w:bookmarkEnd w:id="80"/>
      <w:bookmarkEnd w:id="82"/>
      <w:bookmarkEnd w:id="83"/>
      <w:bookmarkEnd w:id="84"/>
      <w:r>
        <w:rPr>
          <w:rFonts w:hint="eastAsia" w:ascii="仿宋" w:hAnsi="仿宋" w:eastAsia="仿宋" w:cs="仿宋"/>
          <w:b/>
          <w:snapToGrid w:val="0"/>
          <w:color w:val="auto"/>
          <w:kern w:val="0"/>
          <w:sz w:val="36"/>
          <w:highlight w:val="none"/>
        </w:rPr>
        <w:t xml:space="preserve"> </w:t>
      </w:r>
    </w:p>
    <w:p w14:paraId="6D18BEEC">
      <w:pPr>
        <w:spacing w:line="360" w:lineRule="auto"/>
        <w:ind w:firstLine="480" w:firstLineChars="200"/>
        <w:rPr>
          <w:rFonts w:hint="eastAsia" w:ascii="仿宋" w:hAnsi="仿宋" w:eastAsia="仿宋" w:cs="仿宋"/>
          <w:b/>
          <w:bCs/>
          <w:color w:val="auto"/>
          <w:kern w:val="0"/>
          <w:sz w:val="22"/>
          <w:highlight w:val="none"/>
          <w:lang w:bidi="ar"/>
        </w:rPr>
      </w:pPr>
      <w:r>
        <w:rPr>
          <w:rFonts w:hint="eastAsia" w:ascii="仿宋" w:hAnsi="仿宋" w:eastAsia="仿宋" w:cs="仿宋"/>
          <w:snapToGrid w:val="0"/>
          <w:color w:val="auto"/>
          <w:kern w:val="0"/>
          <w:sz w:val="24"/>
          <w:highlight w:val="none"/>
        </w:rPr>
        <w:t>本项目评审方法见招标文件第二部分“投标人须知前附表”中第24项的规定。</w:t>
      </w:r>
    </w:p>
    <w:p w14:paraId="6BDCB19E">
      <w:pPr>
        <w:shd w:val="clear" w:color="auto" w:fill="FFFFFF"/>
        <w:spacing w:line="360" w:lineRule="exact"/>
        <w:ind w:firstLine="482" w:firstLineChars="200"/>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1</w:t>
      </w:r>
      <w:r>
        <w:rPr>
          <w:rFonts w:hint="eastAsia" w:ascii="仿宋" w:hAnsi="仿宋" w:eastAsia="仿宋" w:cs="仿宋"/>
          <w:b/>
          <w:bCs/>
          <w:snapToGrid w:val="0"/>
          <w:color w:val="auto"/>
          <w:kern w:val="0"/>
          <w:sz w:val="24"/>
          <w:highlight w:val="none"/>
          <w:lang w:eastAsia="zh-CN"/>
        </w:rPr>
        <w:t>、</w:t>
      </w:r>
      <w:r>
        <w:rPr>
          <w:rFonts w:hint="eastAsia" w:ascii="仿宋" w:hAnsi="仿宋" w:eastAsia="仿宋" w:cs="仿宋"/>
          <w:b/>
          <w:bCs/>
          <w:snapToGrid w:val="0"/>
          <w:color w:val="auto"/>
          <w:kern w:val="0"/>
          <w:sz w:val="24"/>
          <w:highlight w:val="none"/>
        </w:rPr>
        <w:t>评标方法</w:t>
      </w:r>
    </w:p>
    <w:p w14:paraId="400E931F">
      <w:pPr>
        <w:shd w:val="clear" w:color="auto" w:fill="FFFFFF"/>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本项目采用综合评分法，是指投标文件满足招标文件全部实质性要求，且按照评审因素的量化指标评审得分最高的投标人为中标候选人的评标方法。</w:t>
      </w:r>
    </w:p>
    <w:p w14:paraId="5C3C7EDC">
      <w:pPr>
        <w:shd w:val="clear" w:color="auto" w:fill="FFFFFF"/>
        <w:spacing w:line="360" w:lineRule="exact"/>
        <w:ind w:firstLine="482" w:firstLineChars="200"/>
        <w:rPr>
          <w:rFonts w:hint="eastAsia" w:ascii="仿宋" w:hAnsi="仿宋" w:eastAsia="仿宋" w:cs="仿宋"/>
          <w:snapToGrid w:val="0"/>
          <w:color w:val="auto"/>
          <w:kern w:val="0"/>
          <w:sz w:val="24"/>
          <w:highlight w:val="none"/>
        </w:rPr>
      </w:pPr>
      <w:r>
        <w:rPr>
          <w:rFonts w:hint="eastAsia" w:ascii="仿宋" w:hAnsi="仿宋" w:eastAsia="仿宋" w:cs="仿宋"/>
          <w:b/>
          <w:bCs/>
          <w:snapToGrid w:val="0"/>
          <w:color w:val="auto"/>
          <w:kern w:val="0"/>
          <w:sz w:val="24"/>
          <w:highlight w:val="none"/>
        </w:rPr>
        <w:t>2</w:t>
      </w:r>
      <w:r>
        <w:rPr>
          <w:rFonts w:hint="eastAsia" w:ascii="仿宋" w:hAnsi="仿宋" w:eastAsia="仿宋" w:cs="仿宋"/>
          <w:b/>
          <w:bCs/>
          <w:snapToGrid w:val="0"/>
          <w:color w:val="auto"/>
          <w:kern w:val="0"/>
          <w:sz w:val="24"/>
          <w:highlight w:val="none"/>
          <w:lang w:eastAsia="zh-CN"/>
        </w:rPr>
        <w:t>、</w:t>
      </w:r>
      <w:r>
        <w:rPr>
          <w:rFonts w:hint="eastAsia" w:ascii="仿宋" w:hAnsi="仿宋" w:eastAsia="仿宋" w:cs="仿宋"/>
          <w:b/>
          <w:bCs/>
          <w:snapToGrid w:val="0"/>
          <w:color w:val="auto"/>
          <w:kern w:val="0"/>
          <w:sz w:val="24"/>
          <w:highlight w:val="none"/>
        </w:rPr>
        <w:t>资格审查</w:t>
      </w:r>
    </w:p>
    <w:p w14:paraId="34009EE3">
      <w:pPr>
        <w:shd w:val="clear" w:color="auto" w:fill="FFFFFF"/>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rPr>
        <w:t>无效投标</w:t>
      </w:r>
      <w:r>
        <w:rPr>
          <w:rFonts w:hint="eastAsia" w:ascii="仿宋" w:hAnsi="仿宋" w:eastAsia="仿宋" w:cs="仿宋"/>
          <w:color w:val="auto"/>
          <w:sz w:val="24"/>
          <w:szCs w:val="24"/>
          <w:highlight w:val="none"/>
        </w:rPr>
        <w:t>处理，不进入符合性审查。资格审查要求如下：</w:t>
      </w:r>
    </w:p>
    <w:p w14:paraId="4454B73F">
      <w:pPr>
        <w:shd w:val="clear" w:color="auto" w:fill="FFFFFF"/>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资格审查要求</w:t>
      </w:r>
    </w:p>
    <w:tbl>
      <w:tblPr>
        <w:tblStyle w:val="40"/>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705"/>
        <w:gridCol w:w="5975"/>
      </w:tblGrid>
      <w:tr w14:paraId="020C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33" w:type="dxa"/>
            <w:tcBorders>
              <w:bottom w:val="single" w:color="auto" w:sz="4" w:space="0"/>
            </w:tcBorders>
            <w:vAlign w:val="center"/>
          </w:tcPr>
          <w:p w14:paraId="6AD7FCD9">
            <w:pPr>
              <w:shd w:val="clear" w:color="auto" w:fill="FFFFFF"/>
              <w:spacing w:line="3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2705" w:type="dxa"/>
            <w:tcBorders>
              <w:bottom w:val="single" w:color="auto" w:sz="4" w:space="0"/>
            </w:tcBorders>
            <w:vAlign w:val="center"/>
          </w:tcPr>
          <w:p w14:paraId="70F6CE0D">
            <w:pPr>
              <w:shd w:val="clear" w:color="auto" w:fill="FFFFFF"/>
              <w:spacing w:line="3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审查要求</w:t>
            </w:r>
          </w:p>
        </w:tc>
        <w:tc>
          <w:tcPr>
            <w:tcW w:w="5975" w:type="dxa"/>
            <w:tcBorders>
              <w:bottom w:val="single" w:color="auto" w:sz="4" w:space="0"/>
            </w:tcBorders>
            <w:vAlign w:val="center"/>
          </w:tcPr>
          <w:p w14:paraId="36FCE5BC">
            <w:pPr>
              <w:shd w:val="clear" w:color="auto" w:fill="FFFFFF"/>
              <w:spacing w:line="320" w:lineRule="exact"/>
              <w:jc w:val="center"/>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评  审  内  容</w:t>
            </w:r>
          </w:p>
        </w:tc>
      </w:tr>
      <w:tr w14:paraId="6EFC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633" w:type="dxa"/>
            <w:vAlign w:val="center"/>
          </w:tcPr>
          <w:p w14:paraId="2B643A98">
            <w:pPr>
              <w:shd w:val="clear" w:color="auto" w:fill="FFFFFF"/>
              <w:spacing w:line="32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05" w:type="dxa"/>
            <w:vAlign w:val="center"/>
          </w:tcPr>
          <w:p w14:paraId="4E16AF1B">
            <w:pPr>
              <w:pStyle w:val="209"/>
              <w:adjustRightInd w:val="0"/>
              <w:snapToGrid w:val="0"/>
              <w:spacing w:line="320" w:lineRule="exac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具有独立承担民事责任的能力</w:t>
            </w:r>
          </w:p>
        </w:tc>
        <w:tc>
          <w:tcPr>
            <w:tcW w:w="5975" w:type="dxa"/>
            <w:vAlign w:val="center"/>
          </w:tcPr>
          <w:p w14:paraId="207A0824">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供应商是企业（包括合伙企业）的，应提供有效的“营业执照”；供应商是事业单位的，应提供有效的“事业单位法人证书”；供应商是非企业机构的，应提供有效的“执业许可证”;</w:t>
            </w:r>
          </w:p>
          <w:p w14:paraId="562841E4">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供应商是个体工商户的，应提供有效的“个体工商户营业执照”；</w:t>
            </w:r>
          </w:p>
          <w:p w14:paraId="34ED3A61">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投标人是自然人的，应提供有效的自然人身份证明。”（上述资料复印件加盖公章）</w:t>
            </w:r>
          </w:p>
        </w:tc>
      </w:tr>
      <w:tr w14:paraId="608B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633" w:type="dxa"/>
            <w:vAlign w:val="center"/>
          </w:tcPr>
          <w:p w14:paraId="63FB28BB">
            <w:pPr>
              <w:shd w:val="clear" w:color="auto" w:fill="FFFFFF"/>
              <w:spacing w:line="32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05" w:type="dxa"/>
            <w:vAlign w:val="center"/>
          </w:tcPr>
          <w:p w14:paraId="5FBBCFD0">
            <w:pPr>
              <w:shd w:val="clear" w:color="auto" w:fill="FFFFFF"/>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具有良好的商业信誉和健全的财务会计制度</w:t>
            </w:r>
          </w:p>
        </w:tc>
        <w:tc>
          <w:tcPr>
            <w:tcW w:w="5975" w:type="dxa"/>
            <w:vAlign w:val="center"/>
          </w:tcPr>
          <w:p w14:paraId="11F6B790">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须提供本单位</w:t>
            </w:r>
            <w:r>
              <w:rPr>
                <w:rFonts w:hint="eastAsia" w:ascii="仿宋" w:hAnsi="仿宋" w:eastAsia="仿宋" w:cs="仿宋"/>
                <w:color w:val="auto"/>
                <w:szCs w:val="21"/>
                <w:highlight w:val="none"/>
                <w:lang w:eastAsia="zh-CN"/>
              </w:rPr>
              <w:t>2025年度</w:t>
            </w:r>
            <w:r>
              <w:rPr>
                <w:rFonts w:hint="eastAsia" w:ascii="仿宋" w:hAnsi="仿宋" w:eastAsia="仿宋" w:cs="仿宋"/>
                <w:color w:val="auto"/>
                <w:szCs w:val="21"/>
                <w:highlight w:val="none"/>
              </w:rPr>
              <w:t>由会计师事务所出具的财务审计报告；</w:t>
            </w:r>
          </w:p>
          <w:p w14:paraId="3FBA71E1">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如供应商无法提供上年度审计报告，则需提供开标日前三个月内银行出具的资信证明加盖公章；</w:t>
            </w:r>
          </w:p>
          <w:p w14:paraId="56E1C1C9">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如供应商注册成立不足三个月的则提供承诺书（自拟）原件。</w:t>
            </w:r>
          </w:p>
        </w:tc>
      </w:tr>
      <w:tr w14:paraId="2621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633" w:type="dxa"/>
            <w:vAlign w:val="center"/>
          </w:tcPr>
          <w:p w14:paraId="4F14F4C4">
            <w:pPr>
              <w:shd w:val="clear" w:color="auto" w:fill="FFFFFF"/>
              <w:spacing w:line="32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05" w:type="dxa"/>
            <w:vAlign w:val="center"/>
          </w:tcPr>
          <w:p w14:paraId="46642693">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有依法缴纳税收和依法缴纳社会保障资金的记录</w:t>
            </w:r>
          </w:p>
        </w:tc>
        <w:tc>
          <w:tcPr>
            <w:tcW w:w="5975" w:type="dxa"/>
            <w:vAlign w:val="center"/>
          </w:tcPr>
          <w:p w14:paraId="3255710F">
            <w:pPr>
              <w:shd w:val="clear" w:color="auto" w:fill="FFFFFF"/>
              <w:spacing w:line="320" w:lineRule="exact"/>
              <w:jc w:val="left"/>
              <w:rPr>
                <w:rFonts w:hint="eastAsia" w:ascii="仿宋" w:hAnsi="仿宋" w:eastAsia="仿宋" w:cs="仿宋"/>
                <w:color w:val="auto"/>
                <w:szCs w:val="21"/>
                <w:highlight w:val="none"/>
              </w:rPr>
            </w:pPr>
            <w:r>
              <w:rPr>
                <w:rFonts w:ascii="仿宋" w:hAnsi="仿宋" w:eastAsia="仿宋" w:cs="仿宋"/>
                <w:color w:val="auto"/>
                <w:szCs w:val="21"/>
                <w:highlight w:val="none"/>
              </w:rPr>
              <w:t>1</w:t>
            </w:r>
            <w:r>
              <w:rPr>
                <w:rFonts w:hint="eastAsia" w:ascii="仿宋" w:hAnsi="仿宋" w:eastAsia="仿宋" w:cs="仿宋"/>
                <w:color w:val="auto"/>
                <w:szCs w:val="21"/>
                <w:highlight w:val="none"/>
              </w:rPr>
              <w:t>、</w:t>
            </w:r>
            <w:r>
              <w:rPr>
                <w:rFonts w:ascii="仿宋" w:hAnsi="仿宋" w:eastAsia="仿宋" w:cs="仿宋"/>
                <w:color w:val="auto"/>
                <w:szCs w:val="21"/>
                <w:highlight w:val="none"/>
              </w:rPr>
              <w:t>须提供投标文件递交截止日期之前三个月内任意一个月的纳税记录或证明文件加盖公章（依法免税的应提供相应文件说明）</w:t>
            </w:r>
          </w:p>
          <w:p w14:paraId="58A00098">
            <w:pPr>
              <w:shd w:val="clear" w:color="auto" w:fill="FFFFFF"/>
              <w:spacing w:line="320" w:lineRule="exact"/>
              <w:jc w:val="left"/>
              <w:rPr>
                <w:rFonts w:hint="eastAsia" w:ascii="仿宋" w:hAnsi="仿宋" w:eastAsia="仿宋" w:cs="仿宋"/>
                <w:color w:val="auto"/>
                <w:szCs w:val="21"/>
                <w:highlight w:val="none"/>
              </w:rPr>
            </w:pPr>
            <w:r>
              <w:rPr>
                <w:rFonts w:ascii="仿宋" w:hAnsi="仿宋" w:eastAsia="仿宋" w:cs="仿宋"/>
                <w:color w:val="auto"/>
                <w:szCs w:val="21"/>
                <w:highlight w:val="none"/>
              </w:rPr>
              <w:t>2</w:t>
            </w:r>
            <w:r>
              <w:rPr>
                <w:rFonts w:hint="eastAsia" w:ascii="仿宋" w:hAnsi="仿宋" w:eastAsia="仿宋" w:cs="仿宋"/>
                <w:color w:val="auto"/>
                <w:szCs w:val="21"/>
                <w:highlight w:val="none"/>
              </w:rPr>
              <w:t>、</w:t>
            </w:r>
            <w:r>
              <w:rPr>
                <w:rFonts w:ascii="仿宋" w:hAnsi="仿宋" w:eastAsia="仿宋" w:cs="仿宋"/>
                <w:color w:val="auto"/>
                <w:szCs w:val="21"/>
                <w:highlight w:val="none"/>
              </w:rPr>
              <w:t>须提供投标文件递交截止日期之前三个月内任意一个月的社会保障资金缴纳的证明材料加盖公章，证明材料是缴纳社会保险的凭据（专用收据或社会保险缴纳清单或银行回单等）（依法不需要缴纳社会保障资金的应提供相应文件说明）</w:t>
            </w:r>
          </w:p>
        </w:tc>
      </w:tr>
      <w:tr w14:paraId="5AE2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633" w:type="dxa"/>
            <w:vAlign w:val="center"/>
          </w:tcPr>
          <w:p w14:paraId="2435B383">
            <w:pPr>
              <w:shd w:val="clear" w:color="auto" w:fill="FFFFFF"/>
              <w:spacing w:line="32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705" w:type="dxa"/>
            <w:vAlign w:val="center"/>
          </w:tcPr>
          <w:p w14:paraId="51B2A3C4">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具有履行合同所必需的设备和专业技术能力</w:t>
            </w:r>
          </w:p>
        </w:tc>
        <w:tc>
          <w:tcPr>
            <w:tcW w:w="5975" w:type="dxa"/>
            <w:vAlign w:val="center"/>
          </w:tcPr>
          <w:p w14:paraId="4A82FC85">
            <w:pPr>
              <w:shd w:val="clear" w:color="auto" w:fill="FFFFFF"/>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须提供具备履行合同所必需的设备和专业技术能力的书面声明原件。</w:t>
            </w:r>
          </w:p>
        </w:tc>
      </w:tr>
      <w:tr w14:paraId="0903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633" w:type="dxa"/>
            <w:vAlign w:val="center"/>
          </w:tcPr>
          <w:p w14:paraId="6F447E12">
            <w:pPr>
              <w:shd w:val="clear" w:color="auto" w:fill="FFFFFF"/>
              <w:spacing w:line="32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705" w:type="dxa"/>
            <w:vAlign w:val="center"/>
          </w:tcPr>
          <w:p w14:paraId="77D0DCDE">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参加政府采购活动前三年内，在经营活动中没有重大违法记录</w:t>
            </w:r>
          </w:p>
        </w:tc>
        <w:tc>
          <w:tcPr>
            <w:tcW w:w="5975" w:type="dxa"/>
            <w:vAlign w:val="center"/>
          </w:tcPr>
          <w:p w14:paraId="55E1FF83">
            <w:pPr>
              <w:shd w:val="clear" w:color="auto" w:fill="FFFFFF"/>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须提供声明函原件。</w:t>
            </w:r>
          </w:p>
        </w:tc>
      </w:tr>
      <w:tr w14:paraId="4B1A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633" w:type="dxa"/>
            <w:vAlign w:val="center"/>
          </w:tcPr>
          <w:p w14:paraId="2FA02E42">
            <w:pPr>
              <w:shd w:val="clear" w:color="auto" w:fill="FFFFFF"/>
              <w:spacing w:line="32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2705" w:type="dxa"/>
            <w:vAlign w:val="center"/>
          </w:tcPr>
          <w:p w14:paraId="3D248C09">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投标保证金</w:t>
            </w:r>
          </w:p>
        </w:tc>
        <w:tc>
          <w:tcPr>
            <w:tcW w:w="5975" w:type="dxa"/>
            <w:vAlign w:val="center"/>
          </w:tcPr>
          <w:p w14:paraId="40DA071B">
            <w:pPr>
              <w:shd w:val="clear" w:color="auto" w:fill="FFFFFF"/>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按照招标文件要求缴纳投标保证金或电子保函。</w:t>
            </w:r>
          </w:p>
        </w:tc>
      </w:tr>
      <w:tr w14:paraId="6ACF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633" w:type="dxa"/>
            <w:vAlign w:val="center"/>
          </w:tcPr>
          <w:p w14:paraId="66F0FB04">
            <w:pPr>
              <w:shd w:val="clear" w:color="auto" w:fill="FFFFFF"/>
              <w:spacing w:line="32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2705" w:type="dxa"/>
            <w:vAlign w:val="center"/>
          </w:tcPr>
          <w:p w14:paraId="384DB6D7">
            <w:pPr>
              <w:shd w:val="clear" w:color="auto" w:fill="FFFFFF"/>
              <w:spacing w:line="320" w:lineRule="exact"/>
              <w:jc w:val="left"/>
              <w:rPr>
                <w:rFonts w:hint="eastAsia" w:ascii="仿宋" w:hAnsi="仿宋" w:eastAsia="仿宋" w:cs="仿宋"/>
                <w:color w:val="auto"/>
                <w:szCs w:val="21"/>
                <w:highlight w:val="none"/>
              </w:rPr>
            </w:pPr>
            <w:r>
              <w:rPr>
                <w:rFonts w:hint="eastAsia" w:ascii="仿宋" w:hAnsi="仿宋" w:eastAsia="仿宋" w:cs="仿宋"/>
                <w:b w:val="0"/>
                <w:bCs w:val="0"/>
                <w:color w:val="auto"/>
                <w:kern w:val="2"/>
                <w:sz w:val="21"/>
                <w:szCs w:val="21"/>
                <w:highlight w:val="none"/>
                <w:vertAlign w:val="baseline"/>
                <w:lang w:val="zh-CN" w:eastAsia="zh-CN" w:bidi="ar-SA"/>
              </w:rPr>
              <w:t>本项目的</w:t>
            </w:r>
            <w:r>
              <w:rPr>
                <w:rFonts w:hint="eastAsia" w:ascii="仿宋" w:hAnsi="仿宋" w:eastAsia="仿宋" w:cs="仿宋"/>
                <w:b w:val="0"/>
                <w:bCs w:val="0"/>
                <w:color w:val="auto"/>
                <w:kern w:val="2"/>
                <w:sz w:val="21"/>
                <w:szCs w:val="21"/>
                <w:highlight w:val="none"/>
                <w:vertAlign w:val="baseline"/>
                <w:lang w:val="en-US" w:eastAsia="zh-CN" w:bidi="ar-SA"/>
              </w:rPr>
              <w:t>特定</w:t>
            </w:r>
            <w:r>
              <w:rPr>
                <w:rFonts w:hint="eastAsia" w:ascii="仿宋" w:hAnsi="仿宋" w:eastAsia="仿宋" w:cs="仿宋"/>
                <w:b w:val="0"/>
                <w:bCs w:val="0"/>
                <w:color w:val="auto"/>
                <w:kern w:val="2"/>
                <w:sz w:val="21"/>
                <w:szCs w:val="21"/>
                <w:highlight w:val="none"/>
                <w:vertAlign w:val="baseline"/>
                <w:lang w:val="zh-CN" w:eastAsia="zh-CN" w:bidi="ar-SA"/>
              </w:rPr>
              <w:t>资格要求</w:t>
            </w:r>
          </w:p>
        </w:tc>
        <w:tc>
          <w:tcPr>
            <w:tcW w:w="5975" w:type="dxa"/>
            <w:vAlign w:val="center"/>
          </w:tcPr>
          <w:p w14:paraId="16B41826">
            <w:pPr>
              <w:shd w:val="clear" w:color="auto" w:fill="FFFFFF"/>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投标供应商应具有：有效的特种设备制造许可证（压力容器）A2级，复印件加盖公章；有效的特种设备生产许可证（锅炉制造）B级及以上，复印件加盖公章；有效的特种设备安装改造维修许可证（锅炉）2级及以上或者特种设备生产许可证（承压类特种设备安装、修理、改造）锅炉安装B级及以上，复印件加盖公章。</w:t>
            </w:r>
          </w:p>
        </w:tc>
      </w:tr>
      <w:tr w14:paraId="0C18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633" w:type="dxa"/>
            <w:vAlign w:val="center"/>
          </w:tcPr>
          <w:p w14:paraId="12C82408">
            <w:pPr>
              <w:shd w:val="clear" w:color="auto" w:fill="FFFFFF"/>
              <w:spacing w:line="32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8</w:t>
            </w:r>
          </w:p>
        </w:tc>
        <w:tc>
          <w:tcPr>
            <w:tcW w:w="2705" w:type="dxa"/>
            <w:vAlign w:val="center"/>
          </w:tcPr>
          <w:p w14:paraId="364F0335">
            <w:pPr>
              <w:shd w:val="clear" w:color="auto" w:fill="FFFFFF"/>
              <w:spacing w:line="320" w:lineRule="exact"/>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供应商信用记录</w:t>
            </w:r>
          </w:p>
        </w:tc>
        <w:tc>
          <w:tcPr>
            <w:tcW w:w="5975" w:type="dxa"/>
            <w:vAlign w:val="center"/>
          </w:tcPr>
          <w:p w14:paraId="360A6113">
            <w:pPr>
              <w:shd w:val="clear" w:color="auto" w:fill="FFFFFF"/>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信用信息的使用原则：经认定的被列入失信被执行人、重大税收违法失信主体、政府采购严重违法失信行为记录名单的供应商，其投标无效。</w:t>
            </w:r>
          </w:p>
        </w:tc>
      </w:tr>
    </w:tbl>
    <w:p w14:paraId="1BD7138C">
      <w:pPr>
        <w:shd w:val="clear" w:color="auto" w:fill="FFFFFF"/>
        <w:spacing w:line="360" w:lineRule="exact"/>
        <w:rPr>
          <w:rFonts w:hint="eastAsia" w:ascii="仿宋" w:hAnsi="仿宋" w:eastAsia="仿宋" w:cs="仿宋"/>
          <w:b/>
          <w:bCs/>
          <w:snapToGrid w:val="0"/>
          <w:color w:val="auto"/>
          <w:kern w:val="0"/>
          <w:sz w:val="24"/>
          <w:highlight w:val="none"/>
        </w:rPr>
      </w:pPr>
    </w:p>
    <w:p w14:paraId="545DDE8B">
      <w:pPr>
        <w:shd w:val="clear" w:color="auto" w:fill="FFFFFF"/>
        <w:spacing w:line="360" w:lineRule="exact"/>
        <w:rPr>
          <w:rFonts w:hint="eastAsia"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3</w:t>
      </w:r>
      <w:r>
        <w:rPr>
          <w:rFonts w:hint="eastAsia" w:ascii="仿宋" w:hAnsi="仿宋" w:eastAsia="仿宋" w:cs="仿宋"/>
          <w:b/>
          <w:bCs/>
          <w:snapToGrid w:val="0"/>
          <w:color w:val="auto"/>
          <w:kern w:val="0"/>
          <w:sz w:val="24"/>
          <w:highlight w:val="none"/>
          <w:lang w:eastAsia="zh-CN"/>
        </w:rPr>
        <w:t>、</w:t>
      </w:r>
      <w:r>
        <w:rPr>
          <w:rFonts w:hint="eastAsia" w:ascii="仿宋" w:hAnsi="仿宋" w:eastAsia="仿宋" w:cs="仿宋"/>
          <w:b/>
          <w:bCs/>
          <w:snapToGrid w:val="0"/>
          <w:color w:val="auto"/>
          <w:kern w:val="0"/>
          <w:sz w:val="24"/>
          <w:highlight w:val="none"/>
        </w:rPr>
        <w:t>符合性审查</w:t>
      </w:r>
    </w:p>
    <w:p w14:paraId="6404B1ED">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rPr>
        <w:t>无效投标</w:t>
      </w:r>
      <w:r>
        <w:rPr>
          <w:rFonts w:hint="eastAsia" w:ascii="仿宋" w:hAnsi="仿宋" w:eastAsia="仿宋" w:cs="仿宋"/>
          <w:color w:val="auto"/>
          <w:sz w:val="24"/>
          <w:szCs w:val="24"/>
          <w:highlight w:val="none"/>
        </w:rPr>
        <w:t>处理，不进入详细评审。符合性审查要求如下：</w:t>
      </w:r>
    </w:p>
    <w:p w14:paraId="0833D2CE">
      <w:pPr>
        <w:spacing w:line="5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符合性审查要求</w:t>
      </w:r>
    </w:p>
    <w:tbl>
      <w:tblPr>
        <w:tblStyle w:val="41"/>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42"/>
      </w:tblGrid>
      <w:tr w14:paraId="1AF4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7" w:type="dxa"/>
            <w:vAlign w:val="center"/>
          </w:tcPr>
          <w:p w14:paraId="002A0097">
            <w:pPr>
              <w:spacing w:line="5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8542" w:type="dxa"/>
            <w:vAlign w:val="center"/>
          </w:tcPr>
          <w:p w14:paraId="097C55F1">
            <w:pPr>
              <w:spacing w:line="5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审查内容</w:t>
            </w:r>
          </w:p>
        </w:tc>
      </w:tr>
      <w:tr w14:paraId="7754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17" w:type="dxa"/>
            <w:vAlign w:val="center"/>
          </w:tcPr>
          <w:p w14:paraId="6CB1C15E">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8542" w:type="dxa"/>
            <w:vAlign w:val="center"/>
          </w:tcPr>
          <w:p w14:paraId="191D3D4E">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投标文件中由法定代表人签字或盖签名章的，须提供法定代表人身份证明书；投标文件中由授权委托人签字的，须提供法定代表人授权委托书及法定代表人身份证明书；</w:t>
            </w:r>
          </w:p>
        </w:tc>
      </w:tr>
      <w:tr w14:paraId="7E89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17" w:type="dxa"/>
            <w:vAlign w:val="center"/>
          </w:tcPr>
          <w:p w14:paraId="09D5D3B3">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8542" w:type="dxa"/>
            <w:shd w:val="clear" w:color="auto" w:fill="auto"/>
            <w:vAlign w:val="center"/>
          </w:tcPr>
          <w:p w14:paraId="703BEE0B">
            <w:pPr>
              <w:spacing w:line="32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投标文件的完整性响应招标文件要求，对招标文件的实质性要求作出响应</w:t>
            </w:r>
            <w:r>
              <w:rPr>
                <w:rFonts w:hint="eastAsia" w:ascii="仿宋" w:hAnsi="仿宋" w:eastAsia="仿宋" w:cs="仿宋"/>
                <w:color w:val="auto"/>
                <w:szCs w:val="21"/>
                <w:highlight w:val="none"/>
                <w:lang w:eastAsia="zh-CN"/>
              </w:rPr>
              <w:t>；</w:t>
            </w:r>
          </w:p>
        </w:tc>
      </w:tr>
      <w:tr w14:paraId="56D9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Align w:val="center"/>
          </w:tcPr>
          <w:p w14:paraId="69E90957">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8542" w:type="dxa"/>
            <w:vAlign w:val="center"/>
          </w:tcPr>
          <w:p w14:paraId="71FB0E25">
            <w:pPr>
              <w:spacing w:line="32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投标报价未超过招标文件中规定的最高限价；</w:t>
            </w:r>
          </w:p>
        </w:tc>
      </w:tr>
      <w:tr w14:paraId="13DE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17" w:type="dxa"/>
            <w:vAlign w:val="center"/>
          </w:tcPr>
          <w:p w14:paraId="204ECA35">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8542" w:type="dxa"/>
            <w:vAlign w:val="center"/>
          </w:tcPr>
          <w:p w14:paraId="10030433">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投标文件未出现可选择性或可调整的报价（招标文件另有规定的除外）；</w:t>
            </w:r>
          </w:p>
        </w:tc>
      </w:tr>
      <w:tr w14:paraId="02BE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17" w:type="dxa"/>
            <w:vAlign w:val="center"/>
          </w:tcPr>
          <w:p w14:paraId="0866CF66">
            <w:pPr>
              <w:spacing w:line="5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p>
        </w:tc>
        <w:tc>
          <w:tcPr>
            <w:tcW w:w="8542" w:type="dxa"/>
            <w:vAlign w:val="center"/>
          </w:tcPr>
          <w:p w14:paraId="67047C66">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报价合理，或投标</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的报价明显低于其他通过符合性审查投标人的报价，有可能影响产品质量或者不能诚信履约的，能够应评标委员会要求在规定时间内证明其报价合理性的；</w:t>
            </w:r>
          </w:p>
        </w:tc>
      </w:tr>
      <w:tr w14:paraId="264C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17" w:type="dxa"/>
            <w:vAlign w:val="center"/>
          </w:tcPr>
          <w:p w14:paraId="1A9F6909">
            <w:pPr>
              <w:spacing w:line="5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6</w:t>
            </w:r>
          </w:p>
        </w:tc>
        <w:tc>
          <w:tcPr>
            <w:tcW w:w="8542" w:type="dxa"/>
            <w:vAlign w:val="center"/>
          </w:tcPr>
          <w:p w14:paraId="783F3462">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按照招标文件要求签署、盖章的；</w:t>
            </w:r>
          </w:p>
        </w:tc>
      </w:tr>
      <w:tr w14:paraId="558B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7" w:type="dxa"/>
            <w:vAlign w:val="center"/>
          </w:tcPr>
          <w:p w14:paraId="74D41FD7">
            <w:pPr>
              <w:spacing w:line="5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7</w:t>
            </w:r>
          </w:p>
        </w:tc>
        <w:tc>
          <w:tcPr>
            <w:tcW w:w="8542" w:type="dxa"/>
            <w:vAlign w:val="center"/>
          </w:tcPr>
          <w:p w14:paraId="22FAE1E2">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投标文件未含有采购人不能接受的附加条件的；</w:t>
            </w:r>
          </w:p>
        </w:tc>
      </w:tr>
      <w:tr w14:paraId="5E05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7" w:type="dxa"/>
            <w:vAlign w:val="center"/>
          </w:tcPr>
          <w:p w14:paraId="0A58FFDA">
            <w:pPr>
              <w:spacing w:line="5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8542" w:type="dxa"/>
            <w:vAlign w:val="center"/>
          </w:tcPr>
          <w:p w14:paraId="043B570C">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投标文件中不存在违反国家法律、法规和招标文件规定的其他无效情形。</w:t>
            </w:r>
          </w:p>
        </w:tc>
      </w:tr>
    </w:tbl>
    <w:p w14:paraId="3CFD9B78">
      <w:pPr>
        <w:spacing w:line="360" w:lineRule="exact"/>
        <w:rPr>
          <w:rFonts w:hint="eastAsia" w:ascii="仿宋" w:hAnsi="仿宋" w:eastAsia="仿宋" w:cs="仿宋"/>
          <w:b/>
          <w:bCs/>
          <w:color w:val="auto"/>
          <w:sz w:val="24"/>
          <w:szCs w:val="24"/>
          <w:highlight w:val="none"/>
        </w:rPr>
      </w:pPr>
    </w:p>
    <w:p w14:paraId="6E4919F9">
      <w:pPr>
        <w:spacing w:line="3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详细评审</w:t>
      </w:r>
    </w:p>
    <w:p w14:paraId="0E8567AC">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经资格审查和符合性审查合格的投标文件，评标委员会将根据《详细评审标准》，对其技术部分、商务部分及报价部分作进一步的综合比较和评价。详细评审标准如下：</w:t>
      </w:r>
    </w:p>
    <w:p w14:paraId="3D444366">
      <w:pPr>
        <w:pStyle w:val="18"/>
        <w:jc w:val="center"/>
        <w:rPr>
          <w:rFonts w:hint="eastAsia" w:ascii="仿宋" w:hAnsi="仿宋" w:eastAsia="仿宋" w:cs="仿宋"/>
          <w:b/>
          <w:snapToGrid w:val="0"/>
          <w:color w:val="auto"/>
          <w:kern w:val="0"/>
          <w:sz w:val="24"/>
          <w:szCs w:val="22"/>
          <w:highlight w:val="none"/>
        </w:rPr>
      </w:pPr>
    </w:p>
    <w:p w14:paraId="0BC680C1">
      <w:pP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br w:type="page"/>
      </w:r>
    </w:p>
    <w:p w14:paraId="2AD55C7B">
      <w:pPr>
        <w:pStyle w:val="18"/>
        <w:jc w:val="center"/>
        <w:rPr>
          <w:rFonts w:hint="eastAsia" w:ascii="仿宋" w:hAnsi="仿宋" w:eastAsia="仿宋" w:cs="仿宋"/>
          <w:b/>
          <w:snapToGrid w:val="0"/>
          <w:color w:val="auto"/>
          <w:kern w:val="0"/>
          <w:sz w:val="24"/>
          <w:szCs w:val="22"/>
          <w:highlight w:val="none"/>
        </w:rPr>
      </w:pPr>
      <w:r>
        <w:rPr>
          <w:rFonts w:hint="eastAsia" w:ascii="仿宋" w:hAnsi="仿宋" w:eastAsia="仿宋" w:cs="仿宋"/>
          <w:b/>
          <w:snapToGrid w:val="0"/>
          <w:color w:val="auto"/>
          <w:kern w:val="0"/>
          <w:sz w:val="24"/>
          <w:szCs w:val="22"/>
          <w:highlight w:val="none"/>
        </w:rPr>
        <w:t>详细评审标准</w:t>
      </w:r>
    </w:p>
    <w:tbl>
      <w:tblPr>
        <w:tblStyle w:val="40"/>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6"/>
        <w:gridCol w:w="1056"/>
        <w:gridCol w:w="780"/>
        <w:gridCol w:w="5713"/>
      </w:tblGrid>
      <w:tr w14:paraId="19FB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446" w:type="dxa"/>
            <w:tcMar>
              <w:top w:w="28" w:type="dxa"/>
              <w:left w:w="113" w:type="dxa"/>
              <w:bottom w:w="28" w:type="dxa"/>
              <w:right w:w="113" w:type="dxa"/>
            </w:tcMar>
            <w:vAlign w:val="center"/>
          </w:tcPr>
          <w:p w14:paraId="2A45CBF6">
            <w:pPr>
              <w:adjustRightInd w:val="0"/>
              <w:snapToGrid w:val="0"/>
              <w:spacing w:line="320" w:lineRule="exact"/>
              <w:jc w:val="center"/>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评分因素</w:t>
            </w:r>
          </w:p>
        </w:tc>
        <w:tc>
          <w:tcPr>
            <w:tcW w:w="7549" w:type="dxa"/>
            <w:gridSpan w:val="3"/>
            <w:tcMar>
              <w:top w:w="28" w:type="dxa"/>
              <w:left w:w="113" w:type="dxa"/>
              <w:bottom w:w="28" w:type="dxa"/>
              <w:right w:w="113" w:type="dxa"/>
            </w:tcMar>
            <w:vAlign w:val="center"/>
          </w:tcPr>
          <w:p w14:paraId="4F8E2160">
            <w:pPr>
              <w:pStyle w:val="138"/>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b/>
                <w:snapToGrid w:val="0"/>
                <w:color w:val="auto"/>
                <w:kern w:val="0"/>
                <w:szCs w:val="21"/>
                <w:highlight w:val="none"/>
              </w:rPr>
              <w:t>评分标准</w:t>
            </w:r>
          </w:p>
        </w:tc>
      </w:tr>
      <w:tr w14:paraId="5AF6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446" w:type="dxa"/>
            <w:tcMar>
              <w:top w:w="28" w:type="dxa"/>
              <w:left w:w="113" w:type="dxa"/>
              <w:bottom w:w="28" w:type="dxa"/>
              <w:right w:w="113" w:type="dxa"/>
            </w:tcMar>
            <w:vAlign w:val="center"/>
          </w:tcPr>
          <w:p w14:paraId="004D36AA">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价格评审</w:t>
            </w:r>
          </w:p>
          <w:p w14:paraId="28401C67">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val="en-US" w:eastAsia="zh-CN"/>
              </w:rPr>
              <w:t>30</w:t>
            </w:r>
            <w:r>
              <w:rPr>
                <w:rFonts w:hint="eastAsia" w:ascii="仿宋" w:hAnsi="仿宋" w:eastAsia="仿宋" w:cs="仿宋"/>
                <w:snapToGrid w:val="0"/>
                <w:color w:val="auto"/>
                <w:kern w:val="0"/>
                <w:szCs w:val="21"/>
                <w:highlight w:val="none"/>
              </w:rPr>
              <w:t>分）</w:t>
            </w:r>
          </w:p>
        </w:tc>
        <w:tc>
          <w:tcPr>
            <w:tcW w:w="1056" w:type="dxa"/>
            <w:tcMar>
              <w:top w:w="28" w:type="dxa"/>
              <w:left w:w="113" w:type="dxa"/>
              <w:bottom w:w="28" w:type="dxa"/>
              <w:right w:w="113" w:type="dxa"/>
            </w:tcMar>
            <w:vAlign w:val="center"/>
          </w:tcPr>
          <w:p w14:paraId="20945B62">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投标</w:t>
            </w:r>
          </w:p>
          <w:p w14:paraId="1486AA95">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报价</w:t>
            </w:r>
          </w:p>
        </w:tc>
        <w:tc>
          <w:tcPr>
            <w:tcW w:w="780" w:type="dxa"/>
            <w:tcMar>
              <w:top w:w="28" w:type="dxa"/>
              <w:left w:w="113" w:type="dxa"/>
              <w:bottom w:w="28" w:type="dxa"/>
              <w:right w:w="113" w:type="dxa"/>
            </w:tcMar>
            <w:vAlign w:val="center"/>
          </w:tcPr>
          <w:p w14:paraId="21593BAB">
            <w:pPr>
              <w:pStyle w:val="125"/>
              <w:adjustRightInd w:val="0"/>
              <w:snapToGrid w:val="0"/>
              <w:spacing w:line="30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30</w:t>
            </w:r>
            <w:r>
              <w:rPr>
                <w:rFonts w:hint="eastAsia" w:ascii="仿宋" w:hAnsi="仿宋" w:eastAsia="仿宋" w:cs="仿宋"/>
                <w:snapToGrid w:val="0"/>
                <w:color w:val="auto"/>
                <w:kern w:val="0"/>
                <w:szCs w:val="21"/>
                <w:highlight w:val="none"/>
              </w:rPr>
              <w:t>分</w:t>
            </w:r>
          </w:p>
        </w:tc>
        <w:tc>
          <w:tcPr>
            <w:tcW w:w="5713" w:type="dxa"/>
            <w:tcMar>
              <w:top w:w="28" w:type="dxa"/>
              <w:left w:w="113" w:type="dxa"/>
              <w:bottom w:w="28" w:type="dxa"/>
              <w:right w:w="113" w:type="dxa"/>
            </w:tcMar>
            <w:vAlign w:val="center"/>
          </w:tcPr>
          <w:p w14:paraId="042784E0">
            <w:pPr>
              <w:pStyle w:val="125"/>
              <w:adjustRightInd w:val="0"/>
              <w:snapToGrid w:val="0"/>
              <w:spacing w:line="300" w:lineRule="exac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评标基准价=有效投标报价的最低价，有效投标报价等于基准价的得满分。</w:t>
            </w:r>
          </w:p>
          <w:p w14:paraId="377DC7BB">
            <w:pPr>
              <w:pStyle w:val="125"/>
              <w:adjustRightInd w:val="0"/>
              <w:snapToGrid w:val="0"/>
              <w:spacing w:line="300" w:lineRule="exact"/>
              <w:rPr>
                <w:rFonts w:hint="eastAsia" w:ascii="仿宋" w:hAnsi="仿宋" w:eastAsia="仿宋" w:cs="仿宋"/>
                <w:color w:val="auto"/>
                <w:highlight w:val="none"/>
              </w:rPr>
            </w:pPr>
            <w:r>
              <w:rPr>
                <w:rFonts w:hint="eastAsia" w:ascii="仿宋" w:hAnsi="仿宋" w:eastAsia="仿宋" w:cs="仿宋"/>
                <w:snapToGrid w:val="0"/>
                <w:color w:val="auto"/>
                <w:kern w:val="0"/>
                <w:szCs w:val="21"/>
                <w:highlight w:val="none"/>
              </w:rPr>
              <w:t>投标报价得分=（评标基准价/投标报价）×</w:t>
            </w:r>
            <w:r>
              <w:rPr>
                <w:rFonts w:hint="eastAsia" w:ascii="仿宋" w:hAnsi="仿宋" w:eastAsia="仿宋" w:cs="仿宋"/>
                <w:snapToGrid w:val="0"/>
                <w:color w:val="auto"/>
                <w:kern w:val="0"/>
                <w:szCs w:val="21"/>
                <w:highlight w:val="none"/>
                <w:lang w:val="en-US" w:eastAsia="zh-CN"/>
              </w:rPr>
              <w:t>30</w:t>
            </w:r>
            <w:r>
              <w:rPr>
                <w:rFonts w:hint="eastAsia" w:ascii="仿宋" w:hAnsi="仿宋" w:eastAsia="仿宋" w:cs="仿宋"/>
                <w:snapToGrid w:val="0"/>
                <w:color w:val="auto"/>
                <w:kern w:val="0"/>
                <w:szCs w:val="21"/>
                <w:highlight w:val="none"/>
              </w:rPr>
              <w:t>。有效投标报价为通过初步审查的供应商报价。</w:t>
            </w:r>
          </w:p>
        </w:tc>
      </w:tr>
      <w:tr w14:paraId="50BD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2" w:hRule="atLeast"/>
          <w:jc w:val="center"/>
        </w:trPr>
        <w:tc>
          <w:tcPr>
            <w:tcW w:w="1446" w:type="dxa"/>
            <w:vMerge w:val="restart"/>
            <w:tcMar>
              <w:top w:w="28" w:type="dxa"/>
              <w:left w:w="113" w:type="dxa"/>
              <w:bottom w:w="28" w:type="dxa"/>
              <w:right w:w="113" w:type="dxa"/>
            </w:tcMar>
            <w:vAlign w:val="center"/>
          </w:tcPr>
          <w:p w14:paraId="518947A4">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商务标评审</w:t>
            </w:r>
          </w:p>
          <w:p w14:paraId="19B53EE0">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val="en-US" w:eastAsia="zh-CN"/>
              </w:rPr>
              <w:t>16</w:t>
            </w:r>
            <w:r>
              <w:rPr>
                <w:rFonts w:hint="eastAsia" w:ascii="仿宋" w:hAnsi="仿宋" w:eastAsia="仿宋" w:cs="仿宋"/>
                <w:snapToGrid w:val="0"/>
                <w:color w:val="auto"/>
                <w:kern w:val="0"/>
                <w:szCs w:val="21"/>
                <w:highlight w:val="none"/>
              </w:rPr>
              <w:t>分）</w:t>
            </w:r>
          </w:p>
        </w:tc>
        <w:tc>
          <w:tcPr>
            <w:tcW w:w="1056" w:type="dxa"/>
            <w:tcMar>
              <w:top w:w="28" w:type="dxa"/>
              <w:left w:w="113" w:type="dxa"/>
              <w:bottom w:w="28" w:type="dxa"/>
              <w:right w:w="113" w:type="dxa"/>
            </w:tcMar>
            <w:vAlign w:val="center"/>
          </w:tcPr>
          <w:p w14:paraId="3FCB8B8D">
            <w:pPr>
              <w:adjustRightInd w:val="0"/>
              <w:snapToGrid w:val="0"/>
              <w:spacing w:line="320" w:lineRule="exact"/>
              <w:jc w:val="center"/>
              <w:rPr>
                <w:rFonts w:hint="eastAsia" w:ascii="仿宋" w:hAnsi="仿宋" w:eastAsia="仿宋" w:cs="仿宋"/>
                <w:bCs/>
                <w:color w:val="auto"/>
                <w:kern w:val="0"/>
                <w:szCs w:val="21"/>
                <w:highlight w:val="none"/>
              </w:rPr>
            </w:pPr>
            <w:r>
              <w:rPr>
                <w:rFonts w:hint="eastAsia" w:ascii="仿宋" w:hAnsi="仿宋" w:eastAsia="仿宋" w:cs="仿宋"/>
                <w:bCs/>
                <w:snapToGrid w:val="0"/>
                <w:color w:val="auto"/>
                <w:kern w:val="0"/>
                <w:szCs w:val="21"/>
                <w:highlight w:val="none"/>
              </w:rPr>
              <w:t>业绩</w:t>
            </w:r>
          </w:p>
        </w:tc>
        <w:tc>
          <w:tcPr>
            <w:tcW w:w="780" w:type="dxa"/>
            <w:tcMar>
              <w:top w:w="28" w:type="dxa"/>
              <w:left w:w="113" w:type="dxa"/>
              <w:bottom w:w="28" w:type="dxa"/>
              <w:right w:w="113" w:type="dxa"/>
            </w:tcMar>
            <w:vAlign w:val="center"/>
          </w:tcPr>
          <w:p w14:paraId="0FB02E12">
            <w:pPr>
              <w:widowControl/>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bCs/>
                <w:snapToGrid w:val="0"/>
                <w:color w:val="auto"/>
                <w:kern w:val="0"/>
                <w:szCs w:val="21"/>
                <w:highlight w:val="none"/>
                <w:lang w:val="en-US" w:eastAsia="zh-CN"/>
              </w:rPr>
              <w:t>10</w:t>
            </w:r>
            <w:r>
              <w:rPr>
                <w:rFonts w:hint="eastAsia" w:ascii="仿宋" w:hAnsi="仿宋" w:eastAsia="仿宋" w:cs="仿宋"/>
                <w:bCs/>
                <w:snapToGrid w:val="0"/>
                <w:color w:val="auto"/>
                <w:kern w:val="0"/>
                <w:szCs w:val="21"/>
                <w:highlight w:val="none"/>
              </w:rPr>
              <w:t>分</w:t>
            </w:r>
          </w:p>
        </w:tc>
        <w:tc>
          <w:tcPr>
            <w:tcW w:w="5713" w:type="dxa"/>
            <w:tcMar>
              <w:top w:w="28" w:type="dxa"/>
              <w:left w:w="113" w:type="dxa"/>
              <w:bottom w:w="28" w:type="dxa"/>
              <w:right w:w="113" w:type="dxa"/>
            </w:tcMar>
            <w:vAlign w:val="center"/>
          </w:tcPr>
          <w:p w14:paraId="31185FD7">
            <w:pPr>
              <w:widowControl/>
              <w:jc w:val="left"/>
              <w:rPr>
                <w:rFonts w:hint="eastAsia" w:ascii="仿宋" w:hAnsi="仿宋" w:eastAsia="仿宋" w:cs="宋体"/>
                <w:snapToGrid w:val="0"/>
                <w:color w:val="auto"/>
                <w:kern w:val="0"/>
                <w:sz w:val="21"/>
                <w:szCs w:val="21"/>
                <w:highlight w:val="none"/>
                <w:lang w:val="zh-TW" w:eastAsia="zh-TW" w:bidi="ar-SA"/>
              </w:rPr>
            </w:pPr>
            <w:r>
              <w:rPr>
                <w:rFonts w:hint="eastAsia" w:ascii="仿宋" w:hAnsi="仿宋" w:eastAsia="仿宋" w:cs="宋体"/>
                <w:snapToGrid w:val="0"/>
                <w:color w:val="auto"/>
                <w:kern w:val="0"/>
                <w:sz w:val="21"/>
                <w:szCs w:val="21"/>
                <w:highlight w:val="none"/>
                <w:lang w:val="en-US" w:eastAsia="zh-CN" w:bidi="ar-SA"/>
              </w:rPr>
              <w:t>根据投标文件所提供</w:t>
            </w:r>
            <w:r>
              <w:rPr>
                <w:rFonts w:hint="eastAsia" w:ascii="仿宋" w:hAnsi="仿宋" w:eastAsia="仿宋" w:cs="仿宋"/>
                <w:snapToGrid w:val="0"/>
                <w:color w:val="auto"/>
                <w:kern w:val="0"/>
                <w:szCs w:val="21"/>
                <w:highlight w:val="none"/>
                <w:lang w:val="zh-TW" w:eastAsia="zh-TW"/>
              </w:rPr>
              <w:t>202</w:t>
            </w: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val="zh-TW" w:eastAsia="zh-TW"/>
              </w:rPr>
              <w:t>年1月1日起至今（以合同签订时间为准）</w:t>
            </w:r>
            <w:r>
              <w:rPr>
                <w:rFonts w:hint="eastAsia" w:ascii="仿宋" w:hAnsi="仿宋" w:eastAsia="仿宋" w:cs="仿宋"/>
                <w:snapToGrid w:val="0"/>
                <w:color w:val="auto"/>
                <w:kern w:val="0"/>
                <w:szCs w:val="21"/>
                <w:highlight w:val="none"/>
                <w:lang w:val="zh-TW" w:eastAsia="zh-CN"/>
              </w:rPr>
              <w:t>，</w:t>
            </w:r>
            <w:r>
              <w:rPr>
                <w:rFonts w:hint="eastAsia" w:ascii="仿宋" w:hAnsi="仿宋" w:eastAsia="仿宋" w:cs="宋体"/>
                <w:snapToGrid w:val="0"/>
                <w:color w:val="auto"/>
                <w:kern w:val="0"/>
                <w:sz w:val="21"/>
                <w:szCs w:val="21"/>
                <w:highlight w:val="none"/>
                <w:lang w:val="en-US" w:eastAsia="zh-CN" w:bidi="ar-SA"/>
              </w:rPr>
              <w:t>本项目核心产品销售业绩进行比较：</w:t>
            </w:r>
            <w:r>
              <w:rPr>
                <w:rFonts w:hint="eastAsia" w:ascii="仿宋" w:hAnsi="仿宋" w:eastAsia="仿宋" w:cs="仿宋"/>
                <w:snapToGrid w:val="0"/>
                <w:color w:val="auto"/>
                <w:kern w:val="0"/>
                <w:szCs w:val="21"/>
                <w:highlight w:val="none"/>
                <w:lang w:val="zh-TW" w:eastAsia="zh-TW"/>
              </w:rPr>
              <w:t>每个</w:t>
            </w:r>
            <w:r>
              <w:rPr>
                <w:rFonts w:hint="eastAsia" w:ascii="仿宋" w:hAnsi="仿宋" w:eastAsia="仿宋" w:cs="仿宋"/>
                <w:snapToGrid w:val="0"/>
                <w:color w:val="auto"/>
                <w:kern w:val="0"/>
                <w:szCs w:val="21"/>
                <w:highlight w:val="none"/>
                <w:lang w:val="en-US" w:eastAsia="zh-CN"/>
              </w:rPr>
              <w:t>有效</w:t>
            </w:r>
            <w:r>
              <w:rPr>
                <w:rFonts w:hint="eastAsia" w:ascii="仿宋" w:hAnsi="仿宋" w:eastAsia="仿宋" w:cs="仿宋"/>
                <w:snapToGrid w:val="0"/>
                <w:color w:val="auto"/>
                <w:kern w:val="0"/>
                <w:szCs w:val="21"/>
                <w:highlight w:val="none"/>
                <w:lang w:val="zh-TW" w:eastAsia="zh-TW"/>
              </w:rPr>
              <w:t>业绩得</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lang w:val="zh-TW" w:eastAsia="zh-TW"/>
              </w:rPr>
              <w:t>分，最</w:t>
            </w:r>
            <w:r>
              <w:rPr>
                <w:rFonts w:hint="eastAsia" w:ascii="仿宋" w:hAnsi="仿宋" w:eastAsia="仿宋" w:cs="仿宋"/>
                <w:snapToGrid w:val="0"/>
                <w:color w:val="auto"/>
                <w:kern w:val="0"/>
                <w:szCs w:val="21"/>
                <w:highlight w:val="none"/>
              </w:rPr>
              <w:t>高</w:t>
            </w:r>
            <w:r>
              <w:rPr>
                <w:rFonts w:hint="eastAsia" w:ascii="仿宋" w:hAnsi="仿宋" w:eastAsia="仿宋" w:cs="仿宋"/>
                <w:snapToGrid w:val="0"/>
                <w:color w:val="auto"/>
                <w:kern w:val="0"/>
                <w:szCs w:val="21"/>
                <w:highlight w:val="none"/>
                <w:lang w:val="zh-TW" w:eastAsia="zh-TW"/>
              </w:rPr>
              <w:t>得</w:t>
            </w:r>
            <w:r>
              <w:rPr>
                <w:rFonts w:hint="eastAsia" w:ascii="仿宋" w:hAnsi="仿宋" w:eastAsia="仿宋" w:cs="仿宋"/>
                <w:snapToGrid w:val="0"/>
                <w:color w:val="auto"/>
                <w:kern w:val="0"/>
                <w:szCs w:val="21"/>
                <w:highlight w:val="none"/>
                <w:lang w:val="en-US" w:eastAsia="zh-CN"/>
              </w:rPr>
              <w:t>10</w:t>
            </w:r>
            <w:r>
              <w:rPr>
                <w:rFonts w:hint="eastAsia" w:ascii="仿宋" w:hAnsi="仿宋" w:eastAsia="仿宋" w:cs="仿宋"/>
                <w:snapToGrid w:val="0"/>
                <w:color w:val="auto"/>
                <w:kern w:val="0"/>
                <w:szCs w:val="21"/>
                <w:highlight w:val="none"/>
                <w:lang w:val="zh-TW" w:eastAsia="zh-TW"/>
              </w:rPr>
              <w:t>分。须附合同原件的扫描件（合同须包括不限于合同首页、签章页、合同签署时间等关键页），并加盖投标人公章。</w:t>
            </w:r>
          </w:p>
        </w:tc>
      </w:tr>
      <w:tr w14:paraId="4168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1446" w:type="dxa"/>
            <w:vMerge w:val="continue"/>
            <w:tcMar>
              <w:top w:w="28" w:type="dxa"/>
              <w:left w:w="113" w:type="dxa"/>
              <w:bottom w:w="28" w:type="dxa"/>
              <w:right w:w="113" w:type="dxa"/>
            </w:tcMar>
            <w:vAlign w:val="center"/>
          </w:tcPr>
          <w:p w14:paraId="5DCCB239">
            <w:pPr>
              <w:adjustRightInd w:val="0"/>
              <w:snapToGrid w:val="0"/>
              <w:spacing w:line="320" w:lineRule="exact"/>
              <w:jc w:val="center"/>
              <w:rPr>
                <w:rFonts w:hint="eastAsia" w:ascii="仿宋" w:hAnsi="仿宋" w:eastAsia="仿宋" w:cs="仿宋"/>
                <w:snapToGrid w:val="0"/>
                <w:color w:val="auto"/>
                <w:kern w:val="0"/>
                <w:szCs w:val="21"/>
                <w:highlight w:val="none"/>
              </w:rPr>
            </w:pPr>
          </w:p>
        </w:tc>
        <w:tc>
          <w:tcPr>
            <w:tcW w:w="1056" w:type="dxa"/>
            <w:tcMar>
              <w:top w:w="28" w:type="dxa"/>
              <w:left w:w="113" w:type="dxa"/>
              <w:bottom w:w="28" w:type="dxa"/>
              <w:right w:w="113" w:type="dxa"/>
            </w:tcMar>
            <w:vAlign w:val="center"/>
          </w:tcPr>
          <w:p w14:paraId="44942242">
            <w:pPr>
              <w:adjustRightInd w:val="0"/>
              <w:snapToGrid w:val="0"/>
              <w:spacing w:line="320" w:lineRule="exact"/>
              <w:jc w:val="center"/>
              <w:rPr>
                <w:rFonts w:hint="eastAsia" w:ascii="仿宋" w:hAnsi="仿宋" w:eastAsia="仿宋" w:cs="仿宋"/>
                <w:bCs/>
                <w:snapToGrid w:val="0"/>
                <w:color w:val="auto"/>
                <w:kern w:val="0"/>
                <w:szCs w:val="21"/>
                <w:highlight w:val="none"/>
                <w:lang w:val="en-US" w:eastAsia="zh-CN"/>
              </w:rPr>
            </w:pPr>
            <w:r>
              <w:rPr>
                <w:rFonts w:hint="eastAsia" w:ascii="仿宋" w:hAnsi="仿宋" w:eastAsia="仿宋" w:cs="仿宋"/>
                <w:bCs/>
                <w:snapToGrid w:val="0"/>
                <w:color w:val="auto"/>
                <w:kern w:val="0"/>
                <w:szCs w:val="21"/>
                <w:highlight w:val="none"/>
                <w:lang w:val="en-US" w:eastAsia="zh-CN"/>
              </w:rPr>
              <w:t>质保期</w:t>
            </w:r>
          </w:p>
        </w:tc>
        <w:tc>
          <w:tcPr>
            <w:tcW w:w="780" w:type="dxa"/>
            <w:tcMar>
              <w:top w:w="28" w:type="dxa"/>
              <w:left w:w="113" w:type="dxa"/>
              <w:bottom w:w="28" w:type="dxa"/>
              <w:right w:w="113" w:type="dxa"/>
            </w:tcMar>
            <w:vAlign w:val="center"/>
          </w:tcPr>
          <w:p w14:paraId="687269C0">
            <w:pPr>
              <w:widowControl/>
              <w:spacing w:line="320" w:lineRule="exact"/>
              <w:jc w:val="center"/>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6分</w:t>
            </w:r>
          </w:p>
        </w:tc>
        <w:tc>
          <w:tcPr>
            <w:tcW w:w="5713" w:type="dxa"/>
            <w:tcMar>
              <w:top w:w="28" w:type="dxa"/>
              <w:left w:w="113" w:type="dxa"/>
              <w:bottom w:w="28" w:type="dxa"/>
              <w:right w:w="113" w:type="dxa"/>
            </w:tcMar>
            <w:vAlign w:val="center"/>
          </w:tcPr>
          <w:p w14:paraId="163D9C82">
            <w:pPr>
              <w:widowControl/>
              <w:jc w:val="left"/>
              <w:rPr>
                <w:rFonts w:hint="eastAsia" w:ascii="仿宋" w:hAnsi="仿宋" w:eastAsia="仿宋" w:cs="宋体"/>
                <w:snapToGrid w:val="0"/>
                <w:color w:val="auto"/>
                <w:kern w:val="0"/>
                <w:sz w:val="21"/>
                <w:szCs w:val="21"/>
                <w:highlight w:val="none"/>
                <w:lang w:val="zh-TW" w:eastAsia="zh-TW" w:bidi="ar-SA"/>
              </w:rPr>
            </w:pPr>
            <w:r>
              <w:rPr>
                <w:rFonts w:hint="eastAsia" w:ascii="仿宋" w:hAnsi="仿宋" w:eastAsia="仿宋" w:cs="仿宋"/>
                <w:bCs/>
                <w:snapToGrid w:val="0"/>
                <w:color w:val="auto"/>
                <w:kern w:val="0"/>
                <w:sz w:val="21"/>
                <w:szCs w:val="21"/>
                <w:highlight w:val="none"/>
                <w:lang w:val="en-US" w:eastAsia="zh-CN"/>
              </w:rPr>
              <w:t>本次投标产品质保期在要求的基础上，每增加一年加3分，满分6分。（须出具质保期承诺书，格式自拟，不提供承诺书不得分）</w:t>
            </w:r>
          </w:p>
        </w:tc>
      </w:tr>
      <w:tr w14:paraId="31B1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jc w:val="center"/>
        </w:trPr>
        <w:tc>
          <w:tcPr>
            <w:tcW w:w="1446" w:type="dxa"/>
            <w:vMerge w:val="restart"/>
            <w:tcMar>
              <w:top w:w="28" w:type="dxa"/>
              <w:left w:w="113" w:type="dxa"/>
              <w:bottom w:w="28" w:type="dxa"/>
              <w:right w:w="113" w:type="dxa"/>
            </w:tcMar>
            <w:vAlign w:val="center"/>
          </w:tcPr>
          <w:p w14:paraId="306FD11F">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技术标评审</w:t>
            </w:r>
          </w:p>
          <w:p w14:paraId="72B36AB0">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val="en-US" w:eastAsia="zh-CN"/>
              </w:rPr>
              <w:t>54</w:t>
            </w:r>
            <w:r>
              <w:rPr>
                <w:rFonts w:hint="eastAsia" w:ascii="仿宋" w:hAnsi="仿宋" w:eastAsia="仿宋" w:cs="仿宋"/>
                <w:snapToGrid w:val="0"/>
                <w:color w:val="auto"/>
                <w:kern w:val="0"/>
                <w:szCs w:val="21"/>
                <w:highlight w:val="none"/>
              </w:rPr>
              <w:t>分）</w:t>
            </w:r>
          </w:p>
        </w:tc>
        <w:tc>
          <w:tcPr>
            <w:tcW w:w="1056" w:type="dxa"/>
            <w:tcMar>
              <w:top w:w="28" w:type="dxa"/>
              <w:left w:w="113" w:type="dxa"/>
              <w:bottom w:w="28" w:type="dxa"/>
              <w:right w:w="113" w:type="dxa"/>
            </w:tcMar>
            <w:vAlign w:val="center"/>
          </w:tcPr>
          <w:p w14:paraId="05511187">
            <w:pPr>
              <w:widowControl/>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color w:val="auto"/>
                <w:szCs w:val="21"/>
                <w:highlight w:val="none"/>
                <w:lang w:eastAsia="zh-CN" w:bidi="ar-SA"/>
              </w:rPr>
              <w:t>技术参数指标响应程度</w:t>
            </w:r>
          </w:p>
        </w:tc>
        <w:tc>
          <w:tcPr>
            <w:tcW w:w="780" w:type="dxa"/>
            <w:tcMar>
              <w:top w:w="28" w:type="dxa"/>
              <w:left w:w="113" w:type="dxa"/>
              <w:bottom w:w="28" w:type="dxa"/>
              <w:right w:w="113" w:type="dxa"/>
            </w:tcMar>
            <w:vAlign w:val="center"/>
          </w:tcPr>
          <w:p w14:paraId="5E4EC35E">
            <w:pPr>
              <w:widowControl/>
              <w:spacing w:line="320" w:lineRule="exact"/>
              <w:jc w:val="left"/>
              <w:rPr>
                <w:rFonts w:hint="default"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10分</w:t>
            </w:r>
          </w:p>
        </w:tc>
        <w:tc>
          <w:tcPr>
            <w:tcW w:w="5713" w:type="dxa"/>
            <w:tcMar>
              <w:top w:w="28" w:type="dxa"/>
              <w:left w:w="113" w:type="dxa"/>
              <w:bottom w:w="28" w:type="dxa"/>
              <w:right w:w="113" w:type="dxa"/>
            </w:tcMar>
            <w:vAlign w:val="center"/>
          </w:tcPr>
          <w:p w14:paraId="507AF5BE">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b w:val="0"/>
                <w:bCs w:val="0"/>
                <w:color w:val="auto"/>
                <w:szCs w:val="21"/>
                <w:highlight w:val="none"/>
                <w:lang w:val="en-US" w:eastAsia="zh-CN" w:bidi="ar-SA"/>
              </w:rPr>
              <w:t>对照第三部分采购需求中的设备清单，根据投标人提供的产品配置及性能指标的响应情况进行评审：投标供应商提供的设备技术参数标“▲”完全响应采购需求的，得10分，标“▲”每负偏离1条扣1分，扣完为止。未标注“▲”号的条款需在《技术条款偏离表》作出响应。对标“▲”项要求的佐证材料需单独进行提供。注：1.投标供应商须对本采购文件技术要求进行点对点应答，必须根据本采购文件的要求,结合所投产品的实际参数值，进行逐条逐项答复、说明和解释。2.技术参数中要求提供所投标货物型号一致的相关证明材料，包含但不限于（加盖生产厂商公章的功能截图、加盖生产厂商公章的产品彩页、证书、查询链接、检测报告等，除另有规定外）未提供或不符合要求的，视为不响应技术参数，扣除相应分值。</w:t>
            </w:r>
            <w:r>
              <w:rPr>
                <w:rFonts w:hint="eastAsia" w:ascii="仿宋" w:hAnsi="仿宋" w:eastAsia="仿宋" w:cs="仿宋"/>
                <w:b/>
                <w:bCs/>
                <w:color w:val="auto"/>
                <w:szCs w:val="21"/>
                <w:highlight w:val="none"/>
                <w:lang w:eastAsia="zh-CN" w:bidi="ar-SA"/>
              </w:rPr>
              <w:t>请务必保证材料真实性。</w:t>
            </w:r>
          </w:p>
        </w:tc>
      </w:tr>
      <w:tr w14:paraId="1F81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1446" w:type="dxa"/>
            <w:vMerge w:val="continue"/>
            <w:tcMar>
              <w:top w:w="28" w:type="dxa"/>
              <w:left w:w="113" w:type="dxa"/>
              <w:bottom w:w="28" w:type="dxa"/>
              <w:right w:w="113" w:type="dxa"/>
            </w:tcMar>
            <w:vAlign w:val="center"/>
          </w:tcPr>
          <w:p w14:paraId="7FB18E56">
            <w:pPr>
              <w:adjustRightInd w:val="0"/>
              <w:snapToGrid w:val="0"/>
              <w:spacing w:line="320" w:lineRule="exact"/>
              <w:jc w:val="center"/>
              <w:rPr>
                <w:rFonts w:hint="eastAsia" w:ascii="仿宋" w:hAnsi="仿宋" w:eastAsia="仿宋" w:cs="仿宋"/>
                <w:snapToGrid w:val="0"/>
                <w:color w:val="auto"/>
                <w:kern w:val="0"/>
                <w:szCs w:val="21"/>
                <w:highlight w:val="none"/>
              </w:rPr>
            </w:pPr>
          </w:p>
        </w:tc>
        <w:tc>
          <w:tcPr>
            <w:tcW w:w="1056" w:type="dxa"/>
            <w:tcMar>
              <w:top w:w="28" w:type="dxa"/>
              <w:left w:w="113" w:type="dxa"/>
              <w:bottom w:w="28" w:type="dxa"/>
              <w:right w:w="113" w:type="dxa"/>
            </w:tcMar>
            <w:vAlign w:val="center"/>
          </w:tcPr>
          <w:p w14:paraId="27844B0B">
            <w:pPr>
              <w:widowControl/>
              <w:spacing w:line="320" w:lineRule="exact"/>
              <w:jc w:val="center"/>
              <w:rPr>
                <w:rFonts w:hint="eastAsia" w:ascii="仿宋" w:hAnsi="仿宋" w:eastAsia="仿宋" w:cs="仿宋"/>
                <w:color w:val="auto"/>
                <w:szCs w:val="21"/>
                <w:highlight w:val="none"/>
              </w:rPr>
            </w:pPr>
            <w:r>
              <w:rPr>
                <w:rFonts w:hint="eastAsia" w:ascii="仿宋" w:hAnsi="仿宋" w:eastAsia="仿宋" w:cs="仿宋"/>
                <w:snapToGrid w:val="0"/>
                <w:color w:val="auto"/>
                <w:kern w:val="0"/>
                <w:szCs w:val="21"/>
                <w:highlight w:val="none"/>
                <w:lang w:val="en-US" w:eastAsia="zh-CN"/>
              </w:rPr>
              <w:t>实施</w:t>
            </w:r>
            <w:r>
              <w:rPr>
                <w:rFonts w:hint="eastAsia" w:ascii="仿宋" w:hAnsi="仿宋" w:eastAsia="仿宋" w:cs="仿宋"/>
                <w:snapToGrid w:val="0"/>
                <w:color w:val="auto"/>
                <w:kern w:val="0"/>
                <w:szCs w:val="21"/>
                <w:highlight w:val="none"/>
              </w:rPr>
              <w:t>方案</w:t>
            </w:r>
          </w:p>
        </w:tc>
        <w:tc>
          <w:tcPr>
            <w:tcW w:w="780" w:type="dxa"/>
            <w:tcMar>
              <w:top w:w="28" w:type="dxa"/>
              <w:left w:w="113" w:type="dxa"/>
              <w:bottom w:w="28" w:type="dxa"/>
              <w:right w:w="113" w:type="dxa"/>
            </w:tcMar>
            <w:vAlign w:val="center"/>
          </w:tcPr>
          <w:p w14:paraId="6FF728F1">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14</w:t>
            </w:r>
            <w:r>
              <w:rPr>
                <w:rFonts w:hint="eastAsia" w:ascii="仿宋" w:hAnsi="仿宋" w:eastAsia="仿宋" w:cs="仿宋"/>
                <w:snapToGrid w:val="0"/>
                <w:color w:val="auto"/>
                <w:kern w:val="0"/>
                <w:szCs w:val="21"/>
                <w:highlight w:val="none"/>
                <w:lang w:val="zh-TW"/>
              </w:rPr>
              <w:t>分</w:t>
            </w:r>
          </w:p>
        </w:tc>
        <w:tc>
          <w:tcPr>
            <w:tcW w:w="5713" w:type="dxa"/>
            <w:tcMar>
              <w:top w:w="28" w:type="dxa"/>
              <w:left w:w="113" w:type="dxa"/>
              <w:bottom w:w="28" w:type="dxa"/>
              <w:right w:w="113" w:type="dxa"/>
            </w:tcMar>
            <w:vAlign w:val="center"/>
          </w:tcPr>
          <w:p w14:paraId="13476133">
            <w:pPr>
              <w:widowControl/>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供应商提供针对本项目的</w:t>
            </w:r>
            <w:r>
              <w:rPr>
                <w:rFonts w:hint="eastAsia" w:ascii="仿宋" w:hAnsi="仿宋" w:eastAsia="仿宋" w:cs="仿宋"/>
                <w:snapToGrid w:val="0"/>
                <w:color w:val="auto"/>
                <w:kern w:val="0"/>
                <w:szCs w:val="21"/>
                <w:highlight w:val="none"/>
                <w:lang w:val="en-US" w:eastAsia="zh-CN"/>
              </w:rPr>
              <w:t>实施</w:t>
            </w:r>
            <w:r>
              <w:rPr>
                <w:rFonts w:hint="eastAsia" w:ascii="仿宋" w:hAnsi="仿宋" w:eastAsia="仿宋" w:cs="仿宋"/>
                <w:snapToGrid w:val="0"/>
                <w:color w:val="auto"/>
                <w:kern w:val="0"/>
                <w:szCs w:val="21"/>
                <w:highlight w:val="none"/>
              </w:rPr>
              <w:t>方案，包括但不限于：①</w:t>
            </w:r>
            <w:r>
              <w:rPr>
                <w:rFonts w:hint="eastAsia" w:ascii="仿宋" w:hAnsi="仿宋" w:eastAsia="仿宋" w:cs="仿宋"/>
                <w:snapToGrid w:val="0"/>
                <w:color w:val="auto"/>
                <w:kern w:val="0"/>
                <w:szCs w:val="21"/>
                <w:highlight w:val="none"/>
                <w:lang w:val="en-US" w:eastAsia="zh-CN"/>
              </w:rPr>
              <w:t>实施</w:t>
            </w:r>
            <w:r>
              <w:rPr>
                <w:rFonts w:hint="eastAsia" w:ascii="仿宋" w:hAnsi="仿宋" w:eastAsia="仿宋" w:cs="仿宋"/>
                <w:snapToGrid w:val="0"/>
                <w:color w:val="auto"/>
                <w:kern w:val="0"/>
                <w:szCs w:val="21"/>
                <w:highlight w:val="none"/>
                <w:lang w:eastAsia="zh-CN"/>
              </w:rPr>
              <w:t>组织</w:t>
            </w:r>
            <w:r>
              <w:rPr>
                <w:rFonts w:hint="eastAsia" w:ascii="仿宋" w:hAnsi="仿宋" w:eastAsia="仿宋" w:cs="仿宋"/>
                <w:snapToGrid w:val="0"/>
                <w:color w:val="auto"/>
                <w:kern w:val="0"/>
                <w:szCs w:val="21"/>
                <w:highlight w:val="none"/>
                <w:lang w:val="en-US" w:eastAsia="zh-CN"/>
              </w:rPr>
              <w:t>架构及管理团队配置；②设备安装前期准备工作；③现场安装专项方案；④多方交叉作业协调方案；⑤系统调试、烘炉煮炉及试运行方案；⑥</w:t>
            </w:r>
            <w:r>
              <w:rPr>
                <w:rFonts w:hint="eastAsia" w:ascii="仿宋" w:hAnsi="仿宋" w:eastAsia="仿宋" w:cs="仿宋"/>
                <w:snapToGrid w:val="0"/>
                <w:color w:val="auto"/>
                <w:kern w:val="0"/>
                <w:szCs w:val="21"/>
                <w:highlight w:val="none"/>
                <w:lang w:eastAsia="zh-CN"/>
              </w:rPr>
              <w:t>检修维护方案</w:t>
            </w:r>
            <w:r>
              <w:rPr>
                <w:rFonts w:hint="eastAsia" w:ascii="仿宋" w:hAnsi="仿宋" w:eastAsia="仿宋" w:cs="仿宋"/>
                <w:snapToGrid w:val="0"/>
                <w:color w:val="auto"/>
                <w:kern w:val="0"/>
                <w:szCs w:val="21"/>
                <w:highlight w:val="none"/>
                <w:lang w:val="en-US" w:eastAsia="zh-CN"/>
              </w:rPr>
              <w:t>；</w:t>
            </w:r>
            <w:r>
              <w:rPr>
                <w:rFonts w:hint="eastAsia" w:ascii="仿宋" w:hAnsi="仿宋" w:eastAsia="仿宋" w:cs="仿宋"/>
                <w:snapToGrid w:val="0"/>
                <w:color w:val="auto"/>
                <w:kern w:val="0"/>
                <w:szCs w:val="21"/>
                <w:highlight w:val="none"/>
                <w:lang w:val="en-US" w:eastAsia="zh-CN"/>
              </w:rPr>
              <w:fldChar w:fldCharType="begin"/>
            </w:r>
            <w:r>
              <w:rPr>
                <w:rFonts w:hint="eastAsia" w:ascii="仿宋" w:hAnsi="仿宋" w:eastAsia="仿宋" w:cs="仿宋"/>
                <w:snapToGrid w:val="0"/>
                <w:color w:val="auto"/>
                <w:kern w:val="0"/>
                <w:szCs w:val="21"/>
                <w:highlight w:val="none"/>
                <w:lang w:val="en-US" w:eastAsia="zh-CN"/>
              </w:rPr>
              <w:instrText xml:space="preserve"> = 7 \* GB3 \* MERGEFORMAT </w:instrText>
            </w:r>
            <w:r>
              <w:rPr>
                <w:rFonts w:hint="eastAsia" w:ascii="仿宋" w:hAnsi="仿宋" w:eastAsia="仿宋" w:cs="仿宋"/>
                <w:snapToGrid w:val="0"/>
                <w:color w:val="auto"/>
                <w:kern w:val="0"/>
                <w:szCs w:val="21"/>
                <w:highlight w:val="none"/>
                <w:lang w:val="en-US" w:eastAsia="zh-CN"/>
              </w:rPr>
              <w:fldChar w:fldCharType="separate"/>
            </w:r>
            <w:r>
              <w:rPr>
                <w:rFonts w:hint="eastAsia" w:ascii="仿宋" w:hAnsi="仿宋" w:eastAsia="仿宋" w:cs="仿宋"/>
                <w:snapToGrid w:val="0"/>
                <w:color w:val="auto"/>
                <w:kern w:val="0"/>
                <w:szCs w:val="21"/>
                <w:highlight w:val="none"/>
                <w:lang w:val="en-US" w:eastAsia="zh-CN"/>
              </w:rPr>
              <w:t>⑦</w:t>
            </w:r>
            <w:r>
              <w:rPr>
                <w:rFonts w:hint="eastAsia" w:ascii="仿宋" w:hAnsi="仿宋" w:eastAsia="仿宋" w:cs="仿宋"/>
                <w:snapToGrid w:val="0"/>
                <w:color w:val="auto"/>
                <w:kern w:val="0"/>
                <w:szCs w:val="21"/>
                <w:highlight w:val="none"/>
                <w:lang w:val="en-US" w:eastAsia="zh-CN"/>
              </w:rPr>
              <w:fldChar w:fldCharType="end"/>
            </w:r>
            <w:r>
              <w:rPr>
                <w:rFonts w:hint="eastAsia" w:ascii="仿宋" w:hAnsi="仿宋" w:eastAsia="仿宋" w:cs="仿宋"/>
                <w:snapToGrid w:val="0"/>
                <w:color w:val="auto"/>
                <w:kern w:val="0"/>
                <w:szCs w:val="21"/>
                <w:highlight w:val="none"/>
                <w:lang w:val="en-US" w:eastAsia="zh-CN"/>
              </w:rPr>
              <w:t>特种设备监检、报验及办证方案。</w:t>
            </w:r>
          </w:p>
          <w:p w14:paraId="33D6EDE1">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1、方案包含上述</w:t>
            </w:r>
            <w:r>
              <w:rPr>
                <w:rFonts w:hint="eastAsia" w:ascii="仿宋" w:hAnsi="仿宋" w:eastAsia="仿宋" w:cs="仿宋"/>
                <w:snapToGrid w:val="0"/>
                <w:color w:val="auto"/>
                <w:kern w:val="0"/>
                <w:szCs w:val="21"/>
                <w:highlight w:val="none"/>
                <w:lang w:val="en-US" w:eastAsia="zh-CN"/>
              </w:rPr>
              <w:t>七</w:t>
            </w:r>
            <w:r>
              <w:rPr>
                <w:rFonts w:hint="eastAsia" w:ascii="仿宋" w:hAnsi="仿宋" w:eastAsia="仿宋" w:cs="仿宋"/>
                <w:snapToGrid w:val="0"/>
                <w:color w:val="auto"/>
                <w:kern w:val="0"/>
                <w:szCs w:val="21"/>
                <w:highlight w:val="none"/>
              </w:rPr>
              <w:t>项内容，且内容阐述完整详实，方案有针对性，各项方案分析全面准确，符合项目实际，计划制定科学合理，条理逻辑清晰，可执行性强，得</w:t>
            </w:r>
            <w:r>
              <w:rPr>
                <w:rFonts w:hint="eastAsia" w:ascii="仿宋" w:hAnsi="仿宋" w:eastAsia="仿宋" w:cs="仿宋"/>
                <w:snapToGrid w:val="0"/>
                <w:color w:val="auto"/>
                <w:kern w:val="0"/>
                <w:szCs w:val="21"/>
                <w:highlight w:val="none"/>
                <w:lang w:val="en-US" w:eastAsia="zh-CN"/>
              </w:rPr>
              <w:t>14</w:t>
            </w:r>
            <w:r>
              <w:rPr>
                <w:rFonts w:hint="eastAsia" w:ascii="仿宋" w:hAnsi="仿宋" w:eastAsia="仿宋" w:cs="仿宋"/>
                <w:snapToGrid w:val="0"/>
                <w:color w:val="auto"/>
                <w:kern w:val="0"/>
                <w:szCs w:val="21"/>
                <w:highlight w:val="none"/>
              </w:rPr>
              <w:t>分。</w:t>
            </w:r>
          </w:p>
          <w:p w14:paraId="3B32F35D">
            <w:pPr>
              <w:widowControl/>
              <w:spacing w:line="320" w:lineRule="exact"/>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2、方案中每缺少上述一项内容扣</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分，最多扣</w:t>
            </w:r>
            <w:r>
              <w:rPr>
                <w:rFonts w:hint="eastAsia" w:ascii="仿宋" w:hAnsi="仿宋" w:eastAsia="仿宋" w:cs="仿宋"/>
                <w:snapToGrid w:val="0"/>
                <w:color w:val="auto"/>
                <w:kern w:val="0"/>
                <w:szCs w:val="21"/>
                <w:highlight w:val="none"/>
                <w:lang w:val="en-US" w:eastAsia="zh-CN"/>
              </w:rPr>
              <w:t>14</w:t>
            </w:r>
            <w:r>
              <w:rPr>
                <w:rFonts w:hint="eastAsia" w:ascii="仿宋" w:hAnsi="仿宋" w:eastAsia="仿宋" w:cs="仿宋"/>
                <w:snapToGrid w:val="0"/>
                <w:color w:val="auto"/>
                <w:kern w:val="0"/>
                <w:szCs w:val="21"/>
                <w:highlight w:val="none"/>
              </w:rPr>
              <w:t>分</w:t>
            </w:r>
            <w:r>
              <w:rPr>
                <w:rFonts w:hint="eastAsia" w:ascii="仿宋" w:hAnsi="仿宋" w:eastAsia="仿宋" w:cs="仿宋"/>
                <w:snapToGrid w:val="0"/>
                <w:color w:val="auto"/>
                <w:kern w:val="0"/>
                <w:szCs w:val="21"/>
                <w:highlight w:val="none"/>
                <w:lang w:eastAsia="zh-CN"/>
              </w:rPr>
              <w:t>。</w:t>
            </w:r>
          </w:p>
          <w:p w14:paraId="74FA977C">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3、针对上述任一项内容，</w:t>
            </w: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供应商每出现一处缺陷或瑕疵的，扣</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分，扣完为止</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仿宋" w:hAnsi="仿宋" w:eastAsia="仿宋" w:cs="仿宋"/>
                <w:snapToGrid w:val="0"/>
                <w:color w:val="auto"/>
                <w:kern w:val="0"/>
                <w:szCs w:val="21"/>
                <w:highlight w:val="none"/>
                <w:lang w:val="en-US" w:eastAsia="zh-CN"/>
              </w:rPr>
              <w:t>技术</w:t>
            </w:r>
            <w:r>
              <w:rPr>
                <w:rFonts w:hint="eastAsia" w:ascii="仿宋" w:hAnsi="仿宋" w:eastAsia="仿宋" w:cs="仿宋"/>
                <w:snapToGrid w:val="0"/>
                <w:color w:val="auto"/>
                <w:kern w:val="0"/>
                <w:szCs w:val="21"/>
                <w:highlight w:val="none"/>
              </w:rPr>
              <w:t>条件下不可能实现等上述任意一种情形）</w:t>
            </w:r>
          </w:p>
          <w:p w14:paraId="787F73D5">
            <w:pPr>
              <w:widowControl/>
              <w:spacing w:line="320" w:lineRule="exact"/>
              <w:jc w:val="left"/>
              <w:rPr>
                <w:rFonts w:hint="eastAsia" w:ascii="仿宋" w:hAnsi="仿宋" w:eastAsia="仿宋" w:cs="仿宋"/>
                <w:color w:val="auto"/>
                <w:szCs w:val="21"/>
                <w:highlight w:val="none"/>
              </w:rPr>
            </w:pPr>
            <w:r>
              <w:rPr>
                <w:rFonts w:hint="eastAsia" w:ascii="仿宋" w:hAnsi="仿宋" w:eastAsia="仿宋" w:cs="仿宋"/>
                <w:snapToGrid w:val="0"/>
                <w:color w:val="auto"/>
                <w:kern w:val="0"/>
                <w:szCs w:val="21"/>
                <w:highlight w:val="none"/>
              </w:rPr>
              <w:t>4、未提供方案的，得0分。</w:t>
            </w:r>
          </w:p>
        </w:tc>
      </w:tr>
      <w:tr w14:paraId="441E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446" w:type="dxa"/>
            <w:vMerge w:val="continue"/>
            <w:tcMar>
              <w:top w:w="28" w:type="dxa"/>
              <w:left w:w="113" w:type="dxa"/>
              <w:bottom w:w="28" w:type="dxa"/>
              <w:right w:w="113" w:type="dxa"/>
            </w:tcMar>
            <w:vAlign w:val="center"/>
          </w:tcPr>
          <w:p w14:paraId="11922918">
            <w:pPr>
              <w:adjustRightInd w:val="0"/>
              <w:snapToGrid w:val="0"/>
              <w:spacing w:line="320" w:lineRule="exact"/>
              <w:jc w:val="center"/>
              <w:rPr>
                <w:rFonts w:hint="eastAsia" w:ascii="仿宋" w:hAnsi="仿宋" w:eastAsia="仿宋" w:cs="仿宋"/>
                <w:snapToGrid w:val="0"/>
                <w:color w:val="auto"/>
                <w:kern w:val="0"/>
                <w:szCs w:val="21"/>
                <w:highlight w:val="none"/>
              </w:rPr>
            </w:pPr>
          </w:p>
        </w:tc>
        <w:tc>
          <w:tcPr>
            <w:tcW w:w="1056" w:type="dxa"/>
            <w:tcMar>
              <w:top w:w="28" w:type="dxa"/>
              <w:left w:w="113" w:type="dxa"/>
              <w:bottom w:w="28" w:type="dxa"/>
              <w:right w:w="113" w:type="dxa"/>
            </w:tcMar>
            <w:vAlign w:val="center"/>
          </w:tcPr>
          <w:p w14:paraId="08ED1796">
            <w:pPr>
              <w:widowControl/>
              <w:spacing w:line="32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bidi="ar-SA"/>
              </w:rPr>
              <w:t>售后服务</w:t>
            </w:r>
            <w:r>
              <w:rPr>
                <w:rFonts w:hint="eastAsia" w:ascii="仿宋" w:hAnsi="仿宋" w:eastAsia="仿宋" w:cs="仿宋"/>
                <w:color w:val="auto"/>
                <w:szCs w:val="21"/>
                <w:highlight w:val="none"/>
                <w:lang w:val="en-US" w:eastAsia="zh-CN" w:bidi="ar-SA"/>
              </w:rPr>
              <w:t>方案</w:t>
            </w:r>
          </w:p>
        </w:tc>
        <w:tc>
          <w:tcPr>
            <w:tcW w:w="780" w:type="dxa"/>
            <w:tcMar>
              <w:top w:w="28" w:type="dxa"/>
              <w:left w:w="113" w:type="dxa"/>
              <w:bottom w:w="28" w:type="dxa"/>
              <w:right w:w="113" w:type="dxa"/>
            </w:tcMar>
            <w:vAlign w:val="center"/>
          </w:tcPr>
          <w:p w14:paraId="715B5F2C">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10</w:t>
            </w:r>
            <w:r>
              <w:rPr>
                <w:rFonts w:hint="eastAsia" w:ascii="仿宋" w:hAnsi="仿宋" w:eastAsia="仿宋" w:cs="仿宋"/>
                <w:snapToGrid w:val="0"/>
                <w:color w:val="auto"/>
                <w:kern w:val="0"/>
                <w:szCs w:val="21"/>
                <w:highlight w:val="none"/>
              </w:rPr>
              <w:t>分</w:t>
            </w:r>
          </w:p>
        </w:tc>
        <w:tc>
          <w:tcPr>
            <w:tcW w:w="5713" w:type="dxa"/>
            <w:tcMar>
              <w:top w:w="28" w:type="dxa"/>
              <w:left w:w="113" w:type="dxa"/>
              <w:bottom w:w="28" w:type="dxa"/>
              <w:right w:w="113" w:type="dxa"/>
            </w:tcMar>
            <w:vAlign w:val="center"/>
          </w:tcPr>
          <w:p w14:paraId="560E5231">
            <w:pPr>
              <w:widowControl/>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供应商提供针对本项目的</w:t>
            </w:r>
            <w:r>
              <w:rPr>
                <w:rFonts w:hint="eastAsia" w:ascii="仿宋" w:hAnsi="仿宋" w:eastAsia="仿宋" w:cs="仿宋"/>
                <w:snapToGrid w:val="0"/>
                <w:color w:val="auto"/>
                <w:kern w:val="0"/>
                <w:szCs w:val="21"/>
                <w:highlight w:val="none"/>
                <w:lang w:val="en-US" w:eastAsia="zh-CN"/>
              </w:rPr>
              <w:t>售后服务</w:t>
            </w:r>
            <w:r>
              <w:rPr>
                <w:rFonts w:hint="eastAsia" w:ascii="仿宋" w:hAnsi="仿宋" w:eastAsia="仿宋" w:cs="仿宋"/>
                <w:snapToGrid w:val="0"/>
                <w:color w:val="auto"/>
                <w:kern w:val="0"/>
                <w:szCs w:val="21"/>
                <w:highlight w:val="none"/>
              </w:rPr>
              <w:t>方案，包括但不限于：①</w:t>
            </w:r>
            <w:r>
              <w:rPr>
                <w:rFonts w:hint="eastAsia" w:ascii="仿宋" w:hAnsi="仿宋" w:eastAsia="仿宋" w:cs="仿宋"/>
                <w:snapToGrid w:val="0"/>
                <w:color w:val="auto"/>
                <w:kern w:val="0"/>
                <w:szCs w:val="21"/>
                <w:highlight w:val="none"/>
                <w:lang w:val="en-US" w:eastAsia="zh-CN"/>
              </w:rPr>
              <w:t>售后服务组织架构与专业人员配置；②售后服务网点及仓储保障能力；③质保期期满后的保障措施；④故障响应与解决能力；</w:t>
            </w:r>
            <w:r>
              <w:rPr>
                <w:rFonts w:hint="eastAsia" w:ascii="仿宋" w:hAnsi="仿宋" w:eastAsia="仿宋" w:cs="仿宋"/>
                <w:snapToGrid w:val="0"/>
                <w:color w:val="auto"/>
                <w:kern w:val="0"/>
                <w:szCs w:val="21"/>
                <w:highlight w:val="none"/>
                <w:lang w:val="en-US" w:eastAsia="zh-CN"/>
              </w:rPr>
              <w:fldChar w:fldCharType="begin"/>
            </w:r>
            <w:r>
              <w:rPr>
                <w:rFonts w:hint="eastAsia" w:ascii="仿宋" w:hAnsi="仿宋" w:eastAsia="仿宋" w:cs="仿宋"/>
                <w:snapToGrid w:val="0"/>
                <w:color w:val="auto"/>
                <w:kern w:val="0"/>
                <w:szCs w:val="21"/>
                <w:highlight w:val="none"/>
                <w:lang w:val="en-US" w:eastAsia="zh-CN"/>
              </w:rPr>
              <w:instrText xml:space="preserve"> = 5 \* GB3 \* MERGEFORMAT </w:instrText>
            </w:r>
            <w:r>
              <w:rPr>
                <w:rFonts w:hint="eastAsia" w:ascii="仿宋" w:hAnsi="仿宋" w:eastAsia="仿宋" w:cs="仿宋"/>
                <w:snapToGrid w:val="0"/>
                <w:color w:val="auto"/>
                <w:kern w:val="0"/>
                <w:szCs w:val="21"/>
                <w:highlight w:val="none"/>
                <w:lang w:val="en-US" w:eastAsia="zh-CN"/>
              </w:rPr>
              <w:fldChar w:fldCharType="separate"/>
            </w:r>
            <w:r>
              <w:rPr>
                <w:rFonts w:hint="eastAsia" w:ascii="仿宋" w:hAnsi="仿宋" w:eastAsia="仿宋" w:cs="仿宋"/>
                <w:snapToGrid w:val="0"/>
                <w:color w:val="auto"/>
                <w:kern w:val="0"/>
                <w:szCs w:val="21"/>
                <w:highlight w:val="none"/>
                <w:lang w:val="en-US" w:eastAsia="zh-CN"/>
              </w:rPr>
              <w:t>⑤</w:t>
            </w:r>
            <w:r>
              <w:rPr>
                <w:rFonts w:hint="eastAsia" w:ascii="仿宋" w:hAnsi="仿宋" w:eastAsia="仿宋" w:cs="仿宋"/>
                <w:snapToGrid w:val="0"/>
                <w:color w:val="auto"/>
                <w:kern w:val="0"/>
                <w:szCs w:val="21"/>
                <w:highlight w:val="none"/>
                <w:lang w:val="en-US" w:eastAsia="zh-CN"/>
              </w:rPr>
              <w:fldChar w:fldCharType="end"/>
            </w:r>
            <w:r>
              <w:rPr>
                <w:rFonts w:hint="eastAsia" w:ascii="仿宋" w:hAnsi="仿宋" w:eastAsia="仿宋" w:cs="仿宋"/>
                <w:snapToGrid w:val="0"/>
                <w:color w:val="auto"/>
                <w:kern w:val="0"/>
                <w:szCs w:val="21"/>
                <w:highlight w:val="none"/>
                <w:lang w:val="en-US" w:eastAsia="zh-CN"/>
              </w:rPr>
              <w:t>售后档案与回访管理机制。</w:t>
            </w:r>
          </w:p>
          <w:p w14:paraId="7D7A9935">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1、方案包含上述</w:t>
            </w:r>
            <w:r>
              <w:rPr>
                <w:rFonts w:hint="eastAsia" w:ascii="仿宋" w:hAnsi="仿宋" w:eastAsia="仿宋" w:cs="仿宋"/>
                <w:snapToGrid w:val="0"/>
                <w:color w:val="auto"/>
                <w:kern w:val="0"/>
                <w:szCs w:val="21"/>
                <w:highlight w:val="none"/>
                <w:lang w:val="en-US" w:eastAsia="zh-CN"/>
              </w:rPr>
              <w:t>五</w:t>
            </w:r>
            <w:r>
              <w:rPr>
                <w:rFonts w:hint="eastAsia" w:ascii="仿宋" w:hAnsi="仿宋" w:eastAsia="仿宋" w:cs="仿宋"/>
                <w:snapToGrid w:val="0"/>
                <w:color w:val="auto"/>
                <w:kern w:val="0"/>
                <w:szCs w:val="21"/>
                <w:highlight w:val="none"/>
              </w:rPr>
              <w:t>项内容，且内容阐述完整详实，方案有针对性，各项方案分析全面准确，符合项目实际，计划制定科学合理，条理逻辑清晰，可执行性强，得</w:t>
            </w:r>
            <w:r>
              <w:rPr>
                <w:rFonts w:hint="eastAsia" w:ascii="仿宋" w:hAnsi="仿宋" w:eastAsia="仿宋" w:cs="仿宋"/>
                <w:snapToGrid w:val="0"/>
                <w:color w:val="auto"/>
                <w:kern w:val="0"/>
                <w:szCs w:val="21"/>
                <w:highlight w:val="none"/>
                <w:lang w:val="en-US" w:eastAsia="zh-CN"/>
              </w:rPr>
              <w:t>10</w:t>
            </w:r>
            <w:r>
              <w:rPr>
                <w:rFonts w:hint="eastAsia" w:ascii="仿宋" w:hAnsi="仿宋" w:eastAsia="仿宋" w:cs="仿宋"/>
                <w:snapToGrid w:val="0"/>
                <w:color w:val="auto"/>
                <w:kern w:val="0"/>
                <w:szCs w:val="21"/>
                <w:highlight w:val="none"/>
              </w:rPr>
              <w:t>分。</w:t>
            </w:r>
          </w:p>
          <w:p w14:paraId="32C73E7B">
            <w:pPr>
              <w:widowControl/>
              <w:spacing w:line="320" w:lineRule="exact"/>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2、方案中每缺少上述一项内容扣</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分，最多扣</w:t>
            </w:r>
            <w:r>
              <w:rPr>
                <w:rFonts w:hint="eastAsia" w:ascii="仿宋" w:hAnsi="仿宋" w:eastAsia="仿宋" w:cs="仿宋"/>
                <w:snapToGrid w:val="0"/>
                <w:color w:val="auto"/>
                <w:kern w:val="0"/>
                <w:szCs w:val="21"/>
                <w:highlight w:val="none"/>
                <w:lang w:val="en-US" w:eastAsia="zh-CN"/>
              </w:rPr>
              <w:t>10</w:t>
            </w:r>
            <w:r>
              <w:rPr>
                <w:rFonts w:hint="eastAsia" w:ascii="仿宋" w:hAnsi="仿宋" w:eastAsia="仿宋" w:cs="仿宋"/>
                <w:snapToGrid w:val="0"/>
                <w:color w:val="auto"/>
                <w:kern w:val="0"/>
                <w:szCs w:val="21"/>
                <w:highlight w:val="none"/>
              </w:rPr>
              <w:t>分</w:t>
            </w:r>
            <w:r>
              <w:rPr>
                <w:rFonts w:hint="eastAsia" w:ascii="仿宋" w:hAnsi="仿宋" w:eastAsia="仿宋" w:cs="仿宋"/>
                <w:snapToGrid w:val="0"/>
                <w:color w:val="auto"/>
                <w:kern w:val="0"/>
                <w:szCs w:val="21"/>
                <w:highlight w:val="none"/>
                <w:lang w:eastAsia="zh-CN"/>
              </w:rPr>
              <w:t>。</w:t>
            </w:r>
          </w:p>
          <w:p w14:paraId="4046AB0E">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3、针对上述任一项内容，</w:t>
            </w: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供应商每出现一处缺陷或瑕疵的，扣</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分，扣完为止</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仿宋" w:hAnsi="仿宋" w:eastAsia="仿宋" w:cs="仿宋"/>
                <w:snapToGrid w:val="0"/>
                <w:color w:val="auto"/>
                <w:kern w:val="0"/>
                <w:szCs w:val="21"/>
                <w:highlight w:val="none"/>
                <w:lang w:val="en-US" w:eastAsia="zh-CN"/>
              </w:rPr>
              <w:t>技术</w:t>
            </w:r>
            <w:r>
              <w:rPr>
                <w:rFonts w:hint="eastAsia" w:ascii="仿宋" w:hAnsi="仿宋" w:eastAsia="仿宋" w:cs="仿宋"/>
                <w:snapToGrid w:val="0"/>
                <w:color w:val="auto"/>
                <w:kern w:val="0"/>
                <w:szCs w:val="21"/>
                <w:highlight w:val="none"/>
              </w:rPr>
              <w:t>条件下不可能实现等上述任意一种情形）</w:t>
            </w:r>
          </w:p>
          <w:p w14:paraId="32209FCA">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4、未提供方案的，得0分。</w:t>
            </w:r>
          </w:p>
        </w:tc>
      </w:tr>
      <w:tr w14:paraId="5740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1446" w:type="dxa"/>
            <w:vMerge w:val="continue"/>
            <w:tcMar>
              <w:top w:w="28" w:type="dxa"/>
              <w:left w:w="113" w:type="dxa"/>
              <w:bottom w:w="28" w:type="dxa"/>
              <w:right w:w="113" w:type="dxa"/>
            </w:tcMar>
            <w:vAlign w:val="center"/>
          </w:tcPr>
          <w:p w14:paraId="727DCB63">
            <w:pPr>
              <w:adjustRightInd w:val="0"/>
              <w:snapToGrid w:val="0"/>
              <w:spacing w:line="320" w:lineRule="exact"/>
              <w:jc w:val="center"/>
              <w:rPr>
                <w:rFonts w:hint="eastAsia" w:ascii="仿宋" w:hAnsi="仿宋" w:eastAsia="仿宋" w:cs="仿宋"/>
                <w:snapToGrid w:val="0"/>
                <w:color w:val="auto"/>
                <w:kern w:val="0"/>
                <w:szCs w:val="21"/>
                <w:highlight w:val="none"/>
              </w:rPr>
            </w:pPr>
          </w:p>
        </w:tc>
        <w:tc>
          <w:tcPr>
            <w:tcW w:w="1056" w:type="dxa"/>
            <w:tcMar>
              <w:top w:w="28" w:type="dxa"/>
              <w:left w:w="113" w:type="dxa"/>
              <w:bottom w:w="28" w:type="dxa"/>
              <w:right w:w="113" w:type="dxa"/>
            </w:tcMar>
            <w:vAlign w:val="center"/>
          </w:tcPr>
          <w:p w14:paraId="720B1995">
            <w:pPr>
              <w:widowControl/>
              <w:spacing w:line="320" w:lineRule="exact"/>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培训方案</w:t>
            </w:r>
          </w:p>
        </w:tc>
        <w:tc>
          <w:tcPr>
            <w:tcW w:w="780" w:type="dxa"/>
            <w:tcMar>
              <w:top w:w="28" w:type="dxa"/>
              <w:left w:w="113" w:type="dxa"/>
              <w:bottom w:w="28" w:type="dxa"/>
              <w:right w:w="113" w:type="dxa"/>
            </w:tcMar>
            <w:vAlign w:val="center"/>
          </w:tcPr>
          <w:p w14:paraId="7710C245">
            <w:pPr>
              <w:adjustRightInd w:val="0"/>
              <w:snapToGrid w:val="0"/>
              <w:spacing w:line="320" w:lineRule="exac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8</w:t>
            </w:r>
            <w:r>
              <w:rPr>
                <w:rFonts w:hint="eastAsia" w:ascii="仿宋" w:hAnsi="仿宋" w:eastAsia="仿宋" w:cs="仿宋"/>
                <w:color w:val="auto"/>
                <w:kern w:val="0"/>
                <w:szCs w:val="21"/>
                <w:highlight w:val="none"/>
                <w:lang w:bidi="ar"/>
              </w:rPr>
              <w:t>分</w:t>
            </w:r>
          </w:p>
        </w:tc>
        <w:tc>
          <w:tcPr>
            <w:tcW w:w="5713" w:type="dxa"/>
            <w:tcMar>
              <w:top w:w="28" w:type="dxa"/>
              <w:left w:w="113" w:type="dxa"/>
              <w:bottom w:w="28" w:type="dxa"/>
              <w:right w:w="113" w:type="dxa"/>
            </w:tcMar>
            <w:vAlign w:val="center"/>
          </w:tcPr>
          <w:p w14:paraId="36FFC4B7">
            <w:pPr>
              <w:widowControl/>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供应商提供针对本项目的</w:t>
            </w:r>
            <w:r>
              <w:rPr>
                <w:rFonts w:hint="eastAsia" w:ascii="仿宋" w:hAnsi="仿宋" w:eastAsia="仿宋" w:cs="仿宋"/>
                <w:snapToGrid w:val="0"/>
                <w:color w:val="auto"/>
                <w:kern w:val="0"/>
                <w:szCs w:val="21"/>
                <w:highlight w:val="none"/>
                <w:lang w:val="en-US" w:eastAsia="zh-CN"/>
              </w:rPr>
              <w:t>培训</w:t>
            </w:r>
            <w:r>
              <w:rPr>
                <w:rFonts w:hint="eastAsia" w:ascii="仿宋" w:hAnsi="仿宋" w:eastAsia="仿宋" w:cs="仿宋"/>
                <w:snapToGrid w:val="0"/>
                <w:color w:val="auto"/>
                <w:kern w:val="0"/>
                <w:szCs w:val="21"/>
                <w:highlight w:val="none"/>
              </w:rPr>
              <w:t>方案，包括但不限于：①</w:t>
            </w:r>
            <w:r>
              <w:rPr>
                <w:rFonts w:hint="eastAsia" w:ascii="仿宋" w:hAnsi="仿宋" w:eastAsia="仿宋" w:cs="仿宋"/>
                <w:snapToGrid w:val="0"/>
                <w:color w:val="auto"/>
                <w:kern w:val="0"/>
                <w:szCs w:val="21"/>
                <w:highlight w:val="none"/>
                <w:lang w:val="en-US" w:eastAsia="zh-CN"/>
              </w:rPr>
              <w:t>培训内容；②培训时长；③培训频次；④培训计划。</w:t>
            </w:r>
          </w:p>
          <w:p w14:paraId="5975A5C4">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1、方案包含上述</w:t>
            </w:r>
            <w:r>
              <w:rPr>
                <w:rFonts w:hint="eastAsia" w:ascii="仿宋" w:hAnsi="仿宋" w:eastAsia="仿宋" w:cs="仿宋"/>
                <w:snapToGrid w:val="0"/>
                <w:color w:val="auto"/>
                <w:kern w:val="0"/>
                <w:szCs w:val="21"/>
                <w:highlight w:val="none"/>
                <w:lang w:val="en-US" w:eastAsia="zh-CN"/>
              </w:rPr>
              <w:t>四</w:t>
            </w:r>
            <w:r>
              <w:rPr>
                <w:rFonts w:hint="eastAsia" w:ascii="仿宋" w:hAnsi="仿宋" w:eastAsia="仿宋" w:cs="仿宋"/>
                <w:snapToGrid w:val="0"/>
                <w:color w:val="auto"/>
                <w:kern w:val="0"/>
                <w:szCs w:val="21"/>
                <w:highlight w:val="none"/>
              </w:rPr>
              <w:t>项内容，且内容阐述完整详实，方案有针对性，各项方案分析全面准确，符合项目实际，计划制定科学合理，条理逻辑清晰，可执行性强，得</w:t>
            </w:r>
            <w:r>
              <w:rPr>
                <w:rFonts w:hint="eastAsia" w:ascii="仿宋" w:hAnsi="仿宋" w:eastAsia="仿宋" w:cs="仿宋"/>
                <w:snapToGrid w:val="0"/>
                <w:color w:val="auto"/>
                <w:kern w:val="0"/>
                <w:szCs w:val="21"/>
                <w:highlight w:val="none"/>
                <w:lang w:val="en-US" w:eastAsia="zh-CN"/>
              </w:rPr>
              <w:t>8</w:t>
            </w:r>
            <w:r>
              <w:rPr>
                <w:rFonts w:hint="eastAsia" w:ascii="仿宋" w:hAnsi="仿宋" w:eastAsia="仿宋" w:cs="仿宋"/>
                <w:snapToGrid w:val="0"/>
                <w:color w:val="auto"/>
                <w:kern w:val="0"/>
                <w:szCs w:val="21"/>
                <w:highlight w:val="none"/>
              </w:rPr>
              <w:t>分。</w:t>
            </w:r>
          </w:p>
          <w:p w14:paraId="68F98324">
            <w:pPr>
              <w:widowControl/>
              <w:spacing w:line="320" w:lineRule="exact"/>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2、方案中每缺少上述一项内容扣</w:t>
            </w:r>
            <w:r>
              <w:rPr>
                <w:rFonts w:hint="eastAsia" w:ascii="仿宋" w:hAnsi="仿宋" w:eastAsia="仿宋" w:cs="仿宋"/>
                <w:snapToGrid w:val="0"/>
                <w:color w:val="auto"/>
                <w:kern w:val="0"/>
                <w:szCs w:val="21"/>
                <w:highlight w:val="none"/>
                <w:lang w:val="en-US" w:eastAsia="zh-CN"/>
              </w:rPr>
              <w:t>2</w:t>
            </w:r>
            <w:r>
              <w:rPr>
                <w:rFonts w:hint="eastAsia" w:ascii="仿宋" w:hAnsi="仿宋" w:eastAsia="仿宋" w:cs="仿宋"/>
                <w:snapToGrid w:val="0"/>
                <w:color w:val="auto"/>
                <w:kern w:val="0"/>
                <w:szCs w:val="21"/>
                <w:highlight w:val="none"/>
              </w:rPr>
              <w:t>分，最多扣</w:t>
            </w:r>
            <w:r>
              <w:rPr>
                <w:rFonts w:hint="eastAsia" w:ascii="仿宋" w:hAnsi="仿宋" w:eastAsia="仿宋" w:cs="仿宋"/>
                <w:snapToGrid w:val="0"/>
                <w:color w:val="auto"/>
                <w:kern w:val="0"/>
                <w:szCs w:val="21"/>
                <w:highlight w:val="none"/>
                <w:lang w:val="en-US" w:eastAsia="zh-CN"/>
              </w:rPr>
              <w:t>8</w:t>
            </w:r>
            <w:r>
              <w:rPr>
                <w:rFonts w:hint="eastAsia" w:ascii="仿宋" w:hAnsi="仿宋" w:eastAsia="仿宋" w:cs="仿宋"/>
                <w:snapToGrid w:val="0"/>
                <w:color w:val="auto"/>
                <w:kern w:val="0"/>
                <w:szCs w:val="21"/>
                <w:highlight w:val="none"/>
              </w:rPr>
              <w:t>分</w:t>
            </w:r>
            <w:r>
              <w:rPr>
                <w:rFonts w:hint="eastAsia" w:ascii="仿宋" w:hAnsi="仿宋" w:eastAsia="仿宋" w:cs="仿宋"/>
                <w:snapToGrid w:val="0"/>
                <w:color w:val="auto"/>
                <w:kern w:val="0"/>
                <w:szCs w:val="21"/>
                <w:highlight w:val="none"/>
                <w:lang w:eastAsia="zh-CN"/>
              </w:rPr>
              <w:t>。</w:t>
            </w:r>
          </w:p>
          <w:p w14:paraId="0CCCB6FF">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3、针对上述任一项内容，供</w:t>
            </w: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应商每出现一处缺陷或瑕疵的，扣</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分，扣完为止</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仿宋" w:hAnsi="仿宋" w:eastAsia="仿宋" w:cs="仿宋"/>
                <w:snapToGrid w:val="0"/>
                <w:color w:val="auto"/>
                <w:kern w:val="0"/>
                <w:szCs w:val="21"/>
                <w:highlight w:val="none"/>
                <w:lang w:val="en-US" w:eastAsia="zh-CN"/>
              </w:rPr>
              <w:t>技术</w:t>
            </w:r>
            <w:r>
              <w:rPr>
                <w:rFonts w:hint="eastAsia" w:ascii="仿宋" w:hAnsi="仿宋" w:eastAsia="仿宋" w:cs="仿宋"/>
                <w:snapToGrid w:val="0"/>
                <w:color w:val="auto"/>
                <w:kern w:val="0"/>
                <w:szCs w:val="21"/>
                <w:highlight w:val="none"/>
              </w:rPr>
              <w:t>条件下不可能实现等上述任意一种情形）</w:t>
            </w:r>
          </w:p>
          <w:p w14:paraId="68D211E7">
            <w:pPr>
              <w:widowControl/>
              <w:spacing w:line="320" w:lineRule="exact"/>
              <w:jc w:val="left"/>
              <w:rPr>
                <w:rFonts w:hint="eastAsia" w:ascii="仿宋" w:hAnsi="仿宋" w:eastAsia="仿宋" w:cs="仿宋"/>
                <w:color w:val="auto"/>
                <w:kern w:val="0"/>
                <w:sz w:val="21"/>
                <w:szCs w:val="21"/>
                <w:highlight w:val="none"/>
                <w:lang w:bidi="ar"/>
              </w:rPr>
            </w:pPr>
            <w:r>
              <w:rPr>
                <w:rFonts w:hint="eastAsia" w:ascii="仿宋" w:hAnsi="仿宋" w:eastAsia="仿宋" w:cs="仿宋"/>
                <w:snapToGrid w:val="0"/>
                <w:color w:val="auto"/>
                <w:kern w:val="0"/>
                <w:szCs w:val="21"/>
                <w:highlight w:val="none"/>
              </w:rPr>
              <w:t>4、未提供方案的，得0分。</w:t>
            </w:r>
          </w:p>
        </w:tc>
      </w:tr>
      <w:tr w14:paraId="625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1446" w:type="dxa"/>
            <w:vMerge w:val="continue"/>
            <w:tcMar>
              <w:top w:w="28" w:type="dxa"/>
              <w:left w:w="113" w:type="dxa"/>
              <w:bottom w:w="28" w:type="dxa"/>
              <w:right w:w="113" w:type="dxa"/>
            </w:tcMar>
            <w:vAlign w:val="center"/>
          </w:tcPr>
          <w:p w14:paraId="14C7496B">
            <w:pPr>
              <w:adjustRightInd w:val="0"/>
              <w:snapToGrid w:val="0"/>
              <w:spacing w:line="320" w:lineRule="exact"/>
              <w:jc w:val="center"/>
              <w:rPr>
                <w:rFonts w:hint="eastAsia" w:ascii="仿宋" w:hAnsi="仿宋" w:eastAsia="仿宋" w:cs="仿宋"/>
                <w:snapToGrid w:val="0"/>
                <w:color w:val="auto"/>
                <w:kern w:val="0"/>
                <w:szCs w:val="21"/>
                <w:highlight w:val="none"/>
              </w:rPr>
            </w:pPr>
          </w:p>
        </w:tc>
        <w:tc>
          <w:tcPr>
            <w:tcW w:w="1056" w:type="dxa"/>
            <w:tcMar>
              <w:top w:w="28" w:type="dxa"/>
              <w:left w:w="113" w:type="dxa"/>
              <w:bottom w:w="28" w:type="dxa"/>
              <w:right w:w="113" w:type="dxa"/>
            </w:tcMar>
            <w:vAlign w:val="center"/>
          </w:tcPr>
          <w:p w14:paraId="2FE746B5">
            <w:pPr>
              <w:widowControl/>
              <w:spacing w:line="320" w:lineRule="exact"/>
              <w:jc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应急方案</w:t>
            </w:r>
          </w:p>
        </w:tc>
        <w:tc>
          <w:tcPr>
            <w:tcW w:w="780" w:type="dxa"/>
            <w:tcMar>
              <w:top w:w="28" w:type="dxa"/>
              <w:left w:w="113" w:type="dxa"/>
              <w:bottom w:w="28" w:type="dxa"/>
              <w:right w:w="113" w:type="dxa"/>
            </w:tcMar>
            <w:vAlign w:val="center"/>
          </w:tcPr>
          <w:p w14:paraId="5EBF7164">
            <w:pPr>
              <w:adjustRightInd w:val="0"/>
              <w:snapToGrid w:val="0"/>
              <w:spacing w:line="320" w:lineRule="exact"/>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5分</w:t>
            </w:r>
          </w:p>
        </w:tc>
        <w:tc>
          <w:tcPr>
            <w:tcW w:w="5713" w:type="dxa"/>
            <w:tcMar>
              <w:top w:w="28" w:type="dxa"/>
              <w:left w:w="113" w:type="dxa"/>
              <w:bottom w:w="28" w:type="dxa"/>
              <w:right w:w="113" w:type="dxa"/>
            </w:tcMar>
            <w:vAlign w:val="center"/>
          </w:tcPr>
          <w:p w14:paraId="7BDC89D6">
            <w:pPr>
              <w:widowControl/>
              <w:jc w:val="left"/>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供应商提供针对本项目的</w:t>
            </w:r>
            <w:r>
              <w:rPr>
                <w:rFonts w:hint="eastAsia" w:ascii="仿宋" w:hAnsi="仿宋" w:eastAsia="仿宋" w:cs="仿宋"/>
                <w:snapToGrid w:val="0"/>
                <w:color w:val="auto"/>
                <w:kern w:val="0"/>
                <w:szCs w:val="21"/>
                <w:highlight w:val="none"/>
                <w:lang w:val="en-US" w:eastAsia="zh-CN"/>
              </w:rPr>
              <w:t>应急</w:t>
            </w:r>
            <w:r>
              <w:rPr>
                <w:rFonts w:hint="eastAsia" w:ascii="仿宋" w:hAnsi="仿宋" w:eastAsia="仿宋" w:cs="仿宋"/>
                <w:snapToGrid w:val="0"/>
                <w:color w:val="auto"/>
                <w:kern w:val="0"/>
                <w:szCs w:val="21"/>
                <w:highlight w:val="none"/>
              </w:rPr>
              <w:t>方案，包括但不限于：①</w:t>
            </w:r>
            <w:r>
              <w:rPr>
                <w:rFonts w:hint="eastAsia" w:ascii="仿宋" w:hAnsi="仿宋" w:eastAsia="仿宋" w:cs="仿宋"/>
                <w:snapToGrid w:val="0"/>
                <w:color w:val="auto"/>
                <w:kern w:val="0"/>
                <w:szCs w:val="21"/>
                <w:highlight w:val="none"/>
                <w:lang w:val="en-US" w:eastAsia="zh-CN"/>
              </w:rPr>
              <w:t>应急组织指挥体系及职责分工；②各类突发事故专项应急处置流程；③应急抢修队伍及资源保障；④环保次生风险应急处置；</w:t>
            </w:r>
            <w:r>
              <w:rPr>
                <w:rFonts w:hint="eastAsia" w:ascii="仿宋" w:hAnsi="仿宋" w:eastAsia="仿宋" w:cs="仿宋"/>
                <w:snapToGrid w:val="0"/>
                <w:color w:val="auto"/>
                <w:kern w:val="0"/>
                <w:szCs w:val="21"/>
                <w:highlight w:val="none"/>
                <w:lang w:val="en-US" w:eastAsia="zh-CN"/>
              </w:rPr>
              <w:fldChar w:fldCharType="begin"/>
            </w:r>
            <w:r>
              <w:rPr>
                <w:rFonts w:hint="eastAsia" w:ascii="仿宋" w:hAnsi="仿宋" w:eastAsia="仿宋" w:cs="仿宋"/>
                <w:snapToGrid w:val="0"/>
                <w:color w:val="auto"/>
                <w:kern w:val="0"/>
                <w:szCs w:val="21"/>
                <w:highlight w:val="none"/>
                <w:lang w:val="en-US" w:eastAsia="zh-CN"/>
              </w:rPr>
              <w:instrText xml:space="preserve"> = 5 \* GB3 \* MERGEFORMAT </w:instrText>
            </w:r>
            <w:r>
              <w:rPr>
                <w:rFonts w:hint="eastAsia" w:ascii="仿宋" w:hAnsi="仿宋" w:eastAsia="仿宋" w:cs="仿宋"/>
                <w:snapToGrid w:val="0"/>
                <w:color w:val="auto"/>
                <w:kern w:val="0"/>
                <w:szCs w:val="21"/>
                <w:highlight w:val="none"/>
                <w:lang w:val="en-US" w:eastAsia="zh-CN"/>
              </w:rPr>
              <w:fldChar w:fldCharType="separate"/>
            </w:r>
            <w:r>
              <w:rPr>
                <w:rFonts w:hint="eastAsia" w:ascii="仿宋" w:hAnsi="仿宋" w:eastAsia="仿宋" w:cs="仿宋"/>
                <w:snapToGrid w:val="0"/>
                <w:color w:val="auto"/>
                <w:kern w:val="0"/>
                <w:szCs w:val="21"/>
                <w:highlight w:val="none"/>
                <w:lang w:val="en-US" w:eastAsia="zh-CN"/>
              </w:rPr>
              <w:t>⑤</w:t>
            </w:r>
            <w:r>
              <w:rPr>
                <w:rFonts w:hint="eastAsia" w:ascii="仿宋" w:hAnsi="仿宋" w:eastAsia="仿宋" w:cs="仿宋"/>
                <w:snapToGrid w:val="0"/>
                <w:color w:val="auto"/>
                <w:kern w:val="0"/>
                <w:szCs w:val="21"/>
                <w:highlight w:val="none"/>
                <w:lang w:val="en-US" w:eastAsia="zh-CN"/>
              </w:rPr>
              <w:fldChar w:fldCharType="end"/>
            </w:r>
            <w:r>
              <w:rPr>
                <w:rFonts w:hint="eastAsia" w:ascii="仿宋" w:hAnsi="仿宋" w:eastAsia="仿宋" w:cs="仿宋"/>
                <w:snapToGrid w:val="0"/>
                <w:color w:val="auto"/>
                <w:kern w:val="0"/>
                <w:szCs w:val="21"/>
                <w:highlight w:val="none"/>
                <w:lang w:val="en-US" w:eastAsia="zh-CN"/>
              </w:rPr>
              <w:t>事故事后恢复、检测与复盘整改。</w:t>
            </w:r>
          </w:p>
          <w:p w14:paraId="3926305A">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1、方案包含上述</w:t>
            </w:r>
            <w:r>
              <w:rPr>
                <w:rFonts w:hint="eastAsia" w:ascii="仿宋" w:hAnsi="仿宋" w:eastAsia="仿宋" w:cs="仿宋"/>
                <w:snapToGrid w:val="0"/>
                <w:color w:val="auto"/>
                <w:kern w:val="0"/>
                <w:szCs w:val="21"/>
                <w:highlight w:val="none"/>
                <w:lang w:val="en-US" w:eastAsia="zh-CN"/>
              </w:rPr>
              <w:t>五</w:t>
            </w:r>
            <w:r>
              <w:rPr>
                <w:rFonts w:hint="eastAsia" w:ascii="仿宋" w:hAnsi="仿宋" w:eastAsia="仿宋" w:cs="仿宋"/>
                <w:snapToGrid w:val="0"/>
                <w:color w:val="auto"/>
                <w:kern w:val="0"/>
                <w:szCs w:val="21"/>
                <w:highlight w:val="none"/>
              </w:rPr>
              <w:t>项内容，且内容阐述完整详实，方案有针对性，各项方案分析全面准确，符合项目实际，计划制定科学合理，条理逻辑清晰，可执行性强，得</w:t>
            </w:r>
            <w:r>
              <w:rPr>
                <w:rFonts w:hint="eastAsia" w:ascii="仿宋" w:hAnsi="仿宋" w:eastAsia="仿宋" w:cs="仿宋"/>
                <w:snapToGrid w:val="0"/>
                <w:color w:val="auto"/>
                <w:kern w:val="0"/>
                <w:szCs w:val="21"/>
                <w:highlight w:val="none"/>
                <w:lang w:val="en-US" w:eastAsia="zh-CN"/>
              </w:rPr>
              <w:t>5</w:t>
            </w:r>
            <w:r>
              <w:rPr>
                <w:rFonts w:hint="eastAsia" w:ascii="仿宋" w:hAnsi="仿宋" w:eastAsia="仿宋" w:cs="仿宋"/>
                <w:snapToGrid w:val="0"/>
                <w:color w:val="auto"/>
                <w:kern w:val="0"/>
                <w:szCs w:val="21"/>
                <w:highlight w:val="none"/>
              </w:rPr>
              <w:t>分。</w:t>
            </w:r>
          </w:p>
          <w:p w14:paraId="68222F0A">
            <w:pPr>
              <w:widowControl/>
              <w:spacing w:line="320" w:lineRule="exact"/>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2、方案中每缺少上述一项内容扣</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分，最多扣</w:t>
            </w:r>
            <w:r>
              <w:rPr>
                <w:rFonts w:hint="eastAsia" w:ascii="仿宋" w:hAnsi="仿宋" w:eastAsia="仿宋" w:cs="仿宋"/>
                <w:snapToGrid w:val="0"/>
                <w:color w:val="auto"/>
                <w:kern w:val="0"/>
                <w:szCs w:val="21"/>
                <w:highlight w:val="none"/>
                <w:lang w:val="en-US" w:eastAsia="zh-CN"/>
              </w:rPr>
              <w:t>5</w:t>
            </w:r>
            <w:r>
              <w:rPr>
                <w:rFonts w:hint="eastAsia" w:ascii="仿宋" w:hAnsi="仿宋" w:eastAsia="仿宋" w:cs="仿宋"/>
                <w:snapToGrid w:val="0"/>
                <w:color w:val="auto"/>
                <w:kern w:val="0"/>
                <w:szCs w:val="21"/>
                <w:highlight w:val="none"/>
              </w:rPr>
              <w:t>分</w:t>
            </w:r>
            <w:r>
              <w:rPr>
                <w:rFonts w:hint="eastAsia" w:ascii="仿宋" w:hAnsi="仿宋" w:eastAsia="仿宋" w:cs="仿宋"/>
                <w:snapToGrid w:val="0"/>
                <w:color w:val="auto"/>
                <w:kern w:val="0"/>
                <w:szCs w:val="21"/>
                <w:highlight w:val="none"/>
                <w:lang w:eastAsia="zh-CN"/>
              </w:rPr>
              <w:t>。</w:t>
            </w:r>
          </w:p>
          <w:p w14:paraId="00F45B02">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3、针对上述任一项内容，</w:t>
            </w: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供应商每出现一处缺陷或瑕疵的，扣</w:t>
            </w:r>
            <w:r>
              <w:rPr>
                <w:rFonts w:hint="eastAsia" w:ascii="仿宋" w:hAnsi="仿宋" w:eastAsia="仿宋" w:cs="仿宋"/>
                <w:snapToGrid w:val="0"/>
                <w:color w:val="auto"/>
                <w:kern w:val="0"/>
                <w:szCs w:val="21"/>
                <w:highlight w:val="none"/>
                <w:lang w:val="en-US" w:eastAsia="zh-CN"/>
              </w:rPr>
              <w:t>0.5</w:t>
            </w:r>
            <w:r>
              <w:rPr>
                <w:rFonts w:hint="eastAsia" w:ascii="仿宋" w:hAnsi="仿宋" w:eastAsia="仿宋" w:cs="仿宋"/>
                <w:snapToGrid w:val="0"/>
                <w:color w:val="auto"/>
                <w:kern w:val="0"/>
                <w:szCs w:val="21"/>
                <w:highlight w:val="none"/>
              </w:rPr>
              <w:t>分，扣完为止</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仿宋" w:hAnsi="仿宋" w:eastAsia="仿宋" w:cs="仿宋"/>
                <w:snapToGrid w:val="0"/>
                <w:color w:val="auto"/>
                <w:kern w:val="0"/>
                <w:szCs w:val="21"/>
                <w:highlight w:val="none"/>
                <w:lang w:val="en-US" w:eastAsia="zh-CN"/>
              </w:rPr>
              <w:t>技术</w:t>
            </w:r>
            <w:r>
              <w:rPr>
                <w:rFonts w:hint="eastAsia" w:ascii="仿宋" w:hAnsi="仿宋" w:eastAsia="仿宋" w:cs="仿宋"/>
                <w:snapToGrid w:val="0"/>
                <w:color w:val="auto"/>
                <w:kern w:val="0"/>
                <w:szCs w:val="21"/>
                <w:highlight w:val="none"/>
              </w:rPr>
              <w:t>条件下不可能实现等上述任意一种情形）</w:t>
            </w:r>
          </w:p>
          <w:p w14:paraId="6F798C2E">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4、未提供方案的，得0分。</w:t>
            </w:r>
          </w:p>
        </w:tc>
      </w:tr>
      <w:tr w14:paraId="5153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3" w:hRule="atLeast"/>
          <w:jc w:val="center"/>
        </w:trPr>
        <w:tc>
          <w:tcPr>
            <w:tcW w:w="1446" w:type="dxa"/>
            <w:vMerge w:val="continue"/>
            <w:tcMar>
              <w:top w:w="28" w:type="dxa"/>
              <w:left w:w="113" w:type="dxa"/>
              <w:bottom w:w="28" w:type="dxa"/>
              <w:right w:w="113" w:type="dxa"/>
            </w:tcMar>
            <w:vAlign w:val="center"/>
          </w:tcPr>
          <w:p w14:paraId="4C18550A">
            <w:pPr>
              <w:adjustRightInd w:val="0"/>
              <w:snapToGrid w:val="0"/>
              <w:spacing w:line="320" w:lineRule="exact"/>
              <w:jc w:val="center"/>
              <w:rPr>
                <w:rFonts w:hint="eastAsia" w:ascii="仿宋" w:hAnsi="仿宋" w:eastAsia="仿宋" w:cs="仿宋"/>
                <w:snapToGrid w:val="0"/>
                <w:color w:val="auto"/>
                <w:kern w:val="0"/>
                <w:szCs w:val="21"/>
                <w:highlight w:val="none"/>
              </w:rPr>
            </w:pPr>
          </w:p>
        </w:tc>
        <w:tc>
          <w:tcPr>
            <w:tcW w:w="1056" w:type="dxa"/>
            <w:tcMar>
              <w:top w:w="28" w:type="dxa"/>
              <w:left w:w="113" w:type="dxa"/>
              <w:bottom w:w="28" w:type="dxa"/>
              <w:right w:w="113" w:type="dxa"/>
            </w:tcMar>
            <w:vAlign w:val="center"/>
          </w:tcPr>
          <w:p w14:paraId="539CF954">
            <w:pPr>
              <w:widowControl/>
              <w:spacing w:line="320" w:lineRule="exact"/>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工期保证措施方案</w:t>
            </w:r>
          </w:p>
        </w:tc>
        <w:tc>
          <w:tcPr>
            <w:tcW w:w="780" w:type="dxa"/>
            <w:tcMar>
              <w:top w:w="28" w:type="dxa"/>
              <w:left w:w="113" w:type="dxa"/>
              <w:bottom w:w="28" w:type="dxa"/>
              <w:right w:w="113" w:type="dxa"/>
            </w:tcMar>
            <w:vAlign w:val="center"/>
          </w:tcPr>
          <w:p w14:paraId="46B399B5">
            <w:pPr>
              <w:adjustRightInd w:val="0"/>
              <w:snapToGrid w:val="0"/>
              <w:spacing w:line="320" w:lineRule="exac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7</w:t>
            </w:r>
            <w:r>
              <w:rPr>
                <w:rFonts w:hint="eastAsia" w:ascii="仿宋" w:hAnsi="仿宋" w:eastAsia="仿宋" w:cs="仿宋"/>
                <w:color w:val="auto"/>
                <w:kern w:val="0"/>
                <w:szCs w:val="21"/>
                <w:highlight w:val="none"/>
                <w:lang w:bidi="ar"/>
              </w:rPr>
              <w:t>分</w:t>
            </w:r>
          </w:p>
        </w:tc>
        <w:tc>
          <w:tcPr>
            <w:tcW w:w="5713" w:type="dxa"/>
            <w:tcMar>
              <w:top w:w="28" w:type="dxa"/>
              <w:left w:w="113" w:type="dxa"/>
              <w:bottom w:w="28" w:type="dxa"/>
              <w:right w:w="113" w:type="dxa"/>
            </w:tcMar>
            <w:vAlign w:val="center"/>
          </w:tcPr>
          <w:p w14:paraId="3220C4C8">
            <w:pPr>
              <w:pStyle w:val="210"/>
              <w:jc w:val="both"/>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lang w:val="en-US" w:eastAsia="zh-CN"/>
              </w:rPr>
              <w:t>投标</w:t>
            </w:r>
            <w:r>
              <w:rPr>
                <w:rFonts w:hint="eastAsia" w:ascii="仿宋" w:hAnsi="仿宋" w:eastAsia="仿宋" w:cs="仿宋"/>
                <w:snapToGrid w:val="0"/>
                <w:color w:val="auto"/>
                <w:kern w:val="0"/>
                <w:sz w:val="21"/>
                <w:szCs w:val="21"/>
                <w:highlight w:val="none"/>
              </w:rPr>
              <w:t>供应商提供针对本项目的</w:t>
            </w:r>
            <w:r>
              <w:rPr>
                <w:rFonts w:hint="eastAsia" w:ascii="仿宋" w:hAnsi="仿宋" w:eastAsia="仿宋" w:cs="仿宋"/>
                <w:snapToGrid w:val="0"/>
                <w:color w:val="auto"/>
                <w:kern w:val="0"/>
                <w:sz w:val="21"/>
                <w:szCs w:val="21"/>
                <w:highlight w:val="none"/>
                <w:lang w:val="en-US" w:eastAsia="zh-CN"/>
              </w:rPr>
              <w:t>工期保证措施方案</w:t>
            </w:r>
            <w:r>
              <w:rPr>
                <w:rFonts w:hint="eastAsia" w:ascii="仿宋" w:hAnsi="仿宋" w:eastAsia="仿宋" w:cs="仿宋"/>
                <w:snapToGrid w:val="0"/>
                <w:color w:val="auto"/>
                <w:kern w:val="0"/>
                <w:sz w:val="21"/>
                <w:szCs w:val="21"/>
                <w:highlight w:val="none"/>
              </w:rPr>
              <w:t>，包括但不限于</w:t>
            </w:r>
            <w:r>
              <w:rPr>
                <w:rFonts w:hint="eastAsia" w:ascii="仿宋" w:hAnsi="仿宋" w:eastAsia="仿宋" w:cs="仿宋"/>
                <w:snapToGrid w:val="0"/>
                <w:color w:val="auto"/>
                <w:kern w:val="0"/>
                <w:sz w:val="21"/>
                <w:szCs w:val="21"/>
                <w:highlight w:val="none"/>
                <w:lang w:val="en-US" w:eastAsia="zh-CN" w:bidi="ar-SA"/>
              </w:rPr>
              <w:fldChar w:fldCharType="begin"/>
            </w:r>
            <w:r>
              <w:rPr>
                <w:rFonts w:hint="eastAsia" w:ascii="仿宋" w:hAnsi="仿宋" w:eastAsia="仿宋" w:cs="仿宋"/>
                <w:snapToGrid w:val="0"/>
                <w:color w:val="auto"/>
                <w:kern w:val="0"/>
                <w:sz w:val="21"/>
                <w:szCs w:val="21"/>
                <w:highlight w:val="none"/>
                <w:lang w:val="en-US" w:eastAsia="zh-CN" w:bidi="ar-SA"/>
              </w:rPr>
              <w:instrText xml:space="preserve"> = 1 \* GB3 \* MERGEFORMAT </w:instrText>
            </w:r>
            <w:r>
              <w:rPr>
                <w:rFonts w:hint="eastAsia" w:ascii="仿宋" w:hAnsi="仿宋" w:eastAsia="仿宋" w:cs="仿宋"/>
                <w:snapToGrid w:val="0"/>
                <w:color w:val="auto"/>
                <w:kern w:val="0"/>
                <w:sz w:val="21"/>
                <w:szCs w:val="21"/>
                <w:highlight w:val="none"/>
                <w:lang w:val="en-US" w:eastAsia="zh-CN" w:bidi="ar-SA"/>
              </w:rPr>
              <w:fldChar w:fldCharType="separate"/>
            </w:r>
            <w:r>
              <w:rPr>
                <w:rFonts w:hint="eastAsia" w:ascii="仿宋" w:hAnsi="仿宋" w:eastAsia="仿宋" w:cs="仿宋"/>
                <w:snapToGrid w:val="0"/>
                <w:color w:val="auto"/>
                <w:kern w:val="0"/>
                <w:sz w:val="21"/>
                <w:szCs w:val="21"/>
                <w:highlight w:val="none"/>
                <w:lang w:val="en-US" w:eastAsia="zh-CN" w:bidi="ar-SA"/>
              </w:rPr>
              <w:t>①</w:t>
            </w:r>
            <w:r>
              <w:rPr>
                <w:rFonts w:hint="eastAsia" w:ascii="仿宋" w:hAnsi="仿宋" w:eastAsia="仿宋" w:cs="仿宋"/>
                <w:snapToGrid w:val="0"/>
                <w:color w:val="auto"/>
                <w:kern w:val="0"/>
                <w:sz w:val="21"/>
                <w:szCs w:val="21"/>
                <w:highlight w:val="none"/>
                <w:lang w:val="en-US" w:eastAsia="zh-CN" w:bidi="ar-SA"/>
              </w:rPr>
              <w:fldChar w:fldCharType="end"/>
            </w:r>
            <w:r>
              <w:rPr>
                <w:rFonts w:hint="eastAsia" w:ascii="仿宋" w:hAnsi="仿宋" w:eastAsia="仿宋" w:cs="仿宋"/>
                <w:snapToGrid w:val="0"/>
                <w:color w:val="auto"/>
                <w:kern w:val="0"/>
                <w:sz w:val="21"/>
                <w:szCs w:val="21"/>
                <w:highlight w:val="none"/>
                <w:lang w:val="en-US" w:eastAsia="zh-CN" w:bidi="ar-SA"/>
              </w:rPr>
              <w:t>组织保障措施；</w:t>
            </w:r>
            <w:r>
              <w:rPr>
                <w:rFonts w:hint="eastAsia" w:ascii="仿宋" w:hAnsi="仿宋" w:eastAsia="仿宋" w:cs="仿宋"/>
                <w:snapToGrid w:val="0"/>
                <w:color w:val="auto"/>
                <w:kern w:val="0"/>
                <w:sz w:val="21"/>
                <w:szCs w:val="21"/>
                <w:highlight w:val="none"/>
                <w:lang w:val="en-US" w:eastAsia="zh-CN"/>
              </w:rPr>
              <w:fldChar w:fldCharType="begin"/>
            </w:r>
            <w:r>
              <w:rPr>
                <w:rFonts w:hint="eastAsia" w:ascii="仿宋" w:hAnsi="仿宋" w:eastAsia="仿宋" w:cs="仿宋"/>
                <w:snapToGrid w:val="0"/>
                <w:color w:val="auto"/>
                <w:kern w:val="0"/>
                <w:sz w:val="21"/>
                <w:szCs w:val="21"/>
                <w:highlight w:val="none"/>
                <w:lang w:val="en-US" w:eastAsia="zh-CN"/>
              </w:rPr>
              <w:instrText xml:space="preserve"> = 2 \* GB3 \* MERGEFORMAT </w:instrText>
            </w:r>
            <w:r>
              <w:rPr>
                <w:rFonts w:hint="eastAsia" w:ascii="仿宋" w:hAnsi="仿宋" w:eastAsia="仿宋" w:cs="仿宋"/>
                <w:snapToGrid w:val="0"/>
                <w:color w:val="auto"/>
                <w:kern w:val="0"/>
                <w:sz w:val="21"/>
                <w:szCs w:val="21"/>
                <w:highlight w:val="none"/>
                <w:lang w:val="en-US" w:eastAsia="zh-CN"/>
              </w:rPr>
              <w:fldChar w:fldCharType="separate"/>
            </w:r>
            <w:r>
              <w:rPr>
                <w:rFonts w:hint="eastAsia" w:ascii="仿宋" w:hAnsi="仿宋" w:eastAsia="仿宋" w:cs="仿宋"/>
                <w:snapToGrid w:val="0"/>
                <w:color w:val="auto"/>
                <w:kern w:val="0"/>
                <w:sz w:val="21"/>
                <w:szCs w:val="21"/>
                <w:highlight w:val="none"/>
                <w:lang w:val="en-US" w:eastAsia="zh-CN"/>
              </w:rPr>
              <w:t>②</w:t>
            </w:r>
            <w:r>
              <w:rPr>
                <w:rFonts w:hint="eastAsia" w:ascii="仿宋" w:hAnsi="仿宋" w:eastAsia="仿宋" w:cs="仿宋"/>
                <w:snapToGrid w:val="0"/>
                <w:color w:val="auto"/>
                <w:kern w:val="0"/>
                <w:sz w:val="21"/>
                <w:szCs w:val="21"/>
                <w:highlight w:val="none"/>
                <w:lang w:val="en-US" w:eastAsia="zh-CN"/>
              </w:rPr>
              <w:fldChar w:fldCharType="end"/>
            </w:r>
            <w:r>
              <w:rPr>
                <w:rFonts w:hint="eastAsia" w:ascii="仿宋" w:hAnsi="仿宋" w:eastAsia="仿宋" w:cs="仿宋"/>
                <w:snapToGrid w:val="0"/>
                <w:color w:val="auto"/>
                <w:kern w:val="0"/>
                <w:sz w:val="21"/>
                <w:szCs w:val="21"/>
                <w:highlight w:val="none"/>
                <w:lang w:val="en-US" w:eastAsia="zh-CN"/>
              </w:rPr>
              <w:t>生产供货保障措施；</w:t>
            </w:r>
            <w:r>
              <w:rPr>
                <w:rFonts w:hint="eastAsia" w:ascii="仿宋" w:hAnsi="仿宋" w:eastAsia="仿宋" w:cs="仿宋"/>
                <w:snapToGrid w:val="0"/>
                <w:color w:val="auto"/>
                <w:kern w:val="0"/>
                <w:sz w:val="21"/>
                <w:szCs w:val="21"/>
                <w:highlight w:val="none"/>
                <w:lang w:val="en-US" w:eastAsia="zh-CN"/>
              </w:rPr>
              <w:fldChar w:fldCharType="begin"/>
            </w:r>
            <w:r>
              <w:rPr>
                <w:rFonts w:hint="eastAsia" w:ascii="仿宋" w:hAnsi="仿宋" w:eastAsia="仿宋" w:cs="仿宋"/>
                <w:snapToGrid w:val="0"/>
                <w:color w:val="auto"/>
                <w:kern w:val="0"/>
                <w:sz w:val="21"/>
                <w:szCs w:val="21"/>
                <w:highlight w:val="none"/>
                <w:lang w:val="en-US" w:eastAsia="zh-CN"/>
              </w:rPr>
              <w:instrText xml:space="preserve"> = 3 \* GB3 \* MERGEFORMAT </w:instrText>
            </w:r>
            <w:r>
              <w:rPr>
                <w:rFonts w:hint="eastAsia" w:ascii="仿宋" w:hAnsi="仿宋" w:eastAsia="仿宋" w:cs="仿宋"/>
                <w:snapToGrid w:val="0"/>
                <w:color w:val="auto"/>
                <w:kern w:val="0"/>
                <w:sz w:val="21"/>
                <w:szCs w:val="21"/>
                <w:highlight w:val="none"/>
                <w:lang w:val="en-US" w:eastAsia="zh-CN"/>
              </w:rPr>
              <w:fldChar w:fldCharType="separate"/>
            </w:r>
            <w:r>
              <w:rPr>
                <w:rFonts w:hint="eastAsia" w:ascii="仿宋" w:hAnsi="仿宋" w:eastAsia="仿宋" w:cs="仿宋"/>
                <w:snapToGrid w:val="0"/>
                <w:color w:val="auto"/>
                <w:kern w:val="0"/>
                <w:sz w:val="21"/>
                <w:szCs w:val="21"/>
                <w:highlight w:val="none"/>
                <w:lang w:val="en-US" w:eastAsia="zh-CN"/>
              </w:rPr>
              <w:t>③</w:t>
            </w:r>
            <w:r>
              <w:rPr>
                <w:rFonts w:hint="eastAsia" w:ascii="仿宋" w:hAnsi="仿宋" w:eastAsia="仿宋" w:cs="仿宋"/>
                <w:snapToGrid w:val="0"/>
                <w:color w:val="auto"/>
                <w:kern w:val="0"/>
                <w:sz w:val="21"/>
                <w:szCs w:val="21"/>
                <w:highlight w:val="none"/>
                <w:lang w:val="en-US" w:eastAsia="zh-CN"/>
              </w:rPr>
              <w:fldChar w:fldCharType="end"/>
            </w:r>
            <w:r>
              <w:rPr>
                <w:rFonts w:hint="eastAsia" w:ascii="仿宋" w:hAnsi="仿宋" w:eastAsia="仿宋" w:cs="仿宋"/>
                <w:snapToGrid w:val="0"/>
                <w:color w:val="auto"/>
                <w:kern w:val="0"/>
                <w:sz w:val="21"/>
                <w:szCs w:val="21"/>
                <w:highlight w:val="none"/>
                <w:lang w:val="en-US" w:eastAsia="zh-CN"/>
              </w:rPr>
              <w:t>现场管理保障措施；</w:t>
            </w:r>
            <w:r>
              <w:rPr>
                <w:rFonts w:hint="eastAsia" w:ascii="仿宋" w:hAnsi="仿宋" w:eastAsia="仿宋" w:cs="仿宋"/>
                <w:snapToGrid w:val="0"/>
                <w:color w:val="auto"/>
                <w:kern w:val="0"/>
                <w:sz w:val="21"/>
                <w:szCs w:val="21"/>
                <w:highlight w:val="none"/>
                <w:lang w:val="en-US" w:eastAsia="zh-CN"/>
              </w:rPr>
              <w:fldChar w:fldCharType="begin"/>
            </w:r>
            <w:r>
              <w:rPr>
                <w:rFonts w:hint="eastAsia" w:ascii="仿宋" w:hAnsi="仿宋" w:eastAsia="仿宋" w:cs="仿宋"/>
                <w:snapToGrid w:val="0"/>
                <w:color w:val="auto"/>
                <w:kern w:val="0"/>
                <w:sz w:val="21"/>
                <w:szCs w:val="21"/>
                <w:highlight w:val="none"/>
                <w:lang w:val="en-US" w:eastAsia="zh-CN"/>
              </w:rPr>
              <w:instrText xml:space="preserve"> = 4 \* GB3 \* MERGEFORMAT </w:instrText>
            </w:r>
            <w:r>
              <w:rPr>
                <w:rFonts w:hint="eastAsia" w:ascii="仿宋" w:hAnsi="仿宋" w:eastAsia="仿宋" w:cs="仿宋"/>
                <w:snapToGrid w:val="0"/>
                <w:color w:val="auto"/>
                <w:kern w:val="0"/>
                <w:sz w:val="21"/>
                <w:szCs w:val="21"/>
                <w:highlight w:val="none"/>
                <w:lang w:val="en-US" w:eastAsia="zh-CN"/>
              </w:rPr>
              <w:fldChar w:fldCharType="separate"/>
            </w:r>
            <w:r>
              <w:rPr>
                <w:rFonts w:hint="eastAsia" w:ascii="仿宋" w:hAnsi="仿宋" w:eastAsia="仿宋" w:cs="仿宋"/>
                <w:snapToGrid w:val="0"/>
                <w:color w:val="auto"/>
                <w:kern w:val="0"/>
                <w:sz w:val="21"/>
                <w:szCs w:val="21"/>
                <w:highlight w:val="none"/>
                <w:lang w:val="en-US" w:eastAsia="zh-CN"/>
              </w:rPr>
              <w:t>④</w:t>
            </w:r>
            <w:r>
              <w:rPr>
                <w:rFonts w:hint="eastAsia" w:ascii="仿宋" w:hAnsi="仿宋" w:eastAsia="仿宋" w:cs="仿宋"/>
                <w:snapToGrid w:val="0"/>
                <w:color w:val="auto"/>
                <w:kern w:val="0"/>
                <w:sz w:val="21"/>
                <w:szCs w:val="21"/>
                <w:highlight w:val="none"/>
                <w:lang w:val="en-US" w:eastAsia="zh-CN"/>
              </w:rPr>
              <w:fldChar w:fldCharType="end"/>
            </w:r>
            <w:r>
              <w:rPr>
                <w:rFonts w:hint="eastAsia" w:ascii="仿宋" w:hAnsi="仿宋" w:eastAsia="仿宋" w:cs="仿宋"/>
                <w:snapToGrid w:val="0"/>
                <w:color w:val="auto"/>
                <w:kern w:val="0"/>
                <w:sz w:val="21"/>
                <w:szCs w:val="21"/>
                <w:highlight w:val="none"/>
                <w:lang w:val="en-US" w:eastAsia="zh-CN"/>
              </w:rPr>
              <w:t>机械物资保障；</w:t>
            </w:r>
            <w:r>
              <w:rPr>
                <w:rFonts w:hint="eastAsia" w:ascii="仿宋" w:hAnsi="仿宋" w:eastAsia="仿宋" w:cs="仿宋"/>
                <w:snapToGrid w:val="0"/>
                <w:color w:val="auto"/>
                <w:kern w:val="0"/>
                <w:sz w:val="21"/>
                <w:szCs w:val="21"/>
                <w:highlight w:val="none"/>
                <w:lang w:val="en-US" w:eastAsia="zh-CN"/>
              </w:rPr>
              <w:fldChar w:fldCharType="begin"/>
            </w:r>
            <w:r>
              <w:rPr>
                <w:rFonts w:hint="eastAsia" w:ascii="仿宋" w:hAnsi="仿宋" w:eastAsia="仿宋" w:cs="仿宋"/>
                <w:snapToGrid w:val="0"/>
                <w:color w:val="auto"/>
                <w:kern w:val="0"/>
                <w:sz w:val="21"/>
                <w:szCs w:val="21"/>
                <w:highlight w:val="none"/>
                <w:lang w:val="en-US" w:eastAsia="zh-CN"/>
              </w:rPr>
              <w:instrText xml:space="preserve"> = 5 \* GB3 \* MERGEFORMAT </w:instrText>
            </w:r>
            <w:r>
              <w:rPr>
                <w:rFonts w:hint="eastAsia" w:ascii="仿宋" w:hAnsi="仿宋" w:eastAsia="仿宋" w:cs="仿宋"/>
                <w:snapToGrid w:val="0"/>
                <w:color w:val="auto"/>
                <w:kern w:val="0"/>
                <w:sz w:val="21"/>
                <w:szCs w:val="21"/>
                <w:highlight w:val="none"/>
                <w:lang w:val="en-US" w:eastAsia="zh-CN"/>
              </w:rPr>
              <w:fldChar w:fldCharType="separate"/>
            </w:r>
            <w:r>
              <w:rPr>
                <w:rFonts w:hint="eastAsia" w:ascii="仿宋" w:hAnsi="仿宋" w:eastAsia="仿宋" w:cs="仿宋"/>
                <w:snapToGrid w:val="0"/>
                <w:color w:val="auto"/>
                <w:kern w:val="0"/>
                <w:sz w:val="21"/>
                <w:szCs w:val="21"/>
                <w:highlight w:val="none"/>
                <w:lang w:val="en-US" w:eastAsia="zh-CN"/>
              </w:rPr>
              <w:t>⑤</w:t>
            </w:r>
            <w:r>
              <w:rPr>
                <w:rFonts w:hint="eastAsia" w:ascii="仿宋" w:hAnsi="仿宋" w:eastAsia="仿宋" w:cs="仿宋"/>
                <w:snapToGrid w:val="0"/>
                <w:color w:val="auto"/>
                <w:kern w:val="0"/>
                <w:sz w:val="21"/>
                <w:szCs w:val="21"/>
                <w:highlight w:val="none"/>
                <w:lang w:val="en-US" w:eastAsia="zh-CN"/>
              </w:rPr>
              <w:fldChar w:fldCharType="end"/>
            </w:r>
            <w:r>
              <w:rPr>
                <w:rFonts w:hint="eastAsia" w:ascii="仿宋" w:hAnsi="仿宋" w:eastAsia="仿宋" w:cs="仿宋"/>
                <w:snapToGrid w:val="0"/>
                <w:color w:val="auto"/>
                <w:kern w:val="0"/>
                <w:sz w:val="21"/>
                <w:szCs w:val="21"/>
                <w:highlight w:val="none"/>
                <w:lang w:val="en-US" w:eastAsia="zh-CN"/>
              </w:rPr>
              <w:t>技术保障措施；</w:t>
            </w:r>
            <w:r>
              <w:rPr>
                <w:rFonts w:hint="eastAsia" w:ascii="仿宋" w:hAnsi="仿宋" w:eastAsia="仿宋" w:cs="仿宋"/>
                <w:snapToGrid w:val="0"/>
                <w:color w:val="auto"/>
                <w:kern w:val="0"/>
                <w:sz w:val="21"/>
                <w:szCs w:val="21"/>
                <w:highlight w:val="none"/>
                <w:lang w:val="en-US" w:eastAsia="zh-CN"/>
              </w:rPr>
              <w:fldChar w:fldCharType="begin"/>
            </w:r>
            <w:r>
              <w:rPr>
                <w:rFonts w:hint="eastAsia" w:ascii="仿宋" w:hAnsi="仿宋" w:eastAsia="仿宋" w:cs="仿宋"/>
                <w:snapToGrid w:val="0"/>
                <w:color w:val="auto"/>
                <w:kern w:val="0"/>
                <w:sz w:val="21"/>
                <w:szCs w:val="21"/>
                <w:highlight w:val="none"/>
                <w:lang w:val="en-US" w:eastAsia="zh-CN"/>
              </w:rPr>
              <w:instrText xml:space="preserve"> = 6 \* GB3 \* MERGEFORMAT </w:instrText>
            </w:r>
            <w:r>
              <w:rPr>
                <w:rFonts w:hint="eastAsia" w:ascii="仿宋" w:hAnsi="仿宋" w:eastAsia="仿宋" w:cs="仿宋"/>
                <w:snapToGrid w:val="0"/>
                <w:color w:val="auto"/>
                <w:kern w:val="0"/>
                <w:sz w:val="21"/>
                <w:szCs w:val="21"/>
                <w:highlight w:val="none"/>
                <w:lang w:val="en-US" w:eastAsia="zh-CN"/>
              </w:rPr>
              <w:fldChar w:fldCharType="separate"/>
            </w:r>
            <w:r>
              <w:rPr>
                <w:rFonts w:hint="eastAsia" w:ascii="仿宋" w:hAnsi="仿宋" w:eastAsia="仿宋" w:cs="仿宋"/>
                <w:snapToGrid w:val="0"/>
                <w:color w:val="auto"/>
                <w:kern w:val="0"/>
                <w:sz w:val="21"/>
                <w:szCs w:val="21"/>
                <w:highlight w:val="none"/>
                <w:lang w:val="en-US" w:eastAsia="zh-CN"/>
              </w:rPr>
              <w:t>⑥</w:t>
            </w:r>
            <w:r>
              <w:rPr>
                <w:rFonts w:hint="eastAsia" w:ascii="仿宋" w:hAnsi="仿宋" w:eastAsia="仿宋" w:cs="仿宋"/>
                <w:snapToGrid w:val="0"/>
                <w:color w:val="auto"/>
                <w:kern w:val="0"/>
                <w:sz w:val="21"/>
                <w:szCs w:val="21"/>
                <w:highlight w:val="none"/>
                <w:lang w:val="en-US" w:eastAsia="zh-CN"/>
              </w:rPr>
              <w:fldChar w:fldCharType="end"/>
            </w:r>
            <w:r>
              <w:rPr>
                <w:rFonts w:hint="eastAsia" w:ascii="仿宋" w:hAnsi="仿宋" w:eastAsia="仿宋" w:cs="仿宋"/>
                <w:snapToGrid w:val="0"/>
                <w:color w:val="auto"/>
                <w:kern w:val="0"/>
                <w:sz w:val="21"/>
                <w:szCs w:val="21"/>
                <w:highlight w:val="none"/>
                <w:lang w:val="en-US" w:eastAsia="zh-CN"/>
              </w:rPr>
              <w:t>季节性及特殊天气工期保障；</w:t>
            </w:r>
            <w:r>
              <w:rPr>
                <w:rFonts w:hint="eastAsia" w:ascii="仿宋" w:hAnsi="仿宋" w:eastAsia="仿宋" w:cs="仿宋"/>
                <w:snapToGrid w:val="0"/>
                <w:color w:val="auto"/>
                <w:kern w:val="0"/>
                <w:sz w:val="21"/>
                <w:szCs w:val="21"/>
                <w:highlight w:val="none"/>
                <w:lang w:val="en-US" w:eastAsia="zh-CN"/>
              </w:rPr>
              <w:fldChar w:fldCharType="begin"/>
            </w:r>
            <w:r>
              <w:rPr>
                <w:rFonts w:hint="eastAsia" w:ascii="仿宋" w:hAnsi="仿宋" w:eastAsia="仿宋" w:cs="仿宋"/>
                <w:snapToGrid w:val="0"/>
                <w:color w:val="auto"/>
                <w:kern w:val="0"/>
                <w:sz w:val="21"/>
                <w:szCs w:val="21"/>
                <w:highlight w:val="none"/>
                <w:lang w:val="en-US" w:eastAsia="zh-CN"/>
              </w:rPr>
              <w:instrText xml:space="preserve"> = 7 \* GB3 \* MERGEFORMAT </w:instrText>
            </w:r>
            <w:r>
              <w:rPr>
                <w:rFonts w:hint="eastAsia" w:ascii="仿宋" w:hAnsi="仿宋" w:eastAsia="仿宋" w:cs="仿宋"/>
                <w:snapToGrid w:val="0"/>
                <w:color w:val="auto"/>
                <w:kern w:val="0"/>
                <w:sz w:val="21"/>
                <w:szCs w:val="21"/>
                <w:highlight w:val="none"/>
                <w:lang w:val="en-US" w:eastAsia="zh-CN"/>
              </w:rPr>
              <w:fldChar w:fldCharType="separate"/>
            </w:r>
            <w:r>
              <w:rPr>
                <w:rFonts w:hint="eastAsia" w:ascii="仿宋" w:hAnsi="仿宋" w:eastAsia="仿宋" w:cs="仿宋"/>
                <w:snapToGrid w:val="0"/>
                <w:color w:val="auto"/>
                <w:kern w:val="0"/>
                <w:sz w:val="21"/>
                <w:szCs w:val="21"/>
                <w:highlight w:val="none"/>
                <w:lang w:val="en-US" w:eastAsia="zh-CN"/>
              </w:rPr>
              <w:t>⑦</w:t>
            </w:r>
            <w:r>
              <w:rPr>
                <w:rFonts w:hint="eastAsia" w:ascii="仿宋" w:hAnsi="仿宋" w:eastAsia="仿宋" w:cs="仿宋"/>
                <w:snapToGrid w:val="0"/>
                <w:color w:val="auto"/>
                <w:kern w:val="0"/>
                <w:sz w:val="21"/>
                <w:szCs w:val="21"/>
                <w:highlight w:val="none"/>
                <w:lang w:val="en-US" w:eastAsia="zh-CN"/>
              </w:rPr>
              <w:fldChar w:fldCharType="end"/>
            </w:r>
            <w:r>
              <w:rPr>
                <w:rFonts w:hint="eastAsia" w:ascii="仿宋" w:hAnsi="仿宋" w:eastAsia="仿宋" w:cs="仿宋"/>
                <w:snapToGrid w:val="0"/>
                <w:color w:val="auto"/>
                <w:kern w:val="0"/>
                <w:sz w:val="21"/>
                <w:szCs w:val="21"/>
                <w:highlight w:val="none"/>
                <w:lang w:val="en-US" w:eastAsia="zh-CN"/>
              </w:rPr>
              <w:t>工期滞后赶工补救措施。</w:t>
            </w:r>
          </w:p>
          <w:p w14:paraId="3EE88D7E">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val="en-US" w:eastAsia="zh-CN"/>
              </w:rPr>
              <w:t>方案</w:t>
            </w:r>
            <w:r>
              <w:rPr>
                <w:rFonts w:hint="eastAsia" w:ascii="仿宋" w:hAnsi="仿宋" w:eastAsia="仿宋" w:cs="仿宋"/>
                <w:snapToGrid w:val="0"/>
                <w:color w:val="auto"/>
                <w:kern w:val="0"/>
                <w:szCs w:val="21"/>
                <w:highlight w:val="none"/>
              </w:rPr>
              <w:t>包含上述</w:t>
            </w:r>
            <w:r>
              <w:rPr>
                <w:rFonts w:hint="eastAsia" w:ascii="仿宋" w:hAnsi="仿宋" w:eastAsia="仿宋" w:cs="仿宋"/>
                <w:snapToGrid w:val="0"/>
                <w:color w:val="auto"/>
                <w:kern w:val="0"/>
                <w:szCs w:val="21"/>
                <w:highlight w:val="none"/>
                <w:lang w:val="en-US" w:eastAsia="zh-CN"/>
              </w:rPr>
              <w:t>七</w:t>
            </w:r>
            <w:r>
              <w:rPr>
                <w:rFonts w:hint="eastAsia" w:ascii="仿宋" w:hAnsi="仿宋" w:eastAsia="仿宋" w:cs="仿宋"/>
                <w:snapToGrid w:val="0"/>
                <w:color w:val="auto"/>
                <w:kern w:val="0"/>
                <w:szCs w:val="21"/>
                <w:highlight w:val="none"/>
              </w:rPr>
              <w:t>项内容，且内容阐述完整详实，方案有针对性，各项方案分析全面准确，符合项目实际，计划制定科学合理，条理逻辑清晰，可执行性强，得</w:t>
            </w:r>
            <w:r>
              <w:rPr>
                <w:rFonts w:hint="eastAsia" w:ascii="仿宋" w:hAnsi="仿宋" w:eastAsia="仿宋" w:cs="仿宋"/>
                <w:snapToGrid w:val="0"/>
                <w:color w:val="auto"/>
                <w:kern w:val="0"/>
                <w:szCs w:val="21"/>
                <w:highlight w:val="none"/>
                <w:lang w:val="en-US" w:eastAsia="zh-CN"/>
              </w:rPr>
              <w:t>7</w:t>
            </w:r>
            <w:r>
              <w:rPr>
                <w:rFonts w:hint="eastAsia" w:ascii="仿宋" w:hAnsi="仿宋" w:eastAsia="仿宋" w:cs="仿宋"/>
                <w:snapToGrid w:val="0"/>
                <w:color w:val="auto"/>
                <w:kern w:val="0"/>
                <w:szCs w:val="21"/>
                <w:highlight w:val="none"/>
              </w:rPr>
              <w:t>分。</w:t>
            </w:r>
          </w:p>
          <w:p w14:paraId="34E44CFC">
            <w:pPr>
              <w:widowControl/>
              <w:spacing w:line="320" w:lineRule="exact"/>
              <w:jc w:val="left"/>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2、方案中每缺少上述一项内容扣</w:t>
            </w:r>
            <w:r>
              <w:rPr>
                <w:rFonts w:hint="eastAsia" w:ascii="仿宋" w:hAnsi="仿宋" w:eastAsia="仿宋" w:cs="仿宋"/>
                <w:snapToGrid w:val="0"/>
                <w:color w:val="auto"/>
                <w:kern w:val="0"/>
                <w:szCs w:val="21"/>
                <w:highlight w:val="none"/>
                <w:lang w:val="en-US" w:eastAsia="zh-CN"/>
              </w:rPr>
              <w:t>1</w:t>
            </w:r>
            <w:r>
              <w:rPr>
                <w:rFonts w:hint="eastAsia" w:ascii="仿宋" w:hAnsi="仿宋" w:eastAsia="仿宋" w:cs="仿宋"/>
                <w:snapToGrid w:val="0"/>
                <w:color w:val="auto"/>
                <w:kern w:val="0"/>
                <w:szCs w:val="21"/>
                <w:highlight w:val="none"/>
              </w:rPr>
              <w:t>分，最多扣</w:t>
            </w:r>
            <w:r>
              <w:rPr>
                <w:rFonts w:hint="eastAsia" w:ascii="仿宋" w:hAnsi="仿宋" w:eastAsia="仿宋" w:cs="仿宋"/>
                <w:snapToGrid w:val="0"/>
                <w:color w:val="auto"/>
                <w:kern w:val="0"/>
                <w:szCs w:val="21"/>
                <w:highlight w:val="none"/>
                <w:lang w:val="en-US" w:eastAsia="zh-CN"/>
              </w:rPr>
              <w:t>7</w:t>
            </w:r>
            <w:r>
              <w:rPr>
                <w:rFonts w:hint="eastAsia" w:ascii="仿宋" w:hAnsi="仿宋" w:eastAsia="仿宋" w:cs="仿宋"/>
                <w:snapToGrid w:val="0"/>
                <w:color w:val="auto"/>
                <w:kern w:val="0"/>
                <w:szCs w:val="21"/>
                <w:highlight w:val="none"/>
              </w:rPr>
              <w:t>分</w:t>
            </w:r>
            <w:r>
              <w:rPr>
                <w:rFonts w:hint="eastAsia" w:ascii="仿宋" w:hAnsi="仿宋" w:eastAsia="仿宋" w:cs="仿宋"/>
                <w:snapToGrid w:val="0"/>
                <w:color w:val="auto"/>
                <w:kern w:val="0"/>
                <w:szCs w:val="21"/>
                <w:highlight w:val="none"/>
                <w:lang w:eastAsia="zh-CN"/>
              </w:rPr>
              <w:t>。</w:t>
            </w:r>
          </w:p>
          <w:p w14:paraId="5A1F0287">
            <w:pPr>
              <w:widowControl/>
              <w:spacing w:line="32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3、针对上述任一项内容，</w:t>
            </w:r>
            <w:r>
              <w:rPr>
                <w:rFonts w:hint="eastAsia" w:ascii="仿宋" w:hAnsi="仿宋" w:eastAsia="仿宋" w:cs="仿宋"/>
                <w:snapToGrid w:val="0"/>
                <w:color w:val="auto"/>
                <w:kern w:val="0"/>
                <w:szCs w:val="21"/>
                <w:highlight w:val="none"/>
                <w:lang w:val="en-US" w:eastAsia="zh-CN"/>
              </w:rPr>
              <w:t>投标</w:t>
            </w:r>
            <w:r>
              <w:rPr>
                <w:rFonts w:hint="eastAsia" w:ascii="仿宋" w:hAnsi="仿宋" w:eastAsia="仿宋" w:cs="仿宋"/>
                <w:snapToGrid w:val="0"/>
                <w:color w:val="auto"/>
                <w:kern w:val="0"/>
                <w:szCs w:val="21"/>
                <w:highlight w:val="none"/>
              </w:rPr>
              <w:t>供应商每出现一处缺陷或瑕疵的，扣</w:t>
            </w:r>
            <w:r>
              <w:rPr>
                <w:rFonts w:hint="eastAsia" w:ascii="仿宋" w:hAnsi="仿宋" w:eastAsia="仿宋" w:cs="仿宋"/>
                <w:snapToGrid w:val="0"/>
                <w:color w:val="auto"/>
                <w:kern w:val="0"/>
                <w:szCs w:val="21"/>
                <w:highlight w:val="none"/>
                <w:lang w:val="en-US" w:eastAsia="zh-CN"/>
              </w:rPr>
              <w:t>0.5</w:t>
            </w:r>
            <w:r>
              <w:rPr>
                <w:rFonts w:hint="eastAsia" w:ascii="仿宋" w:hAnsi="仿宋" w:eastAsia="仿宋" w:cs="仿宋"/>
                <w:snapToGrid w:val="0"/>
                <w:color w:val="auto"/>
                <w:kern w:val="0"/>
                <w:szCs w:val="21"/>
                <w:highlight w:val="none"/>
              </w:rPr>
              <w:t>分，扣完为止</w:t>
            </w:r>
            <w:r>
              <w:rPr>
                <w:rFonts w:hint="eastAsia" w:ascii="仿宋" w:hAnsi="仿宋" w:eastAsia="仿宋" w:cs="仿宋"/>
                <w:snapToGrid w:val="0"/>
                <w:color w:val="auto"/>
                <w:kern w:val="0"/>
                <w:szCs w:val="21"/>
                <w:highlight w:val="none"/>
                <w:lang w:eastAsia="zh-CN"/>
              </w:rPr>
              <w:t>。</w:t>
            </w:r>
            <w:r>
              <w:rPr>
                <w:rFonts w:hint="eastAsia" w:ascii="仿宋" w:hAnsi="仿宋" w:eastAsia="仿宋" w:cs="仿宋"/>
                <w:snapToGrid w:val="0"/>
                <w:color w:val="auto"/>
                <w:kern w:val="0"/>
                <w:szCs w:val="21"/>
                <w:highlight w:val="none"/>
              </w:rPr>
              <w:t>（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仿宋" w:hAnsi="仿宋" w:eastAsia="仿宋" w:cs="仿宋"/>
                <w:snapToGrid w:val="0"/>
                <w:color w:val="auto"/>
                <w:kern w:val="0"/>
                <w:szCs w:val="21"/>
                <w:highlight w:val="none"/>
                <w:lang w:val="en-US" w:eastAsia="zh-CN"/>
              </w:rPr>
              <w:t>技术</w:t>
            </w:r>
            <w:r>
              <w:rPr>
                <w:rFonts w:hint="eastAsia" w:ascii="仿宋" w:hAnsi="仿宋" w:eastAsia="仿宋" w:cs="仿宋"/>
                <w:snapToGrid w:val="0"/>
                <w:color w:val="auto"/>
                <w:kern w:val="0"/>
                <w:szCs w:val="21"/>
                <w:highlight w:val="none"/>
              </w:rPr>
              <w:t>条件下不可能实现等上述任意一种情形）</w:t>
            </w:r>
          </w:p>
          <w:p w14:paraId="3B42D369">
            <w:pPr>
              <w:pStyle w:val="210"/>
              <w:jc w:val="both"/>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4、未提供制度的，得0分。</w:t>
            </w:r>
          </w:p>
        </w:tc>
      </w:tr>
      <w:tr w14:paraId="1266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446" w:type="dxa"/>
            <w:tcMar>
              <w:top w:w="28" w:type="dxa"/>
              <w:left w:w="113" w:type="dxa"/>
              <w:bottom w:w="28" w:type="dxa"/>
              <w:right w:w="113" w:type="dxa"/>
            </w:tcMar>
            <w:vAlign w:val="center"/>
          </w:tcPr>
          <w:p w14:paraId="66C03B6D">
            <w:pPr>
              <w:adjustRightInd w:val="0"/>
              <w:snapToGrid w:val="0"/>
              <w:spacing w:line="320" w:lineRule="exac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合计</w:t>
            </w:r>
          </w:p>
        </w:tc>
        <w:tc>
          <w:tcPr>
            <w:tcW w:w="7549" w:type="dxa"/>
            <w:gridSpan w:val="3"/>
            <w:tcMar>
              <w:top w:w="28" w:type="dxa"/>
              <w:left w:w="113" w:type="dxa"/>
              <w:bottom w:w="28" w:type="dxa"/>
              <w:right w:w="113" w:type="dxa"/>
            </w:tcMar>
            <w:vAlign w:val="center"/>
          </w:tcPr>
          <w:p w14:paraId="6967F170">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100分</w:t>
            </w:r>
          </w:p>
        </w:tc>
      </w:tr>
      <w:tr w14:paraId="2155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995" w:type="dxa"/>
            <w:gridSpan w:val="4"/>
            <w:tcMar>
              <w:top w:w="28" w:type="dxa"/>
              <w:left w:w="113" w:type="dxa"/>
              <w:bottom w:w="28" w:type="dxa"/>
              <w:right w:w="113" w:type="dxa"/>
            </w:tcMar>
            <w:vAlign w:val="center"/>
          </w:tcPr>
          <w:p w14:paraId="6168C8C3">
            <w:pPr>
              <w:adjustRightInd w:val="0"/>
              <w:snapToGrid w:val="0"/>
              <w:spacing w:line="320" w:lineRule="exac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注：</w:t>
            </w:r>
            <w:r>
              <w:rPr>
                <w:rFonts w:hint="eastAsia" w:ascii="仿宋" w:hAnsi="仿宋" w:eastAsia="仿宋" w:cs="仿宋"/>
                <w:color w:val="auto"/>
                <w:szCs w:val="21"/>
                <w:highlight w:val="none"/>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tc>
      </w:tr>
    </w:tbl>
    <w:p w14:paraId="3DF43E1A">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77E4DD05">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0090C63E">
      <w:pPr>
        <w:snapToGrid w:val="0"/>
        <w:spacing w:line="36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3、在任何评标环节中，需评标委员会就某项评审结论做出表决的，由评标委员会全体成员按照少数服从多数的原则，以记名投票方式表决。</w:t>
      </w:r>
    </w:p>
    <w:p w14:paraId="078B2DE6">
      <w:pPr>
        <w:snapToGrid w:val="0"/>
        <w:spacing w:line="360" w:lineRule="exact"/>
        <w:ind w:firstLine="480" w:firstLineChars="200"/>
        <w:rPr>
          <w:rFonts w:hint="eastAsia" w:ascii="仿宋" w:hAnsi="仿宋" w:eastAsia="仿宋" w:cs="仿宋"/>
          <w:snapToGrid w:val="0"/>
          <w:color w:val="auto"/>
          <w:kern w:val="0"/>
          <w:sz w:val="24"/>
          <w:highlight w:val="none"/>
        </w:rPr>
      </w:pPr>
    </w:p>
    <w:p w14:paraId="1E966A2F">
      <w:pPr>
        <w:pStyle w:val="216"/>
        <w:spacing w:line="440" w:lineRule="exact"/>
        <w:jc w:val="center"/>
        <w:rPr>
          <w:rFonts w:hint="eastAsia" w:ascii="仿宋" w:hAnsi="仿宋" w:eastAsia="仿宋" w:cs="仿宋"/>
          <w:b/>
          <w:bCs/>
          <w:color w:val="auto"/>
          <w:kern w:val="0"/>
          <w:sz w:val="22"/>
          <w:szCs w:val="22"/>
          <w:highlight w:val="none"/>
          <w:lang w:bidi="ar"/>
        </w:rPr>
      </w:pPr>
    </w:p>
    <w:p w14:paraId="31AA3593">
      <w:pPr>
        <w:pStyle w:val="19"/>
        <w:tabs>
          <w:tab w:val="left" w:pos="0"/>
        </w:tabs>
        <w:spacing w:line="240" w:lineRule="auto"/>
        <w:ind w:left="0" w:leftChars="0" w:firstLine="0" w:firstLineChars="0"/>
        <w:jc w:val="center"/>
        <w:outlineLvl w:val="0"/>
        <w:rPr>
          <w:rFonts w:hint="eastAsia" w:ascii="仿宋" w:hAnsi="仿宋" w:eastAsia="仿宋" w:cs="仿宋"/>
          <w:b/>
          <w:snapToGrid w:val="0"/>
          <w:color w:val="auto"/>
          <w:kern w:val="0"/>
          <w:sz w:val="36"/>
          <w:highlight w:val="none"/>
        </w:rPr>
      </w:pPr>
      <w:bookmarkStart w:id="85" w:name="_Toc29464"/>
      <w:bookmarkStart w:id="86" w:name="_Toc503463635"/>
      <w:bookmarkStart w:id="87" w:name="_Toc223620707"/>
      <w:r>
        <w:rPr>
          <w:rFonts w:hint="eastAsia" w:ascii="仿宋" w:hAnsi="仿宋" w:eastAsia="仿宋" w:cs="仿宋"/>
          <w:b/>
          <w:snapToGrid w:val="0"/>
          <w:color w:val="auto"/>
          <w:kern w:val="0"/>
          <w:sz w:val="36"/>
          <w:highlight w:val="none"/>
        </w:rPr>
        <w:t>第五部分  政府采购合同</w:t>
      </w:r>
      <w:bookmarkEnd w:id="85"/>
      <w:bookmarkEnd w:id="86"/>
      <w:bookmarkEnd w:id="87"/>
    </w:p>
    <w:p w14:paraId="04CE89DC">
      <w:pPr>
        <w:rPr>
          <w:rFonts w:hint="eastAsia" w:ascii="仿宋" w:hAnsi="仿宋" w:eastAsia="仿宋" w:cs="仿宋"/>
          <w:color w:val="auto"/>
          <w:highlight w:val="none"/>
        </w:rPr>
      </w:pPr>
      <w:bookmarkStart w:id="88" w:name="_Toc503463636"/>
    </w:p>
    <w:p w14:paraId="352A6EE0">
      <w:pPr>
        <w:jc w:val="center"/>
        <w:rPr>
          <w:rFonts w:hint="eastAsia" w:ascii="仿宋" w:hAnsi="仿宋" w:eastAsia="仿宋" w:cs="仿宋"/>
          <w:b/>
          <w:color w:val="auto"/>
          <w:sz w:val="28"/>
          <w:szCs w:val="28"/>
          <w:highlight w:val="none"/>
        </w:rPr>
      </w:pPr>
      <w:bookmarkStart w:id="89" w:name="_Toc5016"/>
      <w:r>
        <w:rPr>
          <w:rFonts w:hint="eastAsia" w:ascii="仿宋" w:hAnsi="仿宋" w:eastAsia="仿宋" w:cs="仿宋"/>
          <w:color w:val="auto"/>
          <w:sz w:val="28"/>
          <w:szCs w:val="28"/>
          <w:highlight w:val="none"/>
        </w:rPr>
        <w:t>（此合同书仅作为签订正式合同时的参考，正式合同书应包括本参考格式的内容）</w:t>
      </w:r>
    </w:p>
    <w:p w14:paraId="6560D028">
      <w:pPr>
        <w:pStyle w:val="18"/>
        <w:ind w:left="1747" w:firstLine="480"/>
        <w:rPr>
          <w:color w:val="auto"/>
          <w:highlight w:val="none"/>
        </w:rPr>
      </w:pPr>
    </w:p>
    <w:p w14:paraId="2AAEA1C1">
      <w:pPr>
        <w:pStyle w:val="18"/>
        <w:spacing w:after="0"/>
        <w:jc w:val="center"/>
        <w:rPr>
          <w:rFonts w:hint="eastAsia" w:ascii="仿宋" w:hAnsi="仿宋" w:eastAsia="仿宋" w:cs="仿宋"/>
          <w:b/>
          <w:bCs/>
          <w:color w:val="auto"/>
          <w:spacing w:val="-20"/>
          <w:kern w:val="44"/>
          <w:sz w:val="36"/>
          <w:szCs w:val="36"/>
          <w:highlight w:val="none"/>
        </w:rPr>
      </w:pPr>
      <w:r>
        <w:rPr>
          <w:rFonts w:hint="eastAsia" w:ascii="仿宋" w:hAnsi="仿宋" w:eastAsia="仿宋" w:cs="仿宋"/>
          <w:b/>
          <w:bCs/>
          <w:color w:val="auto"/>
          <w:spacing w:val="-20"/>
          <w:kern w:val="44"/>
          <w:sz w:val="36"/>
          <w:szCs w:val="36"/>
          <w:highlight w:val="none"/>
        </w:rPr>
        <w:t>政府采购</w:t>
      </w:r>
      <w:r>
        <w:rPr>
          <w:rFonts w:hint="eastAsia" w:ascii="仿宋" w:hAnsi="仿宋" w:eastAsia="仿宋" w:cs="仿宋"/>
          <w:b/>
          <w:bCs/>
          <w:color w:val="auto"/>
          <w:spacing w:val="-20"/>
          <w:kern w:val="44"/>
          <w:sz w:val="36"/>
          <w:szCs w:val="36"/>
          <w:highlight w:val="none"/>
          <w:lang w:eastAsia="zh-CN"/>
        </w:rPr>
        <w:t>货物买卖</w:t>
      </w:r>
      <w:r>
        <w:rPr>
          <w:rFonts w:hint="eastAsia" w:ascii="仿宋" w:hAnsi="仿宋" w:eastAsia="仿宋" w:cs="仿宋"/>
          <w:b/>
          <w:bCs/>
          <w:color w:val="auto"/>
          <w:spacing w:val="-20"/>
          <w:kern w:val="44"/>
          <w:sz w:val="36"/>
          <w:szCs w:val="36"/>
          <w:highlight w:val="none"/>
        </w:rPr>
        <w:t>合同</w:t>
      </w:r>
    </w:p>
    <w:p w14:paraId="54FACBCE">
      <w:pPr>
        <w:pStyle w:val="18"/>
        <w:spacing w:after="0"/>
        <w:jc w:val="center"/>
        <w:rPr>
          <w:rFonts w:hint="eastAsia" w:ascii="仿宋" w:hAnsi="仿宋" w:eastAsia="仿宋" w:cs="仿宋"/>
          <w:b/>
          <w:bCs/>
          <w:color w:val="auto"/>
          <w:spacing w:val="-20"/>
          <w:kern w:val="44"/>
          <w:sz w:val="36"/>
          <w:szCs w:val="36"/>
          <w:highlight w:val="none"/>
          <w:lang w:eastAsia="zh-CN"/>
        </w:rPr>
      </w:pPr>
      <w:r>
        <w:rPr>
          <w:rFonts w:hint="eastAsia" w:ascii="仿宋" w:hAnsi="仿宋" w:eastAsia="仿宋" w:cs="仿宋"/>
          <w:b/>
          <w:bCs/>
          <w:color w:val="auto"/>
          <w:spacing w:val="-20"/>
          <w:kern w:val="44"/>
          <w:sz w:val="36"/>
          <w:szCs w:val="36"/>
          <w:highlight w:val="none"/>
          <w:lang w:eastAsia="zh-CN"/>
        </w:rPr>
        <w:t>（试行）</w:t>
      </w:r>
    </w:p>
    <w:p w14:paraId="4B8999D4">
      <w:pPr>
        <w:rPr>
          <w:rFonts w:hint="eastAsia" w:ascii="仿宋" w:hAnsi="仿宋" w:eastAsia="仿宋" w:cs="仿宋"/>
          <w:b/>
          <w:bCs/>
          <w:color w:val="auto"/>
          <w:spacing w:val="-20"/>
          <w:kern w:val="44"/>
          <w:sz w:val="36"/>
          <w:szCs w:val="36"/>
          <w:highlight w:val="none"/>
        </w:rPr>
      </w:pPr>
    </w:p>
    <w:p w14:paraId="06065E8C">
      <w:pPr>
        <w:rPr>
          <w:rFonts w:hint="eastAsia" w:ascii="仿宋" w:hAnsi="仿宋" w:eastAsia="仿宋" w:cs="仿宋"/>
          <w:b/>
          <w:bCs/>
          <w:color w:val="auto"/>
          <w:spacing w:val="-20"/>
          <w:kern w:val="44"/>
          <w:sz w:val="40"/>
          <w:szCs w:val="40"/>
          <w:highlight w:val="none"/>
        </w:rPr>
      </w:pPr>
    </w:p>
    <w:p w14:paraId="78C19AD2">
      <w:pPr>
        <w:rPr>
          <w:rFonts w:hint="eastAsia" w:ascii="仿宋" w:hAnsi="仿宋" w:eastAsia="仿宋" w:cs="仿宋"/>
          <w:b/>
          <w:bCs/>
          <w:color w:val="auto"/>
          <w:spacing w:val="-20"/>
          <w:kern w:val="44"/>
          <w:sz w:val="40"/>
          <w:szCs w:val="40"/>
          <w:highlight w:val="none"/>
        </w:rPr>
      </w:pPr>
    </w:p>
    <w:p w14:paraId="13384168">
      <w:pPr>
        <w:spacing w:line="360" w:lineRule="auto"/>
        <w:ind w:left="420" w:left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项目名称：</w:t>
      </w:r>
      <w:r>
        <w:rPr>
          <w:rFonts w:hint="eastAsia" w:ascii="仿宋" w:hAnsi="仿宋" w:eastAsia="仿宋" w:cs="仿宋"/>
          <w:color w:val="auto"/>
          <w:sz w:val="28"/>
          <w:szCs w:val="28"/>
          <w:highlight w:val="none"/>
          <w:u w:val="single"/>
        </w:rPr>
        <w:t xml:space="preserve">                             </w:t>
      </w:r>
    </w:p>
    <w:p w14:paraId="17945D87">
      <w:pPr>
        <w:spacing w:line="360" w:lineRule="auto"/>
        <w:ind w:left="420" w:left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合同编号：</w:t>
      </w:r>
      <w:r>
        <w:rPr>
          <w:rFonts w:hint="eastAsia" w:ascii="仿宋" w:hAnsi="仿宋" w:eastAsia="仿宋" w:cs="仿宋"/>
          <w:color w:val="auto"/>
          <w:sz w:val="28"/>
          <w:szCs w:val="28"/>
          <w:highlight w:val="none"/>
          <w:u w:val="single"/>
        </w:rPr>
        <w:t xml:space="preserve">                             </w:t>
      </w:r>
    </w:p>
    <w:p w14:paraId="0ADCC343">
      <w:pPr>
        <w:spacing w:line="360" w:lineRule="auto"/>
        <w:ind w:left="420" w:left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    方：</w:t>
      </w:r>
      <w:r>
        <w:rPr>
          <w:rFonts w:hint="eastAsia" w:ascii="仿宋" w:hAnsi="仿宋" w:eastAsia="仿宋" w:cs="仿宋"/>
          <w:color w:val="auto"/>
          <w:sz w:val="28"/>
          <w:szCs w:val="28"/>
          <w:highlight w:val="none"/>
          <w:u w:val="single"/>
        </w:rPr>
        <w:t xml:space="preserve">                             </w:t>
      </w:r>
    </w:p>
    <w:p w14:paraId="418968D9">
      <w:pPr>
        <w:spacing w:line="360" w:lineRule="auto"/>
        <w:ind w:left="420" w:left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乙    方：</w:t>
      </w:r>
      <w:r>
        <w:rPr>
          <w:rFonts w:hint="eastAsia" w:ascii="仿宋" w:hAnsi="仿宋" w:eastAsia="仿宋" w:cs="仿宋"/>
          <w:color w:val="auto"/>
          <w:sz w:val="28"/>
          <w:szCs w:val="28"/>
          <w:highlight w:val="none"/>
          <w:u w:val="single"/>
        </w:rPr>
        <w:t xml:space="preserve">                             </w:t>
      </w:r>
    </w:p>
    <w:p w14:paraId="28CCF352">
      <w:pPr>
        <w:spacing w:line="360" w:lineRule="auto"/>
        <w:ind w:left="420" w:left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签订时间：</w:t>
      </w:r>
      <w:r>
        <w:rPr>
          <w:rFonts w:hint="eastAsia" w:ascii="仿宋" w:hAnsi="仿宋" w:eastAsia="仿宋" w:cs="仿宋"/>
          <w:color w:val="auto"/>
          <w:sz w:val="28"/>
          <w:szCs w:val="28"/>
          <w:highlight w:val="none"/>
          <w:u w:val="single"/>
        </w:rPr>
        <w:t xml:space="preserve">                             </w:t>
      </w:r>
    </w:p>
    <w:p w14:paraId="61997693">
      <w:pPr>
        <w:rPr>
          <w:rFonts w:hint="eastAsia" w:ascii="仿宋" w:hAnsi="仿宋" w:eastAsia="仿宋" w:cs="仿宋"/>
          <w:color w:val="auto"/>
          <w:highlight w:val="none"/>
        </w:rPr>
      </w:pPr>
    </w:p>
    <w:p w14:paraId="267623DD">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14:paraId="04C73A81">
      <w:pPr>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使</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用</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明</w:t>
      </w:r>
    </w:p>
    <w:p w14:paraId="2D074953">
      <w:pPr>
        <w:ind w:firstLine="560" w:firstLineChars="200"/>
        <w:rPr>
          <w:rFonts w:hint="eastAsia" w:ascii="仿宋" w:hAnsi="仿宋" w:eastAsia="仿宋" w:cs="仿宋"/>
          <w:color w:val="auto"/>
          <w:sz w:val="28"/>
          <w:szCs w:val="28"/>
          <w:highlight w:val="none"/>
          <w:lang w:val="en-US" w:eastAsia="zh-CN"/>
        </w:rPr>
      </w:pPr>
    </w:p>
    <w:p w14:paraId="56B95635">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1.本合同标准文本适用于购买现成货物的采购项目，不包括需要供应商定制开发、创新研发的货物采购项目。</w:t>
      </w:r>
    </w:p>
    <w:p w14:paraId="7A573B80">
      <w:pPr>
        <w:ind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3A6FF972">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290C0D30">
      <w:pPr>
        <w:rPr>
          <w:rFonts w:hint="eastAsia" w:ascii="仿宋" w:hAnsi="仿宋" w:eastAsia="仿宋" w:cs="仿宋"/>
          <w:color w:val="auto"/>
          <w:sz w:val="28"/>
          <w:szCs w:val="28"/>
          <w:highlight w:val="none"/>
        </w:rPr>
      </w:pPr>
      <w:bookmarkStart w:id="90" w:name="_Toc22209"/>
      <w:r>
        <w:rPr>
          <w:rFonts w:hint="eastAsia" w:ascii="仿宋" w:hAnsi="仿宋" w:eastAsia="仿宋" w:cs="仿宋"/>
          <w:color w:val="auto"/>
          <w:sz w:val="28"/>
          <w:szCs w:val="28"/>
          <w:highlight w:val="none"/>
        </w:rPr>
        <w:br w:type="page"/>
      </w:r>
    </w:p>
    <w:p w14:paraId="17626302">
      <w:pPr>
        <w:rPr>
          <w:rFonts w:hint="eastAsia"/>
          <w:color w:val="auto"/>
          <w:highlight w:val="none"/>
        </w:rPr>
      </w:pPr>
    </w:p>
    <w:p w14:paraId="453F3493">
      <w:pPr>
        <w:pStyle w:val="3"/>
        <w:adjustRightInd w:val="0"/>
        <w:snapToGrid w:val="0"/>
        <w:spacing w:beforeLines="0" w:line="400" w:lineRule="exact"/>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第一节 政府采购合同协议书</w:t>
      </w:r>
      <w:bookmarkEnd w:id="90"/>
    </w:p>
    <w:p w14:paraId="2181AC08">
      <w:pPr>
        <w:pStyle w:val="3"/>
        <w:adjustRightInd w:val="0"/>
        <w:snapToGrid w:val="0"/>
        <w:spacing w:beforeLines="0" w:line="400" w:lineRule="exact"/>
        <w:jc w:val="center"/>
        <w:rPr>
          <w:rFonts w:hint="eastAsia" w:ascii="仿宋" w:hAnsi="仿宋" w:eastAsia="仿宋" w:cs="仿宋"/>
          <w:b w:val="0"/>
          <w:bCs w:val="0"/>
          <w:color w:val="auto"/>
          <w:sz w:val="28"/>
          <w:szCs w:val="28"/>
          <w:highlight w:val="none"/>
        </w:rPr>
      </w:pPr>
    </w:p>
    <w:p w14:paraId="55485AB2">
      <w:pPr>
        <w:adjustRightInd w:val="0"/>
        <w:snapToGrid w:val="0"/>
        <w:spacing w:before="0" w:before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w:t>
      </w:r>
    </w:p>
    <w:p w14:paraId="221FD3A8">
      <w:pPr>
        <w:adjustRightInd w:val="0"/>
        <w:snapToGrid w:val="0"/>
        <w:spacing w:before="0" w:before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（供应商）</w:t>
      </w:r>
    </w:p>
    <w:p w14:paraId="62FCB0CC">
      <w:pPr>
        <w:spacing w:beforeLines="0" w:line="400" w:lineRule="exact"/>
        <w:rPr>
          <w:rFonts w:hint="eastAsia" w:ascii="仿宋" w:hAnsi="仿宋" w:eastAsia="仿宋" w:cs="仿宋"/>
          <w:color w:val="auto"/>
          <w:sz w:val="24"/>
          <w:szCs w:val="24"/>
          <w:highlight w:val="none"/>
          <w:lang w:val="en-US" w:eastAsia="zh-CN"/>
        </w:rPr>
      </w:pPr>
    </w:p>
    <w:p w14:paraId="62E4A335">
      <w:pPr>
        <w:pStyle w:val="19"/>
        <w:adjustRightInd w:val="0"/>
        <w:snapToGrid w:val="0"/>
        <w:spacing w:before="0" w:beforeLines="0" w:after="0" w:line="40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依据《中华人民共和国民法典》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《中华人民共和国政府采购法》等有关的法律法规，以及</w:t>
      </w:r>
      <w:r>
        <w:rPr>
          <w:rFonts w:hint="eastAsia" w:ascii="仿宋" w:hAnsi="仿宋" w:eastAsia="仿宋" w:cs="仿宋"/>
          <w:i w:val="0"/>
          <w:iCs w:val="0"/>
          <w:color w:val="auto"/>
          <w:sz w:val="24"/>
          <w:szCs w:val="24"/>
          <w:highlight w:val="none"/>
          <w:u w:val="none"/>
          <w:lang w:eastAsia="zh-CN"/>
        </w:rPr>
        <w:t>本采购项目</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招标文件等</w:t>
      </w:r>
      <w:r>
        <w:rPr>
          <w:rFonts w:hint="eastAsia" w:ascii="仿宋" w:hAnsi="仿宋" w:eastAsia="仿宋" w:cs="仿宋"/>
          <w:color w:val="auto"/>
          <w:sz w:val="24"/>
          <w:szCs w:val="24"/>
          <w:highlight w:val="none"/>
        </w:rPr>
        <w:t>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乙方的《投标（响应）文件》及《中标（成交）通知书》，甲乙双方同意签订本合同。具体情况及要求如下：     </w:t>
      </w:r>
    </w:p>
    <w:p w14:paraId="0370D9F0">
      <w:pPr>
        <w:numPr>
          <w:ilvl w:val="0"/>
          <w:numId w:val="2"/>
        </w:numPr>
        <w:adjustRightInd w:val="0"/>
        <w:snapToGrid w:val="0"/>
        <w:spacing w:before="0" w:beforeLines="0"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项目信息</w:t>
      </w:r>
    </w:p>
    <w:p w14:paraId="4ADB5A83">
      <w:pPr>
        <w:pStyle w:val="19"/>
        <w:numPr>
          <w:ilvl w:val="0"/>
          <w:numId w:val="3"/>
        </w:numPr>
        <w:adjustRightInd w:val="0"/>
        <w:snapToGrid w:val="0"/>
        <w:spacing w:before="0" w:beforeLines="0" w:after="0" w:line="400" w:lineRule="exact"/>
        <w:ind w:left="0" w:leftChars="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single"/>
        </w:rPr>
        <w:t xml:space="preserve">                                          </w:t>
      </w:r>
    </w:p>
    <w:p w14:paraId="6EFA6EE8">
      <w:pPr>
        <w:pStyle w:val="19"/>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xml:space="preserve">         采购项目编号：</w:t>
      </w:r>
      <w:r>
        <w:rPr>
          <w:rFonts w:hint="eastAsia" w:ascii="仿宋" w:hAnsi="仿宋" w:eastAsia="仿宋" w:cs="仿宋"/>
          <w:color w:val="auto"/>
          <w:sz w:val="24"/>
          <w:szCs w:val="24"/>
          <w:highlight w:val="none"/>
          <w:u w:val="single"/>
        </w:rPr>
        <w:t xml:space="preserve">                                          </w:t>
      </w:r>
    </w:p>
    <w:p w14:paraId="44427694">
      <w:pPr>
        <w:numPr>
          <w:ilvl w:val="0"/>
          <w:numId w:val="2"/>
        </w:numPr>
        <w:adjustRightInd w:val="0"/>
        <w:snapToGrid w:val="0"/>
        <w:spacing w:before="0" w:beforeLines="0"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p>
    <w:p w14:paraId="225A0C8F">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（1）合同金额小写：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51B9A9B">
      <w:pPr>
        <w:adjustRightInd w:val="0"/>
        <w:snapToGrid w:val="0"/>
        <w:spacing w:before="0" w:beforeLines="0" w:line="400" w:lineRule="exact"/>
        <w:ind w:left="0" w:firstLine="0" w:firstLineChars="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A143759">
      <w:pPr>
        <w:adjustRightInd w:val="0"/>
        <w:snapToGrid w:val="0"/>
        <w:spacing w:before="0" w:beforeLines="0" w:line="40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bl>
      <w:tblPr>
        <w:tblStyle w:val="40"/>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14:paraId="4BE87B7A">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89846CC">
            <w:pPr>
              <w:widowControl/>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E2518E">
            <w:pPr>
              <w:widowControl/>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AC88B3C">
            <w:pPr>
              <w:widowControl/>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EB488B">
            <w:pPr>
              <w:widowControl/>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274E36B">
            <w:pPr>
              <w:widowControl/>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120B3F4">
            <w:pPr>
              <w:widowControl/>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638B09">
            <w:pPr>
              <w:widowControl/>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2868F6CC">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330517">
            <w:pPr>
              <w:widowControl/>
              <w:adjustRightInd w:val="0"/>
              <w:snapToGrid w:val="0"/>
              <w:jc w:val="center"/>
              <w:rPr>
                <w:rFonts w:hint="eastAsia" w:ascii="仿宋" w:hAnsi="仿宋" w:eastAsia="仿宋" w:cs="仿宋"/>
                <w:color w:val="auto"/>
                <w:kern w:val="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D6BB24">
            <w:pPr>
              <w:widowControl/>
              <w:adjustRightInd w:val="0"/>
              <w:snapToGrid w:val="0"/>
              <w:jc w:val="center"/>
              <w:rPr>
                <w:rFonts w:hint="eastAsia" w:ascii="仿宋" w:hAnsi="仿宋" w:eastAsia="仿宋" w:cs="仿宋"/>
                <w:color w:val="auto"/>
                <w:kern w:val="0"/>
                <w:sz w:val="24"/>
                <w:szCs w:val="24"/>
                <w:highlight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754791C">
            <w:pPr>
              <w:widowControl/>
              <w:adjustRightInd w:val="0"/>
              <w:snapToGrid w:val="0"/>
              <w:jc w:val="center"/>
              <w:rPr>
                <w:rFonts w:hint="eastAsia" w:ascii="仿宋" w:hAnsi="仿宋" w:eastAsia="仿宋" w:cs="仿宋"/>
                <w:color w:val="auto"/>
                <w:kern w:val="0"/>
                <w:sz w:val="24"/>
                <w:szCs w:val="24"/>
                <w:highlight w:val="none"/>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535F1A">
            <w:pPr>
              <w:widowControl/>
              <w:adjustRightInd w:val="0"/>
              <w:snapToGrid w:val="0"/>
              <w:jc w:val="center"/>
              <w:rPr>
                <w:rFonts w:hint="eastAsia" w:ascii="仿宋" w:hAnsi="仿宋" w:eastAsia="仿宋" w:cs="仿宋"/>
                <w:color w:val="auto"/>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F5FFC31">
            <w:pPr>
              <w:widowControl/>
              <w:adjustRightInd w:val="0"/>
              <w:snapToGrid w:val="0"/>
              <w:jc w:val="center"/>
              <w:rPr>
                <w:rFonts w:hint="eastAsia" w:ascii="仿宋" w:hAnsi="仿宋" w:eastAsia="仿宋" w:cs="仿宋"/>
                <w:color w:val="auto"/>
                <w:kern w:val="0"/>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6CB0191">
            <w:pPr>
              <w:widowControl/>
              <w:adjustRightInd w:val="0"/>
              <w:snapToGrid w:val="0"/>
              <w:jc w:val="center"/>
              <w:rPr>
                <w:rFonts w:hint="eastAsia" w:ascii="仿宋" w:hAnsi="仿宋" w:eastAsia="仿宋" w:cs="仿宋"/>
                <w:color w:val="auto"/>
                <w:kern w:val="0"/>
                <w:sz w:val="24"/>
                <w:szCs w:val="24"/>
                <w:highlight w:val="none"/>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1206A8D">
            <w:pPr>
              <w:widowControl/>
              <w:adjustRightInd w:val="0"/>
              <w:snapToGrid w:val="0"/>
              <w:jc w:val="center"/>
              <w:rPr>
                <w:rFonts w:hint="eastAsia" w:ascii="仿宋" w:hAnsi="仿宋" w:eastAsia="仿宋" w:cs="仿宋"/>
                <w:color w:val="auto"/>
                <w:kern w:val="0"/>
                <w:sz w:val="24"/>
                <w:szCs w:val="24"/>
                <w:highlight w:val="none"/>
              </w:rPr>
            </w:pPr>
          </w:p>
        </w:tc>
      </w:tr>
      <w:tr w14:paraId="64DD99BD">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D9974A3">
            <w:pPr>
              <w:widowControl/>
              <w:adjustRightInd w:val="0"/>
              <w:snapToGrid w:val="0"/>
              <w:jc w:val="center"/>
              <w:rPr>
                <w:rFonts w:hint="eastAsia" w:ascii="仿宋" w:hAnsi="仿宋" w:eastAsia="仿宋" w:cs="仿宋"/>
                <w:color w:val="auto"/>
                <w:kern w:val="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C5E1B8">
            <w:pPr>
              <w:widowControl/>
              <w:adjustRightInd w:val="0"/>
              <w:snapToGrid w:val="0"/>
              <w:jc w:val="center"/>
              <w:rPr>
                <w:rFonts w:hint="eastAsia" w:ascii="仿宋" w:hAnsi="仿宋" w:eastAsia="仿宋" w:cs="仿宋"/>
                <w:color w:val="auto"/>
                <w:kern w:val="0"/>
                <w:sz w:val="24"/>
                <w:szCs w:val="24"/>
                <w:highlight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F0B614">
            <w:pPr>
              <w:widowControl/>
              <w:adjustRightInd w:val="0"/>
              <w:snapToGrid w:val="0"/>
              <w:jc w:val="center"/>
              <w:rPr>
                <w:rFonts w:hint="eastAsia" w:ascii="仿宋" w:hAnsi="仿宋" w:eastAsia="仿宋" w:cs="仿宋"/>
                <w:color w:val="auto"/>
                <w:kern w:val="0"/>
                <w:sz w:val="24"/>
                <w:szCs w:val="24"/>
                <w:highlight w:val="none"/>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DE6BA1D">
            <w:pPr>
              <w:widowControl/>
              <w:adjustRightInd w:val="0"/>
              <w:snapToGrid w:val="0"/>
              <w:jc w:val="center"/>
              <w:rPr>
                <w:rFonts w:hint="eastAsia" w:ascii="仿宋" w:hAnsi="仿宋" w:eastAsia="仿宋" w:cs="仿宋"/>
                <w:color w:val="auto"/>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C5F4C4C">
            <w:pPr>
              <w:widowControl/>
              <w:adjustRightInd w:val="0"/>
              <w:snapToGrid w:val="0"/>
              <w:jc w:val="center"/>
              <w:rPr>
                <w:rFonts w:hint="eastAsia" w:ascii="仿宋" w:hAnsi="仿宋" w:eastAsia="仿宋" w:cs="仿宋"/>
                <w:color w:val="auto"/>
                <w:kern w:val="0"/>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60C7EC6">
            <w:pPr>
              <w:widowControl/>
              <w:adjustRightInd w:val="0"/>
              <w:snapToGrid w:val="0"/>
              <w:jc w:val="center"/>
              <w:rPr>
                <w:rFonts w:hint="eastAsia" w:ascii="仿宋" w:hAnsi="仿宋" w:eastAsia="仿宋" w:cs="仿宋"/>
                <w:color w:val="auto"/>
                <w:kern w:val="0"/>
                <w:sz w:val="24"/>
                <w:szCs w:val="24"/>
                <w:highlight w:val="none"/>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A858694">
            <w:pPr>
              <w:widowControl/>
              <w:adjustRightInd w:val="0"/>
              <w:snapToGrid w:val="0"/>
              <w:jc w:val="center"/>
              <w:rPr>
                <w:rFonts w:hint="eastAsia" w:ascii="仿宋" w:hAnsi="仿宋" w:eastAsia="仿宋" w:cs="仿宋"/>
                <w:color w:val="auto"/>
                <w:kern w:val="0"/>
                <w:sz w:val="24"/>
                <w:szCs w:val="24"/>
                <w:highlight w:val="none"/>
              </w:rPr>
            </w:pPr>
          </w:p>
        </w:tc>
      </w:tr>
      <w:tr w14:paraId="47BEF165">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0F4FB8F">
            <w:pPr>
              <w:widowControl/>
              <w:adjustRightInd w:val="0"/>
              <w:snapToGrid w:val="0"/>
              <w:jc w:val="center"/>
              <w:rPr>
                <w:rFonts w:hint="eastAsia" w:ascii="仿宋" w:hAnsi="仿宋" w:eastAsia="仿宋" w:cs="仿宋"/>
                <w:color w:val="auto"/>
                <w:kern w:val="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4AF2CC">
            <w:pPr>
              <w:widowControl/>
              <w:adjustRightInd w:val="0"/>
              <w:snapToGrid w:val="0"/>
              <w:jc w:val="center"/>
              <w:rPr>
                <w:rFonts w:hint="eastAsia" w:ascii="仿宋" w:hAnsi="仿宋" w:eastAsia="仿宋" w:cs="仿宋"/>
                <w:color w:val="auto"/>
                <w:kern w:val="0"/>
                <w:sz w:val="24"/>
                <w:szCs w:val="24"/>
                <w:highlight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77576C2">
            <w:pPr>
              <w:widowControl/>
              <w:adjustRightInd w:val="0"/>
              <w:snapToGrid w:val="0"/>
              <w:jc w:val="center"/>
              <w:rPr>
                <w:rFonts w:hint="eastAsia" w:ascii="仿宋" w:hAnsi="仿宋" w:eastAsia="仿宋" w:cs="仿宋"/>
                <w:color w:val="auto"/>
                <w:kern w:val="0"/>
                <w:sz w:val="24"/>
                <w:szCs w:val="24"/>
                <w:highlight w:val="none"/>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5A2DA7D">
            <w:pPr>
              <w:widowControl/>
              <w:adjustRightInd w:val="0"/>
              <w:snapToGrid w:val="0"/>
              <w:jc w:val="center"/>
              <w:rPr>
                <w:rFonts w:hint="eastAsia" w:ascii="仿宋" w:hAnsi="仿宋" w:eastAsia="仿宋" w:cs="仿宋"/>
                <w:color w:val="auto"/>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664CFE">
            <w:pPr>
              <w:widowControl/>
              <w:adjustRightInd w:val="0"/>
              <w:snapToGrid w:val="0"/>
              <w:jc w:val="center"/>
              <w:rPr>
                <w:rFonts w:hint="eastAsia" w:ascii="仿宋" w:hAnsi="仿宋" w:eastAsia="仿宋" w:cs="仿宋"/>
                <w:color w:val="auto"/>
                <w:kern w:val="0"/>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F1FD06D">
            <w:pPr>
              <w:widowControl/>
              <w:adjustRightInd w:val="0"/>
              <w:snapToGrid w:val="0"/>
              <w:jc w:val="center"/>
              <w:rPr>
                <w:rFonts w:hint="eastAsia" w:ascii="仿宋" w:hAnsi="仿宋" w:eastAsia="仿宋" w:cs="仿宋"/>
                <w:color w:val="auto"/>
                <w:kern w:val="0"/>
                <w:sz w:val="24"/>
                <w:szCs w:val="24"/>
                <w:highlight w:val="none"/>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B9540E">
            <w:pPr>
              <w:widowControl/>
              <w:adjustRightInd w:val="0"/>
              <w:snapToGrid w:val="0"/>
              <w:jc w:val="center"/>
              <w:rPr>
                <w:rFonts w:hint="eastAsia" w:ascii="仿宋" w:hAnsi="仿宋" w:eastAsia="仿宋" w:cs="仿宋"/>
                <w:color w:val="auto"/>
                <w:kern w:val="0"/>
                <w:sz w:val="24"/>
                <w:szCs w:val="24"/>
                <w:highlight w:val="none"/>
              </w:rPr>
            </w:pPr>
          </w:p>
        </w:tc>
      </w:tr>
      <w:tr w14:paraId="3EFCA11E">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F5F33F">
            <w:pPr>
              <w:widowControl/>
              <w:adjustRightInd w:val="0"/>
              <w:snapToGrid w:val="0"/>
              <w:jc w:val="center"/>
              <w:rPr>
                <w:rFonts w:hint="eastAsia" w:ascii="仿宋" w:hAnsi="仿宋" w:eastAsia="仿宋" w:cs="仿宋"/>
                <w:color w:val="auto"/>
                <w:kern w:val="0"/>
                <w:sz w:val="24"/>
                <w:szCs w:val="24"/>
                <w:highlight w:val="none"/>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C144F6B">
            <w:pPr>
              <w:widowControl/>
              <w:adjustRightInd w:val="0"/>
              <w:snapToGrid w:val="0"/>
              <w:jc w:val="center"/>
              <w:rPr>
                <w:rFonts w:hint="eastAsia" w:ascii="仿宋" w:hAnsi="仿宋" w:eastAsia="仿宋" w:cs="仿宋"/>
                <w:color w:val="auto"/>
                <w:kern w:val="0"/>
                <w:sz w:val="24"/>
                <w:szCs w:val="24"/>
                <w:highlight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441DEAC">
            <w:pPr>
              <w:widowControl/>
              <w:adjustRightInd w:val="0"/>
              <w:snapToGrid w:val="0"/>
              <w:jc w:val="center"/>
              <w:rPr>
                <w:rFonts w:hint="eastAsia" w:ascii="仿宋" w:hAnsi="仿宋" w:eastAsia="仿宋" w:cs="仿宋"/>
                <w:color w:val="auto"/>
                <w:kern w:val="0"/>
                <w:sz w:val="24"/>
                <w:szCs w:val="24"/>
                <w:highlight w:val="none"/>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B74218">
            <w:pPr>
              <w:widowControl/>
              <w:adjustRightInd w:val="0"/>
              <w:snapToGrid w:val="0"/>
              <w:jc w:val="center"/>
              <w:rPr>
                <w:rFonts w:hint="eastAsia" w:ascii="仿宋" w:hAnsi="仿宋" w:eastAsia="仿宋" w:cs="仿宋"/>
                <w:color w:val="auto"/>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0362E42">
            <w:pPr>
              <w:widowControl/>
              <w:adjustRightInd w:val="0"/>
              <w:snapToGrid w:val="0"/>
              <w:jc w:val="center"/>
              <w:rPr>
                <w:rFonts w:hint="eastAsia" w:ascii="仿宋" w:hAnsi="仿宋" w:eastAsia="仿宋" w:cs="仿宋"/>
                <w:color w:val="auto"/>
                <w:kern w:val="0"/>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16DD505">
            <w:pPr>
              <w:widowControl/>
              <w:adjustRightInd w:val="0"/>
              <w:snapToGrid w:val="0"/>
              <w:jc w:val="center"/>
              <w:rPr>
                <w:rFonts w:hint="eastAsia" w:ascii="仿宋" w:hAnsi="仿宋" w:eastAsia="仿宋" w:cs="仿宋"/>
                <w:color w:val="auto"/>
                <w:kern w:val="0"/>
                <w:sz w:val="24"/>
                <w:szCs w:val="24"/>
                <w:highlight w:val="none"/>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88D5DD">
            <w:pPr>
              <w:widowControl/>
              <w:adjustRightInd w:val="0"/>
              <w:snapToGrid w:val="0"/>
              <w:jc w:val="center"/>
              <w:rPr>
                <w:rFonts w:hint="eastAsia" w:ascii="仿宋" w:hAnsi="仿宋" w:eastAsia="仿宋" w:cs="仿宋"/>
                <w:color w:val="auto"/>
                <w:kern w:val="0"/>
                <w:sz w:val="24"/>
                <w:szCs w:val="24"/>
                <w:highlight w:val="none"/>
              </w:rPr>
            </w:pPr>
          </w:p>
        </w:tc>
      </w:tr>
    </w:tbl>
    <w:p w14:paraId="2C3DEFF2">
      <w:pPr>
        <w:adjustRightInd w:val="0"/>
        <w:snapToGrid w:val="0"/>
        <w:spacing w:before="0" w:beforeLines="0" w:line="400" w:lineRule="exact"/>
        <w:rPr>
          <w:rFonts w:hint="eastAsia" w:ascii="仿宋" w:hAnsi="仿宋" w:eastAsia="仿宋" w:cs="仿宋"/>
          <w:color w:val="auto"/>
          <w:sz w:val="24"/>
          <w:szCs w:val="24"/>
          <w:highlight w:val="none"/>
          <w:lang w:eastAsia="zh-CN"/>
        </w:rPr>
      </w:pPr>
    </w:p>
    <w:p w14:paraId="7F285B4D">
      <w:pPr>
        <w:pStyle w:val="157"/>
        <w:spacing w:before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）付款方式：</w:t>
      </w:r>
    </w:p>
    <w:p w14:paraId="62B78D12">
      <w:pPr>
        <w:numPr>
          <w:ilvl w:val="0"/>
          <w:numId w:val="2"/>
        </w:numPr>
        <w:adjustRightInd w:val="0"/>
        <w:snapToGrid w:val="0"/>
        <w:spacing w:before="0" w:beforeLines="0" w:line="400" w:lineRule="exact"/>
        <w:ind w:firstLine="482" w:firstLineChars="200"/>
        <w:rPr>
          <w:rFonts w:hint="eastAsia" w:ascii="仿宋" w:hAnsi="仿宋" w:eastAsia="仿宋" w:cs="仿宋"/>
          <w:b/>
          <w:bCs w:val="0"/>
          <w:color w:val="auto"/>
          <w:sz w:val="24"/>
          <w:szCs w:val="24"/>
          <w:highlight w:val="none"/>
          <w:u w:val="single"/>
        </w:rPr>
      </w:pPr>
      <w:r>
        <w:rPr>
          <w:rFonts w:hint="eastAsia" w:ascii="仿宋" w:hAnsi="仿宋" w:eastAsia="仿宋" w:cs="仿宋"/>
          <w:b/>
          <w:bCs w:val="0"/>
          <w:color w:val="auto"/>
          <w:sz w:val="24"/>
          <w:szCs w:val="24"/>
          <w:highlight w:val="none"/>
        </w:rPr>
        <w:t>合同履行</w:t>
      </w:r>
    </w:p>
    <w:p w14:paraId="6CFCDC1B">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（1）起始日期：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日，完成日期：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C079BEC">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履约</w:t>
      </w:r>
      <w:r>
        <w:rPr>
          <w:rFonts w:hint="eastAsia" w:ascii="仿宋" w:hAnsi="仿宋" w:eastAsia="仿宋" w:cs="仿宋"/>
          <w:color w:val="auto"/>
          <w:sz w:val="24"/>
          <w:szCs w:val="24"/>
          <w:highlight w:val="none"/>
        </w:rPr>
        <w:t>地点</w:t>
      </w:r>
      <w:r>
        <w:rPr>
          <w:rFonts w:hint="eastAsia" w:ascii="仿宋" w:hAnsi="仿宋" w:eastAsia="仿宋" w:cs="仿宋"/>
          <w:b w:val="0"/>
          <w:bCs/>
          <w:color w:val="auto"/>
          <w:sz w:val="24"/>
          <w:szCs w:val="24"/>
          <w:highlight w:val="none"/>
        </w:rPr>
        <w:t>：</w:t>
      </w:r>
      <w:r>
        <w:rPr>
          <w:rFonts w:hint="eastAsia" w:ascii="仿宋" w:hAnsi="仿宋" w:eastAsia="仿宋" w:cs="仿宋"/>
          <w:color w:val="auto"/>
          <w:sz w:val="24"/>
          <w:szCs w:val="24"/>
          <w:highlight w:val="none"/>
          <w:u w:val="single"/>
        </w:rPr>
        <w:t xml:space="preserve">                             </w:t>
      </w:r>
    </w:p>
    <w:p w14:paraId="594B4AB5">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（3）履约担保：</w:t>
      </w:r>
      <w:r>
        <w:rPr>
          <w:rFonts w:hint="eastAsia" w:ascii="仿宋" w:hAnsi="仿宋" w:eastAsia="仿宋" w:cs="仿宋"/>
          <w:color w:val="auto"/>
          <w:sz w:val="24"/>
          <w:szCs w:val="24"/>
          <w:highlight w:val="none"/>
          <w:lang w:val="en-US" w:eastAsia="zh-CN"/>
        </w:rPr>
        <w:t>是否收取履约保证金：</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eastAsia="zh-CN"/>
        </w:rPr>
        <w:t>是</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eastAsia="zh-CN"/>
        </w:rPr>
        <w:t>否</w:t>
      </w:r>
    </w:p>
    <w:p w14:paraId="19ACE15E">
      <w:pPr>
        <w:pStyle w:val="291"/>
        <w:spacing w:beforeLines="0"/>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收取履约保证金形式：</w:t>
      </w:r>
      <w:r>
        <w:rPr>
          <w:rFonts w:hint="eastAsia" w:ascii="仿宋" w:hAnsi="仿宋" w:eastAsia="仿宋" w:cs="仿宋"/>
          <w:bCs/>
          <w:color w:val="auto"/>
          <w:sz w:val="24"/>
          <w:szCs w:val="24"/>
          <w:highlight w:val="none"/>
          <w:u w:val="single"/>
        </w:rPr>
        <w:t xml:space="preserve">                            </w:t>
      </w:r>
    </w:p>
    <w:p w14:paraId="1DB5A691">
      <w:pPr>
        <w:pStyle w:val="291"/>
        <w:spacing w:beforeLine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收取履约保证金金额：</w:t>
      </w:r>
      <w:r>
        <w:rPr>
          <w:rFonts w:hint="eastAsia" w:ascii="仿宋" w:hAnsi="仿宋" w:eastAsia="仿宋" w:cs="仿宋"/>
          <w:bCs/>
          <w:color w:val="auto"/>
          <w:sz w:val="24"/>
          <w:szCs w:val="24"/>
          <w:highlight w:val="none"/>
          <w:u w:val="single"/>
        </w:rPr>
        <w:t xml:space="preserve">                            </w:t>
      </w:r>
    </w:p>
    <w:p w14:paraId="79FB0C81">
      <w:pPr>
        <w:snapToGrid w:val="0"/>
        <w:spacing w:beforeLines="0"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u w:val="none"/>
          <w:lang w:val="en-US" w:eastAsia="zh-CN"/>
        </w:rPr>
        <w:t xml:space="preserve">    履约担保期限</w:t>
      </w:r>
      <w:r>
        <w:rPr>
          <w:rFonts w:hint="eastAsia" w:ascii="仿宋" w:hAnsi="仿宋" w:eastAsia="仿宋" w:cs="仿宋"/>
          <w:bCs/>
          <w:color w:val="auto"/>
          <w:sz w:val="24"/>
          <w:szCs w:val="24"/>
          <w:highlight w:val="none"/>
          <w:u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p>
    <w:p w14:paraId="1284F149">
      <w:pPr>
        <w:numPr>
          <w:ilvl w:val="0"/>
          <w:numId w:val="2"/>
        </w:numPr>
        <w:adjustRightInd w:val="0"/>
        <w:snapToGrid w:val="0"/>
        <w:spacing w:before="0" w:beforeLines="0"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合同验收</w:t>
      </w:r>
    </w:p>
    <w:p w14:paraId="4DF6F949">
      <w:pPr>
        <w:numPr>
          <w:ilvl w:val="0"/>
          <w:numId w:val="4"/>
        </w:numPr>
        <w:adjustRightInd w:val="0"/>
        <w:snapToGrid w:val="0"/>
        <w:spacing w:before="0" w:beforeLines="0"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验收组织方式：</w:t>
      </w:r>
    </w:p>
    <w:p w14:paraId="3BEAFCCE">
      <w:pPr>
        <w:numPr>
          <w:ilvl w:val="0"/>
          <w:numId w:val="0"/>
        </w:numPr>
        <w:adjustRightInd w:val="0"/>
        <w:snapToGrid w:val="0"/>
        <w:spacing w:before="0" w:beforeLines="0" w:line="400" w:lineRule="exac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验收主体：</w:t>
      </w:r>
      <w:r>
        <w:rPr>
          <w:rFonts w:hint="eastAsia" w:ascii="仿宋" w:hAnsi="仿宋" w:eastAsia="仿宋" w:cs="仿宋"/>
          <w:bCs/>
          <w:color w:val="auto"/>
          <w:sz w:val="24"/>
          <w:szCs w:val="24"/>
          <w:highlight w:val="none"/>
          <w:u w:val="single"/>
        </w:rPr>
        <w:t xml:space="preserve">                  </w:t>
      </w:r>
    </w:p>
    <w:p w14:paraId="66E708A2">
      <w:pPr>
        <w:numPr>
          <w:ilvl w:val="0"/>
          <w:numId w:val="2"/>
        </w:numPr>
        <w:adjustRightInd w:val="0"/>
        <w:snapToGrid w:val="0"/>
        <w:spacing w:before="0" w:beforeLines="0"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组成合同的文件</w:t>
      </w:r>
    </w:p>
    <w:p w14:paraId="4714ADFD">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本协议书与下列文件一起构成合同文件，如下述文件之间有任何抵触、矛盾或歧义，应按以下顺序解释：</w:t>
      </w:r>
    </w:p>
    <w:p w14:paraId="514C2328">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政府采购</w:t>
      </w:r>
      <w:r>
        <w:rPr>
          <w:rFonts w:hint="eastAsia" w:ascii="仿宋" w:hAnsi="仿宋" w:eastAsia="仿宋" w:cs="仿宋"/>
          <w:color w:val="auto"/>
          <w:sz w:val="24"/>
          <w:szCs w:val="24"/>
          <w:highlight w:val="none"/>
        </w:rPr>
        <w:t>合同协议书及其变更、补充</w:t>
      </w:r>
      <w:r>
        <w:rPr>
          <w:rFonts w:hint="eastAsia" w:ascii="仿宋" w:hAnsi="仿宋" w:eastAsia="仿宋" w:cs="仿宋"/>
          <w:color w:val="auto"/>
          <w:sz w:val="24"/>
          <w:szCs w:val="24"/>
          <w:highlight w:val="none"/>
          <w:lang w:eastAsia="zh-CN"/>
        </w:rPr>
        <w:t>协议</w:t>
      </w:r>
    </w:p>
    <w:p w14:paraId="2106381F">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）政府采购合同专用条款</w:t>
      </w:r>
    </w:p>
    <w:p w14:paraId="071D16B4">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）政府采购合同通用条款</w:t>
      </w:r>
    </w:p>
    <w:p w14:paraId="18FA0DB3">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1896FC16">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）投标（响应）文件</w:t>
      </w:r>
    </w:p>
    <w:p w14:paraId="172D63FE">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（6）采购文件</w:t>
      </w:r>
    </w:p>
    <w:p w14:paraId="3F06CCDA">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（7）有关技术文件，图纸</w:t>
      </w:r>
    </w:p>
    <w:p w14:paraId="4AC8F716">
      <w:pPr>
        <w:pStyle w:val="291"/>
        <w:spacing w:beforeLine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bCs w:val="0"/>
          <w:color w:val="auto"/>
          <w:kern w:val="2"/>
          <w:sz w:val="24"/>
          <w:szCs w:val="24"/>
          <w:highlight w:val="none"/>
          <w:lang w:eastAsia="zh-CN"/>
        </w:rPr>
        <w:t>国家法律、行政法规和规章制度规定或合同约定的作为合同组成部分的其他文件</w:t>
      </w:r>
    </w:p>
    <w:p w14:paraId="14E71815">
      <w:pPr>
        <w:numPr>
          <w:ilvl w:val="0"/>
          <w:numId w:val="2"/>
        </w:numPr>
        <w:adjustRightInd w:val="0"/>
        <w:snapToGrid w:val="0"/>
        <w:spacing w:before="0" w:beforeLines="0"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合同生效</w:t>
      </w:r>
    </w:p>
    <w:p w14:paraId="71F735EB">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生效。</w:t>
      </w:r>
    </w:p>
    <w:p w14:paraId="78033D14">
      <w:pPr>
        <w:numPr>
          <w:ilvl w:val="0"/>
          <w:numId w:val="2"/>
        </w:numPr>
        <w:adjustRightInd w:val="0"/>
        <w:snapToGrid w:val="0"/>
        <w:spacing w:before="0" w:beforeLines="0"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合同份数</w:t>
      </w:r>
    </w:p>
    <w:p w14:paraId="588737CC">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份，均具有同等法律效力。</w:t>
      </w:r>
    </w:p>
    <w:p w14:paraId="7420D45E">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8458667">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合同订立地点：</w:t>
      </w:r>
      <w:r>
        <w:rPr>
          <w:rFonts w:hint="eastAsia" w:ascii="仿宋" w:hAnsi="仿宋" w:eastAsia="仿宋" w:cs="仿宋"/>
          <w:color w:val="auto"/>
          <w:sz w:val="24"/>
          <w:szCs w:val="24"/>
          <w:highlight w:val="none"/>
          <w:u w:val="single"/>
        </w:rPr>
        <w:t xml:space="preserve">                           </w:t>
      </w:r>
    </w:p>
    <w:p w14:paraId="037C2465">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附件：具体标</w:t>
      </w:r>
      <w:r>
        <w:rPr>
          <w:rFonts w:hint="eastAsia" w:ascii="仿宋" w:hAnsi="仿宋" w:eastAsia="仿宋" w:cs="仿宋"/>
          <w:color w:val="auto"/>
          <w:sz w:val="24"/>
          <w:szCs w:val="24"/>
          <w:highlight w:val="none"/>
          <w:lang w:eastAsia="zh-CN"/>
        </w:rPr>
        <w:t>的及其</w:t>
      </w:r>
      <w:r>
        <w:rPr>
          <w:rFonts w:hint="eastAsia" w:ascii="仿宋" w:hAnsi="仿宋" w:eastAsia="仿宋" w:cs="仿宋"/>
          <w:color w:val="auto"/>
          <w:sz w:val="24"/>
          <w:szCs w:val="24"/>
          <w:highlight w:val="none"/>
          <w:u w:val="none"/>
          <w:lang w:val="en-US" w:eastAsia="zh-CN"/>
        </w:rPr>
        <w:t>技术要求和商务要求</w:t>
      </w:r>
      <w:r>
        <w:rPr>
          <w:rFonts w:hint="eastAsia" w:ascii="仿宋" w:hAnsi="仿宋" w:eastAsia="仿宋" w:cs="仿宋"/>
          <w:color w:val="auto"/>
          <w:sz w:val="24"/>
          <w:szCs w:val="24"/>
          <w:highlight w:val="none"/>
        </w:rPr>
        <w:t>等。</w:t>
      </w:r>
    </w:p>
    <w:p w14:paraId="621559C0">
      <w:pPr>
        <w:pStyle w:val="157"/>
        <w:spacing w:beforeLines="0" w:line="400" w:lineRule="exact"/>
        <w:rPr>
          <w:rFonts w:hint="eastAsia" w:ascii="仿宋" w:hAnsi="仿宋" w:eastAsia="仿宋" w:cs="仿宋"/>
          <w:color w:val="auto"/>
          <w:sz w:val="24"/>
          <w:szCs w:val="24"/>
          <w:highlight w:val="none"/>
        </w:rPr>
      </w:pPr>
    </w:p>
    <w:p w14:paraId="6C4C215A">
      <w:pPr>
        <w:pStyle w:val="3"/>
        <w:spacing w:beforeLines="0"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
        </w:rPr>
        <w:t xml:space="preserve">   </w:t>
      </w:r>
    </w:p>
    <w:p w14:paraId="13A2C37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053CFA5">
      <w:pPr>
        <w:pStyle w:val="157"/>
        <w:rPr>
          <w:rFonts w:hint="eastAsia" w:ascii="仿宋" w:hAnsi="仿宋" w:eastAsia="仿宋" w:cs="仿宋"/>
          <w:color w:val="auto"/>
          <w:sz w:val="24"/>
          <w:szCs w:val="24"/>
          <w:highlight w:val="none"/>
        </w:rPr>
      </w:pPr>
    </w:p>
    <w:tbl>
      <w:tblPr>
        <w:tblStyle w:val="40"/>
        <w:tblW w:w="970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79"/>
        <w:gridCol w:w="2788"/>
        <w:gridCol w:w="2285"/>
        <w:gridCol w:w="2452"/>
      </w:tblGrid>
      <w:tr w14:paraId="55535A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967" w:type="dxa"/>
            <w:gridSpan w:val="2"/>
            <w:tcBorders>
              <w:bottom w:val="single" w:color="auto" w:sz="2" w:space="0"/>
              <w:right w:val="single" w:color="auto" w:sz="2" w:space="0"/>
            </w:tcBorders>
            <w:vAlign w:val="center"/>
          </w:tcPr>
          <w:p w14:paraId="5C8A52A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甲方（采购人）</w:t>
            </w:r>
          </w:p>
        </w:tc>
        <w:tc>
          <w:tcPr>
            <w:tcW w:w="4737" w:type="dxa"/>
            <w:gridSpan w:val="2"/>
            <w:tcBorders>
              <w:left w:val="single" w:color="auto" w:sz="2" w:space="0"/>
              <w:bottom w:val="single" w:color="auto" w:sz="2" w:space="0"/>
            </w:tcBorders>
            <w:vAlign w:val="center"/>
          </w:tcPr>
          <w:p w14:paraId="0DFF85DD">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乙方（供应商）</w:t>
            </w:r>
          </w:p>
        </w:tc>
      </w:tr>
      <w:tr w14:paraId="1A1360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79" w:type="dxa"/>
            <w:tcBorders>
              <w:top w:val="single" w:color="auto" w:sz="2" w:space="0"/>
              <w:bottom w:val="single" w:color="auto" w:sz="2" w:space="0"/>
              <w:right w:val="single" w:color="auto" w:sz="2" w:space="0"/>
            </w:tcBorders>
            <w:vAlign w:val="center"/>
          </w:tcPr>
          <w:p w14:paraId="18715995">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w:t>
            </w:r>
            <w:r>
              <w:rPr>
                <w:rFonts w:hint="eastAsia" w:ascii="仿宋" w:hAnsi="仿宋" w:eastAsia="仿宋" w:cs="仿宋"/>
                <w:color w:val="auto"/>
                <w:sz w:val="24"/>
                <w:szCs w:val="24"/>
                <w:highlight w:val="none"/>
                <w:lang w:eastAsia="zh-CN"/>
              </w:rPr>
              <w:t>或合同章</w:t>
            </w:r>
            <w:r>
              <w:rPr>
                <w:rFonts w:hint="eastAsia" w:ascii="仿宋" w:hAnsi="仿宋" w:eastAsia="仿宋" w:cs="仿宋"/>
                <w:color w:val="auto"/>
                <w:sz w:val="24"/>
                <w:szCs w:val="24"/>
                <w:highlight w:val="none"/>
              </w:rPr>
              <w:t>）</w:t>
            </w:r>
          </w:p>
        </w:tc>
        <w:tc>
          <w:tcPr>
            <w:tcW w:w="2788" w:type="dxa"/>
            <w:tcBorders>
              <w:top w:val="single" w:color="auto" w:sz="2" w:space="0"/>
              <w:left w:val="single" w:color="auto" w:sz="2" w:space="0"/>
              <w:bottom w:val="single" w:color="auto" w:sz="2" w:space="0"/>
              <w:right w:val="single" w:color="auto" w:sz="2" w:space="0"/>
            </w:tcBorders>
            <w:vAlign w:val="center"/>
          </w:tcPr>
          <w:p w14:paraId="7C634F1C">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04BA8D8D">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w:t>
            </w:r>
            <w:r>
              <w:rPr>
                <w:rFonts w:hint="eastAsia" w:ascii="仿宋" w:hAnsi="仿宋" w:eastAsia="仿宋" w:cs="仿宋"/>
                <w:color w:val="auto"/>
                <w:sz w:val="24"/>
                <w:szCs w:val="24"/>
                <w:highlight w:val="none"/>
                <w:lang w:eastAsia="zh-CN"/>
              </w:rPr>
              <w:t>或合同章</w:t>
            </w:r>
            <w:r>
              <w:rPr>
                <w:rFonts w:hint="eastAsia" w:ascii="仿宋" w:hAnsi="仿宋" w:eastAsia="仿宋" w:cs="仿宋"/>
                <w:color w:val="auto"/>
                <w:sz w:val="24"/>
                <w:szCs w:val="24"/>
                <w:highlight w:val="none"/>
              </w:rPr>
              <w:t>）</w:t>
            </w:r>
          </w:p>
        </w:tc>
        <w:tc>
          <w:tcPr>
            <w:tcW w:w="2452" w:type="dxa"/>
            <w:tcBorders>
              <w:top w:val="single" w:color="auto" w:sz="2" w:space="0"/>
              <w:left w:val="single" w:color="auto" w:sz="2" w:space="0"/>
              <w:bottom w:val="single" w:color="auto" w:sz="2" w:space="0"/>
            </w:tcBorders>
            <w:vAlign w:val="center"/>
          </w:tcPr>
          <w:p w14:paraId="7C30A36B">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58656A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2179" w:type="dxa"/>
            <w:tcBorders>
              <w:top w:val="single" w:color="auto" w:sz="2" w:space="0"/>
              <w:right w:val="single" w:color="auto" w:sz="2" w:space="0"/>
            </w:tcBorders>
            <w:vAlign w:val="center"/>
          </w:tcPr>
          <w:p w14:paraId="21400660">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4CD886BD">
            <w:pPr>
              <w:adjustRightInd w:val="0"/>
              <w:snapToGrid w:val="0"/>
              <w:spacing w:line="300" w:lineRule="exact"/>
              <w:ind w:firstLine="115" w:firstLineChars="4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2788" w:type="dxa"/>
            <w:tcBorders>
              <w:top w:val="single" w:color="auto" w:sz="2" w:space="0"/>
              <w:left w:val="single" w:color="auto" w:sz="2" w:space="0"/>
              <w:right w:val="single" w:color="auto" w:sz="2" w:space="0"/>
            </w:tcBorders>
            <w:vAlign w:val="center"/>
          </w:tcPr>
          <w:p w14:paraId="0EC776C3">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right w:val="single" w:color="auto" w:sz="2" w:space="0"/>
            </w:tcBorders>
            <w:vAlign w:val="center"/>
          </w:tcPr>
          <w:p w14:paraId="08692DBB">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5DD431B4">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2452" w:type="dxa"/>
            <w:tcBorders>
              <w:top w:val="single" w:color="auto" w:sz="2" w:space="0"/>
              <w:left w:val="single" w:color="auto" w:sz="2" w:space="0"/>
              <w:bottom w:val="single" w:color="auto" w:sz="2" w:space="0"/>
            </w:tcBorders>
            <w:vAlign w:val="center"/>
          </w:tcPr>
          <w:p w14:paraId="4C3A3C37">
            <w:pPr>
              <w:adjustRightInd w:val="0"/>
              <w:snapToGrid w:val="0"/>
              <w:spacing w:line="300" w:lineRule="exact"/>
              <w:jc w:val="center"/>
              <w:rPr>
                <w:rFonts w:hint="eastAsia" w:ascii="仿宋" w:hAnsi="仿宋" w:eastAsia="仿宋" w:cs="仿宋"/>
                <w:color w:val="auto"/>
                <w:sz w:val="24"/>
                <w:szCs w:val="24"/>
                <w:highlight w:val="none"/>
              </w:rPr>
            </w:pPr>
          </w:p>
        </w:tc>
      </w:tr>
      <w:tr w14:paraId="1C7956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27B5847A">
            <w:pPr>
              <w:adjustRightInd w:val="0"/>
              <w:snapToGrid w:val="0"/>
              <w:spacing w:line="3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住</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所</w:t>
            </w:r>
          </w:p>
        </w:tc>
        <w:tc>
          <w:tcPr>
            <w:tcW w:w="2788" w:type="dxa"/>
            <w:tcBorders>
              <w:top w:val="single" w:color="auto" w:sz="2" w:space="0"/>
              <w:left w:val="single" w:color="auto" w:sz="2" w:space="0"/>
              <w:bottom w:val="single" w:color="auto" w:sz="2" w:space="0"/>
              <w:right w:val="single" w:color="auto" w:sz="2" w:space="0"/>
            </w:tcBorders>
            <w:vAlign w:val="center"/>
          </w:tcPr>
          <w:p w14:paraId="2CED7639">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46523CF1">
            <w:pPr>
              <w:adjustRightInd w:val="0"/>
              <w:snapToGrid w:val="0"/>
              <w:spacing w:line="3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住</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所</w:t>
            </w:r>
          </w:p>
        </w:tc>
        <w:tc>
          <w:tcPr>
            <w:tcW w:w="2452" w:type="dxa"/>
            <w:tcBorders>
              <w:top w:val="single" w:color="auto" w:sz="2" w:space="0"/>
              <w:left w:val="single" w:color="auto" w:sz="2" w:space="0"/>
              <w:bottom w:val="single" w:color="auto" w:sz="2" w:space="0"/>
            </w:tcBorders>
            <w:vAlign w:val="center"/>
          </w:tcPr>
          <w:p w14:paraId="0C2C41F4">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1C0E29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3FEBDB37">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2788" w:type="dxa"/>
            <w:tcBorders>
              <w:top w:val="single" w:color="auto" w:sz="2" w:space="0"/>
              <w:left w:val="single" w:color="auto" w:sz="2" w:space="0"/>
              <w:bottom w:val="single" w:color="auto" w:sz="2" w:space="0"/>
              <w:right w:val="single" w:color="auto" w:sz="2" w:space="0"/>
            </w:tcBorders>
            <w:vAlign w:val="center"/>
          </w:tcPr>
          <w:p w14:paraId="10CB8F2D">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5B28541E">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2452" w:type="dxa"/>
            <w:tcBorders>
              <w:top w:val="single" w:color="auto" w:sz="2" w:space="0"/>
              <w:left w:val="single" w:color="auto" w:sz="2" w:space="0"/>
              <w:bottom w:val="single" w:color="auto" w:sz="2" w:space="0"/>
            </w:tcBorders>
            <w:vAlign w:val="center"/>
          </w:tcPr>
          <w:p w14:paraId="325DF725">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1BACA0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69467605">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788" w:type="dxa"/>
            <w:tcBorders>
              <w:top w:val="single" w:color="auto" w:sz="2" w:space="0"/>
              <w:left w:val="single" w:color="auto" w:sz="2" w:space="0"/>
              <w:bottom w:val="single" w:color="auto" w:sz="2" w:space="0"/>
              <w:right w:val="single" w:color="auto" w:sz="2" w:space="0"/>
            </w:tcBorders>
            <w:vAlign w:val="center"/>
          </w:tcPr>
          <w:p w14:paraId="0D464203">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48795BB0">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452" w:type="dxa"/>
            <w:tcBorders>
              <w:top w:val="single" w:color="auto" w:sz="2" w:space="0"/>
              <w:left w:val="single" w:color="auto" w:sz="2" w:space="0"/>
              <w:bottom w:val="single" w:color="auto" w:sz="2" w:space="0"/>
            </w:tcBorders>
            <w:vAlign w:val="center"/>
          </w:tcPr>
          <w:p w14:paraId="15E2AD80">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5F8CAC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43FCA3E7">
            <w:pPr>
              <w:adjustRightInd w:val="0"/>
              <w:snapToGrid w:val="0"/>
              <w:spacing w:line="3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通信地址</w:t>
            </w:r>
          </w:p>
        </w:tc>
        <w:tc>
          <w:tcPr>
            <w:tcW w:w="2788" w:type="dxa"/>
            <w:tcBorders>
              <w:top w:val="single" w:color="auto" w:sz="2" w:space="0"/>
              <w:left w:val="single" w:color="auto" w:sz="2" w:space="0"/>
              <w:bottom w:val="single" w:color="auto" w:sz="2" w:space="0"/>
              <w:right w:val="single" w:color="auto" w:sz="2" w:space="0"/>
            </w:tcBorders>
            <w:vAlign w:val="center"/>
          </w:tcPr>
          <w:p w14:paraId="4A4E92AB">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15B579F3">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通信地址</w:t>
            </w:r>
          </w:p>
        </w:tc>
        <w:tc>
          <w:tcPr>
            <w:tcW w:w="2452" w:type="dxa"/>
            <w:tcBorders>
              <w:top w:val="single" w:color="auto" w:sz="2" w:space="0"/>
              <w:left w:val="single" w:color="auto" w:sz="2" w:space="0"/>
              <w:bottom w:val="single" w:color="auto" w:sz="2" w:space="0"/>
            </w:tcBorders>
            <w:vAlign w:val="center"/>
          </w:tcPr>
          <w:p w14:paraId="2AFB1EF3">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099468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1A427DF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788" w:type="dxa"/>
            <w:tcBorders>
              <w:top w:val="single" w:color="auto" w:sz="2" w:space="0"/>
              <w:left w:val="single" w:color="auto" w:sz="2" w:space="0"/>
              <w:bottom w:val="single" w:color="auto" w:sz="2" w:space="0"/>
              <w:right w:val="single" w:color="auto" w:sz="2" w:space="0"/>
            </w:tcBorders>
            <w:vAlign w:val="center"/>
          </w:tcPr>
          <w:p w14:paraId="4821E6EE">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0CF1328A">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452" w:type="dxa"/>
            <w:tcBorders>
              <w:top w:val="single" w:color="auto" w:sz="2" w:space="0"/>
              <w:left w:val="single" w:color="auto" w:sz="2" w:space="0"/>
              <w:bottom w:val="single" w:color="auto" w:sz="2" w:space="0"/>
            </w:tcBorders>
            <w:vAlign w:val="center"/>
          </w:tcPr>
          <w:p w14:paraId="407BCE3B">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6C450F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7CCFF8B2">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2788" w:type="dxa"/>
            <w:tcBorders>
              <w:top w:val="single" w:color="auto" w:sz="2" w:space="0"/>
              <w:left w:val="single" w:color="auto" w:sz="2" w:space="0"/>
              <w:bottom w:val="single" w:color="auto" w:sz="2" w:space="0"/>
              <w:right w:val="single" w:color="auto" w:sz="2" w:space="0"/>
            </w:tcBorders>
            <w:vAlign w:val="center"/>
          </w:tcPr>
          <w:p w14:paraId="593A84CA">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620A15A7">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2452" w:type="dxa"/>
            <w:tcBorders>
              <w:top w:val="single" w:color="auto" w:sz="2" w:space="0"/>
              <w:left w:val="single" w:color="auto" w:sz="2" w:space="0"/>
              <w:bottom w:val="single" w:color="auto" w:sz="2" w:space="0"/>
            </w:tcBorders>
            <w:vAlign w:val="center"/>
          </w:tcPr>
          <w:p w14:paraId="5A2F0080">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5ACD33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4FD90420">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788" w:type="dxa"/>
            <w:tcBorders>
              <w:top w:val="single" w:color="auto" w:sz="2" w:space="0"/>
              <w:left w:val="single" w:color="auto" w:sz="2" w:space="0"/>
              <w:bottom w:val="single" w:color="auto" w:sz="2" w:space="0"/>
              <w:right w:val="single" w:color="auto" w:sz="2" w:space="0"/>
            </w:tcBorders>
            <w:vAlign w:val="center"/>
          </w:tcPr>
          <w:p w14:paraId="6606D140">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1150C70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452" w:type="dxa"/>
            <w:tcBorders>
              <w:top w:val="single" w:color="auto" w:sz="2" w:space="0"/>
              <w:left w:val="single" w:color="auto" w:sz="2" w:space="0"/>
              <w:bottom w:val="single" w:color="auto" w:sz="2" w:space="0"/>
            </w:tcBorders>
            <w:vAlign w:val="center"/>
          </w:tcPr>
          <w:p w14:paraId="585A3AC9">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654590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06A56663">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w:t>
            </w:r>
          </w:p>
        </w:tc>
        <w:tc>
          <w:tcPr>
            <w:tcW w:w="2788" w:type="dxa"/>
            <w:tcBorders>
              <w:top w:val="single" w:color="auto" w:sz="2" w:space="0"/>
              <w:left w:val="single" w:color="auto" w:sz="2" w:space="0"/>
              <w:bottom w:val="single" w:color="auto" w:sz="2" w:space="0"/>
              <w:right w:val="single" w:color="auto" w:sz="2" w:space="0"/>
            </w:tcBorders>
            <w:vAlign w:val="center"/>
          </w:tcPr>
          <w:p w14:paraId="6EFD337A">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755AE9E3">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w:t>
            </w:r>
          </w:p>
        </w:tc>
        <w:tc>
          <w:tcPr>
            <w:tcW w:w="2452" w:type="dxa"/>
            <w:tcBorders>
              <w:top w:val="single" w:color="auto" w:sz="2" w:space="0"/>
              <w:left w:val="single" w:color="auto" w:sz="2" w:space="0"/>
              <w:bottom w:val="single" w:color="auto" w:sz="2" w:space="0"/>
            </w:tcBorders>
            <w:vAlign w:val="center"/>
          </w:tcPr>
          <w:p w14:paraId="6CBA13F6">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3AF45D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0780C58F">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788" w:type="dxa"/>
            <w:tcBorders>
              <w:top w:val="single" w:color="auto" w:sz="2" w:space="0"/>
              <w:left w:val="single" w:color="auto" w:sz="2" w:space="0"/>
              <w:bottom w:val="single" w:color="auto" w:sz="2" w:space="0"/>
              <w:right w:val="single" w:color="auto" w:sz="2" w:space="0"/>
            </w:tcBorders>
            <w:vAlign w:val="center"/>
          </w:tcPr>
          <w:p w14:paraId="5D643E43">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29CD4BC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452" w:type="dxa"/>
            <w:tcBorders>
              <w:top w:val="single" w:color="auto" w:sz="2" w:space="0"/>
              <w:left w:val="single" w:color="auto" w:sz="2" w:space="0"/>
              <w:bottom w:val="single" w:color="auto" w:sz="2" w:space="0"/>
            </w:tcBorders>
            <w:vAlign w:val="center"/>
          </w:tcPr>
          <w:p w14:paraId="0C411871">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445537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79" w:type="dxa"/>
            <w:tcBorders>
              <w:top w:val="single" w:color="auto" w:sz="2" w:space="0"/>
              <w:bottom w:val="single" w:color="auto" w:sz="2" w:space="0"/>
              <w:right w:val="single" w:color="auto" w:sz="2" w:space="0"/>
            </w:tcBorders>
            <w:vAlign w:val="center"/>
          </w:tcPr>
          <w:p w14:paraId="152A5B17">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p>
        </w:tc>
        <w:tc>
          <w:tcPr>
            <w:tcW w:w="2788" w:type="dxa"/>
            <w:tcBorders>
              <w:top w:val="single" w:color="auto" w:sz="2" w:space="0"/>
              <w:left w:val="single" w:color="auto" w:sz="2" w:space="0"/>
              <w:bottom w:val="single" w:color="auto" w:sz="2" w:space="0"/>
              <w:right w:val="single" w:color="auto" w:sz="2" w:space="0"/>
            </w:tcBorders>
            <w:vAlign w:val="center"/>
          </w:tcPr>
          <w:p w14:paraId="6540D7B9">
            <w:pPr>
              <w:adjustRightInd w:val="0"/>
              <w:snapToGrid w:val="0"/>
              <w:spacing w:line="300" w:lineRule="exact"/>
              <w:jc w:val="center"/>
              <w:rPr>
                <w:rFonts w:hint="eastAsia" w:ascii="仿宋" w:hAnsi="仿宋" w:eastAsia="仿宋" w:cs="仿宋"/>
                <w:color w:val="auto"/>
                <w:sz w:val="24"/>
                <w:szCs w:val="24"/>
                <w:highlight w:val="none"/>
              </w:rPr>
            </w:pPr>
          </w:p>
        </w:tc>
        <w:tc>
          <w:tcPr>
            <w:tcW w:w="2285" w:type="dxa"/>
            <w:tcBorders>
              <w:top w:val="single" w:color="auto" w:sz="2" w:space="0"/>
              <w:left w:val="single" w:color="auto" w:sz="2" w:space="0"/>
              <w:bottom w:val="single" w:color="auto" w:sz="2" w:space="0"/>
              <w:right w:val="single" w:color="auto" w:sz="2" w:space="0"/>
            </w:tcBorders>
            <w:vAlign w:val="center"/>
          </w:tcPr>
          <w:p w14:paraId="159840C8">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p>
        </w:tc>
        <w:tc>
          <w:tcPr>
            <w:tcW w:w="2452" w:type="dxa"/>
            <w:tcBorders>
              <w:top w:val="single" w:color="auto" w:sz="2" w:space="0"/>
              <w:left w:val="single" w:color="auto" w:sz="2" w:space="0"/>
              <w:bottom w:val="single" w:color="auto" w:sz="2" w:space="0"/>
            </w:tcBorders>
            <w:vAlign w:val="center"/>
          </w:tcPr>
          <w:p w14:paraId="556EC16C">
            <w:pPr>
              <w:adjustRightInd w:val="0"/>
              <w:snapToGrid w:val="0"/>
              <w:spacing w:line="300" w:lineRule="exact"/>
              <w:jc w:val="center"/>
              <w:rPr>
                <w:rFonts w:hint="eastAsia" w:ascii="仿宋" w:hAnsi="仿宋" w:eastAsia="仿宋" w:cs="仿宋"/>
                <w:color w:val="auto"/>
                <w:spacing w:val="20"/>
                <w:sz w:val="24"/>
                <w:szCs w:val="24"/>
                <w:highlight w:val="none"/>
              </w:rPr>
            </w:pPr>
          </w:p>
        </w:tc>
      </w:tr>
    </w:tbl>
    <w:p w14:paraId="4C054169">
      <w:pPr>
        <w:pStyle w:val="3"/>
        <w:adjustRightInd w:val="0"/>
        <w:snapToGrid w:val="0"/>
        <w:spacing w:before="156" w:beforeLine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br w:type="page"/>
      </w:r>
      <w:bookmarkStart w:id="91" w:name="_Toc27624"/>
      <w:r>
        <w:rPr>
          <w:rFonts w:hint="eastAsia" w:ascii="仿宋" w:hAnsi="仿宋" w:eastAsia="仿宋" w:cs="仿宋"/>
          <w:b w:val="0"/>
          <w:bCs w:val="0"/>
          <w:color w:val="auto"/>
          <w:sz w:val="24"/>
          <w:szCs w:val="24"/>
          <w:highlight w:val="none"/>
        </w:rPr>
        <w:t>第二节 政府采购合同通用条款</w:t>
      </w:r>
      <w:bookmarkEnd w:id="91"/>
    </w:p>
    <w:p w14:paraId="4127128A">
      <w:pPr>
        <w:tabs>
          <w:tab w:val="left" w:pos="8820"/>
          <w:tab w:val="left" w:pos="9345"/>
          <w:tab w:val="left" w:pos="9765"/>
        </w:tabs>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bCs/>
          <w:color w:val="auto"/>
          <w:sz w:val="24"/>
          <w:szCs w:val="24"/>
          <w:highlight w:val="none"/>
        </w:rPr>
        <w:t>定义</w:t>
      </w:r>
    </w:p>
    <w:p w14:paraId="7D64529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1.1合同当事人</w:t>
      </w:r>
    </w:p>
    <w:p w14:paraId="069F7D9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5C50212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6AD9D02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auto"/>
          <w:sz w:val="24"/>
          <w:szCs w:val="24"/>
          <w:highlight w:val="none"/>
        </w:rPr>
        <w:t>依法参与合同缔结或履行，享有权利、承担义务的合同当事人</w:t>
      </w:r>
      <w:r>
        <w:rPr>
          <w:rFonts w:hint="eastAsia" w:ascii="仿宋" w:hAnsi="仿宋" w:eastAsia="仿宋" w:cs="仿宋"/>
          <w:color w:val="auto"/>
          <w:sz w:val="24"/>
          <w:szCs w:val="24"/>
          <w:highlight w:val="none"/>
        </w:rPr>
        <w:t>。</w:t>
      </w:r>
    </w:p>
    <w:p w14:paraId="215233E0">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217D6177">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auto"/>
          <w:sz w:val="24"/>
          <w:szCs w:val="24"/>
          <w:highlight w:val="none"/>
        </w:rPr>
        <w:t>合同当事人意思表示达成一致的任何协议，包括签署的</w:t>
      </w:r>
      <w:r>
        <w:rPr>
          <w:rFonts w:hint="eastAsia" w:ascii="仿宋" w:hAnsi="仿宋" w:eastAsia="仿宋" w:cs="仿宋"/>
          <w:color w:val="auto"/>
          <w:sz w:val="24"/>
          <w:szCs w:val="24"/>
          <w:highlight w:val="none"/>
          <w:lang w:eastAsia="zh-CN"/>
        </w:rPr>
        <w:t>政府采购</w:t>
      </w:r>
      <w:r>
        <w:rPr>
          <w:rFonts w:hint="eastAsia" w:ascii="仿宋" w:hAnsi="仿宋" w:eastAsia="仿宋" w:cs="仿宋"/>
          <w:color w:val="auto"/>
          <w:sz w:val="24"/>
          <w:szCs w:val="24"/>
          <w:highlight w:val="none"/>
        </w:rPr>
        <w:t>合同协议书及其变更、补充</w:t>
      </w:r>
      <w:r>
        <w:rPr>
          <w:rFonts w:hint="eastAsia" w:ascii="仿宋" w:hAnsi="仿宋" w:eastAsia="仿宋" w:cs="仿宋"/>
          <w:color w:val="auto"/>
          <w:sz w:val="24"/>
          <w:szCs w:val="24"/>
          <w:highlight w:val="none"/>
          <w:lang w:eastAsia="zh-CN"/>
        </w:rPr>
        <w:t>协议，</w:t>
      </w:r>
      <w:r>
        <w:rPr>
          <w:rFonts w:hint="eastAsia" w:ascii="仿宋" w:hAnsi="仿宋" w:eastAsia="仿宋" w:cs="仿宋"/>
          <w:color w:val="auto"/>
          <w:sz w:val="24"/>
          <w:szCs w:val="24"/>
          <w:highlight w:val="none"/>
        </w:rPr>
        <w:t>政府采购合同专用条款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政府采购合同通用条款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有关技术文件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图纸</w:t>
      </w:r>
      <w:r>
        <w:rPr>
          <w:rFonts w:hint="eastAsia" w:ascii="仿宋" w:hAnsi="仿宋" w:eastAsia="仿宋" w:cs="仿宋"/>
          <w:color w:val="auto"/>
          <w:sz w:val="24"/>
          <w:szCs w:val="24"/>
          <w:highlight w:val="none"/>
          <w:lang w:eastAsia="zh-CN"/>
        </w:rPr>
        <w:t>，以及</w:t>
      </w:r>
      <w:r>
        <w:rPr>
          <w:rFonts w:hint="eastAsia" w:ascii="仿宋" w:hAnsi="仿宋" w:eastAsia="仿宋" w:cs="仿宋"/>
          <w:bCs w:val="0"/>
          <w:color w:val="auto"/>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35CD1446">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70F1284E">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技术资料和材料</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p>
    <w:p w14:paraId="51AA618E">
      <w:pPr>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auto"/>
          <w:sz w:val="24"/>
          <w:szCs w:val="24"/>
          <w:highlight w:val="none"/>
        </w:rPr>
        <w:t>服务”系指根据合同规定，乙方应提供的</w:t>
      </w:r>
      <w:r>
        <w:rPr>
          <w:rFonts w:hint="eastAsia" w:ascii="仿宋" w:hAnsi="仿宋" w:eastAsia="仿宋" w:cs="仿宋"/>
          <w:color w:val="auto"/>
          <w:sz w:val="24"/>
          <w:szCs w:val="24"/>
          <w:highlight w:val="none"/>
          <w:lang w:val="en-US" w:eastAsia="zh-CN"/>
        </w:rPr>
        <w:t>与货物有关的</w:t>
      </w:r>
      <w:r>
        <w:rPr>
          <w:rFonts w:hint="eastAsia" w:ascii="仿宋" w:hAnsi="仿宋" w:eastAsia="仿宋" w:cs="仿宋"/>
          <w:color w:val="auto"/>
          <w:sz w:val="24"/>
          <w:szCs w:val="24"/>
          <w:highlight w:val="none"/>
        </w:rPr>
        <w:t>技术、管理和</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服务，包括但不限于：管理和质量保证、运输、保险、检验、现场准备、安装、集成、调试、培训、维修、</w:t>
      </w:r>
      <w:r>
        <w:rPr>
          <w:rFonts w:hint="eastAsia" w:ascii="仿宋" w:hAnsi="仿宋" w:eastAsia="仿宋" w:cs="仿宋"/>
          <w:color w:val="auto"/>
          <w:sz w:val="24"/>
          <w:szCs w:val="24"/>
          <w:highlight w:val="none"/>
          <w:lang w:eastAsia="zh-CN"/>
        </w:rPr>
        <w:t>废弃处置、</w:t>
      </w:r>
      <w:r>
        <w:rPr>
          <w:rFonts w:hint="eastAsia" w:ascii="仿宋" w:hAnsi="仿宋" w:eastAsia="仿宋" w:cs="仿宋"/>
          <w:color w:val="auto"/>
          <w:sz w:val="24"/>
          <w:szCs w:val="24"/>
          <w:highlight w:val="none"/>
        </w:rPr>
        <w:t>技术支持等以及合同中规定乙方应承担的</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义务。</w:t>
      </w:r>
    </w:p>
    <w:p w14:paraId="7F06DD9B">
      <w:pPr>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）“分包”系指中标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供应商按采购文件、投标（响应）文件的规定，根据分包意向协议，将中标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项目中的部分履约内容，分给具有相应资质条件的供应商履行合同的行为。</w:t>
      </w:r>
    </w:p>
    <w:p w14:paraId="3767128E">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）“联合体”系指</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rPr>
        <w:t>两个以上的自然人、法人或者</w:t>
      </w:r>
      <w:r>
        <w:rPr>
          <w:rFonts w:hint="eastAsia" w:ascii="仿宋" w:hAnsi="仿宋" w:eastAsia="仿宋" w:cs="仿宋"/>
          <w:color w:val="auto"/>
          <w:sz w:val="24"/>
          <w:szCs w:val="24"/>
          <w:highlight w:val="none"/>
          <w:lang w:val="en-US" w:eastAsia="zh-CN"/>
        </w:rPr>
        <w:t>非法人</w:t>
      </w:r>
      <w:r>
        <w:rPr>
          <w:rFonts w:hint="eastAsia" w:ascii="仿宋" w:hAnsi="仿宋" w:eastAsia="仿宋" w:cs="仿宋"/>
          <w:color w:val="auto"/>
          <w:sz w:val="24"/>
          <w:szCs w:val="24"/>
          <w:highlight w:val="none"/>
        </w:rPr>
        <w:t>组织组成，</w:t>
      </w:r>
      <w:r>
        <w:rPr>
          <w:rFonts w:hint="eastAsia" w:ascii="仿宋" w:hAnsi="仿宋" w:eastAsia="仿宋" w:cs="仿宋"/>
          <w:color w:val="auto"/>
          <w:sz w:val="24"/>
          <w:szCs w:val="24"/>
          <w:highlight w:val="none"/>
          <w:lang w:eastAsia="zh-CN"/>
        </w:rPr>
        <w:t>以一个供应商的身份共同参加政府采购的主体。</w:t>
      </w:r>
      <w:r>
        <w:rPr>
          <w:rFonts w:hint="eastAsia" w:ascii="仿宋" w:hAnsi="仿宋" w:eastAsia="仿宋" w:cs="仿宋"/>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承担连带责任。联合体具体要求见【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6FB13887">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）其他术语解释，见【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6744574C">
      <w:pPr>
        <w:numPr>
          <w:ilvl w:val="0"/>
          <w:numId w:val="5"/>
        </w:num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合同标的及金额</w:t>
      </w:r>
    </w:p>
    <w:p w14:paraId="1BD49395">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.1 合同标的及金额应与中标（成交）结果一致。乙方为履行本合同而发生的所有费用均应包含在合同</w:t>
      </w:r>
      <w:r>
        <w:rPr>
          <w:rFonts w:hint="eastAsia" w:ascii="仿宋" w:hAnsi="仿宋" w:eastAsia="仿宋" w:cs="仿宋"/>
          <w:color w:val="auto"/>
          <w:sz w:val="24"/>
          <w:szCs w:val="24"/>
          <w:highlight w:val="none"/>
          <w:lang w:eastAsia="zh-CN"/>
        </w:rPr>
        <w:t>价款</w:t>
      </w:r>
      <w:r>
        <w:rPr>
          <w:rFonts w:hint="eastAsia" w:ascii="仿宋" w:hAnsi="仿宋" w:eastAsia="仿宋" w:cs="仿宋"/>
          <w:color w:val="auto"/>
          <w:sz w:val="24"/>
          <w:szCs w:val="24"/>
          <w:highlight w:val="none"/>
        </w:rPr>
        <w:t>中，甲方不再另行支付</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任何费用。</w:t>
      </w:r>
    </w:p>
    <w:p w14:paraId="2329AEA8">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3</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履行合同的时间、地点和方式</w:t>
      </w:r>
    </w:p>
    <w:p w14:paraId="1761F72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.1 乙方应当在约定的时间、地点</w:t>
      </w:r>
      <w:r>
        <w:rPr>
          <w:rFonts w:hint="eastAsia" w:ascii="仿宋" w:hAnsi="仿宋" w:eastAsia="仿宋" w:cs="仿宋"/>
          <w:color w:val="auto"/>
          <w:sz w:val="24"/>
          <w:szCs w:val="24"/>
          <w:highlight w:val="none"/>
          <w:lang w:eastAsia="zh-CN"/>
        </w:rPr>
        <w:t>，按照约定</w:t>
      </w:r>
      <w:r>
        <w:rPr>
          <w:rFonts w:hint="eastAsia" w:ascii="仿宋" w:hAnsi="仿宋" w:eastAsia="仿宋" w:cs="仿宋"/>
          <w:color w:val="auto"/>
          <w:sz w:val="24"/>
          <w:szCs w:val="24"/>
          <w:highlight w:val="none"/>
        </w:rPr>
        <w:t>方式履行合同。</w:t>
      </w:r>
    </w:p>
    <w:p w14:paraId="7B31BC27">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甲方的权利和义务</w:t>
      </w:r>
    </w:p>
    <w:p w14:paraId="1CA7F2A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签署合同后，甲方</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项目负责人（或项目联系人）</w:t>
      </w:r>
      <w:r>
        <w:rPr>
          <w:rFonts w:hint="eastAsia" w:ascii="仿宋" w:hAnsi="仿宋" w:eastAsia="仿宋" w:cs="仿宋"/>
          <w:color w:val="auto"/>
          <w:sz w:val="24"/>
          <w:szCs w:val="24"/>
          <w:highlight w:val="none"/>
        </w:rPr>
        <w:t>，负责与本合同有关的事务。甲方有权对乙方的履约行为进行检查，并及时确认乙方提交的事项。甲方应当配合乙方完成相关项目实施工作。</w:t>
      </w:r>
    </w:p>
    <w:p w14:paraId="427EB0D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0565D38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.3 甲方有权要求乙方对缺陷部分予以修复，并按合同约定享有货物保修及其他合同约定的权利。</w:t>
      </w:r>
    </w:p>
    <w:p w14:paraId="59D5CE19">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 甲方应当按照合同约定及时对交付的货物进行验收，</w:t>
      </w:r>
      <w:r>
        <w:rPr>
          <w:rFonts w:hint="eastAsia" w:ascii="仿宋" w:hAnsi="仿宋" w:eastAsia="仿宋" w:cs="仿宋"/>
          <w:b w:val="0"/>
          <w:bCs w:val="0"/>
          <w:color w:val="auto"/>
          <w:sz w:val="24"/>
          <w:szCs w:val="24"/>
          <w:highlight w:val="none"/>
          <w:lang w:eastAsia="zh-CN"/>
        </w:rPr>
        <w:t>未</w:t>
      </w:r>
      <w:r>
        <w:rPr>
          <w:rFonts w:hint="eastAsia" w:ascii="仿宋" w:hAnsi="仿宋" w:eastAsia="仿宋" w:cs="仿宋"/>
          <w:color w:val="auto"/>
          <w:sz w:val="24"/>
          <w:szCs w:val="24"/>
          <w:highlight w:val="none"/>
          <w:lang w:val="en-US" w:eastAsia="zh-CN"/>
        </w:rPr>
        <w:t>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b w:val="0"/>
          <w:bCs w:val="0"/>
          <w:color w:val="auto"/>
          <w:sz w:val="24"/>
          <w:szCs w:val="24"/>
          <w:highlight w:val="none"/>
          <w:lang w:eastAsia="zh-CN"/>
        </w:rPr>
        <w:t>约定的期限内对乙方履约提出任何异议或者向乙方作出任何说明的，</w:t>
      </w:r>
      <w:r>
        <w:rPr>
          <w:rFonts w:hint="eastAsia" w:ascii="仿宋" w:hAnsi="仿宋" w:eastAsia="仿宋" w:cs="仿宋"/>
          <w:color w:val="auto"/>
          <w:sz w:val="24"/>
          <w:szCs w:val="24"/>
          <w:highlight w:val="none"/>
          <w:lang w:val="en-US" w:eastAsia="zh-CN"/>
        </w:rPr>
        <w:t>视为验收通过。</w:t>
      </w:r>
    </w:p>
    <w:p w14:paraId="6B6B7FEB">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甲方应当根据合同约定</w:t>
      </w:r>
      <w:r>
        <w:rPr>
          <w:rFonts w:hint="eastAsia" w:ascii="仿宋" w:hAnsi="仿宋" w:eastAsia="仿宋" w:cs="仿宋"/>
          <w:color w:val="auto"/>
          <w:sz w:val="24"/>
          <w:szCs w:val="24"/>
          <w:highlight w:val="none"/>
          <w:lang w:eastAsia="zh-CN"/>
        </w:rPr>
        <w:t>及</w:t>
      </w:r>
      <w:r>
        <w:rPr>
          <w:rFonts w:hint="eastAsia" w:ascii="仿宋" w:hAnsi="仿宋" w:eastAsia="仿宋" w:cs="仿宋"/>
          <w:color w:val="auto"/>
          <w:sz w:val="24"/>
          <w:szCs w:val="24"/>
          <w:highlight w:val="none"/>
        </w:rPr>
        <w:t>时向乙方支付</w:t>
      </w:r>
      <w:r>
        <w:rPr>
          <w:rFonts w:hint="eastAsia" w:ascii="仿宋" w:hAnsi="仿宋" w:eastAsia="仿宋" w:cs="仿宋"/>
          <w:color w:val="auto"/>
          <w:sz w:val="24"/>
          <w:szCs w:val="24"/>
          <w:highlight w:val="none"/>
          <w:lang w:eastAsia="zh-CN"/>
        </w:rPr>
        <w:t>合同价款，不得以内部人员变更、履行内部付款流程等为由，拒绝或迟延支付。</w:t>
      </w:r>
    </w:p>
    <w:p w14:paraId="50DCE84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国家法律法规规定</w:t>
      </w:r>
      <w:r>
        <w:rPr>
          <w:rFonts w:hint="eastAsia" w:ascii="仿宋" w:hAnsi="仿宋" w:eastAsia="仿宋" w:cs="仿宋"/>
          <w:color w:val="auto"/>
          <w:sz w:val="24"/>
          <w:szCs w:val="24"/>
          <w:highlight w:val="none"/>
          <w:lang w:eastAsia="zh-CN"/>
        </w:rPr>
        <w:t>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lang w:eastAsia="zh-CN"/>
        </w:rPr>
        <w:t>约定应</w:t>
      </w:r>
      <w:r>
        <w:rPr>
          <w:rFonts w:hint="eastAsia" w:ascii="仿宋" w:hAnsi="仿宋" w:eastAsia="仿宋" w:cs="仿宋"/>
          <w:color w:val="auto"/>
          <w:sz w:val="24"/>
          <w:szCs w:val="24"/>
          <w:highlight w:val="none"/>
        </w:rPr>
        <w:t>由甲方承担的其他义务和责任。</w:t>
      </w:r>
    </w:p>
    <w:p w14:paraId="650B645E">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乙方的权利和义务</w:t>
      </w:r>
    </w:p>
    <w:p w14:paraId="25ACF8D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.1 签署合同后，乙方</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项目负责人（或项目联系人）</w:t>
      </w:r>
      <w:r>
        <w:rPr>
          <w:rFonts w:hint="eastAsia" w:ascii="仿宋" w:hAnsi="仿宋" w:eastAsia="仿宋" w:cs="仿宋"/>
          <w:color w:val="auto"/>
          <w:sz w:val="24"/>
          <w:szCs w:val="24"/>
          <w:highlight w:val="none"/>
        </w:rPr>
        <w:t>，负责与本合同有关的事务。</w:t>
      </w:r>
    </w:p>
    <w:p w14:paraId="09DDED4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.2 乙方应按照合同要求履约，充分合理安排，确保提供的货物</w:t>
      </w:r>
      <w:r>
        <w:rPr>
          <w:rFonts w:hint="eastAsia" w:ascii="仿宋" w:hAnsi="仿宋" w:eastAsia="仿宋" w:cs="仿宋"/>
          <w:color w:val="auto"/>
          <w:sz w:val="24"/>
          <w:szCs w:val="24"/>
          <w:highlight w:val="none"/>
          <w:lang w:eastAsia="zh-CN"/>
        </w:rPr>
        <w:t>及相关</w:t>
      </w:r>
      <w:r>
        <w:rPr>
          <w:rFonts w:hint="eastAsia" w:ascii="仿宋" w:hAnsi="仿宋" w:eastAsia="仿宋" w:cs="仿宋"/>
          <w:color w:val="auto"/>
          <w:sz w:val="24"/>
          <w:szCs w:val="24"/>
          <w:highlight w:val="none"/>
        </w:rPr>
        <w:t>服务符合合同</w:t>
      </w:r>
      <w:r>
        <w:rPr>
          <w:rFonts w:hint="eastAsia" w:ascii="仿宋" w:hAnsi="仿宋" w:eastAsia="仿宋" w:cs="仿宋"/>
          <w:color w:val="auto"/>
          <w:sz w:val="24"/>
          <w:szCs w:val="24"/>
          <w:highlight w:val="none"/>
          <w:lang w:eastAsia="zh-CN"/>
        </w:rPr>
        <w:t>有关</w:t>
      </w:r>
      <w:r>
        <w:rPr>
          <w:rFonts w:hint="eastAsia" w:ascii="仿宋" w:hAnsi="仿宋" w:eastAsia="仿宋" w:cs="仿宋"/>
          <w:color w:val="auto"/>
          <w:sz w:val="24"/>
          <w:szCs w:val="24"/>
          <w:highlight w:val="none"/>
        </w:rPr>
        <w:t>要求。接受项目行业管理部门及政府有关部门的指导，配合甲方的履约检查</w:t>
      </w:r>
      <w:r>
        <w:rPr>
          <w:rFonts w:hint="eastAsia" w:ascii="仿宋" w:hAnsi="仿宋" w:eastAsia="仿宋" w:cs="仿宋"/>
          <w:color w:val="auto"/>
          <w:sz w:val="24"/>
          <w:szCs w:val="24"/>
          <w:highlight w:val="none"/>
          <w:lang w:eastAsia="zh-CN"/>
        </w:rPr>
        <w:t>及验收</w:t>
      </w:r>
      <w:r>
        <w:rPr>
          <w:rFonts w:hint="eastAsia" w:ascii="仿宋" w:hAnsi="仿宋" w:eastAsia="仿宋" w:cs="仿宋"/>
          <w:color w:val="auto"/>
          <w:sz w:val="24"/>
          <w:szCs w:val="24"/>
          <w:highlight w:val="none"/>
        </w:rPr>
        <w:t>，并负责项目实施过程中的所有协调工作。</w:t>
      </w:r>
    </w:p>
    <w:p w14:paraId="0302D071">
      <w:pPr>
        <w:pStyle w:val="18"/>
        <w:spacing w:after="0" w:line="400" w:lineRule="exact"/>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.3乙方有权根据合同约定向甲方收取</w:t>
      </w:r>
      <w:r>
        <w:rPr>
          <w:rFonts w:hint="eastAsia" w:ascii="仿宋" w:hAnsi="仿宋" w:eastAsia="仿宋" w:cs="仿宋"/>
          <w:color w:val="auto"/>
          <w:sz w:val="24"/>
          <w:szCs w:val="24"/>
          <w:highlight w:val="none"/>
          <w:lang w:eastAsia="zh-CN"/>
        </w:rPr>
        <w:t>合同价款</w:t>
      </w:r>
      <w:r>
        <w:rPr>
          <w:rFonts w:hint="eastAsia" w:ascii="仿宋" w:hAnsi="仿宋" w:eastAsia="仿宋" w:cs="仿宋"/>
          <w:color w:val="auto"/>
          <w:sz w:val="24"/>
          <w:szCs w:val="24"/>
          <w:highlight w:val="none"/>
        </w:rPr>
        <w:t>。</w:t>
      </w:r>
    </w:p>
    <w:p w14:paraId="7DC0E3B7">
      <w:pPr>
        <w:pStyle w:val="18"/>
        <w:spacing w:after="0" w:line="400" w:lineRule="exact"/>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.4国家法律法规规定</w:t>
      </w:r>
      <w:r>
        <w:rPr>
          <w:rFonts w:hint="eastAsia" w:ascii="仿宋" w:hAnsi="仿宋" w:eastAsia="仿宋" w:cs="仿宋"/>
          <w:color w:val="auto"/>
          <w:sz w:val="24"/>
          <w:szCs w:val="24"/>
          <w:highlight w:val="none"/>
          <w:lang w:eastAsia="zh-CN"/>
        </w:rPr>
        <w:t>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b w:val="0"/>
          <w:bCs w:val="0"/>
          <w:color w:val="auto"/>
          <w:sz w:val="24"/>
          <w:szCs w:val="24"/>
          <w:highlight w:val="none"/>
          <w:lang w:eastAsia="zh-CN"/>
        </w:rPr>
        <w:t>约定应</w:t>
      </w:r>
      <w:r>
        <w:rPr>
          <w:rFonts w:hint="eastAsia" w:ascii="仿宋" w:hAnsi="仿宋" w:eastAsia="仿宋" w:cs="仿宋"/>
          <w:color w:val="auto"/>
          <w:sz w:val="24"/>
          <w:szCs w:val="24"/>
          <w:highlight w:val="none"/>
        </w:rPr>
        <w:t>由乙方承担的其他义务和责任。</w:t>
      </w:r>
    </w:p>
    <w:p w14:paraId="69A37ABD">
      <w:pPr>
        <w:numPr>
          <w:ilvl w:val="0"/>
          <w:numId w:val="6"/>
        </w:num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合同履</w:t>
      </w:r>
      <w:r>
        <w:rPr>
          <w:rFonts w:hint="eastAsia" w:ascii="仿宋" w:hAnsi="仿宋" w:eastAsia="仿宋" w:cs="仿宋"/>
          <w:b/>
          <w:bCs/>
          <w:color w:val="auto"/>
          <w:sz w:val="24"/>
          <w:szCs w:val="24"/>
          <w:highlight w:val="none"/>
          <w:lang w:val="en-US" w:eastAsia="zh-CN"/>
        </w:rPr>
        <w:t>行</w:t>
      </w:r>
    </w:p>
    <w:p w14:paraId="7B9B4E9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.1 甲乙双方应当按照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约定顺序履行合同义务；如果没有先后顺序的，应当同时履行。</w:t>
      </w:r>
    </w:p>
    <w:p w14:paraId="58C4762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10544249">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7</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货物包装、运输</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保险</w:t>
      </w:r>
      <w:r>
        <w:rPr>
          <w:rFonts w:hint="eastAsia" w:ascii="仿宋" w:hAnsi="仿宋" w:eastAsia="仿宋" w:cs="仿宋"/>
          <w:b/>
          <w:bCs/>
          <w:color w:val="auto"/>
          <w:sz w:val="24"/>
          <w:szCs w:val="24"/>
          <w:highlight w:val="none"/>
          <w:lang w:eastAsia="zh-CN"/>
        </w:rPr>
        <w:t>和交付</w:t>
      </w:r>
      <w:r>
        <w:rPr>
          <w:rFonts w:hint="eastAsia" w:ascii="仿宋" w:hAnsi="仿宋" w:eastAsia="仿宋" w:cs="仿宋"/>
          <w:b/>
          <w:bCs/>
          <w:color w:val="auto"/>
          <w:sz w:val="24"/>
          <w:szCs w:val="24"/>
          <w:highlight w:val="none"/>
        </w:rPr>
        <w:t>要求</w:t>
      </w:r>
    </w:p>
    <w:p w14:paraId="533AC0E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.1 本合同</w:t>
      </w:r>
      <w:r>
        <w:rPr>
          <w:rFonts w:hint="eastAsia" w:ascii="仿宋" w:hAnsi="仿宋" w:eastAsia="仿宋" w:cs="仿宋"/>
          <w:bCs/>
          <w:color w:val="auto"/>
          <w:sz w:val="24"/>
          <w:szCs w:val="24"/>
          <w:highlight w:val="none"/>
        </w:rPr>
        <w:t>涉及商品包装</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快递包装的，</w:t>
      </w:r>
      <w:r>
        <w:rPr>
          <w:rFonts w:hint="eastAsia" w:ascii="仿宋" w:hAnsi="仿宋" w:eastAsia="仿宋" w:cs="仿宋"/>
          <w:color w:val="auto"/>
          <w:sz w:val="24"/>
          <w:szCs w:val="24"/>
          <w:highlight w:val="none"/>
        </w:rPr>
        <w:t>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w:t>
      </w:r>
      <w:r>
        <w:rPr>
          <w:rFonts w:hint="eastAsia" w:ascii="仿宋" w:hAnsi="仿宋" w:eastAsia="仿宋" w:cs="仿宋"/>
          <w:bCs/>
          <w:color w:val="auto"/>
          <w:sz w:val="24"/>
          <w:szCs w:val="24"/>
          <w:highlight w:val="none"/>
          <w:lang w:eastAsia="zh-CN"/>
        </w:rPr>
        <w:t>约</w:t>
      </w:r>
      <w:r>
        <w:rPr>
          <w:rFonts w:hint="eastAsia" w:ascii="仿宋" w:hAnsi="仿宋" w:eastAsia="仿宋" w:cs="仿宋"/>
          <w:bCs/>
          <w:color w:val="auto"/>
          <w:sz w:val="24"/>
          <w:szCs w:val="24"/>
          <w:highlight w:val="none"/>
        </w:rPr>
        <w:t>定</w:t>
      </w:r>
      <w:r>
        <w:rPr>
          <w:rFonts w:hint="eastAsia" w:ascii="仿宋" w:hAnsi="仿宋" w:eastAsia="仿宋" w:cs="仿宋"/>
          <w:bCs/>
          <w:color w:val="auto"/>
          <w:sz w:val="24"/>
          <w:szCs w:val="24"/>
          <w:highlight w:val="none"/>
          <w:lang w:eastAsia="zh-CN"/>
        </w:rPr>
        <w:t>外</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包装应适应远距离运输、防潮、防震、防锈和防野蛮装卸等要求，确保货物安全无损地运抵</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约定的</w:t>
      </w:r>
      <w:r>
        <w:rPr>
          <w:rFonts w:hint="eastAsia" w:ascii="仿宋" w:hAnsi="仿宋" w:eastAsia="仿宋" w:cs="仿宋"/>
          <w:color w:val="auto"/>
          <w:sz w:val="24"/>
          <w:szCs w:val="24"/>
          <w:highlight w:val="none"/>
        </w:rPr>
        <w:t>指定现场。</w:t>
      </w:r>
    </w:p>
    <w:p w14:paraId="47E13E21">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.2 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w:t>
      </w:r>
      <w:r>
        <w:rPr>
          <w:rFonts w:hint="eastAsia" w:ascii="仿宋" w:hAnsi="仿宋" w:eastAsia="仿宋" w:cs="仿宋"/>
          <w:bCs/>
          <w:color w:val="auto"/>
          <w:sz w:val="24"/>
          <w:szCs w:val="24"/>
          <w:highlight w:val="none"/>
          <w:lang w:eastAsia="zh-CN"/>
        </w:rPr>
        <w:t>约</w:t>
      </w:r>
      <w:r>
        <w:rPr>
          <w:rFonts w:hint="eastAsia" w:ascii="仿宋" w:hAnsi="仿宋" w:eastAsia="仿宋" w:cs="仿宋"/>
          <w:bCs/>
          <w:color w:val="auto"/>
          <w:sz w:val="24"/>
          <w:szCs w:val="24"/>
          <w:highlight w:val="none"/>
        </w:rPr>
        <w:t>定</w:t>
      </w:r>
      <w:r>
        <w:rPr>
          <w:rFonts w:hint="eastAsia" w:ascii="仿宋" w:hAnsi="仿宋" w:eastAsia="仿宋" w:cs="仿宋"/>
          <w:bCs/>
          <w:color w:val="auto"/>
          <w:sz w:val="24"/>
          <w:szCs w:val="24"/>
          <w:highlight w:val="none"/>
          <w:lang w:eastAsia="zh-CN"/>
        </w:rPr>
        <w:t>外</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乙方负责办理将货物运抵本合同规定的交货地点</w:t>
      </w:r>
      <w:r>
        <w:rPr>
          <w:rFonts w:hint="eastAsia" w:ascii="仿宋" w:hAnsi="仿宋" w:eastAsia="仿宋" w:cs="仿宋"/>
          <w:color w:val="auto"/>
          <w:sz w:val="24"/>
          <w:szCs w:val="24"/>
          <w:highlight w:val="none"/>
          <w:lang w:eastAsia="zh-CN"/>
        </w:rPr>
        <w:t>，并装卸、交付至甲方</w:t>
      </w:r>
      <w:r>
        <w:rPr>
          <w:rFonts w:hint="eastAsia" w:ascii="仿宋" w:hAnsi="仿宋" w:eastAsia="仿宋" w:cs="仿宋"/>
          <w:color w:val="auto"/>
          <w:sz w:val="24"/>
          <w:szCs w:val="24"/>
          <w:highlight w:val="none"/>
        </w:rPr>
        <w:t>的一切运输事项，相关费用应</w:t>
      </w:r>
      <w:r>
        <w:rPr>
          <w:rFonts w:hint="eastAsia" w:ascii="仿宋" w:hAnsi="仿宋" w:eastAsia="仿宋" w:cs="仿宋"/>
          <w:color w:val="auto"/>
          <w:sz w:val="24"/>
          <w:szCs w:val="24"/>
          <w:highlight w:val="none"/>
          <w:lang w:eastAsia="zh-CN"/>
        </w:rPr>
        <w:t>包含</w:t>
      </w:r>
      <w:r>
        <w:rPr>
          <w:rFonts w:hint="eastAsia" w:ascii="仿宋" w:hAnsi="仿宋" w:eastAsia="仿宋" w:cs="仿宋"/>
          <w:color w:val="auto"/>
          <w:sz w:val="24"/>
          <w:szCs w:val="24"/>
          <w:highlight w:val="none"/>
        </w:rPr>
        <w:t>在合同</w:t>
      </w:r>
      <w:r>
        <w:rPr>
          <w:rFonts w:hint="eastAsia" w:ascii="仿宋" w:hAnsi="仿宋" w:eastAsia="仿宋" w:cs="仿宋"/>
          <w:color w:val="auto"/>
          <w:sz w:val="24"/>
          <w:szCs w:val="24"/>
          <w:highlight w:val="none"/>
          <w:lang w:eastAsia="zh-CN"/>
        </w:rPr>
        <w:t>价款</w:t>
      </w:r>
      <w:r>
        <w:rPr>
          <w:rFonts w:hint="eastAsia" w:ascii="仿宋" w:hAnsi="仿宋" w:eastAsia="仿宋" w:cs="仿宋"/>
          <w:color w:val="auto"/>
          <w:sz w:val="24"/>
          <w:szCs w:val="24"/>
          <w:highlight w:val="none"/>
        </w:rPr>
        <w:t>中。</w:t>
      </w:r>
    </w:p>
    <w:p w14:paraId="55610F11">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.3 货物保险要求按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规定执行</w:t>
      </w:r>
      <w:r>
        <w:rPr>
          <w:rFonts w:hint="eastAsia" w:ascii="仿宋" w:hAnsi="仿宋" w:eastAsia="仿宋" w:cs="仿宋"/>
          <w:color w:val="auto"/>
          <w:sz w:val="24"/>
          <w:szCs w:val="24"/>
          <w:highlight w:val="none"/>
        </w:rPr>
        <w:t>。</w:t>
      </w:r>
    </w:p>
    <w:p w14:paraId="3223CD0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val="en-US" w:eastAsia="zh-CN"/>
        </w:rPr>
        <w:t>除采购活动</w:t>
      </w:r>
      <w:r>
        <w:rPr>
          <w:rFonts w:hint="eastAsia" w:ascii="仿宋" w:hAnsi="仿宋" w:eastAsia="仿宋" w:cs="仿宋"/>
          <w:color w:val="auto"/>
          <w:sz w:val="24"/>
          <w:szCs w:val="24"/>
          <w:highlight w:val="none"/>
        </w:rPr>
        <w:t>对商品包装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快递包装</w:t>
      </w:r>
      <w:r>
        <w:rPr>
          <w:rFonts w:hint="eastAsia" w:ascii="仿宋" w:hAnsi="仿宋" w:eastAsia="仿宋" w:cs="仿宋"/>
          <w:color w:val="auto"/>
          <w:sz w:val="24"/>
          <w:szCs w:val="24"/>
          <w:highlight w:val="none"/>
          <w:lang w:val="en-US" w:eastAsia="zh-CN"/>
        </w:rPr>
        <w:t>达成具体约定外</w:t>
      </w:r>
      <w:r>
        <w:rPr>
          <w:rFonts w:hint="eastAsia" w:ascii="仿宋" w:hAnsi="仿宋" w:eastAsia="仿宋" w:cs="仿宋"/>
          <w:color w:val="auto"/>
          <w:sz w:val="24"/>
          <w:szCs w:val="24"/>
          <w:highlight w:val="none"/>
        </w:rPr>
        <w:t>，乙方提供产品及相关快递服务</w:t>
      </w:r>
      <w:r>
        <w:rPr>
          <w:rFonts w:hint="eastAsia" w:ascii="仿宋" w:hAnsi="仿宋" w:eastAsia="仿宋" w:cs="仿宋"/>
          <w:color w:val="auto"/>
          <w:sz w:val="24"/>
          <w:szCs w:val="24"/>
          <w:highlight w:val="none"/>
          <w:lang w:val="en-US" w:eastAsia="zh-CN"/>
        </w:rPr>
        <w:t>涉及到</w:t>
      </w:r>
      <w:r>
        <w:rPr>
          <w:rFonts w:hint="eastAsia" w:ascii="仿宋" w:hAnsi="仿宋" w:eastAsia="仿宋" w:cs="仿宋"/>
          <w:color w:val="auto"/>
          <w:sz w:val="24"/>
          <w:szCs w:val="24"/>
          <w:highlight w:val="none"/>
        </w:rPr>
        <w:t>具体包装要求</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应</w:t>
      </w:r>
      <w:r>
        <w:rPr>
          <w:rFonts w:hint="eastAsia" w:ascii="仿宋" w:hAnsi="仿宋" w:eastAsia="仿宋" w:cs="仿宋"/>
          <w:color w:val="auto"/>
          <w:sz w:val="24"/>
          <w:szCs w:val="24"/>
          <w:highlight w:val="none"/>
          <w:lang w:val="en-US" w:eastAsia="zh-CN"/>
        </w:rPr>
        <w:t>不低于</w:t>
      </w:r>
      <w:r>
        <w:rPr>
          <w:rFonts w:hint="eastAsia" w:ascii="仿宋" w:hAnsi="仿宋" w:eastAsia="仿宋" w:cs="仿宋"/>
          <w:color w:val="auto"/>
          <w:sz w:val="24"/>
          <w:szCs w:val="24"/>
          <w:highlight w:val="none"/>
        </w:rPr>
        <w:t>《商品包装政府采购需求标准（试行）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快递包装政府采购需求标准（试行）》</w:t>
      </w:r>
      <w:r>
        <w:rPr>
          <w:rFonts w:hint="eastAsia" w:ascii="仿宋" w:hAnsi="仿宋" w:eastAsia="仿宋" w:cs="仿宋"/>
          <w:color w:val="auto"/>
          <w:sz w:val="24"/>
          <w:szCs w:val="24"/>
          <w:highlight w:val="none"/>
          <w:lang w:val="en-US" w:eastAsia="zh-CN"/>
        </w:rPr>
        <w:t>标准</w:t>
      </w:r>
      <w:r>
        <w:rPr>
          <w:rFonts w:hint="eastAsia" w:ascii="仿宋" w:hAnsi="仿宋" w:eastAsia="仿宋" w:cs="仿宋"/>
          <w:color w:val="auto"/>
          <w:sz w:val="24"/>
          <w:szCs w:val="24"/>
          <w:highlight w:val="none"/>
        </w:rPr>
        <w:t>，并作为履约验收的内容，必要时甲方可以要求乙方在履约验收环节出具检测报告。</w:t>
      </w:r>
    </w:p>
    <w:p w14:paraId="05431BE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7.5 </w:t>
      </w:r>
      <w:r>
        <w:rPr>
          <w:rFonts w:hint="eastAsia" w:ascii="仿宋" w:hAnsi="仿宋" w:eastAsia="仿宋" w:cs="仿宋"/>
          <w:color w:val="auto"/>
          <w:sz w:val="24"/>
          <w:szCs w:val="24"/>
          <w:highlight w:val="none"/>
        </w:rPr>
        <w:t>乙方在运输到达之前</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提前通知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，并提示货物运输装卸的注意事项</w:t>
      </w:r>
      <w:r>
        <w:rPr>
          <w:rFonts w:hint="eastAsia" w:ascii="仿宋" w:hAnsi="仿宋" w:eastAsia="仿宋" w:cs="仿宋"/>
          <w:color w:val="auto"/>
          <w:sz w:val="24"/>
          <w:szCs w:val="24"/>
          <w:highlight w:val="none"/>
          <w:lang w:eastAsia="zh-CN"/>
        </w:rPr>
        <w:t>，甲方配合乙方做好货物的接收工作。</w:t>
      </w:r>
    </w:p>
    <w:p w14:paraId="0F21059C">
      <w:pPr>
        <w:pStyle w:val="291"/>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rPr>
        <w:t xml:space="preserve">7.6 </w:t>
      </w:r>
      <w:r>
        <w:rPr>
          <w:rFonts w:hint="eastAsia" w:ascii="仿宋" w:hAnsi="仿宋" w:eastAsia="仿宋" w:cs="仿宋"/>
          <w:color w:val="auto"/>
          <w:kern w:val="2"/>
          <w:sz w:val="24"/>
          <w:szCs w:val="24"/>
          <w:highlight w:val="none"/>
        </w:rPr>
        <w:t>如因包装</w:t>
      </w:r>
      <w:r>
        <w:rPr>
          <w:rFonts w:hint="eastAsia" w:ascii="仿宋" w:hAnsi="仿宋" w:eastAsia="仿宋" w:cs="仿宋"/>
          <w:color w:val="auto"/>
          <w:kern w:val="2"/>
          <w:sz w:val="24"/>
          <w:szCs w:val="24"/>
          <w:highlight w:val="none"/>
          <w:lang w:eastAsia="zh-CN"/>
        </w:rPr>
        <w:t>、运输</w:t>
      </w:r>
      <w:r>
        <w:rPr>
          <w:rFonts w:hint="eastAsia" w:ascii="仿宋" w:hAnsi="仿宋" w:eastAsia="仿宋" w:cs="仿宋"/>
          <w:color w:val="auto"/>
          <w:kern w:val="2"/>
          <w:sz w:val="24"/>
          <w:szCs w:val="24"/>
          <w:highlight w:val="none"/>
        </w:rPr>
        <w:t>问题导致货物</w:t>
      </w:r>
      <w:r>
        <w:rPr>
          <w:rFonts w:hint="eastAsia" w:ascii="仿宋" w:hAnsi="仿宋" w:eastAsia="仿宋" w:cs="仿宋"/>
          <w:color w:val="auto"/>
          <w:kern w:val="2"/>
          <w:sz w:val="24"/>
          <w:szCs w:val="24"/>
          <w:highlight w:val="none"/>
          <w:lang w:eastAsia="zh-CN"/>
        </w:rPr>
        <w:t>损毁、丢失</w:t>
      </w:r>
      <w:r>
        <w:rPr>
          <w:rFonts w:hint="eastAsia" w:ascii="仿宋" w:hAnsi="仿宋" w:eastAsia="仿宋" w:cs="仿宋"/>
          <w:color w:val="auto"/>
          <w:kern w:val="2"/>
          <w:sz w:val="24"/>
          <w:szCs w:val="24"/>
          <w:highlight w:val="none"/>
        </w:rPr>
        <w:t>或者品质下降，</w:t>
      </w:r>
      <w:r>
        <w:rPr>
          <w:rFonts w:hint="eastAsia" w:ascii="仿宋" w:hAnsi="仿宋" w:eastAsia="仿宋" w:cs="仿宋"/>
          <w:color w:val="auto"/>
          <w:kern w:val="2"/>
          <w:sz w:val="24"/>
          <w:szCs w:val="24"/>
          <w:highlight w:val="none"/>
          <w:lang w:eastAsia="zh-CN"/>
        </w:rPr>
        <w:t>甲方</w:t>
      </w:r>
      <w:r>
        <w:rPr>
          <w:rFonts w:hint="eastAsia" w:ascii="仿宋" w:hAnsi="仿宋" w:eastAsia="仿宋" w:cs="仿宋"/>
          <w:color w:val="auto"/>
          <w:kern w:val="2"/>
          <w:sz w:val="24"/>
          <w:szCs w:val="24"/>
          <w:highlight w:val="none"/>
        </w:rPr>
        <w:t>有权要求降价、换货、拒收部分或整批货物，由此</w:t>
      </w:r>
      <w:r>
        <w:rPr>
          <w:rFonts w:hint="eastAsia" w:ascii="仿宋" w:hAnsi="仿宋" w:eastAsia="仿宋" w:cs="仿宋"/>
          <w:color w:val="auto"/>
          <w:kern w:val="2"/>
          <w:sz w:val="24"/>
          <w:szCs w:val="24"/>
          <w:highlight w:val="none"/>
          <w:lang w:eastAsia="zh-CN"/>
        </w:rPr>
        <w:t>产生</w:t>
      </w:r>
      <w:r>
        <w:rPr>
          <w:rFonts w:hint="eastAsia" w:ascii="仿宋" w:hAnsi="仿宋" w:eastAsia="仿宋" w:cs="仿宋"/>
          <w:color w:val="auto"/>
          <w:kern w:val="2"/>
          <w:sz w:val="24"/>
          <w:szCs w:val="24"/>
          <w:highlight w:val="none"/>
        </w:rPr>
        <w:t>的费用和损失，均由</w:t>
      </w:r>
      <w:r>
        <w:rPr>
          <w:rFonts w:hint="eastAsia" w:ascii="仿宋" w:hAnsi="仿宋" w:eastAsia="仿宋" w:cs="仿宋"/>
          <w:color w:val="auto"/>
          <w:kern w:val="2"/>
          <w:sz w:val="24"/>
          <w:szCs w:val="24"/>
          <w:highlight w:val="none"/>
          <w:lang w:eastAsia="zh-CN"/>
        </w:rPr>
        <w:t>乙方</w:t>
      </w:r>
      <w:r>
        <w:rPr>
          <w:rFonts w:hint="eastAsia" w:ascii="仿宋" w:hAnsi="仿宋" w:eastAsia="仿宋" w:cs="仿宋"/>
          <w:color w:val="auto"/>
          <w:kern w:val="2"/>
          <w:sz w:val="24"/>
          <w:szCs w:val="24"/>
          <w:highlight w:val="none"/>
        </w:rPr>
        <w:t>承担。</w:t>
      </w:r>
    </w:p>
    <w:p w14:paraId="1CC30290">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8</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687D748B">
      <w:pPr>
        <w:pStyle w:val="23"/>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207B865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合同约</w:t>
      </w:r>
      <w:r>
        <w:rPr>
          <w:rFonts w:hint="eastAsia" w:ascii="仿宋" w:hAnsi="仿宋" w:eastAsia="仿宋" w:cs="仿宋"/>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256ED8B5">
      <w:pPr>
        <w:pStyle w:val="23"/>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64F46B0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494BB13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2B665AF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168004A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完全符合合同规定的质量、规格和性能要求。乙方应保证货物在正确安装、正常使用和保养条件下，在其使用寿命期内具</w:t>
      </w:r>
      <w:r>
        <w:rPr>
          <w:rFonts w:hint="eastAsia" w:ascii="仿宋" w:hAnsi="仿宋" w:eastAsia="仿宋" w:cs="仿宋"/>
          <w:color w:val="auto"/>
          <w:sz w:val="24"/>
          <w:szCs w:val="24"/>
          <w:highlight w:val="none"/>
          <w:lang w:eastAsia="zh-CN"/>
        </w:rPr>
        <w:t>备合同约定</w:t>
      </w:r>
      <w:r>
        <w:rPr>
          <w:rFonts w:hint="eastAsia" w:ascii="仿宋" w:hAnsi="仿宋" w:eastAsia="仿宋" w:cs="仿宋"/>
          <w:color w:val="auto"/>
          <w:sz w:val="24"/>
          <w:szCs w:val="24"/>
          <w:highlight w:val="none"/>
        </w:rPr>
        <w:t>的性能。</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7E27A9F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0B91333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3B224BA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auto"/>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的违约责任</w:t>
      </w:r>
      <w:r>
        <w:rPr>
          <w:rFonts w:hint="eastAsia" w:ascii="仿宋" w:hAnsi="仿宋" w:eastAsia="仿宋" w:cs="仿宋"/>
          <w:color w:val="auto"/>
          <w:sz w:val="24"/>
          <w:szCs w:val="24"/>
          <w:highlight w:val="none"/>
        </w:rPr>
        <w:t>。</w:t>
      </w:r>
    </w:p>
    <w:p w14:paraId="4F674163">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5286FE4C">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114F785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.1 乙方保证对其出售的货物享有合法的权利。</w:t>
      </w:r>
    </w:p>
    <w:p w14:paraId="5DF2588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.2 乙方保证在交付的货物上不存在抵押权等担保物权。</w:t>
      </w:r>
    </w:p>
    <w:p w14:paraId="3EF8CD6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.3 如甲方使用</w:t>
      </w:r>
      <w:r>
        <w:rPr>
          <w:rFonts w:hint="eastAsia" w:ascii="仿宋" w:hAnsi="仿宋" w:eastAsia="仿宋" w:cs="仿宋"/>
          <w:color w:val="auto"/>
          <w:sz w:val="24"/>
          <w:szCs w:val="24"/>
          <w:highlight w:val="none"/>
          <w:lang w:val="en-US" w:eastAsia="zh-CN"/>
        </w:rPr>
        <w:t>上述</w:t>
      </w:r>
      <w:r>
        <w:rPr>
          <w:rFonts w:hint="eastAsia" w:ascii="仿宋" w:hAnsi="仿宋" w:eastAsia="仿宋" w:cs="仿宋"/>
          <w:color w:val="auto"/>
          <w:sz w:val="24"/>
          <w:szCs w:val="24"/>
          <w:highlight w:val="none"/>
        </w:rPr>
        <w:t>货物构成</w:t>
      </w:r>
      <w:r>
        <w:rPr>
          <w:rFonts w:hint="eastAsia" w:ascii="仿宋" w:hAnsi="仿宋" w:eastAsia="仿宋" w:cs="仿宋"/>
          <w:color w:val="auto"/>
          <w:sz w:val="24"/>
          <w:szCs w:val="24"/>
          <w:highlight w:val="none"/>
          <w:lang w:val="en-US" w:eastAsia="zh-CN"/>
        </w:rPr>
        <w:t>对第三人</w:t>
      </w:r>
      <w:r>
        <w:rPr>
          <w:rFonts w:hint="eastAsia" w:ascii="仿宋" w:hAnsi="仿宋" w:eastAsia="仿宋" w:cs="仿宋"/>
          <w:color w:val="auto"/>
          <w:sz w:val="24"/>
          <w:szCs w:val="24"/>
          <w:highlight w:val="none"/>
        </w:rPr>
        <w:t>侵权的，则由乙方承担全部责任。</w:t>
      </w:r>
    </w:p>
    <w:p w14:paraId="76E97BD2">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知识产权保护</w:t>
      </w:r>
    </w:p>
    <w:p w14:paraId="19EDCF4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.1 乙方对其所销售的货物应当享有知识产权或经权利人合法授权，保证没有侵犯任何第三人的知识产权等权利。</w:t>
      </w:r>
      <w:bookmarkStart w:id="92" w:name="_Hlk163047038"/>
      <w:r>
        <w:rPr>
          <w:rFonts w:hint="eastAsia" w:ascii="仿宋" w:hAnsi="仿宋" w:eastAsia="仿宋" w:cs="仿宋"/>
          <w:color w:val="auto"/>
          <w:sz w:val="24"/>
          <w:szCs w:val="24"/>
          <w:highlight w:val="none"/>
        </w:rPr>
        <w:t>因违反前述约定对第三人构成侵权的，应当由乙方向第三人承担法律责任；甲方依法向第三人赔偿后，有权向乙方追偿。甲方有其他损失的，乙方应当赔偿</w:t>
      </w:r>
      <w:bookmarkEnd w:id="92"/>
      <w:r>
        <w:rPr>
          <w:rFonts w:hint="eastAsia" w:ascii="仿宋" w:hAnsi="仿宋" w:eastAsia="仿宋" w:cs="仿宋"/>
          <w:color w:val="auto"/>
          <w:sz w:val="24"/>
          <w:szCs w:val="24"/>
          <w:highlight w:val="none"/>
        </w:rPr>
        <w:t>。</w:t>
      </w:r>
    </w:p>
    <w:p w14:paraId="4EAF2F86">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6A168ED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11.1 </w:t>
      </w:r>
      <w:r>
        <w:rPr>
          <w:rFonts w:hint="eastAsia" w:ascii="仿宋" w:hAnsi="仿宋" w:eastAsia="仿宋" w:cs="仿宋"/>
          <w:color w:val="auto"/>
          <w:sz w:val="24"/>
          <w:szCs w:val="24"/>
          <w:highlight w:val="none"/>
        </w:rPr>
        <w:t>甲、乙双方</w:t>
      </w: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rPr>
        <w:t>采购和合同履行过程中所获悉的</w:t>
      </w:r>
      <w:r>
        <w:rPr>
          <w:rFonts w:hint="eastAsia" w:ascii="仿宋" w:hAnsi="仿宋" w:eastAsia="仿宋" w:cs="仿宋"/>
          <w:color w:val="auto"/>
          <w:sz w:val="24"/>
          <w:szCs w:val="24"/>
          <w:highlight w:val="none"/>
          <w:lang w:eastAsia="zh-CN"/>
        </w:rPr>
        <w:t>国家秘密、工作秘密、</w:t>
      </w:r>
      <w:r>
        <w:rPr>
          <w:rFonts w:hint="eastAsia" w:ascii="仿宋" w:hAnsi="仿宋" w:eastAsia="仿宋" w:cs="仿宋"/>
          <w:color w:val="auto"/>
          <w:sz w:val="24"/>
          <w:szCs w:val="24"/>
          <w:highlight w:val="none"/>
        </w:rPr>
        <w:t>商业秘密或者其他应当保密的信息，均有保密义务</w:t>
      </w:r>
      <w:r>
        <w:rPr>
          <w:rFonts w:hint="eastAsia" w:ascii="仿宋" w:hAnsi="仿宋" w:eastAsia="仿宋" w:cs="仿宋"/>
          <w:color w:val="auto"/>
          <w:sz w:val="24"/>
          <w:szCs w:val="24"/>
          <w:highlight w:val="none"/>
          <w:lang w:eastAsia="zh-CN"/>
        </w:rPr>
        <w:t>且不受合同有效期所限，直至该信息成为公开信息</w:t>
      </w:r>
      <w:r>
        <w:rPr>
          <w:rFonts w:hint="eastAsia" w:ascii="仿宋" w:hAnsi="仿宋" w:eastAsia="仿宋" w:cs="仿宋"/>
          <w:color w:val="auto"/>
          <w:sz w:val="24"/>
          <w:szCs w:val="24"/>
          <w:highlight w:val="none"/>
        </w:rPr>
        <w:t>。泄露、不正当地使用</w:t>
      </w:r>
      <w:r>
        <w:rPr>
          <w:rFonts w:hint="eastAsia" w:ascii="仿宋" w:hAnsi="仿宋" w:eastAsia="仿宋" w:cs="仿宋"/>
          <w:color w:val="auto"/>
          <w:sz w:val="24"/>
          <w:szCs w:val="24"/>
          <w:highlight w:val="none"/>
          <w:lang w:eastAsia="zh-CN"/>
        </w:rPr>
        <w:t>国家秘密、工作秘密、</w:t>
      </w:r>
      <w:r>
        <w:rPr>
          <w:rFonts w:hint="eastAsia" w:ascii="仿宋" w:hAnsi="仿宋" w:eastAsia="仿宋" w:cs="仿宋"/>
          <w:color w:val="auto"/>
          <w:sz w:val="24"/>
          <w:szCs w:val="24"/>
          <w:highlight w:val="none"/>
        </w:rPr>
        <w:t>商业秘密或者</w:t>
      </w:r>
      <w:r>
        <w:rPr>
          <w:rFonts w:hint="eastAsia" w:ascii="仿宋" w:hAnsi="仿宋" w:eastAsia="仿宋" w:cs="仿宋"/>
          <w:color w:val="auto"/>
          <w:sz w:val="24"/>
          <w:szCs w:val="24"/>
          <w:highlight w:val="none"/>
          <w:lang w:eastAsia="zh-CN"/>
        </w:rPr>
        <w:t>其他应当保密的</w:t>
      </w:r>
      <w:r>
        <w:rPr>
          <w:rFonts w:hint="eastAsia" w:ascii="仿宋" w:hAnsi="仿宋" w:eastAsia="仿宋" w:cs="仿宋"/>
          <w:color w:val="auto"/>
          <w:sz w:val="24"/>
          <w:szCs w:val="24"/>
          <w:highlight w:val="none"/>
        </w:rPr>
        <w:t>信息，应当承担</w:t>
      </w:r>
      <w:r>
        <w:rPr>
          <w:rFonts w:hint="eastAsia" w:ascii="仿宋" w:hAnsi="仿宋" w:eastAsia="仿宋" w:cs="仿宋"/>
          <w:color w:val="auto"/>
          <w:sz w:val="24"/>
          <w:szCs w:val="24"/>
          <w:highlight w:val="none"/>
          <w:lang w:eastAsia="zh-CN"/>
        </w:rPr>
        <w:t>相应</w:t>
      </w:r>
      <w:r>
        <w:rPr>
          <w:rFonts w:hint="eastAsia" w:ascii="仿宋" w:hAnsi="仿宋" w:eastAsia="仿宋" w:cs="仿宋"/>
          <w:color w:val="auto"/>
          <w:sz w:val="24"/>
          <w:szCs w:val="24"/>
          <w:highlight w:val="none"/>
        </w:rPr>
        <w:t>责任。其他应当保密的信息由双方在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中约定。</w:t>
      </w:r>
    </w:p>
    <w:p w14:paraId="74CC76BF">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662F6952">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61F9C07E">
      <w:pPr>
        <w:pStyle w:val="3"/>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6EAB9885">
      <w:pPr>
        <w:pStyle w:val="18"/>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4D2F7563">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.1 乙方应当以支票、汇票、本票或者金融机构、担保机构出具的保函等非现金形式提交。</w:t>
      </w:r>
    </w:p>
    <w:p w14:paraId="06D1BC9B">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b w:val="0"/>
          <w:bCs w:val="0"/>
          <w:color w:val="auto"/>
          <w:sz w:val="24"/>
          <w:szCs w:val="24"/>
          <w:highlight w:val="none"/>
          <w:lang w:eastAsia="zh-CN"/>
        </w:rPr>
        <w:t>约定情形的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70B1A1ED">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101BF82E">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6126B4A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76402DC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4DB98EE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29E4156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16AC173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color w:val="auto"/>
          <w:sz w:val="24"/>
          <w:szCs w:val="24"/>
          <w:highlight w:val="none"/>
          <w:lang w:eastAsia="zh-CN"/>
        </w:rPr>
        <w:t>；</w:t>
      </w:r>
    </w:p>
    <w:p w14:paraId="5CBDAA60">
      <w:pPr>
        <w:pStyle w:val="29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（5）依照法律、行政法规的规定或者按照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约定，货物在有效使用年限届满后应予回收的，乙方负有自行或者委托第三人对货物予以回收的义务；</w:t>
      </w:r>
    </w:p>
    <w:p w14:paraId="7EF65F3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3DEB185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1FC486C1">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54DCEB04">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29B4767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04B35FFD">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77F3212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76FA420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380CD51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5FA5008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5E150DA8">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5BD166BA">
      <w:pPr>
        <w:numPr>
          <w:ilvl w:val="0"/>
          <w:numId w:val="7"/>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584A64ED">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638AA8A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07433F80">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3AE5ECE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68D3F10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5252B307">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（3）乙方分立、合并或者变更住所的，应当及时以书面形式告知甲方。乙方没有</w:t>
      </w:r>
      <w:r>
        <w:rPr>
          <w:rFonts w:hint="eastAsia" w:ascii="仿宋" w:hAnsi="仿宋" w:eastAsia="仿宋" w:cs="仿宋"/>
          <w:color w:val="auto"/>
          <w:sz w:val="24"/>
          <w:szCs w:val="24"/>
          <w:highlight w:val="none"/>
          <w:lang w:eastAsia="zh-CN"/>
        </w:rPr>
        <w:t>及时告知</w:t>
      </w:r>
      <w:r>
        <w:rPr>
          <w:rFonts w:hint="eastAsia" w:ascii="仿宋" w:hAnsi="仿宋" w:eastAsia="仿宋" w:cs="仿宋"/>
          <w:color w:val="auto"/>
          <w:sz w:val="24"/>
          <w:szCs w:val="24"/>
          <w:highlight w:val="none"/>
        </w:rPr>
        <w:t>甲方，致使</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履行发生困难的，甲方可以中止合同履行并要求乙方承担由此给甲方造成的损失。</w:t>
      </w:r>
    </w:p>
    <w:p w14:paraId="552899AB">
      <w:pPr>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528FA581">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67484D3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2F310DC9">
      <w:pPr>
        <w:snapToGrid w:val="0"/>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并追究乙方的违约责</w:t>
      </w:r>
      <w:r>
        <w:rPr>
          <w:rFonts w:hint="eastAsia" w:ascii="仿宋" w:hAnsi="仿宋" w:eastAsia="仿宋" w:cs="仿宋"/>
          <w:color w:val="auto"/>
          <w:sz w:val="24"/>
          <w:szCs w:val="24"/>
          <w:highlight w:val="none"/>
          <w:lang w:val="en-US" w:eastAsia="zh-CN"/>
        </w:rPr>
        <w:t>任</w:t>
      </w:r>
      <w:r>
        <w:rPr>
          <w:rFonts w:hint="eastAsia" w:ascii="仿宋" w:hAnsi="仿宋" w:eastAsia="仿宋" w:cs="仿宋"/>
          <w:color w:val="auto"/>
          <w:sz w:val="24"/>
          <w:szCs w:val="24"/>
          <w:highlight w:val="none"/>
        </w:rPr>
        <w:t>。</w:t>
      </w:r>
    </w:p>
    <w:p w14:paraId="0A845158">
      <w:pPr>
        <w:pStyle w:val="29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6B43DF31">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政府采购合同继续履行将损害国家利益和社会公共利益的，双方当事人</w:t>
      </w:r>
      <w:r>
        <w:rPr>
          <w:rFonts w:hint="eastAsia" w:ascii="仿宋" w:hAnsi="仿宋" w:eastAsia="仿宋" w:cs="仿宋"/>
          <w:color w:val="auto"/>
          <w:sz w:val="24"/>
          <w:szCs w:val="24"/>
          <w:highlight w:val="none"/>
          <w:lang w:val="en-US" w:eastAsia="zh-CN"/>
        </w:rPr>
        <w:t>应当变更、</w:t>
      </w:r>
      <w:r>
        <w:rPr>
          <w:rFonts w:hint="eastAsia" w:ascii="仿宋" w:hAnsi="仿宋" w:eastAsia="仿宋" w:cs="仿宋"/>
          <w:color w:val="auto"/>
          <w:sz w:val="24"/>
          <w:szCs w:val="24"/>
          <w:highlight w:val="none"/>
        </w:rPr>
        <w:t>中止</w:t>
      </w:r>
      <w:r>
        <w:rPr>
          <w:rFonts w:hint="eastAsia" w:ascii="仿宋" w:hAnsi="仿宋" w:eastAsia="仿宋" w:cs="仿宋"/>
          <w:color w:val="auto"/>
          <w:sz w:val="24"/>
          <w:szCs w:val="24"/>
          <w:highlight w:val="none"/>
          <w:lang w:eastAsia="zh-CN"/>
        </w:rPr>
        <w:t>或者终止</w:t>
      </w:r>
      <w:r>
        <w:rPr>
          <w:rFonts w:hint="eastAsia" w:ascii="仿宋" w:hAnsi="仿宋" w:eastAsia="仿宋" w:cs="仿宋"/>
          <w:color w:val="auto"/>
          <w:sz w:val="24"/>
          <w:szCs w:val="24"/>
          <w:highlight w:val="none"/>
        </w:rPr>
        <w:t>合同。有过错的一方应当承担赔偿责任，双方都有过错的，各自承担相应的责任。</w:t>
      </w:r>
    </w:p>
    <w:p w14:paraId="440FAE57">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126BFAF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1021810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2C66C09A">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7A58A8F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5F79DB4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1852E9E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593C7719">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4A1A749C">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 因本合同及合同有关事项发生的争议，由</w:t>
      </w:r>
      <w:r>
        <w:rPr>
          <w:rFonts w:hint="eastAsia" w:ascii="仿宋" w:hAnsi="仿宋" w:eastAsia="仿宋" w:cs="仿宋"/>
          <w:color w:val="auto"/>
          <w:sz w:val="24"/>
          <w:szCs w:val="24"/>
          <w:highlight w:val="none"/>
          <w:lang w:eastAsia="zh-CN"/>
        </w:rPr>
        <w:t>甲乙双</w:t>
      </w:r>
      <w:r>
        <w:rPr>
          <w:rFonts w:hint="eastAsia" w:ascii="仿宋" w:hAnsi="仿宋" w:eastAsia="仿宋" w:cs="仿宋"/>
          <w:color w:val="auto"/>
          <w:sz w:val="24"/>
          <w:szCs w:val="24"/>
          <w:highlight w:val="none"/>
        </w:rPr>
        <w:t>方友好协商解决。协商不成时，可以</w:t>
      </w:r>
      <w:r>
        <w:rPr>
          <w:rFonts w:hint="eastAsia" w:ascii="仿宋" w:hAnsi="仿宋" w:eastAsia="仿宋" w:cs="仿宋"/>
          <w:color w:val="auto"/>
          <w:sz w:val="24"/>
          <w:szCs w:val="24"/>
          <w:highlight w:val="none"/>
          <w:lang w:eastAsia="zh-CN"/>
        </w:rPr>
        <w:t>向有关组织申请</w:t>
      </w:r>
      <w:r>
        <w:rPr>
          <w:rFonts w:hint="eastAsia" w:ascii="仿宋" w:hAnsi="仿宋" w:eastAsia="仿宋" w:cs="仿宋"/>
          <w:color w:val="auto"/>
          <w:sz w:val="24"/>
          <w:szCs w:val="24"/>
          <w:highlight w:val="none"/>
        </w:rPr>
        <w:t>调解。合同一方或</w:t>
      </w:r>
      <w:r>
        <w:rPr>
          <w:rFonts w:hint="eastAsia" w:ascii="仿宋" w:hAnsi="仿宋" w:eastAsia="仿宋" w:cs="仿宋"/>
          <w:color w:val="auto"/>
          <w:sz w:val="24"/>
          <w:szCs w:val="24"/>
          <w:highlight w:val="none"/>
          <w:lang w:eastAsia="zh-CN"/>
        </w:rPr>
        <w:t>双</w:t>
      </w:r>
      <w:r>
        <w:rPr>
          <w:rFonts w:hint="eastAsia" w:ascii="仿宋" w:hAnsi="仿宋" w:eastAsia="仿宋" w:cs="仿宋"/>
          <w:color w:val="auto"/>
          <w:sz w:val="24"/>
          <w:szCs w:val="24"/>
          <w:highlight w:val="none"/>
        </w:rPr>
        <w:t>方不愿调解或调解不成的，可以通过仲裁或诉讼的方式解决争议。</w:t>
      </w:r>
    </w:p>
    <w:p w14:paraId="3E8094A7">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中进一步约定选择与争议有实际联系的地点的人民法院管辖，但管辖法院的约定不得违反级别管辖和专属管辖的规定。</w:t>
      </w:r>
    </w:p>
    <w:p w14:paraId="1F062549">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.3 如</w:t>
      </w:r>
      <w:r>
        <w:rPr>
          <w:rFonts w:hint="eastAsia" w:ascii="仿宋" w:hAnsi="仿宋" w:eastAsia="仿宋" w:cs="仿宋"/>
          <w:color w:val="auto"/>
          <w:sz w:val="24"/>
          <w:szCs w:val="24"/>
          <w:highlight w:val="none"/>
          <w:lang w:eastAsia="zh-CN"/>
        </w:rPr>
        <w:t>甲乙双方</w:t>
      </w:r>
      <w:r>
        <w:rPr>
          <w:rFonts w:hint="eastAsia" w:ascii="仿宋" w:hAnsi="仿宋" w:eastAsia="仿宋" w:cs="仿宋"/>
          <w:color w:val="auto"/>
          <w:sz w:val="24"/>
          <w:szCs w:val="24"/>
          <w:highlight w:val="none"/>
        </w:rPr>
        <w:t>有争议的事项不影响合同其他部分的履行，在争议解决期间，合同其他部分应</w:t>
      </w:r>
      <w:r>
        <w:rPr>
          <w:rFonts w:hint="eastAsia" w:ascii="仿宋" w:hAnsi="仿宋" w:eastAsia="仿宋" w:cs="仿宋"/>
          <w:color w:val="auto"/>
          <w:sz w:val="24"/>
          <w:szCs w:val="24"/>
          <w:highlight w:val="none"/>
          <w:lang w:eastAsia="zh-CN"/>
        </w:rPr>
        <w:t>当</w:t>
      </w:r>
      <w:r>
        <w:rPr>
          <w:rFonts w:hint="eastAsia" w:ascii="仿宋" w:hAnsi="仿宋" w:eastAsia="仿宋" w:cs="仿宋"/>
          <w:color w:val="auto"/>
          <w:sz w:val="24"/>
          <w:szCs w:val="24"/>
          <w:highlight w:val="none"/>
        </w:rPr>
        <w:t>继续履行。</w:t>
      </w:r>
    </w:p>
    <w:p w14:paraId="304FAFD8">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595FE85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color w:val="auto"/>
          <w:sz w:val="24"/>
          <w:szCs w:val="24"/>
          <w:highlight w:val="none"/>
          <w:lang w:val="en-GB"/>
        </w:rPr>
        <w:t>本合同应当按照规定执行政府采购政策。</w:t>
      </w:r>
    </w:p>
    <w:p w14:paraId="3413962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color w:val="auto"/>
          <w:sz w:val="24"/>
          <w:szCs w:val="24"/>
          <w:highlight w:val="none"/>
          <w:lang w:eastAsia="zh-CN"/>
        </w:rPr>
        <w:t>甲乙双方</w:t>
      </w:r>
      <w:r>
        <w:rPr>
          <w:rFonts w:hint="eastAsia" w:ascii="仿宋" w:hAnsi="仿宋" w:eastAsia="仿宋" w:cs="仿宋"/>
          <w:color w:val="auto"/>
          <w:sz w:val="24"/>
          <w:szCs w:val="24"/>
          <w:highlight w:val="none"/>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03BE8A9F">
      <w:pPr>
        <w:pStyle w:val="18"/>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855B11">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0D5E9C91">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 本合同的订立、生效、解释、履行及与本合同有关的争议解决，均适用法律、行政法规。</w:t>
      </w:r>
    </w:p>
    <w:p w14:paraId="167133B3">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 本合同条款与法律、行政法规的强制性规定不一致的，双方当事人应按照法律、行政法规的强制性规定修改本合同的相关条款。</w:t>
      </w:r>
    </w:p>
    <w:p w14:paraId="2499346C">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27B38EDB">
      <w:pPr>
        <w:pStyle w:val="29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本合同任何一方向对方发出的通知、信件、数据电文等，应当发送至本合同第一部分《政府采购合同协议书》所约定的通讯地址、联系人、联系电话或电子邮箱。</w:t>
      </w:r>
    </w:p>
    <w:p w14:paraId="7D076FF2">
      <w:pPr>
        <w:pStyle w:val="291"/>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一方当事人变更名称、</w:t>
      </w:r>
      <w:r>
        <w:rPr>
          <w:rFonts w:hint="eastAsia" w:ascii="仿宋" w:hAnsi="仿宋" w:eastAsia="仿宋" w:cs="仿宋"/>
          <w:color w:val="auto"/>
          <w:sz w:val="24"/>
          <w:szCs w:val="24"/>
          <w:highlight w:val="none"/>
          <w:lang w:eastAsia="zh-CN"/>
        </w:rPr>
        <w:t>住所</w:t>
      </w:r>
      <w:r>
        <w:rPr>
          <w:rFonts w:hint="eastAsia" w:ascii="仿宋" w:hAnsi="仿宋" w:eastAsia="仿宋" w:cs="仿宋"/>
          <w:color w:val="auto"/>
          <w:sz w:val="24"/>
          <w:szCs w:val="24"/>
          <w:highlight w:val="none"/>
        </w:rPr>
        <w:t>、联系人、联系电话或电子邮箱</w:t>
      </w:r>
      <w:r>
        <w:rPr>
          <w:rFonts w:hint="eastAsia" w:ascii="仿宋" w:hAnsi="仿宋" w:eastAsia="仿宋" w:cs="仿宋"/>
          <w:color w:val="auto"/>
          <w:sz w:val="24"/>
          <w:szCs w:val="24"/>
          <w:highlight w:val="none"/>
          <w:lang w:eastAsia="zh-CN"/>
        </w:rPr>
        <w:t>等信息</w:t>
      </w:r>
      <w:r>
        <w:rPr>
          <w:rFonts w:hint="eastAsia" w:ascii="仿宋" w:hAnsi="仿宋" w:eastAsia="仿宋" w:cs="仿宋"/>
          <w:color w:val="auto"/>
          <w:sz w:val="24"/>
          <w:szCs w:val="24"/>
          <w:highlight w:val="none"/>
        </w:rPr>
        <w:t>的，应当在变更后3日内及时书面通知对方，对方实际收到变更通知前的送达仍为有效送达。</w:t>
      </w:r>
    </w:p>
    <w:p w14:paraId="6D96F216">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6149EC06">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7BBE8F2C">
      <w:pPr>
        <w:numPr>
          <w:ilvl w:val="0"/>
          <w:numId w:val="8"/>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5D3F3692">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712A140B">
      <w:pPr>
        <w:adjustRightInd w:val="0"/>
        <w:snapToGrid w:val="0"/>
        <w:spacing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93" w:name="_Toc20313"/>
    </w:p>
    <w:p w14:paraId="4FCACD83">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br w:type="page"/>
      </w:r>
    </w:p>
    <w:p w14:paraId="7B716C3B">
      <w:pPr>
        <w:pStyle w:val="3"/>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第三节 政府采购合同专用条款</w:t>
      </w:r>
      <w:bookmarkEnd w:id="93"/>
    </w:p>
    <w:tbl>
      <w:tblPr>
        <w:tblStyle w:val="40"/>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11"/>
        <w:gridCol w:w="4101"/>
      </w:tblGrid>
      <w:tr w14:paraId="715B90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41DED9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657C09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）项</w:t>
            </w:r>
          </w:p>
        </w:tc>
        <w:tc>
          <w:tcPr>
            <w:tcW w:w="2811" w:type="dxa"/>
            <w:vAlign w:val="center"/>
          </w:tcPr>
          <w:p w14:paraId="4797A72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联合体具体要求</w:t>
            </w:r>
          </w:p>
        </w:tc>
        <w:tc>
          <w:tcPr>
            <w:tcW w:w="4101" w:type="dxa"/>
            <w:vAlign w:val="center"/>
          </w:tcPr>
          <w:p w14:paraId="657070E7">
            <w:pPr>
              <w:adjustRightInd w:val="0"/>
              <w:snapToGrid w:val="0"/>
              <w:jc w:val="center"/>
              <w:rPr>
                <w:rFonts w:hint="eastAsia" w:ascii="仿宋" w:hAnsi="仿宋" w:eastAsia="仿宋" w:cs="仿宋"/>
                <w:color w:val="auto"/>
                <w:sz w:val="24"/>
                <w:szCs w:val="24"/>
                <w:highlight w:val="none"/>
              </w:rPr>
            </w:pPr>
          </w:p>
        </w:tc>
      </w:tr>
      <w:tr w14:paraId="4AFA5C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3C4E1C9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21CFFF8">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第1.2（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）项</w:t>
            </w:r>
          </w:p>
        </w:tc>
        <w:tc>
          <w:tcPr>
            <w:tcW w:w="2811" w:type="dxa"/>
            <w:vAlign w:val="center"/>
          </w:tcPr>
          <w:p w14:paraId="7BC165D6">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其他术语解释</w:t>
            </w:r>
          </w:p>
        </w:tc>
        <w:tc>
          <w:tcPr>
            <w:tcW w:w="4101" w:type="dxa"/>
            <w:vAlign w:val="center"/>
          </w:tcPr>
          <w:p w14:paraId="3C8EE2F5">
            <w:pPr>
              <w:adjustRightInd w:val="0"/>
              <w:snapToGrid w:val="0"/>
              <w:jc w:val="center"/>
              <w:rPr>
                <w:rFonts w:hint="eastAsia" w:ascii="仿宋" w:hAnsi="仿宋" w:eastAsia="仿宋" w:cs="仿宋"/>
                <w:color w:val="auto"/>
                <w:kern w:val="2"/>
                <w:sz w:val="24"/>
                <w:szCs w:val="24"/>
                <w:highlight w:val="none"/>
                <w:lang w:val="en-US" w:eastAsia="zh-CN" w:bidi="ar-SA"/>
              </w:rPr>
            </w:pPr>
          </w:p>
        </w:tc>
      </w:tr>
      <w:tr w14:paraId="045DA1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EEEDC5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05E8225">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4.4款</w:t>
            </w:r>
          </w:p>
        </w:tc>
        <w:tc>
          <w:tcPr>
            <w:tcW w:w="2811" w:type="dxa"/>
            <w:vAlign w:val="center"/>
          </w:tcPr>
          <w:p w14:paraId="6B28CC97">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履约验收中甲方提出异议或作出说明的期限</w:t>
            </w:r>
          </w:p>
        </w:tc>
        <w:tc>
          <w:tcPr>
            <w:tcW w:w="4101" w:type="dxa"/>
            <w:vAlign w:val="center"/>
          </w:tcPr>
          <w:p w14:paraId="6F01BCEC">
            <w:pPr>
              <w:adjustRightInd w:val="0"/>
              <w:snapToGrid w:val="0"/>
              <w:jc w:val="center"/>
              <w:rPr>
                <w:rFonts w:hint="eastAsia" w:ascii="仿宋" w:hAnsi="仿宋" w:eastAsia="仿宋" w:cs="仿宋"/>
                <w:color w:val="auto"/>
                <w:kern w:val="2"/>
                <w:sz w:val="24"/>
                <w:szCs w:val="24"/>
                <w:highlight w:val="none"/>
                <w:lang w:val="en-US" w:eastAsia="zh-CN" w:bidi="ar-SA"/>
              </w:rPr>
            </w:pPr>
          </w:p>
        </w:tc>
      </w:tr>
      <w:tr w14:paraId="65911B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D82427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D6AE00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4.6款</w:t>
            </w:r>
          </w:p>
        </w:tc>
        <w:tc>
          <w:tcPr>
            <w:tcW w:w="2811" w:type="dxa"/>
            <w:vAlign w:val="center"/>
          </w:tcPr>
          <w:p w14:paraId="0B2489DA">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约定甲方承担的其他义务和责任</w:t>
            </w:r>
          </w:p>
        </w:tc>
        <w:tc>
          <w:tcPr>
            <w:tcW w:w="4101" w:type="dxa"/>
            <w:vAlign w:val="center"/>
          </w:tcPr>
          <w:p w14:paraId="1E676918">
            <w:pPr>
              <w:adjustRightInd w:val="0"/>
              <w:snapToGrid w:val="0"/>
              <w:jc w:val="center"/>
              <w:rPr>
                <w:rFonts w:hint="eastAsia" w:ascii="仿宋" w:hAnsi="仿宋" w:eastAsia="仿宋" w:cs="仿宋"/>
                <w:color w:val="auto"/>
                <w:kern w:val="2"/>
                <w:sz w:val="24"/>
                <w:szCs w:val="24"/>
                <w:highlight w:val="none"/>
                <w:lang w:val="en-US" w:eastAsia="zh-CN" w:bidi="ar-SA"/>
              </w:rPr>
            </w:pPr>
          </w:p>
        </w:tc>
      </w:tr>
      <w:tr w14:paraId="418DB4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7E2EE9D">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第二节</w:t>
            </w:r>
          </w:p>
          <w:p w14:paraId="1AD28ADF">
            <w:pPr>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5.4款</w:t>
            </w:r>
          </w:p>
        </w:tc>
        <w:tc>
          <w:tcPr>
            <w:tcW w:w="2811" w:type="dxa"/>
            <w:vAlign w:val="center"/>
          </w:tcPr>
          <w:p w14:paraId="73484D46">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约定乙方承担的其他义务和责任</w:t>
            </w:r>
          </w:p>
        </w:tc>
        <w:tc>
          <w:tcPr>
            <w:tcW w:w="4101" w:type="dxa"/>
            <w:vAlign w:val="center"/>
          </w:tcPr>
          <w:p w14:paraId="746E4DAC">
            <w:pPr>
              <w:adjustRightInd w:val="0"/>
              <w:snapToGrid w:val="0"/>
              <w:jc w:val="center"/>
              <w:rPr>
                <w:rFonts w:hint="eastAsia" w:ascii="仿宋" w:hAnsi="仿宋" w:eastAsia="仿宋" w:cs="仿宋"/>
                <w:color w:val="auto"/>
                <w:kern w:val="2"/>
                <w:sz w:val="24"/>
                <w:szCs w:val="24"/>
                <w:highlight w:val="none"/>
                <w:lang w:val="en-US" w:eastAsia="zh-CN" w:bidi="ar-SA"/>
              </w:rPr>
            </w:pPr>
          </w:p>
        </w:tc>
      </w:tr>
      <w:tr w14:paraId="01FFCA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AEED869">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第二节</w:t>
            </w:r>
          </w:p>
          <w:p w14:paraId="5E8D17FA">
            <w:pPr>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6.1款</w:t>
            </w:r>
          </w:p>
        </w:tc>
        <w:tc>
          <w:tcPr>
            <w:tcW w:w="2811" w:type="dxa"/>
            <w:vAlign w:val="center"/>
          </w:tcPr>
          <w:p w14:paraId="687F560A">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履行合同义务的顺序</w:t>
            </w:r>
          </w:p>
        </w:tc>
        <w:tc>
          <w:tcPr>
            <w:tcW w:w="4101" w:type="dxa"/>
            <w:vAlign w:val="center"/>
          </w:tcPr>
          <w:p w14:paraId="560BC116">
            <w:pPr>
              <w:adjustRightInd w:val="0"/>
              <w:snapToGrid w:val="0"/>
              <w:jc w:val="center"/>
              <w:rPr>
                <w:rFonts w:hint="eastAsia" w:ascii="仿宋" w:hAnsi="仿宋" w:eastAsia="仿宋" w:cs="仿宋"/>
                <w:color w:val="auto"/>
                <w:kern w:val="2"/>
                <w:sz w:val="24"/>
                <w:szCs w:val="24"/>
                <w:highlight w:val="none"/>
                <w:lang w:val="en-US" w:eastAsia="zh-CN" w:bidi="ar-SA"/>
              </w:rPr>
            </w:pPr>
          </w:p>
        </w:tc>
      </w:tr>
      <w:tr w14:paraId="07541C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607" w:type="dxa"/>
            <w:vMerge w:val="restart"/>
            <w:vAlign w:val="center"/>
          </w:tcPr>
          <w:p w14:paraId="4B32C61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65D589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款</w:t>
            </w:r>
          </w:p>
        </w:tc>
        <w:tc>
          <w:tcPr>
            <w:tcW w:w="2811" w:type="dxa"/>
            <w:vAlign w:val="center"/>
          </w:tcPr>
          <w:p w14:paraId="0115992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包装</w:t>
            </w:r>
            <w:r>
              <w:rPr>
                <w:rFonts w:hint="eastAsia" w:ascii="仿宋" w:hAnsi="仿宋" w:eastAsia="仿宋" w:cs="仿宋"/>
                <w:color w:val="auto"/>
                <w:sz w:val="24"/>
                <w:szCs w:val="24"/>
                <w:highlight w:val="none"/>
                <w:lang w:eastAsia="zh-CN"/>
              </w:rPr>
              <w:t>特殊要求</w:t>
            </w:r>
          </w:p>
        </w:tc>
        <w:tc>
          <w:tcPr>
            <w:tcW w:w="4101" w:type="dxa"/>
            <w:vAlign w:val="center"/>
          </w:tcPr>
          <w:p w14:paraId="303B7A7E">
            <w:pPr>
              <w:jc w:val="center"/>
              <w:rPr>
                <w:rFonts w:hint="eastAsia" w:ascii="仿宋" w:hAnsi="仿宋" w:eastAsia="仿宋" w:cs="仿宋"/>
                <w:color w:val="auto"/>
                <w:sz w:val="24"/>
                <w:szCs w:val="24"/>
                <w:highlight w:val="none"/>
              </w:rPr>
            </w:pPr>
          </w:p>
        </w:tc>
      </w:tr>
      <w:tr w14:paraId="7B7BF5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1607" w:type="dxa"/>
            <w:vMerge w:val="continue"/>
            <w:vAlign w:val="center"/>
          </w:tcPr>
          <w:p w14:paraId="2F539587">
            <w:pPr>
              <w:adjustRightInd w:val="0"/>
              <w:snapToGrid w:val="0"/>
              <w:jc w:val="center"/>
              <w:rPr>
                <w:rFonts w:hint="eastAsia" w:ascii="仿宋" w:hAnsi="仿宋" w:eastAsia="仿宋" w:cs="仿宋"/>
                <w:color w:val="auto"/>
                <w:sz w:val="24"/>
                <w:szCs w:val="24"/>
                <w:highlight w:val="none"/>
              </w:rPr>
            </w:pPr>
          </w:p>
        </w:tc>
        <w:tc>
          <w:tcPr>
            <w:tcW w:w="2811" w:type="dxa"/>
            <w:vAlign w:val="center"/>
          </w:tcPr>
          <w:p w14:paraId="5112BFE9">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指定现场</w:t>
            </w:r>
          </w:p>
        </w:tc>
        <w:tc>
          <w:tcPr>
            <w:tcW w:w="4101" w:type="dxa"/>
            <w:vAlign w:val="center"/>
          </w:tcPr>
          <w:p w14:paraId="1C6CF908">
            <w:pPr>
              <w:jc w:val="center"/>
              <w:rPr>
                <w:rFonts w:hint="eastAsia" w:ascii="仿宋" w:hAnsi="仿宋" w:eastAsia="仿宋" w:cs="仿宋"/>
                <w:color w:val="auto"/>
                <w:sz w:val="24"/>
                <w:szCs w:val="24"/>
                <w:highlight w:val="none"/>
              </w:rPr>
            </w:pPr>
          </w:p>
        </w:tc>
      </w:tr>
      <w:tr w14:paraId="11208B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07" w:type="dxa"/>
            <w:vAlign w:val="center"/>
          </w:tcPr>
          <w:p w14:paraId="3DAC416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3C4382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款</w:t>
            </w:r>
          </w:p>
        </w:tc>
        <w:tc>
          <w:tcPr>
            <w:tcW w:w="2811" w:type="dxa"/>
            <w:vAlign w:val="center"/>
          </w:tcPr>
          <w:p w14:paraId="5C05FA75">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运输特殊要求</w:t>
            </w:r>
          </w:p>
        </w:tc>
        <w:tc>
          <w:tcPr>
            <w:tcW w:w="4101" w:type="dxa"/>
            <w:vAlign w:val="center"/>
          </w:tcPr>
          <w:p w14:paraId="721F866B">
            <w:pPr>
              <w:jc w:val="center"/>
              <w:rPr>
                <w:rFonts w:hint="eastAsia" w:ascii="仿宋" w:hAnsi="仿宋" w:eastAsia="仿宋" w:cs="仿宋"/>
                <w:color w:val="auto"/>
                <w:sz w:val="24"/>
                <w:szCs w:val="24"/>
                <w:highlight w:val="none"/>
              </w:rPr>
            </w:pPr>
          </w:p>
        </w:tc>
      </w:tr>
      <w:tr w14:paraId="456FA9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2936E4A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6CA3B8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款</w:t>
            </w:r>
          </w:p>
        </w:tc>
        <w:tc>
          <w:tcPr>
            <w:tcW w:w="2811" w:type="dxa"/>
            <w:vAlign w:val="center"/>
          </w:tcPr>
          <w:p w14:paraId="483975E4">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保险要求</w:t>
            </w:r>
          </w:p>
        </w:tc>
        <w:tc>
          <w:tcPr>
            <w:tcW w:w="4101" w:type="dxa"/>
            <w:vAlign w:val="center"/>
          </w:tcPr>
          <w:p w14:paraId="0CF60DC7">
            <w:pPr>
              <w:jc w:val="center"/>
              <w:rPr>
                <w:rFonts w:hint="eastAsia" w:ascii="仿宋" w:hAnsi="仿宋" w:eastAsia="仿宋" w:cs="仿宋"/>
                <w:color w:val="auto"/>
                <w:sz w:val="24"/>
                <w:szCs w:val="24"/>
                <w:highlight w:val="none"/>
              </w:rPr>
            </w:pPr>
          </w:p>
        </w:tc>
      </w:tr>
      <w:tr w14:paraId="3339DE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35B8F1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B91B06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.2（1）项</w:t>
            </w:r>
          </w:p>
        </w:tc>
        <w:tc>
          <w:tcPr>
            <w:tcW w:w="2811" w:type="dxa"/>
            <w:vAlign w:val="center"/>
          </w:tcPr>
          <w:p w14:paraId="10BA761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质量保证期</w:t>
            </w:r>
          </w:p>
        </w:tc>
        <w:tc>
          <w:tcPr>
            <w:tcW w:w="4101" w:type="dxa"/>
            <w:vAlign w:val="center"/>
          </w:tcPr>
          <w:p w14:paraId="2FCB11D2">
            <w:pPr>
              <w:autoSpaceDE w:val="0"/>
              <w:autoSpaceDN w:val="0"/>
              <w:adjustRightInd w:val="0"/>
              <w:snapToGrid w:val="0"/>
              <w:ind w:firstLine="480" w:firstLineChars="200"/>
              <w:jc w:val="center"/>
              <w:rPr>
                <w:rFonts w:hint="eastAsia" w:ascii="仿宋" w:hAnsi="仿宋" w:eastAsia="仿宋" w:cs="仿宋"/>
                <w:color w:val="auto"/>
                <w:sz w:val="24"/>
                <w:szCs w:val="24"/>
                <w:highlight w:val="none"/>
              </w:rPr>
            </w:pPr>
          </w:p>
        </w:tc>
      </w:tr>
      <w:tr w14:paraId="764AE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986B69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913E02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.2（3）项</w:t>
            </w:r>
          </w:p>
        </w:tc>
        <w:tc>
          <w:tcPr>
            <w:tcW w:w="2811" w:type="dxa"/>
            <w:vAlign w:val="center"/>
          </w:tcPr>
          <w:p w14:paraId="37B65701">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货物质量缺陷</w:t>
            </w:r>
          </w:p>
          <w:p w14:paraId="408303E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响应时间</w:t>
            </w:r>
          </w:p>
        </w:tc>
        <w:tc>
          <w:tcPr>
            <w:tcW w:w="4101" w:type="dxa"/>
            <w:vAlign w:val="center"/>
          </w:tcPr>
          <w:p w14:paraId="4F4E281B">
            <w:pPr>
              <w:adjustRightInd w:val="0"/>
              <w:snapToGrid w:val="0"/>
              <w:jc w:val="center"/>
              <w:rPr>
                <w:rFonts w:hint="eastAsia" w:ascii="仿宋" w:hAnsi="仿宋" w:eastAsia="仿宋" w:cs="仿宋"/>
                <w:color w:val="auto"/>
                <w:sz w:val="24"/>
                <w:szCs w:val="24"/>
                <w:highlight w:val="none"/>
              </w:rPr>
            </w:pPr>
          </w:p>
        </w:tc>
      </w:tr>
      <w:tr w14:paraId="7C99A1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7203EDC">
            <w:pPr>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第二节</w:t>
            </w:r>
          </w:p>
          <w:p w14:paraId="66F4ADA6">
            <w:pPr>
              <w:pStyle w:val="291"/>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第11.1款</w:t>
            </w:r>
          </w:p>
        </w:tc>
        <w:tc>
          <w:tcPr>
            <w:tcW w:w="2811" w:type="dxa"/>
            <w:vAlign w:val="center"/>
          </w:tcPr>
          <w:p w14:paraId="0D613DB6">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其他应当保密的信息</w:t>
            </w:r>
          </w:p>
        </w:tc>
        <w:tc>
          <w:tcPr>
            <w:tcW w:w="4101" w:type="dxa"/>
            <w:vAlign w:val="center"/>
          </w:tcPr>
          <w:p w14:paraId="165B7BBF">
            <w:pPr>
              <w:adjustRightInd w:val="0"/>
              <w:snapToGrid w:val="0"/>
              <w:jc w:val="center"/>
              <w:rPr>
                <w:rFonts w:hint="eastAsia" w:ascii="仿宋" w:hAnsi="仿宋" w:eastAsia="仿宋" w:cs="仿宋"/>
                <w:color w:val="auto"/>
                <w:sz w:val="24"/>
                <w:szCs w:val="24"/>
                <w:highlight w:val="none"/>
              </w:rPr>
            </w:pPr>
          </w:p>
        </w:tc>
      </w:tr>
      <w:tr w14:paraId="69D496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1B19934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2EC28A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.2款</w:t>
            </w:r>
          </w:p>
        </w:tc>
        <w:tc>
          <w:tcPr>
            <w:tcW w:w="2811" w:type="dxa"/>
            <w:vAlign w:val="center"/>
          </w:tcPr>
          <w:p w14:paraId="77C334D3">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合同价款支付</w:t>
            </w:r>
            <w:r>
              <w:rPr>
                <w:rFonts w:hint="eastAsia" w:ascii="仿宋" w:hAnsi="仿宋" w:eastAsia="仿宋" w:cs="仿宋"/>
                <w:color w:val="auto"/>
                <w:sz w:val="24"/>
                <w:szCs w:val="24"/>
                <w:highlight w:val="none"/>
                <w:lang w:eastAsia="zh-CN"/>
              </w:rPr>
              <w:t>时间</w:t>
            </w:r>
          </w:p>
        </w:tc>
        <w:tc>
          <w:tcPr>
            <w:tcW w:w="4101" w:type="dxa"/>
            <w:vAlign w:val="center"/>
          </w:tcPr>
          <w:p w14:paraId="6FCFAD4D">
            <w:pPr>
              <w:adjustRightInd w:val="0"/>
              <w:snapToGrid w:val="0"/>
              <w:jc w:val="center"/>
              <w:rPr>
                <w:rFonts w:hint="eastAsia" w:ascii="仿宋" w:hAnsi="仿宋" w:eastAsia="仿宋" w:cs="仿宋"/>
                <w:color w:val="auto"/>
                <w:sz w:val="24"/>
                <w:szCs w:val="24"/>
                <w:highlight w:val="none"/>
              </w:rPr>
            </w:pPr>
          </w:p>
        </w:tc>
      </w:tr>
      <w:tr w14:paraId="49528E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59F9F4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0B34A3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13.2</w:t>
            </w:r>
            <w:r>
              <w:rPr>
                <w:rFonts w:hint="eastAsia" w:ascii="仿宋" w:hAnsi="仿宋" w:eastAsia="仿宋" w:cs="仿宋"/>
                <w:color w:val="auto"/>
                <w:sz w:val="24"/>
                <w:szCs w:val="24"/>
                <w:highlight w:val="none"/>
              </w:rPr>
              <w:t>款</w:t>
            </w:r>
          </w:p>
        </w:tc>
        <w:tc>
          <w:tcPr>
            <w:tcW w:w="2811" w:type="dxa"/>
            <w:vAlign w:val="center"/>
          </w:tcPr>
          <w:p w14:paraId="07F3C9C0">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履约保证金不予退还的情形</w:t>
            </w:r>
          </w:p>
        </w:tc>
        <w:tc>
          <w:tcPr>
            <w:tcW w:w="4101" w:type="dxa"/>
            <w:vAlign w:val="center"/>
          </w:tcPr>
          <w:p w14:paraId="4EDD7626">
            <w:pPr>
              <w:adjustRightInd w:val="0"/>
              <w:snapToGrid w:val="0"/>
              <w:jc w:val="center"/>
              <w:rPr>
                <w:rFonts w:hint="eastAsia" w:ascii="仿宋" w:hAnsi="仿宋" w:eastAsia="仿宋" w:cs="仿宋"/>
                <w:color w:val="auto"/>
                <w:sz w:val="24"/>
                <w:szCs w:val="24"/>
                <w:highlight w:val="none"/>
              </w:rPr>
            </w:pPr>
          </w:p>
        </w:tc>
      </w:tr>
      <w:tr w14:paraId="6175FB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58C927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25BD1B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13.3</w:t>
            </w:r>
            <w:r>
              <w:rPr>
                <w:rFonts w:hint="eastAsia" w:ascii="仿宋" w:hAnsi="仿宋" w:eastAsia="仿宋" w:cs="仿宋"/>
                <w:color w:val="auto"/>
                <w:sz w:val="24"/>
                <w:szCs w:val="24"/>
                <w:highlight w:val="none"/>
              </w:rPr>
              <w:t>款</w:t>
            </w:r>
          </w:p>
        </w:tc>
        <w:tc>
          <w:tcPr>
            <w:tcW w:w="2811" w:type="dxa"/>
            <w:vAlign w:val="center"/>
          </w:tcPr>
          <w:p w14:paraId="66B3703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履约保证金退还时间及</w:t>
            </w:r>
            <w:r>
              <w:rPr>
                <w:rFonts w:hint="eastAsia" w:ascii="仿宋" w:hAnsi="仿宋" w:eastAsia="仿宋" w:cs="仿宋"/>
                <w:color w:val="auto"/>
                <w:sz w:val="24"/>
                <w:szCs w:val="24"/>
                <w:highlight w:val="none"/>
                <w:lang w:eastAsia="zh-CN"/>
              </w:rPr>
              <w:t>逾期退还的</w:t>
            </w:r>
            <w:r>
              <w:rPr>
                <w:rFonts w:hint="eastAsia" w:ascii="仿宋" w:hAnsi="仿宋" w:eastAsia="仿宋" w:cs="仿宋"/>
                <w:color w:val="auto"/>
                <w:sz w:val="24"/>
                <w:szCs w:val="24"/>
                <w:highlight w:val="none"/>
              </w:rPr>
              <w:t>违约金</w:t>
            </w:r>
          </w:p>
        </w:tc>
        <w:tc>
          <w:tcPr>
            <w:tcW w:w="4101" w:type="dxa"/>
            <w:vAlign w:val="center"/>
          </w:tcPr>
          <w:p w14:paraId="08EDA6FD">
            <w:pPr>
              <w:adjustRightInd w:val="0"/>
              <w:snapToGrid w:val="0"/>
              <w:jc w:val="center"/>
              <w:rPr>
                <w:rFonts w:hint="eastAsia" w:ascii="仿宋" w:hAnsi="仿宋" w:eastAsia="仿宋" w:cs="仿宋"/>
                <w:color w:val="auto"/>
                <w:sz w:val="24"/>
                <w:szCs w:val="24"/>
                <w:highlight w:val="none"/>
              </w:rPr>
            </w:pPr>
          </w:p>
        </w:tc>
      </w:tr>
      <w:tr w14:paraId="77C8EE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3BCE300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D1F9DB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w:t>
            </w:r>
          </w:p>
        </w:tc>
        <w:tc>
          <w:tcPr>
            <w:tcW w:w="2811" w:type="dxa"/>
            <w:vAlign w:val="center"/>
          </w:tcPr>
          <w:p w14:paraId="388518F0">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运行监督、维修期限</w:t>
            </w:r>
          </w:p>
        </w:tc>
        <w:tc>
          <w:tcPr>
            <w:tcW w:w="4101" w:type="dxa"/>
            <w:vAlign w:val="center"/>
          </w:tcPr>
          <w:p w14:paraId="718548CF">
            <w:pPr>
              <w:adjustRightInd w:val="0"/>
              <w:snapToGrid w:val="0"/>
              <w:jc w:val="center"/>
              <w:rPr>
                <w:rFonts w:hint="eastAsia" w:ascii="仿宋" w:hAnsi="仿宋" w:eastAsia="仿宋" w:cs="仿宋"/>
                <w:color w:val="auto"/>
                <w:sz w:val="24"/>
                <w:szCs w:val="24"/>
                <w:highlight w:val="none"/>
              </w:rPr>
            </w:pPr>
          </w:p>
        </w:tc>
      </w:tr>
      <w:tr w14:paraId="35D193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119CEE9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B8079B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）项</w:t>
            </w:r>
          </w:p>
        </w:tc>
        <w:tc>
          <w:tcPr>
            <w:tcW w:w="2811" w:type="dxa"/>
            <w:vAlign w:val="center"/>
          </w:tcPr>
          <w:p w14:paraId="72D25BD4">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货物回收的约定</w:t>
            </w:r>
          </w:p>
        </w:tc>
        <w:tc>
          <w:tcPr>
            <w:tcW w:w="4101" w:type="dxa"/>
            <w:vAlign w:val="center"/>
          </w:tcPr>
          <w:p w14:paraId="2CA65E6E">
            <w:pPr>
              <w:adjustRightInd w:val="0"/>
              <w:snapToGrid w:val="0"/>
              <w:jc w:val="center"/>
              <w:rPr>
                <w:rFonts w:hint="eastAsia" w:ascii="仿宋" w:hAnsi="仿宋" w:eastAsia="仿宋" w:cs="仿宋"/>
                <w:color w:val="auto"/>
                <w:sz w:val="24"/>
                <w:szCs w:val="24"/>
                <w:highlight w:val="none"/>
              </w:rPr>
            </w:pPr>
          </w:p>
        </w:tc>
      </w:tr>
      <w:tr w14:paraId="21026C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E21A6F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941212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）项</w:t>
            </w:r>
          </w:p>
        </w:tc>
        <w:tc>
          <w:tcPr>
            <w:tcW w:w="2811" w:type="dxa"/>
            <w:vAlign w:val="center"/>
          </w:tcPr>
          <w:p w14:paraId="1288635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乙方提供的其他服务</w:t>
            </w:r>
          </w:p>
        </w:tc>
        <w:tc>
          <w:tcPr>
            <w:tcW w:w="4101" w:type="dxa"/>
            <w:vAlign w:val="center"/>
          </w:tcPr>
          <w:p w14:paraId="3C8CEEB3">
            <w:pPr>
              <w:adjustRightInd w:val="0"/>
              <w:snapToGrid w:val="0"/>
              <w:jc w:val="center"/>
              <w:rPr>
                <w:rFonts w:hint="eastAsia" w:ascii="仿宋" w:hAnsi="仿宋" w:eastAsia="仿宋" w:cs="仿宋"/>
                <w:color w:val="auto"/>
                <w:sz w:val="24"/>
                <w:szCs w:val="24"/>
                <w:highlight w:val="none"/>
              </w:rPr>
            </w:pPr>
          </w:p>
        </w:tc>
      </w:tr>
      <w:tr w14:paraId="334C5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26A9A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4AB3774">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1款</w:t>
            </w:r>
          </w:p>
        </w:tc>
        <w:tc>
          <w:tcPr>
            <w:tcW w:w="2811" w:type="dxa"/>
            <w:vAlign w:val="center"/>
          </w:tcPr>
          <w:p w14:paraId="00C0C34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修理、重作、更换相关具体规定</w:t>
            </w:r>
          </w:p>
        </w:tc>
        <w:tc>
          <w:tcPr>
            <w:tcW w:w="4101" w:type="dxa"/>
            <w:vAlign w:val="center"/>
          </w:tcPr>
          <w:p w14:paraId="2A60108C">
            <w:pPr>
              <w:adjustRightInd w:val="0"/>
              <w:snapToGrid w:val="0"/>
              <w:jc w:val="center"/>
              <w:rPr>
                <w:rFonts w:hint="eastAsia" w:ascii="仿宋" w:hAnsi="仿宋" w:eastAsia="仿宋" w:cs="仿宋"/>
                <w:color w:val="auto"/>
                <w:sz w:val="24"/>
                <w:szCs w:val="24"/>
                <w:highlight w:val="none"/>
              </w:rPr>
            </w:pPr>
          </w:p>
        </w:tc>
      </w:tr>
      <w:tr w14:paraId="238068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7097C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1F30CE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.2（2）项</w:t>
            </w:r>
          </w:p>
        </w:tc>
        <w:tc>
          <w:tcPr>
            <w:tcW w:w="2811" w:type="dxa"/>
            <w:vAlign w:val="center"/>
          </w:tcPr>
          <w:p w14:paraId="25488E6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迟延交货赔偿费</w:t>
            </w:r>
          </w:p>
        </w:tc>
        <w:tc>
          <w:tcPr>
            <w:tcW w:w="4101" w:type="dxa"/>
            <w:vAlign w:val="center"/>
          </w:tcPr>
          <w:p w14:paraId="5236F498">
            <w:pPr>
              <w:adjustRightInd w:val="0"/>
              <w:snapToGrid w:val="0"/>
              <w:jc w:val="center"/>
              <w:rPr>
                <w:rFonts w:hint="eastAsia" w:ascii="仿宋" w:hAnsi="仿宋" w:eastAsia="仿宋" w:cs="仿宋"/>
                <w:color w:val="auto"/>
                <w:sz w:val="24"/>
                <w:szCs w:val="24"/>
                <w:highlight w:val="none"/>
                <w:u w:val="single"/>
              </w:rPr>
            </w:pPr>
          </w:p>
        </w:tc>
      </w:tr>
      <w:tr w14:paraId="5D8FFD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3C260F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5DEB39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3款</w:t>
            </w:r>
          </w:p>
        </w:tc>
        <w:tc>
          <w:tcPr>
            <w:tcW w:w="2811" w:type="dxa"/>
            <w:vAlign w:val="center"/>
          </w:tcPr>
          <w:p w14:paraId="3161C7F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逾期付款利息</w:t>
            </w:r>
          </w:p>
        </w:tc>
        <w:tc>
          <w:tcPr>
            <w:tcW w:w="4101" w:type="dxa"/>
            <w:vAlign w:val="center"/>
          </w:tcPr>
          <w:p w14:paraId="6731DA8B">
            <w:pPr>
              <w:adjustRightInd w:val="0"/>
              <w:snapToGrid w:val="0"/>
              <w:jc w:val="center"/>
              <w:rPr>
                <w:rFonts w:hint="eastAsia" w:ascii="仿宋" w:hAnsi="仿宋" w:eastAsia="仿宋" w:cs="仿宋"/>
                <w:color w:val="auto"/>
                <w:sz w:val="24"/>
                <w:szCs w:val="24"/>
                <w:highlight w:val="none"/>
                <w:u w:val="single"/>
              </w:rPr>
            </w:pPr>
          </w:p>
        </w:tc>
      </w:tr>
      <w:tr w14:paraId="7E4FFD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1ED369B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80C438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款</w:t>
            </w:r>
          </w:p>
        </w:tc>
        <w:tc>
          <w:tcPr>
            <w:tcW w:w="2811" w:type="dxa"/>
            <w:tcBorders>
              <w:left w:val="single" w:color="auto" w:sz="2" w:space="0"/>
              <w:bottom w:val="single" w:color="auto" w:sz="2" w:space="0"/>
              <w:right w:val="single" w:color="auto" w:sz="2" w:space="0"/>
            </w:tcBorders>
            <w:vAlign w:val="center"/>
          </w:tcPr>
          <w:p w14:paraId="7ABB57D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其他违约责任</w:t>
            </w:r>
          </w:p>
        </w:tc>
        <w:tc>
          <w:tcPr>
            <w:tcW w:w="4101" w:type="dxa"/>
            <w:tcBorders>
              <w:left w:val="single" w:color="auto" w:sz="2" w:space="0"/>
              <w:bottom w:val="single" w:color="auto" w:sz="2" w:space="0"/>
            </w:tcBorders>
            <w:vAlign w:val="center"/>
          </w:tcPr>
          <w:p w14:paraId="29CB3290">
            <w:pPr>
              <w:adjustRightInd w:val="0"/>
              <w:snapToGrid w:val="0"/>
              <w:jc w:val="center"/>
              <w:rPr>
                <w:rFonts w:hint="eastAsia" w:ascii="仿宋" w:hAnsi="仿宋" w:eastAsia="仿宋" w:cs="仿宋"/>
                <w:color w:val="auto"/>
                <w:sz w:val="24"/>
                <w:szCs w:val="24"/>
                <w:highlight w:val="none"/>
                <w:u w:val="single"/>
              </w:rPr>
            </w:pPr>
          </w:p>
        </w:tc>
      </w:tr>
      <w:tr w14:paraId="0C17CC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7DC96D1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A8AF4E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款</w:t>
            </w:r>
          </w:p>
        </w:tc>
        <w:tc>
          <w:tcPr>
            <w:tcW w:w="2811" w:type="dxa"/>
            <w:tcBorders>
              <w:top w:val="single" w:color="auto" w:sz="2" w:space="0"/>
              <w:left w:val="single" w:color="auto" w:sz="2" w:space="0"/>
              <w:right w:val="single" w:color="auto" w:sz="2" w:space="0"/>
            </w:tcBorders>
            <w:vAlign w:val="center"/>
          </w:tcPr>
          <w:p w14:paraId="71F5CB5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解决争议的方法</w:t>
            </w:r>
          </w:p>
        </w:tc>
        <w:tc>
          <w:tcPr>
            <w:tcW w:w="4101" w:type="dxa"/>
            <w:tcBorders>
              <w:top w:val="single" w:color="auto" w:sz="2" w:space="0"/>
              <w:left w:val="single" w:color="auto" w:sz="2" w:space="0"/>
            </w:tcBorders>
            <w:vAlign w:val="center"/>
          </w:tcPr>
          <w:p w14:paraId="0EB42813">
            <w:pPr>
              <w:autoSpaceDE w:val="0"/>
              <w:autoSpaceDN w:val="0"/>
              <w:adjustRightInd w:val="0"/>
              <w:snapToGrid w:val="0"/>
              <w:spacing w:line="400" w:lineRule="exact"/>
              <w:jc w:val="both"/>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因本合同及合同有关事项发生的争议，按下列第</w:t>
            </w:r>
            <w:r>
              <w:rPr>
                <w:rFonts w:hint="eastAsia" w:ascii="仿宋" w:hAnsi="仿宋" w:eastAsia="仿宋" w:cs="仿宋"/>
                <w:b w:val="0"/>
                <w:bCs w:val="0"/>
                <w:iCs/>
                <w:color w:val="auto"/>
                <w:sz w:val="24"/>
                <w:szCs w:val="24"/>
                <w:highlight w:val="none"/>
                <w:u w:val="single"/>
              </w:rPr>
              <w:t xml:space="preserve">   </w:t>
            </w:r>
            <w:r>
              <w:rPr>
                <w:rFonts w:hint="eastAsia" w:ascii="仿宋" w:hAnsi="仿宋" w:eastAsia="仿宋" w:cs="仿宋"/>
                <w:b w:val="0"/>
                <w:bCs w:val="0"/>
                <w:iCs/>
                <w:color w:val="auto"/>
                <w:sz w:val="24"/>
                <w:szCs w:val="24"/>
                <w:highlight w:val="none"/>
              </w:rPr>
              <w:t>种方式解决：</w:t>
            </w:r>
          </w:p>
          <w:p w14:paraId="21B62B08">
            <w:pPr>
              <w:autoSpaceDE w:val="0"/>
              <w:autoSpaceDN w:val="0"/>
              <w:adjustRightInd w:val="0"/>
              <w:snapToGrid w:val="0"/>
              <w:spacing w:line="400" w:lineRule="exact"/>
              <w:jc w:val="both"/>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（1）向</w:t>
            </w:r>
            <w:r>
              <w:rPr>
                <w:rFonts w:hint="eastAsia" w:ascii="仿宋" w:hAnsi="仿宋" w:eastAsia="仿宋" w:cs="仿宋"/>
                <w:b w:val="0"/>
                <w:bCs w:val="0"/>
                <w:iCs/>
                <w:color w:val="auto"/>
                <w:sz w:val="24"/>
                <w:szCs w:val="24"/>
                <w:highlight w:val="none"/>
                <w:u w:val="single"/>
              </w:rPr>
              <w:t xml:space="preserve">               </w:t>
            </w:r>
            <w:r>
              <w:rPr>
                <w:rFonts w:hint="eastAsia" w:ascii="仿宋" w:hAnsi="仿宋" w:eastAsia="仿宋" w:cs="仿宋"/>
                <w:b w:val="0"/>
                <w:bCs w:val="0"/>
                <w:iCs/>
                <w:color w:val="auto"/>
                <w:sz w:val="24"/>
                <w:szCs w:val="24"/>
                <w:highlight w:val="none"/>
              </w:rPr>
              <w:t>仲裁委员会申请仲裁，仲裁地点为</w:t>
            </w:r>
            <w:r>
              <w:rPr>
                <w:rFonts w:hint="eastAsia" w:ascii="仿宋" w:hAnsi="仿宋" w:eastAsia="仿宋" w:cs="仿宋"/>
                <w:b w:val="0"/>
                <w:bCs w:val="0"/>
                <w:iCs/>
                <w:color w:val="auto"/>
                <w:sz w:val="24"/>
                <w:szCs w:val="24"/>
                <w:highlight w:val="none"/>
                <w:u w:val="single"/>
              </w:rPr>
              <w:t xml:space="preserve">           </w:t>
            </w:r>
            <w:r>
              <w:rPr>
                <w:rFonts w:hint="eastAsia" w:ascii="仿宋" w:hAnsi="仿宋" w:eastAsia="仿宋" w:cs="仿宋"/>
                <w:b w:val="0"/>
                <w:bCs w:val="0"/>
                <w:iCs/>
                <w:color w:val="auto"/>
                <w:sz w:val="24"/>
                <w:szCs w:val="24"/>
                <w:highlight w:val="none"/>
              </w:rPr>
              <w:t>；</w:t>
            </w:r>
          </w:p>
          <w:p w14:paraId="0FAE36F0">
            <w:pPr>
              <w:adjustRightInd w:val="0"/>
              <w:snapToGrid w:val="0"/>
              <w:ind w:firstLine="0" w:firstLineChars="0"/>
              <w:jc w:val="both"/>
              <w:rPr>
                <w:rFonts w:hint="eastAsia" w:ascii="仿宋" w:hAnsi="仿宋" w:eastAsia="仿宋" w:cs="仿宋"/>
                <w:color w:val="auto"/>
                <w:sz w:val="24"/>
                <w:szCs w:val="24"/>
                <w:highlight w:val="none"/>
                <w:u w:val="single"/>
              </w:rPr>
            </w:pPr>
            <w:r>
              <w:rPr>
                <w:rFonts w:hint="eastAsia" w:ascii="仿宋" w:hAnsi="仿宋" w:eastAsia="仿宋" w:cs="仿宋"/>
                <w:b w:val="0"/>
                <w:bCs w:val="0"/>
                <w:iCs/>
                <w:color w:val="auto"/>
                <w:sz w:val="24"/>
                <w:szCs w:val="24"/>
                <w:highlight w:val="none"/>
              </w:rPr>
              <w:t>（2）向</w:t>
            </w:r>
            <w:r>
              <w:rPr>
                <w:rFonts w:hint="eastAsia" w:ascii="仿宋" w:hAnsi="仿宋" w:eastAsia="仿宋" w:cs="仿宋"/>
                <w:b w:val="0"/>
                <w:bCs w:val="0"/>
                <w:iCs/>
                <w:color w:val="auto"/>
                <w:sz w:val="24"/>
                <w:szCs w:val="24"/>
                <w:highlight w:val="none"/>
                <w:u w:val="single"/>
              </w:rPr>
              <w:t xml:space="preserve">             </w:t>
            </w:r>
            <w:r>
              <w:rPr>
                <w:rFonts w:hint="eastAsia" w:ascii="仿宋" w:hAnsi="仿宋" w:eastAsia="仿宋" w:cs="仿宋"/>
                <w:b w:val="0"/>
                <w:bCs w:val="0"/>
                <w:iCs/>
                <w:color w:val="auto"/>
                <w:sz w:val="24"/>
                <w:szCs w:val="24"/>
                <w:highlight w:val="none"/>
              </w:rPr>
              <w:t>人民法院起诉。</w:t>
            </w:r>
          </w:p>
        </w:tc>
      </w:tr>
      <w:tr w14:paraId="63817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7F97E43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CE4EB8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lang w:eastAsia="zh-CN"/>
              </w:rPr>
              <w:t>款</w:t>
            </w:r>
          </w:p>
        </w:tc>
        <w:tc>
          <w:tcPr>
            <w:tcW w:w="2811" w:type="dxa"/>
            <w:vAlign w:val="center"/>
          </w:tcPr>
          <w:p w14:paraId="72E8A3C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其他专用条款</w:t>
            </w:r>
          </w:p>
        </w:tc>
        <w:tc>
          <w:tcPr>
            <w:tcW w:w="4101" w:type="dxa"/>
            <w:vAlign w:val="center"/>
          </w:tcPr>
          <w:p w14:paraId="6B5000E6">
            <w:pPr>
              <w:adjustRightInd w:val="0"/>
              <w:snapToGrid w:val="0"/>
              <w:jc w:val="center"/>
              <w:rPr>
                <w:rFonts w:hint="eastAsia" w:ascii="仿宋" w:hAnsi="仿宋" w:eastAsia="仿宋" w:cs="仿宋"/>
                <w:color w:val="auto"/>
                <w:sz w:val="24"/>
                <w:szCs w:val="24"/>
                <w:highlight w:val="none"/>
                <w:lang w:val="en-US" w:eastAsia="zh-CN"/>
              </w:rPr>
            </w:pPr>
          </w:p>
        </w:tc>
      </w:tr>
    </w:tbl>
    <w:p w14:paraId="70EB2990">
      <w:pPr>
        <w:jc w:val="center"/>
        <w:rPr>
          <w:rFonts w:hint="eastAsia" w:ascii="仿宋" w:hAnsi="仿宋" w:eastAsia="仿宋" w:cs="仿宋"/>
          <w:color w:val="auto"/>
          <w:sz w:val="24"/>
          <w:szCs w:val="24"/>
          <w:highlight w:val="none"/>
        </w:rPr>
      </w:pPr>
    </w:p>
    <w:p w14:paraId="736E5EFD">
      <w:pPr>
        <w:rPr>
          <w:rFonts w:hint="eastAsia" w:ascii="仿宋" w:hAnsi="仿宋" w:eastAsia="仿宋" w:cs="仿宋"/>
          <w:color w:val="auto"/>
          <w:highlight w:val="none"/>
        </w:rPr>
      </w:pPr>
    </w:p>
    <w:p w14:paraId="3F587F17">
      <w:pPr>
        <w:spacing w:line="500" w:lineRule="exact"/>
        <w:rPr>
          <w:rFonts w:hint="eastAsia" w:ascii="仿宋" w:hAnsi="仿宋" w:eastAsia="仿宋" w:cs="仿宋"/>
          <w:color w:val="auto"/>
          <w:sz w:val="24"/>
          <w:szCs w:val="24"/>
          <w:highlight w:val="none"/>
        </w:rPr>
      </w:pPr>
    </w:p>
    <w:p w14:paraId="45D51BDD">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5A33490">
      <w:pPr>
        <w:pStyle w:val="19"/>
        <w:tabs>
          <w:tab w:val="left" w:pos="0"/>
        </w:tabs>
        <w:spacing w:line="240" w:lineRule="auto"/>
        <w:ind w:left="0" w:leftChars="0" w:firstLine="0" w:firstLineChars="0"/>
        <w:jc w:val="center"/>
        <w:outlineLvl w:val="0"/>
        <w:rPr>
          <w:rFonts w:hint="eastAsia" w:ascii="仿宋" w:hAnsi="仿宋" w:eastAsia="仿宋" w:cs="仿宋"/>
          <w:snapToGrid w:val="0"/>
          <w:color w:val="auto"/>
          <w:highlight w:val="none"/>
        </w:rPr>
      </w:pPr>
      <w:bookmarkStart w:id="94" w:name="_Toc223620708"/>
      <w:r>
        <w:rPr>
          <w:rFonts w:hint="eastAsia" w:ascii="仿宋" w:hAnsi="仿宋" w:eastAsia="仿宋" w:cs="仿宋"/>
          <w:b/>
          <w:snapToGrid w:val="0"/>
          <w:color w:val="auto"/>
          <w:kern w:val="0"/>
          <w:sz w:val="36"/>
          <w:highlight w:val="none"/>
        </w:rPr>
        <w:t>第六部分  投标文件格式</w:t>
      </w:r>
      <w:bookmarkEnd w:id="88"/>
      <w:bookmarkEnd w:id="89"/>
      <w:bookmarkEnd w:id="94"/>
      <w:bookmarkStart w:id="95" w:name="_Toc167962635"/>
      <w:bookmarkStart w:id="96" w:name="_Toc256000022"/>
      <w:bookmarkStart w:id="97" w:name="_Toc31121"/>
      <w:bookmarkStart w:id="98" w:name="_Toc101715649"/>
    </w:p>
    <w:p w14:paraId="63D4F106">
      <w:pPr>
        <w:pStyle w:val="197"/>
        <w:jc w:val="center"/>
        <w:outlineLvl w:val="1"/>
        <w:rPr>
          <w:rFonts w:hint="eastAsia" w:ascii="仿宋" w:hAnsi="仿宋" w:eastAsia="仿宋" w:cs="仿宋"/>
          <w:snapToGrid w:val="0"/>
          <w:color w:val="auto"/>
          <w:highlight w:val="none"/>
        </w:rPr>
      </w:pPr>
    </w:p>
    <w:p w14:paraId="44F46319">
      <w:pPr>
        <w:pStyle w:val="197"/>
        <w:jc w:val="center"/>
        <w:outlineLvl w:val="1"/>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投标文件封面</w:t>
      </w:r>
      <w:bookmarkEnd w:id="95"/>
      <w:bookmarkEnd w:id="96"/>
      <w:bookmarkEnd w:id="97"/>
      <w:bookmarkEnd w:id="98"/>
    </w:p>
    <w:p w14:paraId="045FB7D8">
      <w:pPr>
        <w:pStyle w:val="194"/>
        <w:spacing w:line="360" w:lineRule="auto"/>
        <w:rPr>
          <w:rFonts w:hint="eastAsia" w:ascii="仿宋" w:hAnsi="仿宋" w:eastAsia="仿宋" w:cs="仿宋"/>
          <w:snapToGrid w:val="0"/>
          <w:color w:val="auto"/>
          <w:kern w:val="0"/>
          <w:sz w:val="24"/>
          <w:highlight w:val="none"/>
        </w:rPr>
      </w:pPr>
    </w:p>
    <w:p w14:paraId="1CC32FD0">
      <w:pPr>
        <w:pStyle w:val="194"/>
        <w:spacing w:line="360" w:lineRule="auto"/>
        <w:rPr>
          <w:rFonts w:hint="eastAsia" w:ascii="仿宋" w:hAnsi="仿宋" w:eastAsia="仿宋" w:cs="仿宋"/>
          <w:snapToGrid w:val="0"/>
          <w:color w:val="auto"/>
          <w:kern w:val="0"/>
          <w:sz w:val="24"/>
          <w:highlight w:val="none"/>
        </w:rPr>
      </w:pPr>
    </w:p>
    <w:p w14:paraId="2471BF34">
      <w:pPr>
        <w:pStyle w:val="194"/>
        <w:spacing w:line="360" w:lineRule="auto"/>
        <w:jc w:val="center"/>
        <w:rPr>
          <w:rFonts w:hint="eastAsia" w:ascii="仿宋" w:hAnsi="仿宋" w:eastAsia="仿宋" w:cs="仿宋"/>
          <w:snapToGrid w:val="0"/>
          <w:color w:val="auto"/>
          <w:kern w:val="0"/>
          <w:sz w:val="24"/>
          <w:highlight w:val="none"/>
        </w:rPr>
      </w:pPr>
    </w:p>
    <w:p w14:paraId="12C158E9">
      <w:pPr>
        <w:pStyle w:val="194"/>
        <w:spacing w:line="360" w:lineRule="auto"/>
        <w:ind w:firstLine="1680" w:firstLineChars="600"/>
        <w:rPr>
          <w:rFonts w:hint="eastAsia" w:ascii="仿宋" w:hAnsi="仿宋" w:eastAsia="仿宋" w:cs="仿宋"/>
          <w:snapToGrid w:val="0"/>
          <w:color w:val="auto"/>
          <w:kern w:val="0"/>
          <w:sz w:val="28"/>
          <w:szCs w:val="28"/>
          <w:highlight w:val="none"/>
        </w:rPr>
      </w:pPr>
    </w:p>
    <w:p w14:paraId="6CCAE2E7">
      <w:pPr>
        <w:pStyle w:val="194"/>
        <w:spacing w:line="360" w:lineRule="auto"/>
        <w:ind w:firstLine="1680" w:firstLineChars="6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w:t>
      </w:r>
      <w:r>
        <w:rPr>
          <w:rFonts w:hint="eastAsia" w:ascii="仿宋" w:hAnsi="仿宋" w:eastAsia="仿宋" w:cs="仿宋"/>
          <w:snapToGrid w:val="0"/>
          <w:color w:val="auto"/>
          <w:kern w:val="0"/>
          <w:sz w:val="28"/>
          <w:szCs w:val="28"/>
          <w:highlight w:val="none"/>
          <w:lang w:val="en-US" w:eastAsia="zh-CN"/>
        </w:rPr>
        <w:t>项目</w:t>
      </w:r>
      <w:r>
        <w:rPr>
          <w:rFonts w:hint="eastAsia" w:ascii="仿宋" w:hAnsi="仿宋" w:eastAsia="仿宋" w:cs="仿宋"/>
          <w:snapToGrid w:val="0"/>
          <w:color w:val="auto"/>
          <w:kern w:val="0"/>
          <w:sz w:val="28"/>
          <w:szCs w:val="28"/>
          <w:highlight w:val="none"/>
        </w:rPr>
        <w:t>名称）</w:t>
      </w:r>
    </w:p>
    <w:p w14:paraId="7A44CC6B">
      <w:pPr>
        <w:pStyle w:val="194"/>
        <w:spacing w:line="360" w:lineRule="auto"/>
        <w:ind w:firstLine="1680" w:firstLineChars="600"/>
        <w:rPr>
          <w:rFonts w:hint="eastAsia" w:ascii="仿宋" w:hAnsi="仿宋" w:eastAsia="仿宋" w:cs="仿宋"/>
          <w:snapToGrid w:val="0"/>
          <w:color w:val="auto"/>
          <w:kern w:val="0"/>
          <w:sz w:val="28"/>
          <w:szCs w:val="28"/>
          <w:highlight w:val="none"/>
        </w:rPr>
      </w:pPr>
    </w:p>
    <w:p w14:paraId="4203ECA2">
      <w:pPr>
        <w:pStyle w:val="194"/>
        <w:spacing w:line="360" w:lineRule="auto"/>
        <w:ind w:firstLine="1680" w:firstLineChars="6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（项目编号）</w:t>
      </w:r>
    </w:p>
    <w:p w14:paraId="6A5E8937">
      <w:pPr>
        <w:pStyle w:val="194"/>
        <w:spacing w:line="360" w:lineRule="auto"/>
        <w:jc w:val="center"/>
        <w:rPr>
          <w:rFonts w:hint="eastAsia" w:ascii="仿宋" w:hAnsi="仿宋" w:eastAsia="仿宋" w:cs="仿宋"/>
          <w:snapToGrid w:val="0"/>
          <w:color w:val="auto"/>
          <w:kern w:val="0"/>
          <w:sz w:val="24"/>
          <w:highlight w:val="none"/>
        </w:rPr>
      </w:pPr>
    </w:p>
    <w:p w14:paraId="643356EC">
      <w:pPr>
        <w:pStyle w:val="194"/>
        <w:spacing w:line="360" w:lineRule="auto"/>
        <w:jc w:val="center"/>
        <w:rPr>
          <w:rFonts w:hint="eastAsia" w:ascii="仿宋" w:hAnsi="仿宋" w:eastAsia="仿宋" w:cs="仿宋"/>
          <w:snapToGrid w:val="0"/>
          <w:color w:val="auto"/>
          <w:kern w:val="0"/>
          <w:sz w:val="24"/>
          <w:highlight w:val="none"/>
        </w:rPr>
      </w:pPr>
    </w:p>
    <w:p w14:paraId="71EAF2A4">
      <w:pPr>
        <w:pStyle w:val="194"/>
        <w:spacing w:line="360" w:lineRule="auto"/>
        <w:jc w:val="center"/>
        <w:rPr>
          <w:rFonts w:hint="eastAsia" w:ascii="仿宋" w:hAnsi="仿宋" w:eastAsia="仿宋" w:cs="仿宋"/>
          <w:b/>
          <w:snapToGrid w:val="0"/>
          <w:color w:val="auto"/>
          <w:kern w:val="0"/>
          <w:sz w:val="72"/>
          <w:szCs w:val="72"/>
          <w:highlight w:val="none"/>
        </w:rPr>
      </w:pPr>
      <w:r>
        <w:rPr>
          <w:rFonts w:hint="eastAsia" w:ascii="仿宋" w:hAnsi="仿宋" w:eastAsia="仿宋" w:cs="仿宋"/>
          <w:b/>
          <w:snapToGrid w:val="0"/>
          <w:color w:val="auto"/>
          <w:kern w:val="0"/>
          <w:sz w:val="72"/>
          <w:szCs w:val="72"/>
          <w:highlight w:val="none"/>
        </w:rPr>
        <w:t>投标文件</w:t>
      </w:r>
    </w:p>
    <w:p w14:paraId="10B9186D">
      <w:pPr>
        <w:pStyle w:val="194"/>
        <w:spacing w:line="360" w:lineRule="auto"/>
        <w:jc w:val="center"/>
        <w:rPr>
          <w:rFonts w:hint="eastAsia" w:ascii="仿宋" w:hAnsi="仿宋" w:eastAsia="仿宋" w:cs="仿宋"/>
          <w:snapToGrid w:val="0"/>
          <w:color w:val="auto"/>
          <w:kern w:val="0"/>
          <w:sz w:val="24"/>
          <w:highlight w:val="none"/>
        </w:rPr>
      </w:pPr>
    </w:p>
    <w:p w14:paraId="7FC80BA6">
      <w:pPr>
        <w:pStyle w:val="194"/>
        <w:spacing w:line="360" w:lineRule="auto"/>
        <w:jc w:val="center"/>
        <w:rPr>
          <w:rFonts w:hint="eastAsia" w:ascii="仿宋" w:hAnsi="仿宋" w:eastAsia="仿宋" w:cs="仿宋"/>
          <w:snapToGrid w:val="0"/>
          <w:color w:val="auto"/>
          <w:kern w:val="0"/>
          <w:sz w:val="24"/>
          <w:highlight w:val="none"/>
        </w:rPr>
      </w:pPr>
    </w:p>
    <w:p w14:paraId="57DB298F">
      <w:pPr>
        <w:pStyle w:val="194"/>
        <w:spacing w:line="360" w:lineRule="auto"/>
        <w:jc w:val="center"/>
        <w:rPr>
          <w:rFonts w:hint="eastAsia" w:ascii="仿宋" w:hAnsi="仿宋" w:eastAsia="仿宋" w:cs="仿宋"/>
          <w:b/>
          <w:snapToGrid w:val="0"/>
          <w:color w:val="auto"/>
          <w:kern w:val="0"/>
          <w:sz w:val="24"/>
          <w:highlight w:val="none"/>
        </w:rPr>
      </w:pPr>
    </w:p>
    <w:p w14:paraId="0FF2F37C">
      <w:pPr>
        <w:pStyle w:val="194"/>
        <w:spacing w:line="360" w:lineRule="auto"/>
        <w:rPr>
          <w:rFonts w:hint="eastAsia" w:ascii="仿宋" w:hAnsi="仿宋" w:eastAsia="仿宋" w:cs="仿宋"/>
          <w:b/>
          <w:snapToGrid w:val="0"/>
          <w:color w:val="auto"/>
          <w:kern w:val="0"/>
          <w:sz w:val="24"/>
          <w:highlight w:val="none"/>
        </w:rPr>
      </w:pPr>
    </w:p>
    <w:p w14:paraId="55AAB234">
      <w:pPr>
        <w:pStyle w:val="194"/>
        <w:spacing w:line="360" w:lineRule="auto"/>
        <w:jc w:val="center"/>
        <w:rPr>
          <w:rFonts w:hint="eastAsia" w:ascii="仿宋" w:hAnsi="仿宋" w:eastAsia="仿宋" w:cs="仿宋"/>
          <w:b/>
          <w:snapToGrid w:val="0"/>
          <w:color w:val="auto"/>
          <w:kern w:val="0"/>
          <w:sz w:val="24"/>
          <w:highlight w:val="none"/>
        </w:rPr>
      </w:pPr>
    </w:p>
    <w:p w14:paraId="42FC55C3">
      <w:pPr>
        <w:pStyle w:val="194"/>
        <w:spacing w:line="360" w:lineRule="auto"/>
        <w:jc w:val="center"/>
        <w:rPr>
          <w:rFonts w:hint="eastAsia" w:ascii="仿宋" w:hAnsi="仿宋" w:eastAsia="仿宋" w:cs="仿宋"/>
          <w:b/>
          <w:snapToGrid w:val="0"/>
          <w:color w:val="auto"/>
          <w:kern w:val="0"/>
          <w:sz w:val="24"/>
          <w:highlight w:val="none"/>
        </w:rPr>
      </w:pPr>
    </w:p>
    <w:p w14:paraId="76CDB937">
      <w:pPr>
        <w:pStyle w:val="194"/>
        <w:spacing w:line="360" w:lineRule="auto"/>
        <w:jc w:val="center"/>
        <w:rPr>
          <w:rFonts w:hint="eastAsia" w:ascii="仿宋" w:hAnsi="仿宋" w:eastAsia="仿宋" w:cs="仿宋"/>
          <w:b/>
          <w:snapToGrid w:val="0"/>
          <w:color w:val="auto"/>
          <w:kern w:val="0"/>
          <w:sz w:val="24"/>
          <w:highlight w:val="none"/>
        </w:rPr>
      </w:pPr>
    </w:p>
    <w:p w14:paraId="7771D274">
      <w:pPr>
        <w:pStyle w:val="194"/>
        <w:spacing w:line="360" w:lineRule="auto"/>
        <w:ind w:firstLine="1400" w:firstLineChars="500"/>
        <w:rPr>
          <w:rFonts w:hint="eastAsia" w:ascii="仿宋" w:hAnsi="仿宋" w:eastAsia="仿宋" w:cs="仿宋"/>
          <w:snapToGrid w:val="0"/>
          <w:color w:val="auto"/>
          <w:kern w:val="0"/>
          <w:sz w:val="28"/>
          <w:szCs w:val="28"/>
          <w:highlight w:val="none"/>
          <w:u w:val="single"/>
        </w:rPr>
      </w:pPr>
      <w:r>
        <w:rPr>
          <w:rFonts w:hint="eastAsia" w:ascii="仿宋" w:hAnsi="仿宋" w:eastAsia="仿宋" w:cs="仿宋"/>
          <w:snapToGrid w:val="0"/>
          <w:color w:val="auto"/>
          <w:kern w:val="0"/>
          <w:sz w:val="28"/>
          <w:szCs w:val="28"/>
          <w:highlight w:val="none"/>
        </w:rPr>
        <w:t>投标人名称：（电子签章）</w:t>
      </w:r>
    </w:p>
    <w:p w14:paraId="66323C9A">
      <w:pPr>
        <w:pStyle w:val="194"/>
        <w:spacing w:line="360" w:lineRule="auto"/>
        <w:ind w:firstLine="1400" w:firstLineChars="5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法定代表人：（签字或盖章）</w:t>
      </w:r>
    </w:p>
    <w:p w14:paraId="30481208">
      <w:pPr>
        <w:pStyle w:val="194"/>
        <w:spacing w:line="360" w:lineRule="auto"/>
        <w:jc w:val="center"/>
        <w:rPr>
          <w:rFonts w:hint="eastAsia" w:ascii="仿宋" w:hAnsi="仿宋" w:eastAsia="仿宋" w:cs="仿宋"/>
          <w:snapToGrid w:val="0"/>
          <w:color w:val="auto"/>
          <w:kern w:val="0"/>
          <w:sz w:val="28"/>
          <w:szCs w:val="28"/>
          <w:highlight w:val="none"/>
          <w:u w:val="single"/>
        </w:rPr>
      </w:pPr>
      <w:r>
        <w:rPr>
          <w:rFonts w:hint="eastAsia" w:ascii="仿宋" w:hAnsi="仿宋" w:eastAsia="仿宋" w:cs="仿宋"/>
          <w:snapToGrid w:val="0"/>
          <w:color w:val="auto"/>
          <w:kern w:val="0"/>
          <w:sz w:val="28"/>
          <w:szCs w:val="28"/>
          <w:highlight w:val="none"/>
        </w:rPr>
        <w:t>日期（年/月/日）</w:t>
      </w:r>
    </w:p>
    <w:p w14:paraId="5223FFB4">
      <w:pPr>
        <w:pStyle w:val="194"/>
        <w:spacing w:line="360" w:lineRule="auto"/>
        <w:jc w:val="center"/>
        <w:rPr>
          <w:rFonts w:hint="eastAsia" w:ascii="仿宋" w:hAnsi="仿宋" w:eastAsia="仿宋" w:cs="仿宋"/>
          <w:snapToGrid w:val="0"/>
          <w:color w:val="auto"/>
          <w:kern w:val="0"/>
          <w:sz w:val="28"/>
          <w:szCs w:val="28"/>
          <w:highlight w:val="none"/>
        </w:rPr>
      </w:pPr>
    </w:p>
    <w:p w14:paraId="209272DC">
      <w:pPr>
        <w:pStyle w:val="51"/>
        <w:tabs>
          <w:tab w:val="left" w:pos="0"/>
        </w:tabs>
        <w:spacing w:line="360" w:lineRule="auto"/>
        <w:ind w:left="0" w:leftChars="0" w:firstLine="0" w:firstLineChars="0"/>
        <w:rPr>
          <w:rFonts w:hint="eastAsia" w:ascii="仿宋" w:hAnsi="仿宋" w:eastAsia="仿宋" w:cs="仿宋"/>
          <w:b/>
          <w:snapToGrid w:val="0"/>
          <w:color w:val="auto"/>
          <w:kern w:val="0"/>
          <w:sz w:val="36"/>
          <w:highlight w:val="none"/>
        </w:rPr>
      </w:pPr>
    </w:p>
    <w:p w14:paraId="51B903E7">
      <w:pPr>
        <w:pStyle w:val="19"/>
        <w:tabs>
          <w:tab w:val="left" w:pos="0"/>
        </w:tabs>
        <w:spacing w:line="240" w:lineRule="auto"/>
        <w:ind w:left="0" w:leftChars="0" w:firstLine="0" w:firstLineChars="0"/>
        <w:outlineLvl w:val="1"/>
        <w:rPr>
          <w:rFonts w:hint="eastAsia" w:ascii="仿宋" w:hAnsi="仿宋" w:eastAsia="仿宋" w:cs="仿宋"/>
          <w:snapToGrid w:val="0"/>
          <w:color w:val="auto"/>
          <w:highlight w:val="none"/>
        </w:rPr>
      </w:pPr>
      <w:r>
        <w:rPr>
          <w:rFonts w:hint="eastAsia" w:ascii="仿宋" w:hAnsi="仿宋" w:eastAsia="仿宋" w:cs="仿宋"/>
          <w:snapToGrid w:val="0"/>
          <w:color w:val="auto"/>
          <w:kern w:val="0"/>
          <w:highlight w:val="none"/>
        </w:rPr>
        <w:br w:type="page"/>
      </w:r>
      <w:bookmarkStart w:id="99" w:name="_Toc29507"/>
      <w:bookmarkStart w:id="100" w:name="_Toc4224"/>
      <w:bookmarkStart w:id="101" w:name="_Toc167962638"/>
    </w:p>
    <w:bookmarkEnd w:id="99"/>
    <w:bookmarkEnd w:id="100"/>
    <w:p w14:paraId="7B8DC01D">
      <w:pPr>
        <w:jc w:val="center"/>
        <w:rPr>
          <w:rFonts w:hint="eastAsia" w:ascii="仿宋" w:hAnsi="仿宋" w:eastAsia="仿宋" w:cs="仿宋"/>
          <w:b/>
          <w:snapToGrid w:val="0"/>
          <w:color w:val="auto"/>
          <w:kern w:val="0"/>
          <w:sz w:val="24"/>
          <w:szCs w:val="24"/>
          <w:highlight w:val="none"/>
        </w:rPr>
      </w:pPr>
    </w:p>
    <w:p w14:paraId="50E2E8FC">
      <w:pPr>
        <w:jc w:val="center"/>
        <w:rPr>
          <w:rFonts w:hint="eastAsia" w:ascii="仿宋" w:hAnsi="仿宋" w:eastAsia="仿宋" w:cs="仿宋"/>
          <w:b/>
          <w:snapToGrid w:val="0"/>
          <w:color w:val="auto"/>
          <w:kern w:val="0"/>
          <w:sz w:val="24"/>
          <w:szCs w:val="24"/>
          <w:highlight w:val="none"/>
        </w:rPr>
      </w:pPr>
    </w:p>
    <w:p w14:paraId="21C3D97C">
      <w:pPr>
        <w:jc w:val="center"/>
        <w:rPr>
          <w:rFonts w:hint="eastAsia" w:ascii="仿宋" w:hAnsi="仿宋" w:eastAsia="仿宋" w:cs="仿宋"/>
          <w:b/>
          <w:snapToGrid w:val="0"/>
          <w:color w:val="auto"/>
          <w:kern w:val="0"/>
          <w:sz w:val="32"/>
          <w:szCs w:val="24"/>
          <w:highlight w:val="none"/>
        </w:rPr>
      </w:pPr>
      <w:r>
        <w:rPr>
          <w:rFonts w:hint="eastAsia" w:ascii="仿宋" w:hAnsi="仿宋" w:eastAsia="仿宋" w:cs="仿宋"/>
          <w:b/>
          <w:snapToGrid w:val="0"/>
          <w:color w:val="auto"/>
          <w:kern w:val="0"/>
          <w:sz w:val="32"/>
          <w:szCs w:val="24"/>
          <w:highlight w:val="none"/>
        </w:rPr>
        <w:t>目录</w:t>
      </w:r>
    </w:p>
    <w:p w14:paraId="47EC1037">
      <w:pPr>
        <w:jc w:val="center"/>
        <w:rPr>
          <w:rFonts w:hint="eastAsia" w:ascii="仿宋" w:hAnsi="仿宋" w:eastAsia="仿宋" w:cs="仿宋"/>
          <w:b/>
          <w:bCs/>
          <w:color w:val="auto"/>
          <w:sz w:val="24"/>
          <w:szCs w:val="24"/>
          <w:highlight w:val="none"/>
        </w:rPr>
      </w:pPr>
    </w:p>
    <w:p w14:paraId="1EE8A627">
      <w:pPr>
        <w:widowControl/>
        <w:snapToGrid w:val="0"/>
        <w:spacing w:line="360" w:lineRule="auto"/>
        <w:ind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（自行编制，为便于查找，请标明页码）</w:t>
      </w:r>
    </w:p>
    <w:p w14:paraId="6E343078">
      <w:pPr>
        <w:pStyle w:val="161"/>
        <w:jc w:val="center"/>
        <w:outlineLvl w:val="2"/>
        <w:rPr>
          <w:rFonts w:hint="eastAsia" w:ascii="仿宋" w:hAnsi="仿宋" w:eastAsia="仿宋" w:cs="仿宋"/>
          <w:snapToGrid w:val="0"/>
          <w:color w:val="auto"/>
          <w:sz w:val="24"/>
          <w:highlight w:val="none"/>
        </w:rPr>
      </w:pPr>
    </w:p>
    <w:p w14:paraId="2B886463">
      <w:pPr>
        <w:pStyle w:val="161"/>
        <w:jc w:val="center"/>
        <w:outlineLvl w:val="2"/>
        <w:rPr>
          <w:rFonts w:hint="eastAsia" w:ascii="仿宋" w:hAnsi="仿宋" w:eastAsia="仿宋" w:cs="仿宋"/>
          <w:snapToGrid w:val="0"/>
          <w:color w:val="auto"/>
          <w:sz w:val="24"/>
          <w:highlight w:val="none"/>
        </w:rPr>
      </w:pPr>
    </w:p>
    <w:p w14:paraId="6A821D57">
      <w:pPr>
        <w:pStyle w:val="161"/>
        <w:jc w:val="center"/>
        <w:outlineLvl w:val="2"/>
        <w:rPr>
          <w:rFonts w:hint="eastAsia" w:ascii="仿宋" w:hAnsi="仿宋" w:eastAsia="仿宋" w:cs="仿宋"/>
          <w:snapToGrid w:val="0"/>
          <w:color w:val="auto"/>
          <w:sz w:val="24"/>
          <w:highlight w:val="none"/>
        </w:rPr>
      </w:pPr>
    </w:p>
    <w:p w14:paraId="62D21292">
      <w:pPr>
        <w:pStyle w:val="161"/>
        <w:jc w:val="center"/>
        <w:outlineLvl w:val="2"/>
        <w:rPr>
          <w:rFonts w:hint="eastAsia" w:ascii="仿宋" w:hAnsi="仿宋" w:eastAsia="仿宋" w:cs="仿宋"/>
          <w:snapToGrid w:val="0"/>
          <w:color w:val="auto"/>
          <w:sz w:val="24"/>
          <w:highlight w:val="none"/>
        </w:rPr>
      </w:pPr>
    </w:p>
    <w:p w14:paraId="59BF34ED">
      <w:pPr>
        <w:pStyle w:val="161"/>
        <w:jc w:val="center"/>
        <w:outlineLvl w:val="2"/>
        <w:rPr>
          <w:rFonts w:hint="eastAsia" w:ascii="仿宋" w:hAnsi="仿宋" w:eastAsia="仿宋" w:cs="仿宋"/>
          <w:snapToGrid w:val="0"/>
          <w:color w:val="auto"/>
          <w:sz w:val="24"/>
          <w:highlight w:val="none"/>
        </w:rPr>
      </w:pPr>
    </w:p>
    <w:p w14:paraId="1325729A">
      <w:pPr>
        <w:pStyle w:val="161"/>
        <w:jc w:val="center"/>
        <w:outlineLvl w:val="2"/>
        <w:rPr>
          <w:rFonts w:hint="eastAsia" w:ascii="仿宋" w:hAnsi="仿宋" w:eastAsia="仿宋" w:cs="仿宋"/>
          <w:snapToGrid w:val="0"/>
          <w:color w:val="auto"/>
          <w:sz w:val="24"/>
          <w:highlight w:val="none"/>
        </w:rPr>
      </w:pPr>
    </w:p>
    <w:p w14:paraId="4F1C186A">
      <w:pPr>
        <w:pStyle w:val="161"/>
        <w:jc w:val="center"/>
        <w:outlineLvl w:val="2"/>
        <w:rPr>
          <w:rFonts w:hint="eastAsia" w:ascii="仿宋" w:hAnsi="仿宋" w:eastAsia="仿宋" w:cs="仿宋"/>
          <w:snapToGrid w:val="0"/>
          <w:color w:val="auto"/>
          <w:sz w:val="24"/>
          <w:highlight w:val="none"/>
        </w:rPr>
      </w:pPr>
    </w:p>
    <w:p w14:paraId="1C15FAB7">
      <w:pPr>
        <w:pStyle w:val="161"/>
        <w:jc w:val="center"/>
        <w:outlineLvl w:val="2"/>
        <w:rPr>
          <w:rFonts w:hint="eastAsia" w:ascii="仿宋" w:hAnsi="仿宋" w:eastAsia="仿宋" w:cs="仿宋"/>
          <w:snapToGrid w:val="0"/>
          <w:color w:val="auto"/>
          <w:sz w:val="24"/>
          <w:highlight w:val="none"/>
        </w:rPr>
      </w:pPr>
    </w:p>
    <w:p w14:paraId="1F1A1B99">
      <w:pPr>
        <w:pStyle w:val="161"/>
        <w:jc w:val="center"/>
        <w:outlineLvl w:val="2"/>
        <w:rPr>
          <w:rFonts w:hint="eastAsia" w:ascii="仿宋" w:hAnsi="仿宋" w:eastAsia="仿宋" w:cs="仿宋"/>
          <w:snapToGrid w:val="0"/>
          <w:color w:val="auto"/>
          <w:sz w:val="24"/>
          <w:highlight w:val="none"/>
        </w:rPr>
      </w:pPr>
    </w:p>
    <w:p w14:paraId="6355FD9E">
      <w:pPr>
        <w:pStyle w:val="161"/>
        <w:jc w:val="center"/>
        <w:outlineLvl w:val="2"/>
        <w:rPr>
          <w:rFonts w:hint="eastAsia" w:ascii="仿宋" w:hAnsi="仿宋" w:eastAsia="仿宋" w:cs="仿宋"/>
          <w:snapToGrid w:val="0"/>
          <w:color w:val="auto"/>
          <w:sz w:val="24"/>
          <w:highlight w:val="none"/>
        </w:rPr>
      </w:pPr>
    </w:p>
    <w:p w14:paraId="526EB5C1">
      <w:pPr>
        <w:pStyle w:val="161"/>
        <w:jc w:val="center"/>
        <w:outlineLvl w:val="2"/>
        <w:rPr>
          <w:rFonts w:hint="eastAsia" w:ascii="仿宋" w:hAnsi="仿宋" w:eastAsia="仿宋" w:cs="仿宋"/>
          <w:snapToGrid w:val="0"/>
          <w:color w:val="auto"/>
          <w:sz w:val="24"/>
          <w:highlight w:val="none"/>
        </w:rPr>
      </w:pPr>
    </w:p>
    <w:p w14:paraId="4B505F8B">
      <w:pPr>
        <w:pStyle w:val="161"/>
        <w:jc w:val="center"/>
        <w:outlineLvl w:val="2"/>
        <w:rPr>
          <w:rFonts w:hint="eastAsia" w:ascii="仿宋" w:hAnsi="仿宋" w:eastAsia="仿宋" w:cs="仿宋"/>
          <w:snapToGrid w:val="0"/>
          <w:color w:val="auto"/>
          <w:sz w:val="24"/>
          <w:highlight w:val="none"/>
        </w:rPr>
      </w:pPr>
    </w:p>
    <w:p w14:paraId="31ED5EDF">
      <w:pPr>
        <w:pStyle w:val="161"/>
        <w:jc w:val="center"/>
        <w:outlineLvl w:val="2"/>
        <w:rPr>
          <w:rFonts w:hint="eastAsia" w:ascii="仿宋" w:hAnsi="仿宋" w:eastAsia="仿宋" w:cs="仿宋"/>
          <w:snapToGrid w:val="0"/>
          <w:color w:val="auto"/>
          <w:sz w:val="24"/>
          <w:highlight w:val="none"/>
        </w:rPr>
      </w:pPr>
    </w:p>
    <w:p w14:paraId="2B472BED">
      <w:pPr>
        <w:pStyle w:val="161"/>
        <w:jc w:val="center"/>
        <w:outlineLvl w:val="2"/>
        <w:rPr>
          <w:rFonts w:hint="eastAsia" w:ascii="仿宋" w:hAnsi="仿宋" w:eastAsia="仿宋" w:cs="仿宋"/>
          <w:snapToGrid w:val="0"/>
          <w:color w:val="auto"/>
          <w:sz w:val="24"/>
          <w:highlight w:val="none"/>
        </w:rPr>
      </w:pPr>
    </w:p>
    <w:p w14:paraId="0B1405DB">
      <w:pPr>
        <w:pStyle w:val="161"/>
        <w:jc w:val="center"/>
        <w:outlineLvl w:val="2"/>
        <w:rPr>
          <w:rFonts w:hint="eastAsia" w:ascii="仿宋" w:hAnsi="仿宋" w:eastAsia="仿宋" w:cs="仿宋"/>
          <w:snapToGrid w:val="0"/>
          <w:color w:val="auto"/>
          <w:sz w:val="24"/>
          <w:highlight w:val="none"/>
        </w:rPr>
      </w:pPr>
    </w:p>
    <w:p w14:paraId="3335C970">
      <w:pPr>
        <w:pStyle w:val="161"/>
        <w:jc w:val="center"/>
        <w:outlineLvl w:val="2"/>
        <w:rPr>
          <w:rFonts w:hint="eastAsia" w:ascii="仿宋" w:hAnsi="仿宋" w:eastAsia="仿宋" w:cs="仿宋"/>
          <w:snapToGrid w:val="0"/>
          <w:color w:val="auto"/>
          <w:sz w:val="24"/>
          <w:highlight w:val="none"/>
        </w:rPr>
      </w:pPr>
    </w:p>
    <w:p w14:paraId="07A2DAE3">
      <w:pPr>
        <w:pStyle w:val="161"/>
        <w:jc w:val="center"/>
        <w:outlineLvl w:val="2"/>
        <w:rPr>
          <w:rFonts w:hint="eastAsia" w:ascii="仿宋" w:hAnsi="仿宋" w:eastAsia="仿宋" w:cs="仿宋"/>
          <w:snapToGrid w:val="0"/>
          <w:color w:val="auto"/>
          <w:sz w:val="24"/>
          <w:highlight w:val="none"/>
        </w:rPr>
      </w:pPr>
    </w:p>
    <w:p w14:paraId="7D8FF563">
      <w:pPr>
        <w:pStyle w:val="161"/>
        <w:jc w:val="center"/>
        <w:outlineLvl w:val="2"/>
        <w:rPr>
          <w:rFonts w:hint="eastAsia" w:ascii="仿宋" w:hAnsi="仿宋" w:eastAsia="仿宋" w:cs="仿宋"/>
          <w:snapToGrid w:val="0"/>
          <w:color w:val="auto"/>
          <w:sz w:val="24"/>
          <w:highlight w:val="none"/>
        </w:rPr>
      </w:pPr>
    </w:p>
    <w:p w14:paraId="63129495">
      <w:pPr>
        <w:pStyle w:val="161"/>
        <w:jc w:val="center"/>
        <w:outlineLvl w:val="2"/>
        <w:rPr>
          <w:rFonts w:hint="eastAsia" w:ascii="仿宋" w:hAnsi="仿宋" w:eastAsia="仿宋" w:cs="仿宋"/>
          <w:snapToGrid w:val="0"/>
          <w:color w:val="auto"/>
          <w:sz w:val="24"/>
          <w:highlight w:val="none"/>
        </w:rPr>
      </w:pPr>
    </w:p>
    <w:p w14:paraId="2AC41D8E">
      <w:pPr>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rPr>
        <w:br w:type="page"/>
      </w:r>
    </w:p>
    <w:p w14:paraId="7D96D744">
      <w:pPr>
        <w:pStyle w:val="161"/>
        <w:jc w:val="center"/>
        <w:outlineLvl w:val="2"/>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具有独立承担民事责任的能力</w:t>
      </w:r>
    </w:p>
    <w:p w14:paraId="3D010F3C">
      <w:pPr>
        <w:pStyle w:val="161"/>
        <w:jc w:val="center"/>
        <w:outlineLvl w:val="2"/>
        <w:rPr>
          <w:rFonts w:hint="eastAsia" w:ascii="仿宋" w:hAnsi="仿宋" w:eastAsia="仿宋" w:cs="仿宋"/>
          <w:snapToGrid w:val="0"/>
          <w:color w:val="auto"/>
          <w:sz w:val="24"/>
          <w:highlight w:val="none"/>
        </w:rPr>
      </w:pPr>
    </w:p>
    <w:bookmarkEnd w:id="101"/>
    <w:p w14:paraId="48D7B6B2">
      <w:pPr>
        <w:widowControl/>
        <w:snapToGrid w:val="0"/>
        <w:spacing w:line="360" w:lineRule="auto"/>
        <w:ind w:firstLine="420" w:firstLineChars="200"/>
        <w:jc w:val="left"/>
        <w:rPr>
          <w:rFonts w:hint="eastAsia" w:ascii="仿宋" w:hAnsi="仿宋" w:eastAsia="仿宋" w:cs="仿宋"/>
          <w:bCs/>
          <w:color w:val="auto"/>
          <w:szCs w:val="21"/>
          <w:highlight w:val="none"/>
        </w:rPr>
      </w:pPr>
    </w:p>
    <w:p w14:paraId="7C3FE451">
      <w:pPr>
        <w:widowControl/>
        <w:snapToGrid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bCs/>
          <w:color w:val="auto"/>
          <w:szCs w:val="21"/>
          <w:highlight w:val="none"/>
        </w:rPr>
        <w:t>说明：</w:t>
      </w:r>
      <w:r>
        <w:rPr>
          <w:rFonts w:hint="eastAsia" w:ascii="仿宋" w:hAnsi="仿宋" w:eastAsia="仿宋" w:cs="仿宋"/>
          <w:color w:val="auto"/>
          <w:kern w:val="0"/>
          <w:szCs w:val="21"/>
          <w:highlight w:val="none"/>
        </w:rPr>
        <w:t>供应商是企业（包括合伙企业）的，应提供有效“营业执照”；</w:t>
      </w:r>
    </w:p>
    <w:p w14:paraId="7223C0E7">
      <w:pPr>
        <w:widowControl/>
        <w:snapToGrid w:val="0"/>
        <w:spacing w:line="360" w:lineRule="auto"/>
        <w:ind w:firstLine="1050" w:firstLineChars="5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供应商是事业单位的，应提供有效的“事业单位法人证书”；</w:t>
      </w:r>
    </w:p>
    <w:p w14:paraId="4205E13D">
      <w:pPr>
        <w:widowControl/>
        <w:snapToGrid w:val="0"/>
        <w:spacing w:line="360" w:lineRule="auto"/>
        <w:ind w:firstLine="1050" w:firstLineChars="5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供应商是非企业专业服务机构的，应提供有效的“执业许可证”；</w:t>
      </w:r>
    </w:p>
    <w:p w14:paraId="68091813">
      <w:pPr>
        <w:widowControl/>
        <w:snapToGrid w:val="0"/>
        <w:spacing w:line="360" w:lineRule="auto"/>
        <w:ind w:firstLine="1050" w:firstLineChars="5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供应商是个体工商户的，应提供有效的“个体工商户营业执照”；</w:t>
      </w:r>
    </w:p>
    <w:p w14:paraId="2F5A7524">
      <w:pPr>
        <w:widowControl/>
        <w:snapToGrid w:val="0"/>
        <w:spacing w:line="360" w:lineRule="auto"/>
        <w:ind w:firstLine="1050" w:firstLineChars="5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供应商是自然人的，应提供有效的自然人身份证明。</w:t>
      </w:r>
    </w:p>
    <w:p w14:paraId="71F914C7">
      <w:pPr>
        <w:widowControl/>
        <w:spacing w:line="440" w:lineRule="exact"/>
        <w:jc w:val="left"/>
        <w:rPr>
          <w:rFonts w:hint="eastAsia" w:ascii="仿宋" w:hAnsi="仿宋" w:eastAsia="仿宋" w:cs="仿宋"/>
          <w:bCs/>
          <w:color w:val="auto"/>
          <w:sz w:val="24"/>
          <w:highlight w:val="none"/>
        </w:rPr>
      </w:pPr>
    </w:p>
    <w:p w14:paraId="526395AB">
      <w:pPr>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rPr>
        <w:br w:type="page"/>
      </w:r>
    </w:p>
    <w:p w14:paraId="1760F9E2">
      <w:pPr>
        <w:widowControl/>
        <w:spacing w:line="440" w:lineRule="exact"/>
        <w:jc w:val="center"/>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rPr>
        <w:t>具有良好的商业信誉和健全的财务会计制度</w:t>
      </w:r>
    </w:p>
    <w:p w14:paraId="787B14AE">
      <w:pPr>
        <w:widowControl/>
        <w:spacing w:line="440" w:lineRule="exact"/>
        <w:jc w:val="left"/>
        <w:rPr>
          <w:rFonts w:hint="eastAsia" w:ascii="仿宋" w:hAnsi="仿宋" w:eastAsia="仿宋" w:cs="仿宋"/>
          <w:b/>
          <w:color w:val="auto"/>
          <w:kern w:val="0"/>
          <w:sz w:val="24"/>
          <w:highlight w:val="none"/>
        </w:rPr>
      </w:pPr>
    </w:p>
    <w:p w14:paraId="30D7D002">
      <w:pPr>
        <w:widowControl/>
        <w:spacing w:line="440" w:lineRule="exact"/>
        <w:ind w:firstLine="21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说明：须提供本单位202</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年度由会计师事务所出具的财务审计报告（加盖公章）；</w:t>
      </w:r>
    </w:p>
    <w:p w14:paraId="575BD000">
      <w:pPr>
        <w:widowControl/>
        <w:spacing w:line="440" w:lineRule="exact"/>
        <w:ind w:firstLine="630" w:firstLineChars="3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如投标人无法提供202</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年度审计报告，则需提供开标日前三个月内银行出具的资信证明加盖公章；</w:t>
      </w:r>
    </w:p>
    <w:p w14:paraId="4583FE09">
      <w:pPr>
        <w:widowControl/>
        <w:spacing w:line="440" w:lineRule="exact"/>
        <w:ind w:firstLine="630" w:firstLineChars="3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如投标人注册成立不足三个月的则提供承诺书（自拟）原件。（加盖公章）</w:t>
      </w:r>
    </w:p>
    <w:p w14:paraId="511B5B67">
      <w:pPr>
        <w:widowControl/>
        <w:spacing w:line="440" w:lineRule="exact"/>
        <w:ind w:firstLine="482" w:firstLineChars="200"/>
        <w:jc w:val="left"/>
        <w:rPr>
          <w:rFonts w:hint="eastAsia" w:ascii="仿宋" w:hAnsi="仿宋" w:eastAsia="仿宋" w:cs="仿宋"/>
          <w:b/>
          <w:bCs/>
          <w:color w:val="auto"/>
          <w:kern w:val="0"/>
          <w:sz w:val="24"/>
          <w:highlight w:val="none"/>
        </w:rPr>
      </w:pPr>
    </w:p>
    <w:p w14:paraId="56076BCB">
      <w:pPr>
        <w:widowControl/>
        <w:spacing w:line="440" w:lineRule="exact"/>
        <w:rPr>
          <w:rFonts w:hint="eastAsia" w:ascii="仿宋" w:hAnsi="仿宋" w:eastAsia="仿宋" w:cs="仿宋"/>
          <w:b/>
          <w:snapToGrid w:val="0"/>
          <w:color w:val="auto"/>
          <w:kern w:val="0"/>
          <w:sz w:val="32"/>
          <w:szCs w:val="24"/>
          <w:highlight w:val="none"/>
        </w:rPr>
      </w:pPr>
    </w:p>
    <w:p w14:paraId="0CC28552">
      <w:pPr>
        <w:widowControl/>
        <w:spacing w:line="440" w:lineRule="exact"/>
        <w:jc w:val="left"/>
        <w:rPr>
          <w:rFonts w:hint="eastAsia" w:ascii="仿宋" w:hAnsi="仿宋" w:eastAsia="仿宋" w:cs="仿宋"/>
          <w:b/>
          <w:snapToGrid w:val="0"/>
          <w:color w:val="auto"/>
          <w:kern w:val="0"/>
          <w:sz w:val="32"/>
          <w:szCs w:val="24"/>
          <w:highlight w:val="none"/>
        </w:rPr>
      </w:pPr>
    </w:p>
    <w:p w14:paraId="5144AC5C">
      <w:pPr>
        <w:widowControl/>
        <w:spacing w:line="440" w:lineRule="exact"/>
        <w:rPr>
          <w:rFonts w:hint="eastAsia" w:ascii="仿宋" w:hAnsi="仿宋" w:eastAsia="仿宋" w:cs="仿宋"/>
          <w:b/>
          <w:snapToGrid w:val="0"/>
          <w:color w:val="auto"/>
          <w:kern w:val="0"/>
          <w:sz w:val="32"/>
          <w:szCs w:val="24"/>
          <w:highlight w:val="none"/>
        </w:rPr>
      </w:pPr>
    </w:p>
    <w:p w14:paraId="3BA266AF">
      <w:pPr>
        <w:widowControl/>
        <w:spacing w:line="440" w:lineRule="exact"/>
        <w:rPr>
          <w:rFonts w:hint="eastAsia" w:ascii="仿宋" w:hAnsi="仿宋" w:eastAsia="仿宋" w:cs="仿宋"/>
          <w:b/>
          <w:snapToGrid w:val="0"/>
          <w:color w:val="auto"/>
          <w:kern w:val="0"/>
          <w:sz w:val="32"/>
          <w:szCs w:val="24"/>
          <w:highlight w:val="none"/>
        </w:rPr>
      </w:pPr>
    </w:p>
    <w:p w14:paraId="64BA6D00">
      <w:pPr>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rPr>
        <w:br w:type="page"/>
      </w:r>
    </w:p>
    <w:p w14:paraId="369E238C">
      <w:pPr>
        <w:pStyle w:val="4"/>
        <w:keepNext w:val="0"/>
        <w:keepLines w:val="0"/>
        <w:tabs>
          <w:tab w:val="left" w:pos="540"/>
        </w:tabs>
        <w:snapToGrid w:val="0"/>
        <w:spacing w:before="0" w:after="0" w:line="360" w:lineRule="auto"/>
        <w:jc w:val="center"/>
        <w:textAlignment w:val="auto"/>
        <w:rPr>
          <w:rFonts w:hint="eastAsia" w:ascii="仿宋" w:hAnsi="仿宋" w:eastAsia="仿宋" w:cs="仿宋"/>
          <w:bCs w:val="0"/>
          <w:snapToGrid w:val="0"/>
          <w:color w:val="auto"/>
          <w:sz w:val="28"/>
          <w:szCs w:val="28"/>
          <w:highlight w:val="none"/>
        </w:rPr>
      </w:pPr>
      <w:r>
        <w:rPr>
          <w:rFonts w:hint="eastAsia" w:ascii="仿宋" w:hAnsi="仿宋" w:eastAsia="仿宋" w:cs="仿宋"/>
          <w:bCs w:val="0"/>
          <w:snapToGrid w:val="0"/>
          <w:color w:val="auto"/>
          <w:sz w:val="28"/>
          <w:szCs w:val="28"/>
          <w:highlight w:val="none"/>
        </w:rPr>
        <w:t>有依法缴纳税收和社会保障资金的良好记录</w:t>
      </w:r>
    </w:p>
    <w:p w14:paraId="22D69DDD">
      <w:pPr>
        <w:shd w:val="clear" w:color="auto" w:fill="FFFFFF"/>
        <w:spacing w:line="440" w:lineRule="exact"/>
        <w:rPr>
          <w:rFonts w:hint="eastAsia" w:ascii="仿宋" w:hAnsi="仿宋" w:eastAsia="仿宋" w:cs="仿宋"/>
          <w:snapToGrid w:val="0"/>
          <w:color w:val="auto"/>
          <w:kern w:val="0"/>
          <w:sz w:val="24"/>
          <w:highlight w:val="none"/>
        </w:rPr>
      </w:pPr>
    </w:p>
    <w:p w14:paraId="2DA2A9D4">
      <w:pPr>
        <w:widowControl/>
        <w:snapToGrid w:val="0"/>
        <w:spacing w:line="360" w:lineRule="auto"/>
        <w:ind w:firstLine="420" w:firstLineChars="200"/>
        <w:jc w:val="left"/>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说明：1.须提供投标文件递交截止日期之前三个月内任意一个月的纳税记录或证明文件加盖公章（依法免税的应提供相应文件说明）</w:t>
      </w:r>
    </w:p>
    <w:p w14:paraId="12202409">
      <w:pPr>
        <w:widowControl/>
        <w:snapToGrid w:val="0"/>
        <w:spacing w:line="360" w:lineRule="auto"/>
        <w:ind w:firstLine="420" w:firstLineChars="200"/>
        <w:jc w:val="left"/>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2.须提供投标文件递交截止日期之前三个月内任意一个月的社会保障资金缴纳的证明材料加盖公章，证明材料是缴纳社会保险的凭据（专用收据或社会保险缴纳清单或银行回单等）（依法不需要缴纳社会保障资金的应提供相应文件说明）</w:t>
      </w:r>
    </w:p>
    <w:p w14:paraId="1861A511">
      <w:pPr>
        <w:widowControl/>
        <w:spacing w:line="440" w:lineRule="exact"/>
        <w:rPr>
          <w:rFonts w:hint="eastAsia" w:ascii="仿宋" w:hAnsi="仿宋" w:eastAsia="仿宋" w:cs="仿宋"/>
          <w:b/>
          <w:bCs/>
          <w:color w:val="auto"/>
          <w:kern w:val="0"/>
          <w:sz w:val="24"/>
          <w:szCs w:val="24"/>
          <w:highlight w:val="none"/>
        </w:rPr>
      </w:pPr>
    </w:p>
    <w:p w14:paraId="660125E1">
      <w:pPr>
        <w:rPr>
          <w:rFonts w:hint="eastAsia" w:ascii="仿宋" w:hAnsi="仿宋" w:eastAsia="仿宋" w:cs="仿宋"/>
          <w:b/>
          <w:snapToGrid w:val="0"/>
          <w:color w:val="auto"/>
          <w:kern w:val="0"/>
          <w:sz w:val="28"/>
          <w:szCs w:val="28"/>
          <w:highlight w:val="none"/>
          <w:lang w:val="zh-CN"/>
        </w:rPr>
      </w:pPr>
      <w:r>
        <w:rPr>
          <w:rFonts w:hint="eastAsia" w:ascii="仿宋" w:hAnsi="仿宋" w:eastAsia="仿宋" w:cs="仿宋"/>
          <w:b/>
          <w:snapToGrid w:val="0"/>
          <w:color w:val="auto"/>
          <w:kern w:val="0"/>
          <w:sz w:val="28"/>
          <w:szCs w:val="28"/>
          <w:highlight w:val="none"/>
          <w:lang w:val="zh-CN"/>
        </w:rPr>
        <w:br w:type="page"/>
      </w:r>
    </w:p>
    <w:p w14:paraId="305353D9">
      <w:pPr>
        <w:widowControl/>
        <w:spacing w:line="440" w:lineRule="exact"/>
        <w:jc w:val="center"/>
        <w:rPr>
          <w:rFonts w:hint="eastAsia" w:ascii="仿宋" w:hAnsi="仿宋" w:eastAsia="仿宋" w:cs="仿宋"/>
          <w:b/>
          <w:snapToGrid w:val="0"/>
          <w:color w:val="auto"/>
          <w:kern w:val="0"/>
          <w:sz w:val="28"/>
          <w:szCs w:val="28"/>
          <w:highlight w:val="none"/>
          <w:lang w:val="zh-CN"/>
        </w:rPr>
      </w:pPr>
      <w:r>
        <w:rPr>
          <w:rFonts w:hint="eastAsia" w:ascii="仿宋" w:hAnsi="仿宋" w:eastAsia="仿宋" w:cs="仿宋"/>
          <w:b/>
          <w:snapToGrid w:val="0"/>
          <w:color w:val="auto"/>
          <w:kern w:val="0"/>
          <w:sz w:val="28"/>
          <w:szCs w:val="28"/>
          <w:highlight w:val="none"/>
          <w:lang w:val="zh-CN"/>
        </w:rPr>
        <w:t>具有履行合同所必需的设备和专业技术能力的书面声明</w:t>
      </w:r>
    </w:p>
    <w:p w14:paraId="5D268A7A">
      <w:pPr>
        <w:shd w:val="clear" w:color="auto" w:fill="FFFFFF"/>
        <w:spacing w:line="440" w:lineRule="exact"/>
        <w:rPr>
          <w:rFonts w:hint="eastAsia" w:ascii="仿宋" w:hAnsi="仿宋" w:eastAsia="仿宋" w:cs="仿宋"/>
          <w:bCs/>
          <w:snapToGrid w:val="0"/>
          <w:color w:val="auto"/>
          <w:kern w:val="0"/>
          <w:sz w:val="24"/>
          <w:highlight w:val="none"/>
        </w:rPr>
      </w:pPr>
    </w:p>
    <w:p w14:paraId="40ACABD0">
      <w:pPr>
        <w:shd w:val="clear" w:color="auto" w:fill="FFFFFF"/>
        <w:spacing w:line="440" w:lineRule="exact"/>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致：（采购人）</w:t>
      </w:r>
    </w:p>
    <w:p w14:paraId="1F2657B0">
      <w:pPr>
        <w:shd w:val="clear" w:color="auto" w:fill="FFFFFF"/>
        <w:spacing w:line="440" w:lineRule="exact"/>
        <w:rPr>
          <w:rFonts w:hint="eastAsia" w:ascii="仿宋" w:hAnsi="仿宋" w:eastAsia="仿宋" w:cs="仿宋"/>
          <w:bCs/>
          <w:snapToGrid w:val="0"/>
          <w:color w:val="auto"/>
          <w:kern w:val="0"/>
          <w:sz w:val="24"/>
          <w:highlight w:val="none"/>
        </w:rPr>
      </w:pPr>
    </w:p>
    <w:p w14:paraId="5DC236A7">
      <w:pPr>
        <w:shd w:val="clear" w:color="auto" w:fill="FFFFFF"/>
        <w:spacing w:line="440" w:lineRule="exact"/>
        <w:ind w:firstLine="480" w:firstLineChars="200"/>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我公司参与</w:t>
      </w:r>
      <w:r>
        <w:rPr>
          <w:rFonts w:hint="eastAsia" w:ascii="仿宋" w:hAnsi="仿宋" w:eastAsia="仿宋" w:cs="仿宋"/>
          <w:snapToGrid w:val="0"/>
          <w:color w:val="auto"/>
          <w:kern w:val="0"/>
          <w:sz w:val="24"/>
          <w:highlight w:val="none"/>
          <w:u w:val="single"/>
        </w:rPr>
        <w:t>（</w:t>
      </w:r>
      <w:r>
        <w:rPr>
          <w:rFonts w:hint="eastAsia" w:ascii="仿宋" w:hAnsi="仿宋" w:eastAsia="仿宋" w:cs="仿宋"/>
          <w:snapToGrid w:val="0"/>
          <w:color w:val="auto"/>
          <w:kern w:val="0"/>
          <w:sz w:val="24"/>
          <w:highlight w:val="none"/>
          <w:u w:val="single"/>
          <w:lang w:val="en-US" w:eastAsia="zh-CN"/>
        </w:rPr>
        <w:t>项目</w:t>
      </w:r>
      <w:r>
        <w:rPr>
          <w:rFonts w:hint="eastAsia" w:ascii="仿宋" w:hAnsi="仿宋" w:eastAsia="仿宋" w:cs="仿宋"/>
          <w:snapToGrid w:val="0"/>
          <w:color w:val="auto"/>
          <w:kern w:val="0"/>
          <w:sz w:val="24"/>
          <w:highlight w:val="none"/>
          <w:u w:val="single"/>
        </w:rPr>
        <w:t>名称、项目编号）</w:t>
      </w:r>
      <w:r>
        <w:rPr>
          <w:rFonts w:hint="eastAsia" w:ascii="仿宋" w:hAnsi="仿宋" w:eastAsia="仿宋" w:cs="仿宋"/>
          <w:snapToGrid w:val="0"/>
          <w:color w:val="auto"/>
          <w:kern w:val="0"/>
          <w:sz w:val="24"/>
          <w:highlight w:val="none"/>
        </w:rPr>
        <w:t>招标投标活动，本公司郑重声明，</w:t>
      </w:r>
      <w:r>
        <w:rPr>
          <w:rFonts w:hint="eastAsia" w:ascii="仿宋" w:hAnsi="仿宋" w:eastAsia="仿宋" w:cs="仿宋"/>
          <w:bCs/>
          <w:snapToGrid w:val="0"/>
          <w:color w:val="auto"/>
          <w:kern w:val="0"/>
          <w:sz w:val="24"/>
          <w:highlight w:val="none"/>
        </w:rPr>
        <w:t>本公司（或单位）具备本项目履行合同所必需的设备和专业技术能力。</w:t>
      </w:r>
    </w:p>
    <w:p w14:paraId="6B93D949">
      <w:pPr>
        <w:shd w:val="clear" w:color="auto" w:fill="FFFFFF"/>
        <w:tabs>
          <w:tab w:val="left" w:pos="996"/>
        </w:tabs>
        <w:spacing w:line="44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特此声明。</w:t>
      </w:r>
    </w:p>
    <w:p w14:paraId="70A85814">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62AE6352">
      <w:pPr>
        <w:shd w:val="clear" w:color="auto" w:fill="FFFFFF"/>
        <w:tabs>
          <w:tab w:val="left" w:pos="996"/>
        </w:tabs>
        <w:spacing w:line="440" w:lineRule="exact"/>
        <w:rPr>
          <w:rFonts w:hint="eastAsia" w:ascii="仿宋" w:hAnsi="仿宋" w:eastAsia="仿宋" w:cs="仿宋"/>
          <w:snapToGrid w:val="0"/>
          <w:color w:val="auto"/>
          <w:kern w:val="0"/>
          <w:sz w:val="24"/>
          <w:highlight w:val="none"/>
        </w:rPr>
      </w:pPr>
    </w:p>
    <w:p w14:paraId="1620B5F3">
      <w:pPr>
        <w:pStyle w:val="18"/>
        <w:rPr>
          <w:rFonts w:hint="eastAsia" w:ascii="仿宋" w:hAnsi="仿宋" w:eastAsia="仿宋" w:cs="仿宋"/>
          <w:snapToGrid w:val="0"/>
          <w:color w:val="auto"/>
          <w:kern w:val="0"/>
          <w:sz w:val="24"/>
          <w:highlight w:val="none"/>
        </w:rPr>
      </w:pPr>
    </w:p>
    <w:p w14:paraId="2484ABB1">
      <w:pPr>
        <w:pStyle w:val="50"/>
        <w:rPr>
          <w:rFonts w:hint="eastAsia"/>
          <w:color w:val="auto"/>
          <w:highlight w:val="none"/>
        </w:rPr>
      </w:pPr>
    </w:p>
    <w:p w14:paraId="7C07028D">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供应商名称（盖公章）：</w:t>
      </w:r>
    </w:p>
    <w:p w14:paraId="0E4D947B">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法定代表人或委托代理人（签字或盖章）：</w:t>
      </w:r>
    </w:p>
    <w:p w14:paraId="38854FD4">
      <w:pPr>
        <w:pStyle w:val="213"/>
        <w:widowControl/>
        <w:adjustRightInd w:val="0"/>
        <w:snapToGrid w:val="0"/>
        <w:ind w:firstLine="0" w:firstLineChars="0"/>
        <w:rPr>
          <w:rFonts w:hint="eastAsia" w:ascii="仿宋" w:hAnsi="仿宋" w:eastAsia="仿宋" w:cs="仿宋"/>
          <w:color w:val="auto"/>
          <w:sz w:val="24"/>
          <w:highlight w:val="none"/>
        </w:rPr>
      </w:pPr>
    </w:p>
    <w:p w14:paraId="39B03617">
      <w:pPr>
        <w:pStyle w:val="213"/>
        <w:widowControl/>
        <w:adjustRightInd w:val="0"/>
        <w:snapToGrid w:val="0"/>
        <w:ind w:firstLine="0" w:firstLineChars="0"/>
        <w:rPr>
          <w:rFonts w:hint="eastAsia" w:ascii="仿宋" w:hAnsi="仿宋" w:eastAsia="仿宋" w:cs="仿宋"/>
          <w:b/>
          <w:color w:val="auto"/>
          <w:kern w:val="0"/>
          <w:sz w:val="24"/>
          <w:highlight w:val="none"/>
        </w:rPr>
      </w:pPr>
      <w:r>
        <w:rPr>
          <w:rFonts w:hint="eastAsia" w:ascii="仿宋" w:hAnsi="仿宋" w:eastAsia="仿宋" w:cs="仿宋"/>
          <w:color w:val="auto"/>
          <w:sz w:val="24"/>
          <w:highlight w:val="none"/>
        </w:rPr>
        <w:t>日期：  年  月   日</w:t>
      </w:r>
    </w:p>
    <w:p w14:paraId="4EA34CDF">
      <w:pPr>
        <w:pStyle w:val="213"/>
        <w:widowControl/>
        <w:adjustRightInd w:val="0"/>
        <w:snapToGrid w:val="0"/>
        <w:ind w:firstLine="0" w:firstLineChars="0"/>
        <w:rPr>
          <w:rFonts w:hint="eastAsia" w:ascii="仿宋" w:hAnsi="仿宋" w:eastAsia="仿宋" w:cs="仿宋"/>
          <w:b/>
          <w:color w:val="auto"/>
          <w:highlight w:val="none"/>
        </w:rPr>
      </w:pPr>
    </w:p>
    <w:p w14:paraId="3F80D614">
      <w:pPr>
        <w:pStyle w:val="213"/>
        <w:widowControl/>
        <w:adjustRightInd w:val="0"/>
        <w:snapToGrid w:val="0"/>
        <w:ind w:firstLine="0" w:firstLineChars="0"/>
        <w:jc w:val="cente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14:paraId="1B9A1A28">
      <w:pPr>
        <w:pStyle w:val="213"/>
        <w:widowControl/>
        <w:adjustRightInd w:val="0"/>
        <w:snapToGrid w:val="0"/>
        <w:ind w:firstLine="0" w:firstLineChars="0"/>
        <w:jc w:val="center"/>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lang w:val="zh-CN"/>
        </w:rPr>
        <w:t>参加政府采购活动前三年内，在经营活动中没有重大违法记录</w:t>
      </w:r>
    </w:p>
    <w:p w14:paraId="2B878116">
      <w:pPr>
        <w:shd w:val="clear" w:color="auto" w:fill="FFFFFF"/>
        <w:tabs>
          <w:tab w:val="left" w:pos="996"/>
        </w:tabs>
        <w:spacing w:line="440" w:lineRule="exact"/>
        <w:rPr>
          <w:rFonts w:hint="eastAsia" w:ascii="仿宋" w:hAnsi="仿宋" w:eastAsia="仿宋" w:cs="仿宋"/>
          <w:color w:val="auto"/>
          <w:sz w:val="24"/>
          <w:highlight w:val="none"/>
        </w:rPr>
      </w:pPr>
    </w:p>
    <w:p w14:paraId="4E29B5F0">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w:t>
      </w:r>
    </w:p>
    <w:p w14:paraId="4E0E1833">
      <w:pPr>
        <w:shd w:val="clear" w:color="auto" w:fill="FFFFFF"/>
        <w:tabs>
          <w:tab w:val="left" w:pos="996"/>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项目</w:t>
      </w:r>
      <w:r>
        <w:rPr>
          <w:rFonts w:hint="eastAsia" w:ascii="仿宋" w:hAnsi="仿宋" w:eastAsia="仿宋" w:cs="仿宋"/>
          <w:color w:val="auto"/>
          <w:sz w:val="24"/>
          <w:highlight w:val="none"/>
          <w:u w:val="single"/>
        </w:rPr>
        <w:t>名称、项目编号）</w:t>
      </w:r>
      <w:r>
        <w:rPr>
          <w:rFonts w:hint="eastAsia" w:ascii="仿宋" w:hAnsi="仿宋" w:eastAsia="仿宋" w:cs="仿宋"/>
          <w:color w:val="auto"/>
          <w:sz w:val="24"/>
          <w:highlight w:val="none"/>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1B0A02E0">
      <w:pPr>
        <w:shd w:val="clear" w:color="auto" w:fill="FFFFFF"/>
        <w:tabs>
          <w:tab w:val="left" w:pos="996"/>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210399AD">
      <w:pPr>
        <w:shd w:val="clear" w:color="auto" w:fill="FFFFFF"/>
        <w:tabs>
          <w:tab w:val="left" w:pos="996"/>
        </w:tabs>
        <w:spacing w:line="440" w:lineRule="exact"/>
        <w:rPr>
          <w:rFonts w:hint="eastAsia" w:ascii="仿宋" w:hAnsi="仿宋" w:eastAsia="仿宋" w:cs="仿宋"/>
          <w:color w:val="auto"/>
          <w:sz w:val="24"/>
          <w:highlight w:val="none"/>
        </w:rPr>
      </w:pPr>
    </w:p>
    <w:p w14:paraId="05EDB06B">
      <w:pPr>
        <w:pStyle w:val="18"/>
        <w:rPr>
          <w:rFonts w:hint="eastAsia" w:ascii="仿宋" w:hAnsi="仿宋" w:eastAsia="仿宋" w:cs="仿宋"/>
          <w:color w:val="auto"/>
          <w:sz w:val="24"/>
          <w:highlight w:val="none"/>
        </w:rPr>
      </w:pPr>
    </w:p>
    <w:p w14:paraId="7132FB3F">
      <w:pPr>
        <w:pStyle w:val="50"/>
        <w:ind w:firstLine="0" w:firstLineChars="0"/>
        <w:rPr>
          <w:rFonts w:hint="eastAsia"/>
          <w:color w:val="auto"/>
          <w:highlight w:val="none"/>
        </w:rPr>
      </w:pPr>
    </w:p>
    <w:p w14:paraId="5B366112">
      <w:pPr>
        <w:rPr>
          <w:rFonts w:hint="eastAsia"/>
          <w:color w:val="auto"/>
          <w:highlight w:val="none"/>
        </w:rPr>
      </w:pPr>
    </w:p>
    <w:p w14:paraId="2EBD5C4F">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供应商名称（盖公章）：</w:t>
      </w:r>
    </w:p>
    <w:p w14:paraId="5E3784E2">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法定代表人或委托代理人（签字或盖章）：</w:t>
      </w:r>
    </w:p>
    <w:p w14:paraId="0D2EE634">
      <w:pPr>
        <w:shd w:val="clear" w:color="auto" w:fill="FFFFFF"/>
        <w:tabs>
          <w:tab w:val="left" w:pos="996"/>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0672658">
      <w:pPr>
        <w:shd w:val="clear" w:color="auto" w:fill="FFFFFF"/>
        <w:tabs>
          <w:tab w:val="left" w:pos="996"/>
        </w:tabs>
        <w:spacing w:line="440" w:lineRule="exact"/>
        <w:rPr>
          <w:rFonts w:hint="eastAsia" w:ascii="仿宋" w:hAnsi="仿宋" w:eastAsia="仿宋" w:cs="仿宋"/>
          <w:color w:val="auto"/>
          <w:sz w:val="24"/>
          <w:highlight w:val="none"/>
        </w:rPr>
      </w:pPr>
    </w:p>
    <w:p w14:paraId="679EDF0E">
      <w:pPr>
        <w:pStyle w:val="18"/>
        <w:rPr>
          <w:color w:val="auto"/>
          <w:highlight w:val="none"/>
        </w:rPr>
      </w:pPr>
    </w:p>
    <w:p w14:paraId="5659AD48">
      <w:pPr>
        <w:widowControl/>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注：[近三年：指成立三年以上的，为提交首次响应文件截止时间前三年内；成立不足三年的，为实际时间。]</w:t>
      </w:r>
    </w:p>
    <w:p w14:paraId="114E0489">
      <w:pPr>
        <w:shd w:val="clear" w:color="auto" w:fill="FFFFFF"/>
        <w:spacing w:line="440" w:lineRule="exact"/>
        <w:jc w:val="left"/>
        <w:rPr>
          <w:rFonts w:hint="eastAsia" w:ascii="仿宋" w:hAnsi="仿宋" w:eastAsia="仿宋" w:cs="仿宋"/>
          <w:bCs/>
          <w:snapToGrid w:val="0"/>
          <w:color w:val="auto"/>
          <w:kern w:val="0"/>
          <w:sz w:val="24"/>
          <w:highlight w:val="none"/>
        </w:rPr>
      </w:pPr>
      <w:r>
        <w:rPr>
          <w:rFonts w:hint="eastAsia" w:ascii="仿宋" w:hAnsi="仿宋" w:eastAsia="仿宋" w:cs="仿宋"/>
          <w:bCs/>
          <w:color w:val="auto"/>
          <w:highlight w:val="none"/>
        </w:rPr>
        <w:br w:type="page"/>
      </w:r>
      <w:bookmarkStart w:id="102" w:name="_Toc468535483"/>
    </w:p>
    <w:bookmarkEnd w:id="102"/>
    <w:p w14:paraId="434A4271">
      <w:pPr>
        <w:pStyle w:val="161"/>
        <w:jc w:val="center"/>
        <w:outlineLvl w:val="2"/>
        <w:rPr>
          <w:rFonts w:hint="eastAsia" w:ascii="仿宋" w:hAnsi="仿宋" w:eastAsia="仿宋" w:cs="仿宋"/>
          <w:snapToGrid w:val="0"/>
          <w:color w:val="auto"/>
          <w:sz w:val="28"/>
          <w:szCs w:val="28"/>
          <w:highlight w:val="none"/>
        </w:rPr>
      </w:pPr>
      <w:bookmarkStart w:id="103" w:name="_Toc167962641"/>
      <w:bookmarkStart w:id="104" w:name="_Toc163987447"/>
      <w:bookmarkStart w:id="105" w:name="_Toc256000029"/>
      <w:r>
        <w:rPr>
          <w:rFonts w:hint="eastAsia" w:ascii="仿宋" w:hAnsi="仿宋" w:eastAsia="仿宋" w:cs="仿宋"/>
          <w:snapToGrid w:val="0"/>
          <w:color w:val="auto"/>
          <w:sz w:val="28"/>
          <w:szCs w:val="28"/>
          <w:highlight w:val="none"/>
        </w:rPr>
        <w:t>投标保证金缴纳凭证</w:t>
      </w:r>
      <w:bookmarkEnd w:id="103"/>
      <w:bookmarkEnd w:id="104"/>
    </w:p>
    <w:p w14:paraId="5C9B908E">
      <w:pPr>
        <w:shd w:val="clear" w:color="auto" w:fill="FFFFFF"/>
        <w:spacing w:line="440" w:lineRule="exact"/>
        <w:ind w:firstLine="2310" w:firstLineChars="1100"/>
        <w:rPr>
          <w:rFonts w:hint="eastAsia" w:ascii="仿宋" w:hAnsi="仿宋" w:eastAsia="仿宋" w:cs="仿宋"/>
          <w:color w:val="auto"/>
          <w:kern w:val="0"/>
          <w:szCs w:val="21"/>
          <w:highlight w:val="none"/>
        </w:rPr>
      </w:pPr>
      <w:r>
        <w:rPr>
          <w:rFonts w:hint="eastAsia" w:ascii="仿宋" w:hAnsi="仿宋" w:eastAsia="仿宋" w:cs="仿宋"/>
          <w:bCs/>
          <w:color w:val="auto"/>
          <w:szCs w:val="21"/>
          <w:highlight w:val="none"/>
        </w:rPr>
        <w:t>投标保证金打款凭证或</w:t>
      </w:r>
      <w:r>
        <w:rPr>
          <w:rFonts w:hint="eastAsia" w:ascii="仿宋" w:hAnsi="仿宋" w:eastAsia="仿宋" w:cs="仿宋"/>
          <w:color w:val="auto"/>
          <w:kern w:val="0"/>
          <w:szCs w:val="21"/>
          <w:highlight w:val="none"/>
        </w:rPr>
        <w:t>电子投标保函（加盖公章）</w:t>
      </w:r>
    </w:p>
    <w:p w14:paraId="26AB3873">
      <w:pPr>
        <w:spacing w:line="460" w:lineRule="exact"/>
        <w:ind w:firstLine="1320" w:firstLineChars="550"/>
        <w:rPr>
          <w:rFonts w:hint="eastAsia" w:ascii="仿宋" w:hAnsi="仿宋" w:eastAsia="仿宋" w:cs="仿宋"/>
          <w:color w:val="auto"/>
          <w:kern w:val="0"/>
          <w:sz w:val="24"/>
          <w:highlight w:val="none"/>
        </w:rPr>
      </w:pPr>
    </w:p>
    <w:p w14:paraId="60196904">
      <w:pPr>
        <w:spacing w:line="460" w:lineRule="exact"/>
        <w:ind w:firstLine="1320" w:firstLineChars="550"/>
        <w:rPr>
          <w:rFonts w:hint="eastAsia" w:ascii="仿宋" w:hAnsi="仿宋" w:eastAsia="仿宋" w:cs="仿宋"/>
          <w:color w:val="auto"/>
          <w:kern w:val="0"/>
          <w:sz w:val="24"/>
          <w:highlight w:val="none"/>
        </w:rPr>
      </w:pPr>
    </w:p>
    <w:p w14:paraId="7086E6C6">
      <w:pPr>
        <w:spacing w:line="460" w:lineRule="exact"/>
        <w:ind w:firstLine="1320" w:firstLineChars="550"/>
        <w:rPr>
          <w:rFonts w:hint="eastAsia" w:ascii="仿宋" w:hAnsi="仿宋" w:eastAsia="仿宋" w:cs="仿宋"/>
          <w:color w:val="auto"/>
          <w:kern w:val="0"/>
          <w:sz w:val="24"/>
          <w:highlight w:val="none"/>
        </w:rPr>
      </w:pPr>
    </w:p>
    <w:p w14:paraId="1EC76958">
      <w:pPr>
        <w:spacing w:line="460" w:lineRule="exact"/>
        <w:ind w:firstLine="1320" w:firstLineChars="550"/>
        <w:rPr>
          <w:rFonts w:hint="eastAsia" w:ascii="仿宋" w:hAnsi="仿宋" w:eastAsia="仿宋" w:cs="仿宋"/>
          <w:color w:val="auto"/>
          <w:kern w:val="0"/>
          <w:sz w:val="24"/>
          <w:highlight w:val="none"/>
        </w:rPr>
      </w:pPr>
    </w:p>
    <w:p w14:paraId="36DDA103">
      <w:pPr>
        <w:pStyle w:val="18"/>
        <w:rPr>
          <w:rFonts w:hint="eastAsia" w:ascii="仿宋" w:hAnsi="仿宋" w:eastAsia="仿宋" w:cs="仿宋"/>
          <w:bCs/>
          <w:color w:val="auto"/>
          <w:sz w:val="24"/>
          <w:highlight w:val="none"/>
        </w:rPr>
      </w:pPr>
    </w:p>
    <w:p w14:paraId="2D308E6C">
      <w:pPr>
        <w:widowControl/>
        <w:jc w:val="left"/>
        <w:rPr>
          <w:rFonts w:hint="eastAsia" w:ascii="仿宋" w:hAnsi="仿宋" w:eastAsia="仿宋" w:cs="仿宋"/>
          <w:b/>
          <w:snapToGrid w:val="0"/>
          <w:color w:val="auto"/>
          <w:kern w:val="0"/>
          <w:sz w:val="32"/>
          <w:szCs w:val="24"/>
          <w:highlight w:val="none"/>
        </w:rPr>
      </w:pPr>
    </w:p>
    <w:p w14:paraId="164DE500">
      <w:pPr>
        <w:widowControl/>
        <w:jc w:val="left"/>
        <w:rPr>
          <w:rFonts w:hint="eastAsia" w:ascii="仿宋" w:hAnsi="仿宋" w:eastAsia="仿宋" w:cs="仿宋"/>
          <w:b/>
          <w:snapToGrid w:val="0"/>
          <w:color w:val="auto"/>
          <w:kern w:val="0"/>
          <w:sz w:val="32"/>
          <w:szCs w:val="24"/>
          <w:highlight w:val="none"/>
        </w:rPr>
      </w:pPr>
    </w:p>
    <w:p w14:paraId="58BA999F">
      <w:pPr>
        <w:widowControl/>
        <w:jc w:val="left"/>
        <w:rPr>
          <w:rFonts w:hint="eastAsia" w:ascii="仿宋" w:hAnsi="仿宋" w:eastAsia="仿宋" w:cs="仿宋"/>
          <w:b/>
          <w:snapToGrid w:val="0"/>
          <w:color w:val="auto"/>
          <w:kern w:val="0"/>
          <w:sz w:val="32"/>
          <w:szCs w:val="24"/>
          <w:highlight w:val="none"/>
        </w:rPr>
      </w:pPr>
    </w:p>
    <w:p w14:paraId="4A1A82A9">
      <w:pPr>
        <w:widowControl/>
        <w:jc w:val="left"/>
        <w:rPr>
          <w:rFonts w:hint="eastAsia" w:ascii="仿宋" w:hAnsi="仿宋" w:eastAsia="仿宋" w:cs="仿宋"/>
          <w:b/>
          <w:snapToGrid w:val="0"/>
          <w:color w:val="auto"/>
          <w:kern w:val="0"/>
          <w:sz w:val="32"/>
          <w:szCs w:val="24"/>
          <w:highlight w:val="none"/>
        </w:rPr>
      </w:pPr>
    </w:p>
    <w:p w14:paraId="31E26054">
      <w:pPr>
        <w:rPr>
          <w:rFonts w:hint="eastAsia" w:ascii="仿宋" w:hAnsi="仿宋" w:eastAsia="仿宋" w:cs="仿宋"/>
          <w:b/>
          <w:snapToGrid w:val="0"/>
          <w:color w:val="auto"/>
          <w:kern w:val="0"/>
          <w:sz w:val="32"/>
          <w:szCs w:val="24"/>
          <w:highlight w:val="none"/>
        </w:rPr>
      </w:pPr>
      <w:r>
        <w:rPr>
          <w:rFonts w:hint="eastAsia" w:ascii="仿宋" w:hAnsi="仿宋" w:eastAsia="仿宋" w:cs="仿宋"/>
          <w:b/>
          <w:snapToGrid w:val="0"/>
          <w:color w:val="auto"/>
          <w:kern w:val="0"/>
          <w:sz w:val="32"/>
          <w:szCs w:val="24"/>
          <w:highlight w:val="none"/>
        </w:rPr>
        <w:br w:type="page"/>
      </w:r>
    </w:p>
    <w:p w14:paraId="7D15F1F3">
      <w:pPr>
        <w:jc w:val="center"/>
        <w:rPr>
          <w:rFonts w:hint="eastAsia" w:ascii="仿宋" w:hAnsi="仿宋" w:eastAsia="仿宋" w:cs="仿宋"/>
          <w:b/>
          <w:bCs/>
          <w:snapToGrid w:val="0"/>
          <w:color w:val="auto"/>
          <w:kern w:val="0"/>
          <w:sz w:val="28"/>
          <w:szCs w:val="28"/>
          <w:highlight w:val="none"/>
          <w:lang w:val="en-US" w:eastAsia="zh-CN"/>
        </w:rPr>
      </w:pPr>
      <w:r>
        <w:rPr>
          <w:rFonts w:hint="eastAsia" w:ascii="仿宋" w:hAnsi="仿宋" w:eastAsia="仿宋" w:cs="仿宋"/>
          <w:b/>
          <w:bCs/>
          <w:snapToGrid w:val="0"/>
          <w:color w:val="auto"/>
          <w:kern w:val="0"/>
          <w:sz w:val="28"/>
          <w:szCs w:val="28"/>
          <w:highlight w:val="none"/>
          <w:lang w:val="en-US" w:eastAsia="zh-CN"/>
        </w:rPr>
        <w:t>本项目的特定资格要求</w:t>
      </w:r>
    </w:p>
    <w:p w14:paraId="319CD405">
      <w:pPr>
        <w:shd w:val="clear" w:color="auto" w:fill="FFFFFF"/>
        <w:spacing w:line="440" w:lineRule="exac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投标人应具有：</w:t>
      </w:r>
    </w:p>
    <w:p w14:paraId="39CC7EA5">
      <w:pPr>
        <w:numPr>
          <w:ilvl w:val="0"/>
          <w:numId w:val="0"/>
        </w:numPr>
        <w:shd w:val="clear" w:color="auto" w:fill="FFFFFF"/>
        <w:spacing w:line="440" w:lineRule="exact"/>
        <w:rPr>
          <w:rFonts w:hint="eastAsia" w:ascii="仿宋" w:hAnsi="仿宋" w:eastAsia="仿宋" w:cs="仿宋"/>
          <w:bCs/>
          <w:color w:val="auto"/>
          <w:szCs w:val="21"/>
          <w:highlight w:val="none"/>
          <w:lang w:val="en-US" w:eastAsia="zh-CN"/>
        </w:rPr>
      </w:pPr>
      <w:r>
        <w:rPr>
          <w:rFonts w:hint="eastAsia" w:ascii="仿宋" w:hAnsi="仿宋" w:eastAsia="仿宋" w:cs="仿宋"/>
          <w:bCs/>
          <w:color w:val="auto"/>
          <w:kern w:val="2"/>
          <w:sz w:val="21"/>
          <w:szCs w:val="21"/>
          <w:highlight w:val="none"/>
          <w:lang w:val="en-US" w:eastAsia="zh-CN" w:bidi="ar-SA"/>
        </w:rPr>
        <w:t>1、</w:t>
      </w:r>
      <w:r>
        <w:rPr>
          <w:rFonts w:hint="eastAsia" w:ascii="仿宋" w:hAnsi="仿宋" w:eastAsia="仿宋" w:cs="仿宋"/>
          <w:bCs/>
          <w:color w:val="auto"/>
          <w:szCs w:val="21"/>
          <w:highlight w:val="none"/>
          <w:lang w:val="en-US" w:eastAsia="zh-CN"/>
        </w:rPr>
        <w:t>有效的特种设备制造许可证（压力容器）A2级；</w:t>
      </w:r>
    </w:p>
    <w:p w14:paraId="18D9564E">
      <w:pPr>
        <w:numPr>
          <w:ilvl w:val="0"/>
          <w:numId w:val="0"/>
        </w:numPr>
        <w:shd w:val="clear" w:color="auto" w:fill="FFFFFF"/>
        <w:spacing w:line="440" w:lineRule="exact"/>
        <w:rPr>
          <w:rFonts w:hint="eastAsia" w:ascii="仿宋" w:hAnsi="仿宋" w:eastAsia="仿宋" w:cs="仿宋"/>
          <w:bCs/>
          <w:color w:val="auto"/>
          <w:szCs w:val="21"/>
          <w:highlight w:val="none"/>
          <w:lang w:val="en-US" w:eastAsia="zh-CN"/>
        </w:rPr>
      </w:pPr>
      <w:r>
        <w:rPr>
          <w:rFonts w:hint="eastAsia" w:ascii="仿宋" w:hAnsi="仿宋" w:eastAsia="仿宋" w:cs="仿宋"/>
          <w:bCs/>
          <w:color w:val="auto"/>
          <w:kern w:val="2"/>
          <w:sz w:val="21"/>
          <w:szCs w:val="21"/>
          <w:highlight w:val="none"/>
          <w:lang w:val="en-US" w:eastAsia="zh-CN" w:bidi="ar-SA"/>
        </w:rPr>
        <w:t>2、</w:t>
      </w:r>
      <w:r>
        <w:rPr>
          <w:rFonts w:hint="eastAsia" w:ascii="仿宋" w:hAnsi="仿宋" w:eastAsia="仿宋" w:cs="仿宋"/>
          <w:bCs/>
          <w:color w:val="auto"/>
          <w:szCs w:val="21"/>
          <w:highlight w:val="none"/>
          <w:lang w:val="en-US" w:eastAsia="zh-CN"/>
        </w:rPr>
        <w:t>有效的特种设备生产许可证（锅炉制造）B级及以上；</w:t>
      </w:r>
    </w:p>
    <w:p w14:paraId="36D80E59">
      <w:pPr>
        <w:numPr>
          <w:ilvl w:val="0"/>
          <w:numId w:val="0"/>
        </w:numPr>
        <w:shd w:val="clear" w:color="auto" w:fill="FFFFFF"/>
        <w:spacing w:line="440" w:lineRule="exac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3、有效的特种设备安装改造维修许可证（锅炉）2级及以上或者特种设备生产许可证（承压类特种设备安装、修理、改造）锅炉安装B级及以上。</w:t>
      </w:r>
    </w:p>
    <w:p w14:paraId="55ACDE05">
      <w:pPr>
        <w:numPr>
          <w:ilvl w:val="0"/>
          <w:numId w:val="0"/>
        </w:numPr>
        <w:shd w:val="clear" w:color="auto" w:fill="FFFFFF"/>
        <w:spacing w:line="440" w:lineRule="exact"/>
        <w:rPr>
          <w:rFonts w:hint="eastAsia" w:ascii="仿宋" w:hAnsi="仿宋" w:eastAsia="仿宋" w:cs="仿宋"/>
          <w:bCs/>
          <w:color w:val="auto"/>
          <w:szCs w:val="21"/>
          <w:highlight w:val="none"/>
          <w:lang w:val="en-US" w:eastAsia="zh-CN"/>
        </w:rPr>
      </w:pPr>
    </w:p>
    <w:p w14:paraId="4B6F30FA">
      <w:pPr>
        <w:numPr>
          <w:ilvl w:val="0"/>
          <w:numId w:val="0"/>
        </w:numPr>
        <w:shd w:val="clear" w:color="auto" w:fill="FFFFFF"/>
        <w:spacing w:line="440" w:lineRule="exact"/>
        <w:rPr>
          <w:rFonts w:hint="eastAsia" w:ascii="仿宋" w:hAnsi="仿宋" w:eastAsia="仿宋" w:cs="仿宋"/>
          <w:bCs/>
          <w:color w:val="auto"/>
          <w:szCs w:val="21"/>
          <w:highlight w:val="none"/>
          <w:lang w:val="en-US" w:eastAsia="zh-CN"/>
        </w:rPr>
      </w:pPr>
    </w:p>
    <w:p w14:paraId="366BA826">
      <w:pPr>
        <w:numPr>
          <w:ilvl w:val="0"/>
          <w:numId w:val="0"/>
        </w:numPr>
        <w:shd w:val="clear" w:color="auto" w:fill="FFFFFF"/>
        <w:spacing w:line="440" w:lineRule="exact"/>
        <w:rPr>
          <w:rFonts w:hint="default" w:ascii="仿宋" w:hAnsi="仿宋" w:eastAsia="仿宋" w:cs="仿宋"/>
          <w:b/>
          <w:bCs w:val="0"/>
          <w:snapToGrid w:val="0"/>
          <w:color w:val="auto"/>
          <w:kern w:val="0"/>
          <w:sz w:val="28"/>
          <w:szCs w:val="28"/>
          <w:highlight w:val="none"/>
          <w:lang w:val="en-US" w:eastAsia="zh-CN"/>
        </w:rPr>
      </w:pPr>
      <w:r>
        <w:rPr>
          <w:rFonts w:hint="eastAsia" w:ascii="仿宋" w:hAnsi="仿宋" w:eastAsia="仿宋" w:cs="仿宋"/>
          <w:b/>
          <w:bCs w:val="0"/>
          <w:color w:val="auto"/>
          <w:szCs w:val="21"/>
          <w:highlight w:val="none"/>
          <w:lang w:val="en-US" w:eastAsia="zh-CN"/>
        </w:rPr>
        <w:t>注：上述有效的证书提供复印件并加盖公章。</w:t>
      </w:r>
    </w:p>
    <w:p w14:paraId="63138D1E">
      <w:pPr>
        <w:rPr>
          <w:rFonts w:hint="eastAsia" w:ascii="仿宋" w:hAnsi="仿宋" w:eastAsia="仿宋" w:cs="仿宋"/>
          <w:b/>
          <w:snapToGrid w:val="0"/>
          <w:color w:val="auto"/>
          <w:kern w:val="0"/>
          <w:sz w:val="32"/>
          <w:szCs w:val="24"/>
          <w:highlight w:val="none"/>
        </w:rPr>
      </w:pPr>
      <w:r>
        <w:rPr>
          <w:rFonts w:hint="eastAsia" w:ascii="仿宋" w:hAnsi="仿宋" w:eastAsia="仿宋" w:cs="仿宋"/>
          <w:b/>
          <w:snapToGrid w:val="0"/>
          <w:color w:val="auto"/>
          <w:kern w:val="0"/>
          <w:sz w:val="32"/>
          <w:szCs w:val="24"/>
          <w:highlight w:val="none"/>
        </w:rPr>
        <w:br w:type="page"/>
      </w:r>
    </w:p>
    <w:p w14:paraId="06166A64">
      <w:pPr>
        <w:pStyle w:val="161"/>
        <w:jc w:val="center"/>
        <w:outlineLvl w:val="2"/>
        <w:rPr>
          <w:rFonts w:hint="eastAsia" w:ascii="仿宋" w:hAnsi="仿宋" w:eastAsia="仿宋" w:cs="仿宋"/>
          <w:bCs/>
          <w:snapToGrid w:val="0"/>
          <w:color w:val="auto"/>
          <w:sz w:val="28"/>
          <w:szCs w:val="28"/>
          <w:highlight w:val="none"/>
        </w:rPr>
      </w:pPr>
      <w:r>
        <w:rPr>
          <w:rFonts w:hint="eastAsia" w:ascii="仿宋" w:hAnsi="仿宋" w:eastAsia="仿宋" w:cs="仿宋"/>
          <w:snapToGrid w:val="0"/>
          <w:color w:val="auto"/>
          <w:sz w:val="28"/>
          <w:szCs w:val="28"/>
          <w:highlight w:val="none"/>
        </w:rPr>
        <w:t>供应商信用记录</w:t>
      </w:r>
    </w:p>
    <w:p w14:paraId="1C21E89D">
      <w:pPr>
        <w:widowControl/>
        <w:spacing w:line="460" w:lineRule="exact"/>
        <w:ind w:firstLine="482" w:firstLineChars="200"/>
        <w:jc w:val="left"/>
        <w:rPr>
          <w:rFonts w:hint="eastAsia" w:ascii="仿宋" w:hAnsi="仿宋" w:eastAsia="仿宋" w:cs="仿宋"/>
          <w:b/>
          <w:bCs/>
          <w:color w:val="auto"/>
          <w:kern w:val="0"/>
          <w:sz w:val="24"/>
          <w:szCs w:val="24"/>
          <w:highlight w:val="none"/>
          <w:lang w:bidi="ar"/>
        </w:rPr>
      </w:pPr>
    </w:p>
    <w:p w14:paraId="69E24B57">
      <w:pPr>
        <w:widowControl/>
        <w:ind w:firstLine="482" w:firstLineChars="200"/>
        <w:jc w:val="left"/>
        <w:rPr>
          <w:rFonts w:hint="eastAsia" w:ascii="仿宋" w:hAnsi="仿宋" w:eastAsia="仿宋" w:cs="仿宋"/>
          <w:b/>
          <w:snapToGrid w:val="0"/>
          <w:color w:val="auto"/>
          <w:kern w:val="0"/>
          <w:sz w:val="32"/>
          <w:szCs w:val="24"/>
          <w:highlight w:val="none"/>
        </w:rPr>
      </w:pPr>
      <w:r>
        <w:rPr>
          <w:rFonts w:hint="eastAsia" w:ascii="仿宋" w:hAnsi="仿宋" w:eastAsia="仿宋" w:cs="仿宋"/>
          <w:b/>
          <w:bCs/>
          <w:color w:val="auto"/>
          <w:kern w:val="0"/>
          <w:sz w:val="24"/>
          <w:szCs w:val="24"/>
          <w:highlight w:val="none"/>
          <w:lang w:bidi="ar"/>
        </w:rPr>
        <w:t>未被列入“失信被执行人”、“重大税收违法失信主体”、“政府采购严重违法失信行为记录名单”的网页截图。【查询渠道：“信用中国”网站（www.creditchina.gov.cn）、中国政府采购网（www.ccgp.gov.cn）】。</w:t>
      </w:r>
    </w:p>
    <w:p w14:paraId="79FD5316">
      <w:pPr>
        <w:rPr>
          <w:rFonts w:hint="eastAsia" w:ascii="仿宋" w:hAnsi="仿宋" w:eastAsia="仿宋" w:cs="仿宋"/>
          <w:b/>
          <w:bCs/>
          <w:snapToGrid w:val="0"/>
          <w:color w:val="auto"/>
          <w:kern w:val="0"/>
          <w:sz w:val="28"/>
          <w:szCs w:val="28"/>
          <w:highlight w:val="none"/>
        </w:rPr>
      </w:pPr>
    </w:p>
    <w:p w14:paraId="4F5FF39B">
      <w:pPr>
        <w:rPr>
          <w:rFonts w:hint="eastAsia" w:ascii="仿宋" w:hAnsi="仿宋" w:eastAsia="仿宋" w:cs="仿宋"/>
          <w:b/>
          <w:bCs/>
          <w:snapToGrid w:val="0"/>
          <w:color w:val="auto"/>
          <w:kern w:val="0"/>
          <w:sz w:val="28"/>
          <w:szCs w:val="28"/>
          <w:highlight w:val="none"/>
        </w:rPr>
      </w:pPr>
      <w:r>
        <w:rPr>
          <w:rFonts w:hint="eastAsia" w:ascii="仿宋" w:hAnsi="仿宋" w:eastAsia="仿宋" w:cs="仿宋"/>
          <w:b/>
          <w:bCs/>
          <w:snapToGrid w:val="0"/>
          <w:color w:val="auto"/>
          <w:kern w:val="0"/>
          <w:sz w:val="28"/>
          <w:szCs w:val="28"/>
          <w:highlight w:val="none"/>
        </w:rPr>
        <w:br w:type="page"/>
      </w:r>
    </w:p>
    <w:p w14:paraId="0F72602A">
      <w:pPr>
        <w:pStyle w:val="161"/>
        <w:outlineLvl w:val="2"/>
        <w:rPr>
          <w:rFonts w:hint="eastAsia" w:ascii="仿宋" w:hAnsi="仿宋" w:eastAsia="仿宋"/>
          <w:snapToGrid w:val="0"/>
          <w:color w:val="auto"/>
          <w:highlight w:val="none"/>
          <w:lang w:eastAsia="zh-CN"/>
        </w:rPr>
      </w:pPr>
      <w:r>
        <w:rPr>
          <w:rFonts w:hint="eastAsia" w:ascii="仿宋" w:hAnsi="仿宋" w:eastAsia="仿宋"/>
          <w:snapToGrid w:val="0"/>
          <w:color w:val="auto"/>
          <w:sz w:val="28"/>
          <w:szCs w:val="28"/>
          <w:highlight w:val="none"/>
          <w:lang w:eastAsia="zh-CN"/>
        </w:rPr>
        <w:t>如是小微企业此处可附：中小企业声明函</w:t>
      </w:r>
    </w:p>
    <w:p w14:paraId="424C0295">
      <w:pPr>
        <w:pStyle w:val="161"/>
        <w:outlineLvl w:val="2"/>
        <w:rPr>
          <w:rFonts w:hint="eastAsia" w:ascii="仿宋" w:hAnsi="仿宋" w:eastAsia="仿宋" w:cs="Times New Roman"/>
          <w:b/>
          <w:bCs/>
          <w:snapToGrid w:val="0"/>
          <w:color w:val="auto"/>
          <w:sz w:val="24"/>
          <w:szCs w:val="24"/>
          <w:highlight w:val="none"/>
          <w:lang w:val="en-US" w:eastAsia="zh-CN" w:bidi="ar-SA"/>
        </w:rPr>
      </w:pPr>
      <w:r>
        <w:rPr>
          <w:rFonts w:hint="eastAsia" w:ascii="仿宋" w:hAnsi="仿宋" w:eastAsia="仿宋" w:cs="Times New Roman"/>
          <w:b/>
          <w:bCs/>
          <w:snapToGrid w:val="0"/>
          <w:color w:val="auto"/>
          <w:sz w:val="24"/>
          <w:szCs w:val="24"/>
          <w:highlight w:val="none"/>
          <w:lang w:val="en-US" w:eastAsia="zh-CN" w:bidi="ar-SA"/>
        </w:rPr>
        <w:t>注：1、本项目采购标的对应的中小企业划分标准所属行业为</w:t>
      </w:r>
      <w:r>
        <w:rPr>
          <w:rFonts w:hint="eastAsia" w:ascii="仿宋" w:hAnsi="仿宋" w:eastAsia="仿宋" w:cs="Times New Roman"/>
          <w:b/>
          <w:bCs/>
          <w:snapToGrid w:val="0"/>
          <w:color w:val="auto"/>
          <w:sz w:val="24"/>
          <w:szCs w:val="24"/>
          <w:highlight w:val="none"/>
          <w:u w:val="single"/>
          <w:lang w:val="en-US" w:eastAsia="zh-CN" w:bidi="ar-SA"/>
        </w:rPr>
        <w:t xml:space="preserve"> 工业（制造业） </w:t>
      </w:r>
      <w:r>
        <w:rPr>
          <w:rFonts w:hint="eastAsia" w:ascii="仿宋" w:hAnsi="仿宋" w:eastAsia="仿宋" w:cs="Times New Roman"/>
          <w:b/>
          <w:bCs/>
          <w:snapToGrid w:val="0"/>
          <w:color w:val="auto"/>
          <w:sz w:val="24"/>
          <w:szCs w:val="24"/>
          <w:highlight w:val="none"/>
          <w:lang w:val="en-US" w:eastAsia="zh-CN" w:bidi="ar-SA"/>
        </w:rPr>
        <w:t>。</w:t>
      </w:r>
    </w:p>
    <w:p w14:paraId="664DE2C2">
      <w:pPr>
        <w:pStyle w:val="161"/>
        <w:ind w:firstLine="482" w:firstLineChars="200"/>
        <w:outlineLvl w:val="2"/>
        <w:rPr>
          <w:rFonts w:hint="eastAsia" w:ascii="仿宋" w:hAnsi="仿宋" w:eastAsia="仿宋" w:cs="Times New Roman"/>
          <w:b/>
          <w:bCs/>
          <w:snapToGrid w:val="0"/>
          <w:color w:val="auto"/>
          <w:sz w:val="24"/>
          <w:szCs w:val="24"/>
          <w:highlight w:val="none"/>
          <w:lang w:val="en-US" w:eastAsia="zh-CN" w:bidi="ar-SA"/>
        </w:rPr>
      </w:pPr>
      <w:r>
        <w:rPr>
          <w:rFonts w:hint="eastAsia" w:ascii="仿宋" w:hAnsi="仿宋" w:eastAsia="仿宋" w:cs="Times New Roman"/>
          <w:b/>
          <w:bCs/>
          <w:snapToGrid w:val="0"/>
          <w:color w:val="auto"/>
          <w:sz w:val="24"/>
          <w:szCs w:val="24"/>
          <w:highlight w:val="none"/>
          <w:lang w:val="en-US" w:eastAsia="zh-CN" w:bidi="ar-SA"/>
        </w:rPr>
        <w:t>2、标的名称填写为采购清单（采购目录）中各项产品名称，供应商须全部填报，不得缺项、漏项。</w:t>
      </w:r>
    </w:p>
    <w:p w14:paraId="0E88C45B">
      <w:pPr>
        <w:pStyle w:val="229"/>
        <w:spacing w:line="640" w:lineRule="exact"/>
        <w:ind w:firstLine="533" w:firstLineChars="177"/>
        <w:jc w:val="center"/>
        <w:rPr>
          <w:rFonts w:ascii="仿宋" w:hAnsi="仿宋" w:eastAsia="仿宋"/>
          <w:b/>
          <w:snapToGrid w:val="0"/>
          <w:color w:val="auto"/>
          <w:kern w:val="0"/>
          <w:sz w:val="30"/>
          <w:szCs w:val="30"/>
          <w:highlight w:val="none"/>
        </w:rPr>
      </w:pPr>
      <w:r>
        <w:rPr>
          <w:rFonts w:hint="eastAsia" w:ascii="仿宋" w:hAnsi="仿宋" w:eastAsia="仿宋" w:cs="宋体"/>
          <w:b/>
          <w:bCs/>
          <w:snapToGrid w:val="0"/>
          <w:color w:val="auto"/>
          <w:kern w:val="0"/>
          <w:sz w:val="30"/>
          <w:szCs w:val="30"/>
          <w:highlight w:val="none"/>
        </w:rPr>
        <w:t>中小企业声明函</w:t>
      </w:r>
    </w:p>
    <w:p w14:paraId="19718B4F">
      <w:pPr>
        <w:pStyle w:val="234"/>
        <w:rPr>
          <w:rFonts w:ascii="仿宋" w:hAnsi="仿宋" w:eastAsia="仿宋"/>
          <w:snapToGrid w:val="0"/>
          <w:color w:val="auto"/>
          <w:sz w:val="24"/>
          <w:highlight w:val="none"/>
        </w:rPr>
      </w:pPr>
    </w:p>
    <w:p w14:paraId="223E86EA">
      <w:pPr>
        <w:pStyle w:val="234"/>
        <w:snapToGrid w:val="0"/>
        <w:spacing w:line="312" w:lineRule="auto"/>
        <w:ind w:firstLine="480" w:firstLineChars="200"/>
        <w:jc w:val="both"/>
        <w:rPr>
          <w:rFonts w:ascii="仿宋" w:hAnsi="仿宋" w:eastAsia="仿宋"/>
          <w:b w:val="0"/>
          <w:snapToGrid w:val="0"/>
          <w:color w:val="auto"/>
          <w:sz w:val="24"/>
          <w:highlight w:val="none"/>
        </w:rPr>
      </w:pPr>
      <w:r>
        <w:rPr>
          <w:rFonts w:hint="eastAsia" w:ascii="仿宋" w:hAnsi="仿宋" w:eastAsia="仿宋"/>
          <w:b w:val="0"/>
          <w:snapToGrid w:val="0"/>
          <w:color w:val="auto"/>
          <w:sz w:val="24"/>
          <w:highlight w:val="none"/>
        </w:rPr>
        <w:t>本公司（联合体）郑重声明，根据《政府采购促进中小企业发展管理办法》（财库﹝2020﹞46 号）的规定，本公司（联合体）参加</w:t>
      </w:r>
      <w:r>
        <w:rPr>
          <w:rFonts w:hint="eastAsia" w:ascii="仿宋" w:hAnsi="仿宋" w:eastAsia="仿宋"/>
          <w:b w:val="0"/>
          <w:snapToGrid w:val="0"/>
          <w:color w:val="auto"/>
          <w:sz w:val="24"/>
          <w:highlight w:val="none"/>
          <w:u w:val="single"/>
          <w:lang w:val="en-US" w:eastAsia="zh-CN"/>
        </w:rPr>
        <w:t xml:space="preserve">    </w:t>
      </w:r>
      <w:r>
        <w:rPr>
          <w:rFonts w:hint="eastAsia" w:ascii="仿宋" w:hAnsi="仿宋" w:eastAsia="仿宋"/>
          <w:b w:val="0"/>
          <w:snapToGrid w:val="0"/>
          <w:color w:val="auto"/>
          <w:sz w:val="24"/>
          <w:highlight w:val="none"/>
          <w:u w:val="single"/>
        </w:rPr>
        <w:t>（单位名称）</w:t>
      </w:r>
      <w:r>
        <w:rPr>
          <w:rFonts w:hint="eastAsia" w:ascii="仿宋" w:hAnsi="仿宋" w:eastAsia="仿宋"/>
          <w:b w:val="0"/>
          <w:snapToGrid w:val="0"/>
          <w:color w:val="auto"/>
          <w:sz w:val="24"/>
          <w:highlight w:val="none"/>
        </w:rPr>
        <w:t>的</w:t>
      </w:r>
      <w:r>
        <w:rPr>
          <w:rFonts w:hint="eastAsia" w:ascii="仿宋" w:hAnsi="仿宋" w:eastAsia="仿宋"/>
          <w:b w:val="0"/>
          <w:snapToGrid w:val="0"/>
          <w:color w:val="auto"/>
          <w:sz w:val="24"/>
          <w:highlight w:val="none"/>
          <w:u w:val="single"/>
          <w:lang w:val="en-US" w:eastAsia="zh-CN"/>
        </w:rPr>
        <w:t xml:space="preserve">    </w:t>
      </w:r>
      <w:r>
        <w:rPr>
          <w:rFonts w:hint="eastAsia" w:ascii="仿宋" w:hAnsi="仿宋" w:eastAsia="仿宋"/>
          <w:b w:val="0"/>
          <w:snapToGrid w:val="0"/>
          <w:color w:val="auto"/>
          <w:sz w:val="24"/>
          <w:highlight w:val="none"/>
          <w:u w:val="single"/>
        </w:rPr>
        <w:t>（项目名称）</w:t>
      </w:r>
      <w:r>
        <w:rPr>
          <w:rFonts w:hint="eastAsia" w:ascii="仿宋" w:hAnsi="仿宋" w:eastAsia="仿宋"/>
          <w:b w:val="0"/>
          <w:snapToGrid w:val="0"/>
          <w:color w:val="auto"/>
          <w:sz w:val="24"/>
          <w:highlight w:val="none"/>
        </w:rPr>
        <w:t>采购活动，提供的货物全部由符合政策要求的中小企业制造。相关企业（含联合体中的中小企业、签订分包意向协议的中小企业） 的具体情况如下：</w:t>
      </w:r>
    </w:p>
    <w:p w14:paraId="31003FDA">
      <w:pPr>
        <w:pStyle w:val="234"/>
        <w:snapToGrid w:val="0"/>
        <w:spacing w:line="312" w:lineRule="auto"/>
        <w:ind w:firstLine="480" w:firstLineChars="200"/>
        <w:jc w:val="both"/>
        <w:rPr>
          <w:rFonts w:ascii="仿宋" w:hAnsi="仿宋" w:eastAsia="仿宋"/>
          <w:b w:val="0"/>
          <w:snapToGrid w:val="0"/>
          <w:color w:val="auto"/>
          <w:sz w:val="24"/>
          <w:highlight w:val="none"/>
        </w:rPr>
      </w:pPr>
      <w:r>
        <w:rPr>
          <w:rFonts w:hint="eastAsia" w:ascii="仿宋" w:hAnsi="仿宋" w:eastAsia="仿宋"/>
          <w:b w:val="0"/>
          <w:snapToGrid w:val="0"/>
          <w:color w:val="auto"/>
          <w:sz w:val="24"/>
          <w:highlight w:val="none"/>
        </w:rPr>
        <w:t xml:space="preserve">1. </w:t>
      </w:r>
      <w:r>
        <w:rPr>
          <w:rFonts w:hint="eastAsia" w:ascii="仿宋" w:hAnsi="仿宋" w:eastAsia="仿宋"/>
          <w:b w:val="0"/>
          <w:snapToGrid w:val="0"/>
          <w:color w:val="auto"/>
          <w:sz w:val="24"/>
          <w:highlight w:val="none"/>
          <w:u w:val="single"/>
        </w:rPr>
        <w:t xml:space="preserve">   （标的名称） </w:t>
      </w:r>
      <w:r>
        <w:rPr>
          <w:rFonts w:hint="eastAsia" w:ascii="仿宋" w:hAnsi="仿宋" w:eastAsia="仿宋"/>
          <w:b w:val="0"/>
          <w:snapToGrid w:val="0"/>
          <w:color w:val="auto"/>
          <w:sz w:val="24"/>
          <w:highlight w:val="none"/>
        </w:rPr>
        <w:t>， 属于</w:t>
      </w:r>
      <w:r>
        <w:rPr>
          <w:rFonts w:hint="eastAsia" w:ascii="仿宋" w:hAnsi="仿宋" w:eastAsia="仿宋"/>
          <w:b w:val="0"/>
          <w:snapToGrid w:val="0"/>
          <w:color w:val="auto"/>
          <w:sz w:val="24"/>
          <w:highlight w:val="none"/>
          <w:u w:val="single"/>
        </w:rPr>
        <w:t xml:space="preserve">   （招标文件明确的行业名称）</w:t>
      </w:r>
      <w:r>
        <w:rPr>
          <w:rFonts w:hint="eastAsia" w:ascii="仿宋" w:hAnsi="仿宋" w:eastAsia="仿宋"/>
          <w:b w:val="0"/>
          <w:snapToGrid w:val="0"/>
          <w:color w:val="auto"/>
          <w:sz w:val="24"/>
          <w:highlight w:val="none"/>
        </w:rPr>
        <w:t>行业；制造商为</w:t>
      </w:r>
      <w:r>
        <w:rPr>
          <w:rFonts w:hint="eastAsia" w:ascii="仿宋" w:hAnsi="仿宋" w:eastAsia="仿宋"/>
          <w:b w:val="0"/>
          <w:snapToGrid w:val="0"/>
          <w:color w:val="auto"/>
          <w:sz w:val="24"/>
          <w:highlight w:val="none"/>
          <w:u w:val="single"/>
        </w:rPr>
        <w:t>（企业名称）</w:t>
      </w:r>
      <w:r>
        <w:rPr>
          <w:rFonts w:hint="eastAsia" w:ascii="仿宋" w:hAnsi="仿宋" w:eastAsia="仿宋"/>
          <w:b w:val="0"/>
          <w:snapToGrid w:val="0"/>
          <w:color w:val="auto"/>
          <w:sz w:val="24"/>
          <w:highlight w:val="none"/>
        </w:rPr>
        <w:t>，从业人员</w:t>
      </w:r>
      <w:r>
        <w:rPr>
          <w:rFonts w:hint="eastAsia" w:ascii="仿宋" w:hAnsi="仿宋" w:eastAsia="仿宋"/>
          <w:b w:val="0"/>
          <w:snapToGrid w:val="0"/>
          <w:color w:val="auto"/>
          <w:sz w:val="24"/>
          <w:highlight w:val="none"/>
          <w:u w:val="single"/>
        </w:rPr>
        <w:tab/>
      </w:r>
      <w:r>
        <w:rPr>
          <w:rFonts w:hint="eastAsia" w:ascii="仿宋" w:hAnsi="仿宋" w:eastAsia="仿宋"/>
          <w:b w:val="0"/>
          <w:snapToGrid w:val="0"/>
          <w:color w:val="auto"/>
          <w:sz w:val="24"/>
          <w:highlight w:val="none"/>
          <w:u w:val="single"/>
        </w:rPr>
        <w:t xml:space="preserve">    人</w:t>
      </w:r>
      <w:r>
        <w:rPr>
          <w:rFonts w:hint="eastAsia" w:ascii="仿宋" w:hAnsi="仿宋" w:eastAsia="仿宋"/>
          <w:b w:val="0"/>
          <w:snapToGrid w:val="0"/>
          <w:color w:val="auto"/>
          <w:sz w:val="24"/>
          <w:highlight w:val="none"/>
        </w:rPr>
        <w:t>，营业收入为</w:t>
      </w:r>
      <w:r>
        <w:rPr>
          <w:rFonts w:hint="eastAsia" w:ascii="仿宋" w:hAnsi="仿宋" w:eastAsia="仿宋"/>
          <w:b w:val="0"/>
          <w:snapToGrid w:val="0"/>
          <w:color w:val="auto"/>
          <w:sz w:val="24"/>
          <w:highlight w:val="none"/>
          <w:u w:val="single"/>
        </w:rPr>
        <w:tab/>
      </w:r>
      <w:r>
        <w:rPr>
          <w:rFonts w:hint="eastAsia" w:ascii="仿宋" w:hAnsi="仿宋" w:eastAsia="仿宋"/>
          <w:b w:val="0"/>
          <w:snapToGrid w:val="0"/>
          <w:color w:val="auto"/>
          <w:sz w:val="24"/>
          <w:highlight w:val="none"/>
          <w:u w:val="single"/>
        </w:rPr>
        <w:t xml:space="preserve">     万元</w:t>
      </w:r>
      <w:r>
        <w:rPr>
          <w:rFonts w:hint="eastAsia" w:ascii="仿宋" w:hAnsi="仿宋" w:eastAsia="仿宋"/>
          <w:b w:val="0"/>
          <w:snapToGrid w:val="0"/>
          <w:color w:val="auto"/>
          <w:sz w:val="24"/>
          <w:highlight w:val="none"/>
        </w:rPr>
        <w:t>，资产总额为</w:t>
      </w:r>
      <w:r>
        <w:rPr>
          <w:rFonts w:hint="eastAsia" w:ascii="仿宋" w:hAnsi="仿宋" w:eastAsia="仿宋"/>
          <w:b w:val="0"/>
          <w:snapToGrid w:val="0"/>
          <w:color w:val="auto"/>
          <w:sz w:val="24"/>
          <w:highlight w:val="none"/>
          <w:u w:val="single"/>
        </w:rPr>
        <w:tab/>
      </w:r>
      <w:r>
        <w:rPr>
          <w:rFonts w:hint="eastAsia" w:ascii="仿宋" w:hAnsi="仿宋" w:eastAsia="仿宋"/>
          <w:b w:val="0"/>
          <w:snapToGrid w:val="0"/>
          <w:color w:val="auto"/>
          <w:sz w:val="24"/>
          <w:highlight w:val="none"/>
          <w:u w:val="single"/>
        </w:rPr>
        <w:t>万元</w:t>
      </w:r>
      <w:r>
        <w:rPr>
          <w:rFonts w:hint="eastAsia" w:ascii="仿宋" w:hAnsi="仿宋" w:eastAsia="仿宋"/>
          <w:b w:val="0"/>
          <w:snapToGrid w:val="0"/>
          <w:color w:val="auto"/>
          <w:sz w:val="24"/>
          <w:highlight w:val="none"/>
        </w:rPr>
        <w:t>，属于</w:t>
      </w:r>
      <w:r>
        <w:rPr>
          <w:rFonts w:hint="eastAsia" w:ascii="仿宋" w:hAnsi="仿宋" w:eastAsia="仿宋"/>
          <w:b w:val="0"/>
          <w:snapToGrid w:val="0"/>
          <w:color w:val="auto"/>
          <w:sz w:val="24"/>
          <w:highlight w:val="none"/>
          <w:u w:val="single"/>
        </w:rPr>
        <w:t>（中型企业、小型企业、微型企业）</w:t>
      </w:r>
      <w:r>
        <w:rPr>
          <w:rFonts w:hint="eastAsia" w:ascii="仿宋" w:hAnsi="仿宋" w:eastAsia="仿宋"/>
          <w:b w:val="0"/>
          <w:snapToGrid w:val="0"/>
          <w:color w:val="auto"/>
          <w:sz w:val="24"/>
          <w:highlight w:val="none"/>
        </w:rPr>
        <w:t>；</w:t>
      </w:r>
    </w:p>
    <w:p w14:paraId="7E0DD9DE">
      <w:pPr>
        <w:pStyle w:val="234"/>
        <w:snapToGrid w:val="0"/>
        <w:spacing w:line="312" w:lineRule="auto"/>
        <w:ind w:firstLine="480" w:firstLineChars="200"/>
        <w:jc w:val="both"/>
        <w:rPr>
          <w:rFonts w:ascii="仿宋" w:hAnsi="仿宋" w:eastAsia="仿宋"/>
          <w:b w:val="0"/>
          <w:snapToGrid w:val="0"/>
          <w:color w:val="auto"/>
          <w:sz w:val="24"/>
          <w:highlight w:val="none"/>
        </w:rPr>
      </w:pPr>
      <w:r>
        <w:rPr>
          <w:rFonts w:hint="eastAsia" w:ascii="仿宋" w:hAnsi="仿宋" w:eastAsia="仿宋"/>
          <w:b w:val="0"/>
          <w:snapToGrid w:val="0"/>
          <w:color w:val="auto"/>
          <w:sz w:val="24"/>
          <w:highlight w:val="none"/>
          <w:lang w:val="en-US" w:eastAsia="zh-CN"/>
        </w:rPr>
        <w:t>2</w:t>
      </w:r>
      <w:r>
        <w:rPr>
          <w:rFonts w:hint="eastAsia" w:ascii="仿宋" w:hAnsi="仿宋" w:eastAsia="仿宋"/>
          <w:b w:val="0"/>
          <w:snapToGrid w:val="0"/>
          <w:color w:val="auto"/>
          <w:sz w:val="24"/>
          <w:highlight w:val="none"/>
        </w:rPr>
        <w:t xml:space="preserve">. </w:t>
      </w:r>
      <w:r>
        <w:rPr>
          <w:rFonts w:hint="eastAsia" w:ascii="仿宋" w:hAnsi="仿宋" w:eastAsia="仿宋"/>
          <w:b w:val="0"/>
          <w:snapToGrid w:val="0"/>
          <w:color w:val="auto"/>
          <w:sz w:val="24"/>
          <w:highlight w:val="none"/>
          <w:u w:val="single"/>
        </w:rPr>
        <w:t xml:space="preserve">   （标的名称） </w:t>
      </w:r>
      <w:r>
        <w:rPr>
          <w:rFonts w:hint="eastAsia" w:ascii="仿宋" w:hAnsi="仿宋" w:eastAsia="仿宋"/>
          <w:b w:val="0"/>
          <w:snapToGrid w:val="0"/>
          <w:color w:val="auto"/>
          <w:sz w:val="24"/>
          <w:highlight w:val="none"/>
        </w:rPr>
        <w:t>， 属于</w:t>
      </w:r>
      <w:r>
        <w:rPr>
          <w:rFonts w:hint="eastAsia" w:ascii="仿宋" w:hAnsi="仿宋" w:eastAsia="仿宋"/>
          <w:b w:val="0"/>
          <w:snapToGrid w:val="0"/>
          <w:color w:val="auto"/>
          <w:sz w:val="24"/>
          <w:highlight w:val="none"/>
          <w:u w:val="single"/>
        </w:rPr>
        <w:t xml:space="preserve">   （招标文件明确的行业名称）</w:t>
      </w:r>
      <w:r>
        <w:rPr>
          <w:rFonts w:hint="eastAsia" w:ascii="仿宋" w:hAnsi="仿宋" w:eastAsia="仿宋"/>
          <w:b w:val="0"/>
          <w:snapToGrid w:val="0"/>
          <w:color w:val="auto"/>
          <w:sz w:val="24"/>
          <w:highlight w:val="none"/>
        </w:rPr>
        <w:t>行业；制造商为</w:t>
      </w:r>
      <w:r>
        <w:rPr>
          <w:rFonts w:hint="eastAsia" w:ascii="仿宋" w:hAnsi="仿宋" w:eastAsia="仿宋"/>
          <w:b w:val="0"/>
          <w:snapToGrid w:val="0"/>
          <w:color w:val="auto"/>
          <w:sz w:val="24"/>
          <w:highlight w:val="none"/>
          <w:u w:val="single"/>
        </w:rPr>
        <w:t>（企业名称）</w:t>
      </w:r>
      <w:r>
        <w:rPr>
          <w:rFonts w:hint="eastAsia" w:ascii="仿宋" w:hAnsi="仿宋" w:eastAsia="仿宋"/>
          <w:b w:val="0"/>
          <w:snapToGrid w:val="0"/>
          <w:color w:val="auto"/>
          <w:sz w:val="24"/>
          <w:highlight w:val="none"/>
        </w:rPr>
        <w:t>，从业人员</w:t>
      </w:r>
      <w:r>
        <w:rPr>
          <w:rFonts w:hint="eastAsia" w:ascii="仿宋" w:hAnsi="仿宋" w:eastAsia="仿宋"/>
          <w:b w:val="0"/>
          <w:snapToGrid w:val="0"/>
          <w:color w:val="auto"/>
          <w:sz w:val="24"/>
          <w:highlight w:val="none"/>
          <w:u w:val="single"/>
        </w:rPr>
        <w:tab/>
      </w:r>
      <w:r>
        <w:rPr>
          <w:rFonts w:hint="eastAsia" w:ascii="仿宋" w:hAnsi="仿宋" w:eastAsia="仿宋"/>
          <w:b w:val="0"/>
          <w:snapToGrid w:val="0"/>
          <w:color w:val="auto"/>
          <w:sz w:val="24"/>
          <w:highlight w:val="none"/>
          <w:u w:val="single"/>
        </w:rPr>
        <w:t xml:space="preserve">    人</w:t>
      </w:r>
      <w:r>
        <w:rPr>
          <w:rFonts w:hint="eastAsia" w:ascii="仿宋" w:hAnsi="仿宋" w:eastAsia="仿宋"/>
          <w:b w:val="0"/>
          <w:snapToGrid w:val="0"/>
          <w:color w:val="auto"/>
          <w:sz w:val="24"/>
          <w:highlight w:val="none"/>
        </w:rPr>
        <w:t>，营业收入为</w:t>
      </w:r>
      <w:r>
        <w:rPr>
          <w:rFonts w:hint="eastAsia" w:ascii="仿宋" w:hAnsi="仿宋" w:eastAsia="仿宋"/>
          <w:b w:val="0"/>
          <w:snapToGrid w:val="0"/>
          <w:color w:val="auto"/>
          <w:sz w:val="24"/>
          <w:highlight w:val="none"/>
          <w:u w:val="single"/>
        </w:rPr>
        <w:tab/>
      </w:r>
      <w:r>
        <w:rPr>
          <w:rFonts w:hint="eastAsia" w:ascii="仿宋" w:hAnsi="仿宋" w:eastAsia="仿宋"/>
          <w:b w:val="0"/>
          <w:snapToGrid w:val="0"/>
          <w:color w:val="auto"/>
          <w:sz w:val="24"/>
          <w:highlight w:val="none"/>
          <w:u w:val="single"/>
        </w:rPr>
        <w:t xml:space="preserve">     万元</w:t>
      </w:r>
      <w:r>
        <w:rPr>
          <w:rFonts w:hint="eastAsia" w:ascii="仿宋" w:hAnsi="仿宋" w:eastAsia="仿宋"/>
          <w:b w:val="0"/>
          <w:snapToGrid w:val="0"/>
          <w:color w:val="auto"/>
          <w:sz w:val="24"/>
          <w:highlight w:val="none"/>
        </w:rPr>
        <w:t>，资产总额为</w:t>
      </w:r>
      <w:r>
        <w:rPr>
          <w:rFonts w:hint="eastAsia" w:ascii="仿宋" w:hAnsi="仿宋" w:eastAsia="仿宋"/>
          <w:b w:val="0"/>
          <w:snapToGrid w:val="0"/>
          <w:color w:val="auto"/>
          <w:sz w:val="24"/>
          <w:highlight w:val="none"/>
          <w:u w:val="single"/>
        </w:rPr>
        <w:tab/>
      </w:r>
      <w:r>
        <w:rPr>
          <w:rFonts w:hint="eastAsia" w:ascii="仿宋" w:hAnsi="仿宋" w:eastAsia="仿宋"/>
          <w:b w:val="0"/>
          <w:snapToGrid w:val="0"/>
          <w:color w:val="auto"/>
          <w:sz w:val="24"/>
          <w:highlight w:val="none"/>
          <w:u w:val="single"/>
        </w:rPr>
        <w:t>万元</w:t>
      </w:r>
      <w:r>
        <w:rPr>
          <w:rFonts w:hint="eastAsia" w:ascii="仿宋" w:hAnsi="仿宋" w:eastAsia="仿宋"/>
          <w:b w:val="0"/>
          <w:snapToGrid w:val="0"/>
          <w:color w:val="auto"/>
          <w:sz w:val="24"/>
          <w:highlight w:val="none"/>
        </w:rPr>
        <w:t>，属于</w:t>
      </w:r>
      <w:r>
        <w:rPr>
          <w:rFonts w:hint="eastAsia" w:ascii="仿宋" w:hAnsi="仿宋" w:eastAsia="仿宋"/>
          <w:b w:val="0"/>
          <w:snapToGrid w:val="0"/>
          <w:color w:val="auto"/>
          <w:sz w:val="24"/>
          <w:highlight w:val="none"/>
          <w:u w:val="single"/>
        </w:rPr>
        <w:t>（中型企业、小型企业、微型企业）</w:t>
      </w:r>
      <w:r>
        <w:rPr>
          <w:rFonts w:hint="eastAsia" w:ascii="仿宋" w:hAnsi="仿宋" w:eastAsia="仿宋"/>
          <w:b w:val="0"/>
          <w:snapToGrid w:val="0"/>
          <w:color w:val="auto"/>
          <w:sz w:val="24"/>
          <w:highlight w:val="none"/>
        </w:rPr>
        <w:t>；；</w:t>
      </w:r>
    </w:p>
    <w:p w14:paraId="13A35535">
      <w:pPr>
        <w:pStyle w:val="234"/>
        <w:snapToGrid w:val="0"/>
        <w:spacing w:line="312" w:lineRule="auto"/>
        <w:ind w:firstLine="480" w:firstLineChars="200"/>
        <w:jc w:val="both"/>
        <w:rPr>
          <w:rFonts w:ascii="仿宋" w:hAnsi="仿宋" w:eastAsia="仿宋"/>
          <w:b w:val="0"/>
          <w:snapToGrid w:val="0"/>
          <w:color w:val="auto"/>
          <w:sz w:val="24"/>
          <w:highlight w:val="none"/>
        </w:rPr>
      </w:pPr>
      <w:r>
        <w:rPr>
          <w:rFonts w:hint="eastAsia" w:ascii="仿宋" w:hAnsi="仿宋" w:eastAsia="仿宋"/>
          <w:b w:val="0"/>
          <w:snapToGrid w:val="0"/>
          <w:color w:val="auto"/>
          <w:sz w:val="24"/>
          <w:highlight w:val="none"/>
        </w:rPr>
        <w:t>……</w:t>
      </w:r>
    </w:p>
    <w:p w14:paraId="5529A6E0">
      <w:pPr>
        <w:pStyle w:val="234"/>
        <w:snapToGrid w:val="0"/>
        <w:spacing w:line="312" w:lineRule="auto"/>
        <w:ind w:firstLine="480" w:firstLineChars="200"/>
        <w:jc w:val="both"/>
        <w:rPr>
          <w:rFonts w:ascii="仿宋" w:hAnsi="仿宋" w:eastAsia="仿宋"/>
          <w:b w:val="0"/>
          <w:snapToGrid w:val="0"/>
          <w:color w:val="auto"/>
          <w:sz w:val="24"/>
          <w:highlight w:val="none"/>
        </w:rPr>
      </w:pPr>
      <w:r>
        <w:rPr>
          <w:rFonts w:hint="eastAsia" w:ascii="仿宋" w:hAnsi="仿宋" w:eastAsia="仿宋"/>
          <w:b w:val="0"/>
          <w:snapToGrid w:val="0"/>
          <w:color w:val="auto"/>
          <w:sz w:val="24"/>
          <w:highlight w:val="none"/>
        </w:rPr>
        <w:t>以上企业，不属于大企业的分支机构，不存在控股股东为大企业的情形，也不存在与大企业的负责人为同一人的情形。</w:t>
      </w:r>
    </w:p>
    <w:p w14:paraId="16F33615">
      <w:pPr>
        <w:pStyle w:val="234"/>
        <w:snapToGrid w:val="0"/>
        <w:spacing w:line="312" w:lineRule="auto"/>
        <w:ind w:firstLine="480" w:firstLineChars="200"/>
        <w:jc w:val="both"/>
        <w:rPr>
          <w:rFonts w:ascii="仿宋" w:hAnsi="仿宋" w:eastAsia="仿宋"/>
          <w:b w:val="0"/>
          <w:snapToGrid w:val="0"/>
          <w:color w:val="auto"/>
          <w:sz w:val="24"/>
          <w:highlight w:val="none"/>
        </w:rPr>
      </w:pPr>
      <w:r>
        <w:rPr>
          <w:rFonts w:hint="eastAsia" w:ascii="仿宋" w:hAnsi="仿宋" w:eastAsia="仿宋"/>
          <w:b w:val="0"/>
          <w:snapToGrid w:val="0"/>
          <w:color w:val="auto"/>
          <w:sz w:val="24"/>
          <w:highlight w:val="none"/>
        </w:rPr>
        <w:t>本企业对上述声明内容的真实性负责。如有虚假，将依法承担相应责任。</w:t>
      </w:r>
    </w:p>
    <w:p w14:paraId="15CA856D">
      <w:pPr>
        <w:pStyle w:val="234"/>
        <w:snapToGrid w:val="0"/>
        <w:spacing w:line="312" w:lineRule="auto"/>
        <w:ind w:firstLine="480" w:firstLineChars="200"/>
        <w:jc w:val="both"/>
        <w:rPr>
          <w:rFonts w:ascii="仿宋" w:hAnsi="仿宋" w:eastAsia="仿宋"/>
          <w:b w:val="0"/>
          <w:snapToGrid w:val="0"/>
          <w:color w:val="auto"/>
          <w:sz w:val="24"/>
          <w:highlight w:val="none"/>
        </w:rPr>
      </w:pPr>
    </w:p>
    <w:p w14:paraId="6BD5EEE4">
      <w:pPr>
        <w:pStyle w:val="234"/>
        <w:snapToGrid w:val="0"/>
        <w:spacing w:line="312" w:lineRule="auto"/>
        <w:ind w:firstLine="480" w:firstLineChars="200"/>
        <w:jc w:val="both"/>
        <w:rPr>
          <w:rFonts w:ascii="仿宋" w:hAnsi="仿宋" w:eastAsia="仿宋"/>
          <w:b w:val="0"/>
          <w:snapToGrid w:val="0"/>
          <w:color w:val="auto"/>
          <w:sz w:val="24"/>
          <w:highlight w:val="none"/>
        </w:rPr>
      </w:pPr>
    </w:p>
    <w:p w14:paraId="63A1637C">
      <w:pPr>
        <w:adjustRightInd w:val="0"/>
        <w:snapToGrid w:val="0"/>
        <w:spacing w:line="312" w:lineRule="auto"/>
        <w:ind w:firstLine="480" w:firstLineChars="200"/>
        <w:jc w:val="left"/>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供应商（盖公章）：</w:t>
      </w:r>
    </w:p>
    <w:p w14:paraId="50DF659F">
      <w:pPr>
        <w:adjustRightInd w:val="0"/>
        <w:snapToGrid w:val="0"/>
        <w:spacing w:line="312" w:lineRule="auto"/>
        <w:ind w:firstLine="480" w:firstLineChars="200"/>
        <w:jc w:val="left"/>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w:t>
      </w:r>
      <w:r>
        <w:rPr>
          <w:rFonts w:ascii="仿宋" w:hAnsi="仿宋" w:eastAsia="仿宋" w:cs="仿宋"/>
          <w:snapToGrid w:val="0"/>
          <w:color w:val="auto"/>
          <w:kern w:val="0"/>
          <w:sz w:val="24"/>
          <w:szCs w:val="24"/>
          <w:highlight w:val="none"/>
        </w:rPr>
        <w:t xml:space="preserve">  年  月  日</w:t>
      </w:r>
    </w:p>
    <w:p w14:paraId="7C2C5B08">
      <w:pPr>
        <w:pStyle w:val="234"/>
        <w:snapToGrid w:val="0"/>
        <w:spacing w:line="312" w:lineRule="auto"/>
        <w:ind w:firstLine="480" w:firstLineChars="200"/>
        <w:jc w:val="both"/>
        <w:rPr>
          <w:rFonts w:ascii="仿宋" w:hAnsi="仿宋" w:eastAsia="仿宋"/>
          <w:b w:val="0"/>
          <w:snapToGrid w:val="0"/>
          <w:color w:val="auto"/>
          <w:sz w:val="24"/>
          <w:highlight w:val="none"/>
        </w:rPr>
      </w:pPr>
    </w:p>
    <w:p w14:paraId="22723573">
      <w:pPr>
        <w:pStyle w:val="234"/>
        <w:snapToGrid w:val="0"/>
        <w:spacing w:line="312" w:lineRule="auto"/>
        <w:ind w:firstLine="480" w:firstLineChars="200"/>
        <w:jc w:val="both"/>
        <w:rPr>
          <w:rFonts w:ascii="仿宋" w:hAnsi="仿宋" w:eastAsia="仿宋"/>
          <w:b w:val="0"/>
          <w:snapToGrid w:val="0"/>
          <w:color w:val="auto"/>
          <w:sz w:val="24"/>
          <w:highlight w:val="none"/>
        </w:rPr>
      </w:pPr>
    </w:p>
    <w:p w14:paraId="3EE8E724">
      <w:pPr>
        <w:pStyle w:val="234"/>
        <w:snapToGrid w:val="0"/>
        <w:spacing w:line="312" w:lineRule="auto"/>
        <w:ind w:firstLine="480" w:firstLineChars="200"/>
        <w:jc w:val="both"/>
        <w:rPr>
          <w:rFonts w:ascii="仿宋" w:hAnsi="仿宋" w:eastAsia="仿宋"/>
          <w:b w:val="0"/>
          <w:snapToGrid w:val="0"/>
          <w:color w:val="auto"/>
          <w:sz w:val="24"/>
          <w:highlight w:val="none"/>
        </w:rPr>
      </w:pPr>
      <w:r>
        <w:rPr>
          <w:rFonts w:ascii="仿宋" w:hAnsi="仿宋" w:eastAsia="仿宋"/>
          <w:b w:val="0"/>
          <w:snapToGrid w:val="0"/>
          <w:color w:val="auto"/>
          <w:sz w:val="24"/>
          <w:highlight w:val="none"/>
        </w:rPr>
        <w:t>1.从业人员、营业收入、资产总额填报上一年度数据，无上一年度数据的新成立企业可不填报。</w:t>
      </w:r>
    </w:p>
    <w:p w14:paraId="295F5516">
      <w:pPr>
        <w:rPr>
          <w:rFonts w:hint="eastAsia" w:ascii="仿宋" w:hAnsi="仿宋" w:eastAsia="仿宋" w:cs="仿宋"/>
          <w:b/>
          <w:bCs/>
          <w:snapToGrid w:val="0"/>
          <w:color w:val="auto"/>
          <w:kern w:val="0"/>
          <w:sz w:val="28"/>
          <w:szCs w:val="28"/>
          <w:highlight w:val="none"/>
        </w:rPr>
      </w:pPr>
    </w:p>
    <w:p w14:paraId="78214944">
      <w:pPr>
        <w:rPr>
          <w:rFonts w:hint="eastAsia" w:ascii="仿宋" w:hAnsi="仿宋" w:eastAsia="仿宋" w:cs="仿宋"/>
          <w:b/>
          <w:bCs/>
          <w:snapToGrid w:val="0"/>
          <w:color w:val="auto"/>
          <w:kern w:val="0"/>
          <w:sz w:val="28"/>
          <w:szCs w:val="28"/>
          <w:highlight w:val="none"/>
        </w:rPr>
      </w:pPr>
      <w:r>
        <w:rPr>
          <w:rFonts w:hint="eastAsia" w:ascii="仿宋" w:hAnsi="仿宋" w:eastAsia="仿宋" w:cs="仿宋"/>
          <w:b/>
          <w:bCs/>
          <w:snapToGrid w:val="0"/>
          <w:color w:val="auto"/>
          <w:kern w:val="0"/>
          <w:sz w:val="28"/>
          <w:szCs w:val="28"/>
          <w:highlight w:val="none"/>
        </w:rPr>
        <w:br w:type="page"/>
      </w:r>
    </w:p>
    <w:p w14:paraId="014AFD32">
      <w:pPr>
        <w:spacing w:line="588" w:lineRule="exact"/>
        <w:jc w:val="center"/>
        <w:rPr>
          <w:rFonts w:hint="default" w:ascii="仿宋" w:hAnsi="仿宋" w:eastAsia="仿宋"/>
          <w:b/>
          <w:snapToGrid w:val="0"/>
          <w:color w:val="auto"/>
          <w:kern w:val="0"/>
          <w:sz w:val="24"/>
          <w:szCs w:val="24"/>
          <w:highlight w:val="none"/>
          <w:lang w:val="en-US" w:eastAsia="zh-CN"/>
        </w:rPr>
      </w:pPr>
      <w:r>
        <w:rPr>
          <w:rFonts w:hint="eastAsia" w:ascii="仿宋" w:hAnsi="仿宋" w:eastAsia="仿宋" w:cs="仿宋"/>
          <w:b/>
          <w:snapToGrid w:val="0"/>
          <w:color w:val="auto"/>
          <w:kern w:val="0"/>
          <w:sz w:val="32"/>
          <w:szCs w:val="32"/>
          <w:highlight w:val="none"/>
        </w:rPr>
        <w:t>监狱企业声明函</w:t>
      </w:r>
      <w:r>
        <w:rPr>
          <w:rFonts w:hint="eastAsia" w:ascii="仿宋" w:hAnsi="仿宋" w:eastAsia="仿宋" w:cs="仿宋"/>
          <w:b/>
          <w:snapToGrid w:val="0"/>
          <w:color w:val="auto"/>
          <w:kern w:val="0"/>
          <w:sz w:val="32"/>
          <w:szCs w:val="32"/>
          <w:highlight w:val="none"/>
          <w:lang w:val="en-US" w:eastAsia="zh-CN"/>
        </w:rPr>
        <w:t>(如是)</w:t>
      </w:r>
    </w:p>
    <w:p w14:paraId="4B1BFE5E">
      <w:pPr>
        <w:adjustRightInd w:val="0"/>
        <w:snapToGrid w:val="0"/>
        <w:spacing w:line="312" w:lineRule="auto"/>
        <w:jc w:val="center"/>
        <w:rPr>
          <w:rFonts w:ascii="仿宋" w:hAnsi="仿宋" w:eastAsia="仿宋"/>
          <w:b/>
          <w:snapToGrid w:val="0"/>
          <w:color w:val="auto"/>
          <w:kern w:val="0"/>
          <w:sz w:val="24"/>
          <w:szCs w:val="24"/>
          <w:highlight w:val="none"/>
        </w:rPr>
      </w:pPr>
    </w:p>
    <w:p w14:paraId="6C437393">
      <w:pPr>
        <w:adjustRightInd w:val="0"/>
        <w:snapToGrid w:val="0"/>
        <w:spacing w:line="312" w:lineRule="auto"/>
        <w:jc w:val="center"/>
        <w:rPr>
          <w:rFonts w:ascii="仿宋" w:hAnsi="仿宋" w:eastAsia="仿宋"/>
          <w:snapToGrid w:val="0"/>
          <w:color w:val="auto"/>
          <w:kern w:val="0"/>
          <w:sz w:val="24"/>
          <w:szCs w:val="24"/>
          <w:highlight w:val="none"/>
        </w:rPr>
      </w:pPr>
      <w:r>
        <w:rPr>
          <w:rFonts w:hint="eastAsia" w:ascii="仿宋" w:hAnsi="仿宋" w:eastAsia="仿宋"/>
          <w:snapToGrid w:val="0"/>
          <w:color w:val="auto"/>
          <w:kern w:val="0"/>
          <w:sz w:val="24"/>
          <w:szCs w:val="24"/>
          <w:highlight w:val="none"/>
        </w:rPr>
        <w:t>（格式</w:t>
      </w:r>
      <w:r>
        <w:rPr>
          <w:rFonts w:ascii="仿宋" w:hAnsi="仿宋" w:eastAsia="仿宋"/>
          <w:snapToGrid w:val="0"/>
          <w:color w:val="auto"/>
          <w:kern w:val="0"/>
          <w:sz w:val="24"/>
          <w:szCs w:val="24"/>
          <w:highlight w:val="none"/>
        </w:rPr>
        <w:t>自拟</w:t>
      </w:r>
      <w:r>
        <w:rPr>
          <w:rFonts w:hint="eastAsia" w:ascii="仿宋" w:hAnsi="仿宋" w:eastAsia="仿宋"/>
          <w:snapToGrid w:val="0"/>
          <w:color w:val="auto"/>
          <w:kern w:val="0"/>
          <w:sz w:val="24"/>
          <w:szCs w:val="24"/>
          <w:highlight w:val="none"/>
        </w:rPr>
        <w:t>）</w:t>
      </w:r>
    </w:p>
    <w:p w14:paraId="34CE015D">
      <w:pPr>
        <w:pStyle w:val="93"/>
        <w:rPr>
          <w:rFonts w:hint="eastAsia" w:ascii="仿宋" w:hAnsi="仿宋" w:eastAsia="仿宋" w:cs="Times New Roman"/>
          <w:snapToGrid w:val="0"/>
          <w:color w:val="auto"/>
          <w:kern w:val="0"/>
          <w:sz w:val="24"/>
          <w:szCs w:val="24"/>
          <w:highlight w:val="none"/>
          <w:lang w:val="en-US" w:eastAsia="zh-CN" w:bidi="ar-SA"/>
        </w:rPr>
      </w:pPr>
      <w:r>
        <w:rPr>
          <w:rFonts w:hint="eastAsia" w:ascii="仿宋" w:hAnsi="仿宋" w:eastAsia="仿宋" w:cs="Times New Roman"/>
          <w:snapToGrid w:val="0"/>
          <w:color w:val="auto"/>
          <w:kern w:val="0"/>
          <w:sz w:val="24"/>
          <w:szCs w:val="24"/>
          <w:highlight w:val="none"/>
          <w:lang w:val="en-US" w:eastAsia="zh-CN" w:bidi="ar-SA"/>
        </w:rPr>
        <w:t>供应商（盖公章）：</w:t>
      </w:r>
    </w:p>
    <w:p w14:paraId="06A680F6">
      <w:pPr>
        <w:pStyle w:val="93"/>
        <w:rPr>
          <w:rFonts w:hint="eastAsia" w:ascii="仿宋" w:hAnsi="仿宋" w:eastAsia="仿宋" w:cs="Times New Roman"/>
          <w:snapToGrid w:val="0"/>
          <w:color w:val="auto"/>
          <w:kern w:val="0"/>
          <w:sz w:val="24"/>
          <w:szCs w:val="24"/>
          <w:highlight w:val="none"/>
          <w:lang w:val="en-US" w:eastAsia="zh-CN" w:bidi="ar-SA"/>
        </w:rPr>
      </w:pPr>
      <w:r>
        <w:rPr>
          <w:rFonts w:hint="eastAsia" w:ascii="仿宋" w:hAnsi="仿宋" w:eastAsia="仿宋" w:cs="Times New Roman"/>
          <w:snapToGrid w:val="0"/>
          <w:color w:val="auto"/>
          <w:kern w:val="0"/>
          <w:sz w:val="24"/>
          <w:szCs w:val="24"/>
          <w:highlight w:val="none"/>
          <w:lang w:val="en-US" w:eastAsia="zh-CN" w:bidi="ar-SA"/>
        </w:rPr>
        <w:t>法定代表人（签字或盖章）：</w:t>
      </w:r>
    </w:p>
    <w:p w14:paraId="6D324911">
      <w:pPr>
        <w:adjustRightInd w:val="0"/>
        <w:snapToGrid w:val="0"/>
        <w:spacing w:line="312" w:lineRule="auto"/>
        <w:jc w:val="left"/>
        <w:rPr>
          <w:rFonts w:hint="eastAsia" w:ascii="仿宋" w:hAnsi="仿宋" w:eastAsia="仿宋" w:cs="Times New Roman"/>
          <w:snapToGrid w:val="0"/>
          <w:color w:val="auto"/>
          <w:kern w:val="0"/>
          <w:sz w:val="24"/>
          <w:szCs w:val="24"/>
          <w:highlight w:val="none"/>
          <w:lang w:val="en-US" w:eastAsia="zh-CN" w:bidi="ar-SA"/>
        </w:rPr>
      </w:pPr>
      <w:r>
        <w:rPr>
          <w:rFonts w:hint="eastAsia" w:ascii="仿宋" w:hAnsi="仿宋" w:eastAsia="仿宋" w:cs="Times New Roman"/>
          <w:snapToGrid w:val="0"/>
          <w:color w:val="auto"/>
          <w:kern w:val="0"/>
          <w:sz w:val="24"/>
          <w:szCs w:val="24"/>
          <w:highlight w:val="none"/>
          <w:lang w:val="en-US" w:eastAsia="zh-CN" w:bidi="ar-SA"/>
        </w:rPr>
        <w:t>日期：年月日</w:t>
      </w:r>
    </w:p>
    <w:p w14:paraId="07CFE333">
      <w:pPr>
        <w:adjustRightInd w:val="0"/>
        <w:snapToGrid w:val="0"/>
        <w:spacing w:line="312" w:lineRule="auto"/>
        <w:rPr>
          <w:rFonts w:ascii="仿宋" w:hAnsi="仿宋" w:eastAsia="仿宋"/>
          <w:snapToGrid w:val="0"/>
          <w:color w:val="auto"/>
          <w:kern w:val="0"/>
          <w:sz w:val="24"/>
          <w:szCs w:val="24"/>
          <w:highlight w:val="none"/>
        </w:rPr>
      </w:pPr>
    </w:p>
    <w:p w14:paraId="43FD1874">
      <w:pPr>
        <w:adjustRightInd w:val="0"/>
        <w:snapToGrid w:val="0"/>
        <w:spacing w:line="312" w:lineRule="auto"/>
        <w:ind w:firstLine="480" w:firstLineChars="200"/>
        <w:rPr>
          <w:rFonts w:ascii="仿宋" w:hAnsi="仿宋" w:eastAsia="仿宋"/>
          <w:snapToGrid w:val="0"/>
          <w:color w:val="auto"/>
          <w:kern w:val="0"/>
          <w:sz w:val="24"/>
          <w:szCs w:val="24"/>
          <w:highlight w:val="none"/>
        </w:rPr>
      </w:pPr>
      <w:r>
        <w:rPr>
          <w:rFonts w:hint="eastAsia" w:ascii="仿宋" w:hAnsi="仿宋" w:eastAsia="仿宋"/>
          <w:snapToGrid w:val="0"/>
          <w:color w:val="auto"/>
          <w:kern w:val="0"/>
          <w:sz w:val="24"/>
          <w:szCs w:val="24"/>
          <w:highlight w:val="none"/>
        </w:rPr>
        <w:t>说明</w:t>
      </w:r>
      <w:r>
        <w:rPr>
          <w:rFonts w:ascii="仿宋" w:hAnsi="仿宋" w:eastAsia="仿宋"/>
          <w:snapToGrid w:val="0"/>
          <w:color w:val="auto"/>
          <w:kern w:val="0"/>
          <w:sz w:val="24"/>
          <w:szCs w:val="24"/>
          <w:highlight w:val="none"/>
        </w:rPr>
        <w:t>：</w:t>
      </w:r>
    </w:p>
    <w:p w14:paraId="03F77CDB">
      <w:pPr>
        <w:adjustRightInd w:val="0"/>
        <w:snapToGrid w:val="0"/>
        <w:spacing w:line="312" w:lineRule="auto"/>
        <w:ind w:firstLine="480" w:firstLineChars="200"/>
        <w:rPr>
          <w:rFonts w:ascii="仿宋" w:hAnsi="仿宋" w:eastAsia="仿宋"/>
          <w:snapToGrid w:val="0"/>
          <w:color w:val="auto"/>
          <w:kern w:val="0"/>
          <w:sz w:val="24"/>
          <w:szCs w:val="24"/>
          <w:highlight w:val="none"/>
        </w:rPr>
      </w:pPr>
      <w:r>
        <w:rPr>
          <w:rFonts w:ascii="仿宋" w:hAnsi="仿宋" w:eastAsia="仿宋"/>
          <w:snapToGrid w:val="0"/>
          <w:color w:val="auto"/>
          <w:kern w:val="0"/>
          <w:sz w:val="24"/>
          <w:szCs w:val="24"/>
          <w:highlight w:val="none"/>
        </w:rPr>
        <w:t>1</w:t>
      </w:r>
      <w:r>
        <w:rPr>
          <w:rFonts w:hint="eastAsia" w:ascii="仿宋" w:hAnsi="仿宋" w:eastAsia="仿宋"/>
          <w:snapToGrid w:val="0"/>
          <w:color w:val="auto"/>
          <w:kern w:val="0"/>
          <w:sz w:val="24"/>
          <w:szCs w:val="24"/>
          <w:highlight w:val="none"/>
        </w:rPr>
        <w:t>、投标人</w:t>
      </w:r>
      <w:r>
        <w:rPr>
          <w:rFonts w:ascii="仿宋" w:hAnsi="仿宋" w:eastAsia="仿宋"/>
          <w:snapToGrid w:val="0"/>
          <w:color w:val="auto"/>
          <w:kern w:val="0"/>
          <w:sz w:val="24"/>
          <w:szCs w:val="24"/>
          <w:highlight w:val="none"/>
        </w:rPr>
        <w:t>符合《</w:t>
      </w:r>
      <w:r>
        <w:rPr>
          <w:rFonts w:hint="eastAsia" w:ascii="仿宋" w:hAnsi="仿宋" w:eastAsia="仿宋"/>
          <w:snapToGrid w:val="0"/>
          <w:color w:val="auto"/>
          <w:kern w:val="0"/>
          <w:sz w:val="24"/>
          <w:szCs w:val="24"/>
          <w:highlight w:val="none"/>
        </w:rPr>
        <w:t>政府</w:t>
      </w:r>
      <w:r>
        <w:rPr>
          <w:rFonts w:ascii="仿宋" w:hAnsi="仿宋" w:eastAsia="仿宋"/>
          <w:snapToGrid w:val="0"/>
          <w:color w:val="auto"/>
          <w:kern w:val="0"/>
          <w:sz w:val="24"/>
          <w:szCs w:val="24"/>
          <w:highlight w:val="none"/>
        </w:rPr>
        <w:t>采购支持监狱企业发展有关问题的通知》</w:t>
      </w:r>
      <w:r>
        <w:rPr>
          <w:rFonts w:hint="eastAsia" w:ascii="仿宋" w:hAnsi="仿宋" w:eastAsia="仿宋"/>
          <w:snapToGrid w:val="0"/>
          <w:color w:val="auto"/>
          <w:kern w:val="0"/>
          <w:sz w:val="24"/>
          <w:szCs w:val="24"/>
          <w:highlight w:val="none"/>
        </w:rPr>
        <w:t>（财库【2014】68号）规定</w:t>
      </w:r>
      <w:r>
        <w:rPr>
          <w:rFonts w:ascii="仿宋" w:hAnsi="仿宋" w:eastAsia="仿宋"/>
          <w:snapToGrid w:val="0"/>
          <w:color w:val="auto"/>
          <w:kern w:val="0"/>
          <w:sz w:val="24"/>
          <w:szCs w:val="24"/>
          <w:highlight w:val="none"/>
        </w:rPr>
        <w:t>的划分标准为监狱企业</w:t>
      </w:r>
      <w:r>
        <w:rPr>
          <w:rFonts w:hint="eastAsia" w:ascii="仿宋" w:hAnsi="仿宋" w:eastAsia="仿宋"/>
          <w:snapToGrid w:val="0"/>
          <w:color w:val="auto"/>
          <w:kern w:val="0"/>
          <w:sz w:val="24"/>
          <w:szCs w:val="24"/>
          <w:highlight w:val="none"/>
        </w:rPr>
        <w:t>适用</w:t>
      </w:r>
      <w:r>
        <w:rPr>
          <w:rFonts w:ascii="仿宋" w:hAnsi="仿宋" w:eastAsia="仿宋"/>
          <w:snapToGrid w:val="0"/>
          <w:color w:val="auto"/>
          <w:kern w:val="0"/>
          <w:sz w:val="24"/>
          <w:szCs w:val="24"/>
          <w:highlight w:val="none"/>
        </w:rPr>
        <w:t>。此</w:t>
      </w:r>
      <w:r>
        <w:rPr>
          <w:rFonts w:hint="eastAsia" w:ascii="仿宋" w:hAnsi="仿宋" w:eastAsia="仿宋"/>
          <w:snapToGrid w:val="0"/>
          <w:color w:val="auto"/>
          <w:kern w:val="0"/>
          <w:sz w:val="24"/>
          <w:szCs w:val="24"/>
          <w:highlight w:val="none"/>
        </w:rPr>
        <w:t>项内容根据投标人</w:t>
      </w:r>
      <w:r>
        <w:rPr>
          <w:rFonts w:ascii="仿宋" w:hAnsi="仿宋" w:eastAsia="仿宋"/>
          <w:snapToGrid w:val="0"/>
          <w:color w:val="auto"/>
          <w:kern w:val="0"/>
          <w:sz w:val="24"/>
          <w:szCs w:val="24"/>
          <w:highlight w:val="none"/>
        </w:rPr>
        <w:t>自身情况自行选择是否提供，</w:t>
      </w:r>
      <w:r>
        <w:rPr>
          <w:rFonts w:hint="eastAsia" w:ascii="仿宋" w:hAnsi="仿宋" w:eastAsia="仿宋"/>
          <w:snapToGrid w:val="0"/>
          <w:color w:val="auto"/>
          <w:kern w:val="0"/>
          <w:sz w:val="24"/>
          <w:szCs w:val="24"/>
          <w:highlight w:val="none"/>
        </w:rPr>
        <w:t>未提供</w:t>
      </w:r>
      <w:r>
        <w:rPr>
          <w:rFonts w:ascii="仿宋" w:hAnsi="仿宋" w:eastAsia="仿宋"/>
          <w:snapToGrid w:val="0"/>
          <w:color w:val="auto"/>
          <w:kern w:val="0"/>
          <w:sz w:val="24"/>
          <w:szCs w:val="24"/>
          <w:highlight w:val="none"/>
        </w:rPr>
        <w:t>则不享受</w:t>
      </w:r>
      <w:r>
        <w:rPr>
          <w:rFonts w:hint="eastAsia" w:ascii="仿宋" w:hAnsi="仿宋" w:eastAsia="仿宋"/>
          <w:snapToGrid w:val="0"/>
          <w:color w:val="auto"/>
          <w:kern w:val="0"/>
          <w:sz w:val="24"/>
          <w:szCs w:val="24"/>
          <w:highlight w:val="none"/>
        </w:rPr>
        <w:t>价格</w:t>
      </w:r>
      <w:r>
        <w:rPr>
          <w:rFonts w:ascii="仿宋" w:hAnsi="仿宋" w:eastAsia="仿宋"/>
          <w:snapToGrid w:val="0"/>
          <w:color w:val="auto"/>
          <w:kern w:val="0"/>
          <w:sz w:val="24"/>
          <w:szCs w:val="24"/>
          <w:highlight w:val="none"/>
        </w:rPr>
        <w:t>优惠。</w:t>
      </w:r>
    </w:p>
    <w:p w14:paraId="04E4F3FC">
      <w:pPr>
        <w:adjustRightInd w:val="0"/>
        <w:snapToGrid w:val="0"/>
        <w:spacing w:line="312" w:lineRule="auto"/>
        <w:ind w:firstLine="480" w:firstLineChars="200"/>
        <w:rPr>
          <w:rFonts w:hint="eastAsia" w:ascii="仿宋" w:hAnsi="仿宋" w:eastAsia="仿宋"/>
          <w:snapToGrid w:val="0"/>
          <w:color w:val="auto"/>
          <w:kern w:val="0"/>
          <w:sz w:val="24"/>
          <w:szCs w:val="24"/>
          <w:highlight w:val="none"/>
        </w:rPr>
      </w:pPr>
      <w:r>
        <w:rPr>
          <w:rFonts w:hint="eastAsia" w:ascii="仿宋" w:hAnsi="仿宋" w:eastAsia="仿宋"/>
          <w:snapToGrid w:val="0"/>
          <w:color w:val="auto"/>
          <w:kern w:val="0"/>
          <w:sz w:val="24"/>
          <w:szCs w:val="24"/>
          <w:highlight w:val="none"/>
        </w:rPr>
        <w:t>2、在政府采购活动中，监狱企业视同小型、微型企业，享受预留份额、评审中价格扣除等政府采购促进中小企业发展的政府采购政策。监狱企业参加政府采购活动时，</w:t>
      </w:r>
      <w:r>
        <w:rPr>
          <w:rFonts w:hint="eastAsia" w:ascii="仿宋" w:hAnsi="仿宋" w:eastAsia="仿宋"/>
          <w:b/>
          <w:snapToGrid w:val="0"/>
          <w:color w:val="auto"/>
          <w:kern w:val="0"/>
          <w:sz w:val="24"/>
          <w:szCs w:val="24"/>
          <w:highlight w:val="none"/>
        </w:rPr>
        <w:t>还应当提供由省级以上监狱管理局、戒毒管理局(含新疆生产建设兵团)出具的属于监狱企业的证明文件</w:t>
      </w:r>
      <w:r>
        <w:rPr>
          <w:rFonts w:hint="eastAsia" w:ascii="仿宋" w:hAnsi="仿宋" w:eastAsia="仿宋"/>
          <w:snapToGrid w:val="0"/>
          <w:color w:val="auto"/>
          <w:kern w:val="0"/>
          <w:sz w:val="24"/>
          <w:szCs w:val="24"/>
          <w:highlight w:val="none"/>
        </w:rPr>
        <w:t>。</w:t>
      </w:r>
    </w:p>
    <w:p w14:paraId="0527FA51">
      <w:pPr>
        <w:adjustRightInd w:val="0"/>
        <w:snapToGrid w:val="0"/>
        <w:spacing w:line="312" w:lineRule="auto"/>
        <w:jc w:val="both"/>
        <w:rPr>
          <w:rFonts w:hint="eastAsia" w:ascii="仿宋" w:hAnsi="仿宋" w:eastAsia="仿宋" w:cs="仿宋"/>
          <w:b/>
          <w:snapToGrid w:val="0"/>
          <w:color w:val="auto"/>
          <w:kern w:val="0"/>
          <w:sz w:val="32"/>
          <w:szCs w:val="32"/>
          <w:highlight w:val="none"/>
        </w:rPr>
      </w:pPr>
    </w:p>
    <w:p w14:paraId="3FE052E4">
      <w:pPr>
        <w:adjustRightInd w:val="0"/>
        <w:snapToGrid w:val="0"/>
        <w:spacing w:line="312" w:lineRule="auto"/>
        <w:jc w:val="both"/>
        <w:rPr>
          <w:rFonts w:hint="eastAsia" w:ascii="仿宋" w:hAnsi="仿宋" w:eastAsia="仿宋" w:cs="仿宋"/>
          <w:b/>
          <w:snapToGrid w:val="0"/>
          <w:color w:val="auto"/>
          <w:kern w:val="0"/>
          <w:sz w:val="32"/>
          <w:szCs w:val="32"/>
          <w:highlight w:val="none"/>
        </w:rPr>
      </w:pPr>
    </w:p>
    <w:p w14:paraId="67A0E41E">
      <w:pPr>
        <w:spacing w:line="588" w:lineRule="exact"/>
        <w:jc w:val="center"/>
        <w:rPr>
          <w:rFonts w:hint="default" w:ascii="仿宋" w:hAnsi="仿宋" w:eastAsia="仿宋"/>
          <w:b/>
          <w:snapToGrid w:val="0"/>
          <w:color w:val="auto"/>
          <w:kern w:val="0"/>
          <w:sz w:val="24"/>
          <w:szCs w:val="24"/>
          <w:highlight w:val="none"/>
          <w:lang w:val="en-US" w:eastAsia="zh-CN"/>
        </w:rPr>
      </w:pPr>
      <w:r>
        <w:rPr>
          <w:rFonts w:hint="eastAsia" w:ascii="仿宋" w:hAnsi="仿宋" w:eastAsia="仿宋" w:cs="仿宋"/>
          <w:b/>
          <w:snapToGrid w:val="0"/>
          <w:color w:val="auto"/>
          <w:kern w:val="0"/>
          <w:sz w:val="32"/>
          <w:szCs w:val="32"/>
          <w:highlight w:val="none"/>
        </w:rPr>
        <w:t>残疾人福利性单位声明函</w:t>
      </w:r>
      <w:r>
        <w:rPr>
          <w:rFonts w:hint="eastAsia" w:ascii="仿宋" w:hAnsi="仿宋" w:eastAsia="仿宋" w:cs="仿宋"/>
          <w:b/>
          <w:snapToGrid w:val="0"/>
          <w:color w:val="auto"/>
          <w:kern w:val="0"/>
          <w:sz w:val="32"/>
          <w:szCs w:val="32"/>
          <w:highlight w:val="none"/>
          <w:lang w:val="en-US" w:eastAsia="zh-CN"/>
        </w:rPr>
        <w:t>(如是)</w:t>
      </w:r>
    </w:p>
    <w:p w14:paraId="154E0830">
      <w:pPr>
        <w:adjustRightInd w:val="0"/>
        <w:snapToGrid w:val="0"/>
        <w:spacing w:line="312" w:lineRule="auto"/>
        <w:jc w:val="center"/>
        <w:rPr>
          <w:rFonts w:ascii="仿宋" w:hAnsi="仿宋" w:eastAsia="仿宋" w:cs="仿宋"/>
          <w:b/>
          <w:snapToGrid w:val="0"/>
          <w:color w:val="auto"/>
          <w:kern w:val="0"/>
          <w:sz w:val="24"/>
          <w:szCs w:val="24"/>
          <w:highlight w:val="none"/>
        </w:rPr>
      </w:pPr>
    </w:p>
    <w:p w14:paraId="1DF37818">
      <w:pPr>
        <w:adjustRightInd w:val="0"/>
        <w:snapToGrid w:val="0"/>
        <w:spacing w:line="312" w:lineRule="auto"/>
        <w:ind w:firstLine="480" w:firstLineChars="200"/>
        <w:rPr>
          <w:rFonts w:ascii="仿宋" w:hAnsi="仿宋" w:eastAsia="仿宋"/>
          <w:snapToGrid w:val="0"/>
          <w:color w:val="auto"/>
          <w:kern w:val="0"/>
          <w:sz w:val="24"/>
          <w:szCs w:val="24"/>
          <w:highlight w:val="none"/>
        </w:rPr>
      </w:pPr>
      <w:r>
        <w:rPr>
          <w:rFonts w:hint="eastAsia" w:ascii="仿宋" w:hAnsi="仿宋" w:eastAsia="仿宋"/>
          <w:snapToGrid w:val="0"/>
          <w:color w:val="auto"/>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0113D5">
      <w:pPr>
        <w:spacing w:line="588" w:lineRule="exact"/>
        <w:ind w:firstLine="480" w:firstLineChars="200"/>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本单位对上述声明的真实性负责。如有虚假，将依法承担相应责任。</w:t>
      </w:r>
    </w:p>
    <w:p w14:paraId="5BAD7274">
      <w:pPr>
        <w:pStyle w:val="93"/>
        <w:rPr>
          <w:rFonts w:hint="eastAsia" w:ascii="仿宋" w:hAnsi="仿宋" w:eastAsia="仿宋" w:cs="Times New Roman"/>
          <w:snapToGrid w:val="0"/>
          <w:color w:val="auto"/>
          <w:kern w:val="0"/>
          <w:sz w:val="24"/>
          <w:szCs w:val="24"/>
          <w:highlight w:val="none"/>
          <w:lang w:val="en-US" w:eastAsia="zh-CN" w:bidi="ar-SA"/>
        </w:rPr>
      </w:pPr>
      <w:r>
        <w:rPr>
          <w:rFonts w:hint="eastAsia" w:ascii="仿宋" w:hAnsi="仿宋" w:eastAsia="仿宋" w:cs="Times New Roman"/>
          <w:snapToGrid w:val="0"/>
          <w:color w:val="auto"/>
          <w:kern w:val="0"/>
          <w:sz w:val="24"/>
          <w:szCs w:val="24"/>
          <w:highlight w:val="none"/>
          <w:lang w:val="en-US" w:eastAsia="zh-CN" w:bidi="ar-SA"/>
        </w:rPr>
        <w:t>供应商（盖公章）：</w:t>
      </w:r>
    </w:p>
    <w:p w14:paraId="256799E1">
      <w:pPr>
        <w:pStyle w:val="93"/>
        <w:rPr>
          <w:rFonts w:hint="eastAsia" w:ascii="仿宋" w:hAnsi="仿宋" w:eastAsia="仿宋" w:cs="Times New Roman"/>
          <w:snapToGrid w:val="0"/>
          <w:color w:val="auto"/>
          <w:kern w:val="0"/>
          <w:sz w:val="24"/>
          <w:szCs w:val="24"/>
          <w:highlight w:val="none"/>
          <w:lang w:val="en-US" w:eastAsia="zh-CN" w:bidi="ar-SA"/>
        </w:rPr>
      </w:pPr>
      <w:r>
        <w:rPr>
          <w:rFonts w:hint="eastAsia" w:ascii="仿宋" w:hAnsi="仿宋" w:eastAsia="仿宋" w:cs="Times New Roman"/>
          <w:snapToGrid w:val="0"/>
          <w:color w:val="auto"/>
          <w:kern w:val="0"/>
          <w:sz w:val="24"/>
          <w:szCs w:val="24"/>
          <w:highlight w:val="none"/>
          <w:lang w:val="en-US" w:eastAsia="zh-CN" w:bidi="ar-SA"/>
        </w:rPr>
        <w:t>法定代表人（签字或盖章）：</w:t>
      </w:r>
    </w:p>
    <w:p w14:paraId="1272B1AD">
      <w:pPr>
        <w:spacing w:line="460" w:lineRule="exact"/>
        <w:ind w:firstLine="1320" w:firstLineChars="550"/>
        <w:rPr>
          <w:rFonts w:hint="eastAsia" w:ascii="仿宋" w:hAnsi="仿宋" w:eastAsia="仿宋" w:cs="Times New Roman"/>
          <w:snapToGrid w:val="0"/>
          <w:color w:val="auto"/>
          <w:kern w:val="0"/>
          <w:sz w:val="24"/>
          <w:szCs w:val="24"/>
          <w:highlight w:val="none"/>
          <w:lang w:val="en-US" w:eastAsia="zh-CN" w:bidi="ar-SA"/>
        </w:rPr>
      </w:pPr>
      <w:r>
        <w:rPr>
          <w:rFonts w:hint="eastAsia" w:ascii="仿宋" w:hAnsi="仿宋" w:eastAsia="仿宋" w:cs="Times New Roman"/>
          <w:snapToGrid w:val="0"/>
          <w:color w:val="auto"/>
          <w:kern w:val="0"/>
          <w:sz w:val="24"/>
          <w:szCs w:val="24"/>
          <w:highlight w:val="none"/>
          <w:lang w:val="en-US" w:eastAsia="zh-CN" w:bidi="ar-SA"/>
        </w:rPr>
        <w:t>日期： 年 月 日</w:t>
      </w:r>
    </w:p>
    <w:p w14:paraId="7EEF6615">
      <w:pPr>
        <w:rPr>
          <w:rFonts w:hint="eastAsia" w:ascii="仿宋" w:hAnsi="仿宋" w:eastAsia="仿宋" w:cs="Times New Roman"/>
          <w:snapToGrid w:val="0"/>
          <w:color w:val="auto"/>
          <w:kern w:val="0"/>
          <w:sz w:val="24"/>
          <w:szCs w:val="24"/>
          <w:highlight w:val="none"/>
          <w:lang w:val="en-US" w:eastAsia="zh-CN" w:bidi="ar-SA"/>
        </w:rPr>
      </w:pPr>
      <w:r>
        <w:rPr>
          <w:rFonts w:hint="eastAsia" w:ascii="仿宋" w:hAnsi="仿宋" w:eastAsia="仿宋" w:cs="Times New Roman"/>
          <w:snapToGrid w:val="0"/>
          <w:color w:val="auto"/>
          <w:kern w:val="0"/>
          <w:sz w:val="24"/>
          <w:szCs w:val="24"/>
          <w:highlight w:val="none"/>
          <w:lang w:val="en-US" w:eastAsia="zh-CN" w:bidi="ar-SA"/>
        </w:rPr>
        <w:br w:type="page"/>
      </w:r>
    </w:p>
    <w:p w14:paraId="77A7E480">
      <w:pPr>
        <w:pStyle w:val="161"/>
        <w:jc w:val="center"/>
        <w:outlineLvl w:val="2"/>
        <w:rPr>
          <w:rFonts w:hint="eastAsia" w:ascii="仿宋" w:hAnsi="仿宋" w:eastAsia="仿宋" w:cs="仿宋"/>
          <w:b w:val="0"/>
          <w:snapToGrid w:val="0"/>
          <w:color w:val="auto"/>
          <w:sz w:val="24"/>
          <w:highlight w:val="none"/>
        </w:rPr>
      </w:pPr>
      <w:r>
        <w:rPr>
          <w:rFonts w:hint="eastAsia" w:ascii="仿宋" w:hAnsi="仿宋" w:eastAsia="仿宋" w:cs="仿宋"/>
          <w:snapToGrid w:val="0"/>
          <w:color w:val="auto"/>
          <w:sz w:val="28"/>
          <w:szCs w:val="28"/>
          <w:highlight w:val="none"/>
          <w:lang w:val="en-US" w:eastAsia="zh-CN"/>
        </w:rPr>
        <w:t>关于</w:t>
      </w:r>
      <w:r>
        <w:rPr>
          <w:rFonts w:hint="eastAsia" w:ascii="仿宋" w:hAnsi="仿宋" w:eastAsia="仿宋" w:cs="仿宋"/>
          <w:snapToGrid w:val="0"/>
          <w:color w:val="auto"/>
          <w:sz w:val="28"/>
          <w:szCs w:val="28"/>
          <w:highlight w:val="none"/>
        </w:rPr>
        <w:t>符合本国产品标准的声明函</w:t>
      </w:r>
    </w:p>
    <w:p w14:paraId="40FFAA50">
      <w:pPr>
        <w:pStyle w:val="234"/>
        <w:snapToGrid w:val="0"/>
        <w:spacing w:line="312" w:lineRule="auto"/>
        <w:ind w:firstLine="480" w:firstLineChars="200"/>
        <w:jc w:val="both"/>
        <w:rPr>
          <w:rFonts w:hint="eastAsia" w:ascii="仿宋" w:hAnsi="仿宋" w:eastAsia="仿宋" w:cs="仿宋"/>
          <w:b w:val="0"/>
          <w:snapToGrid w:val="0"/>
          <w:color w:val="auto"/>
          <w:sz w:val="24"/>
          <w:highlight w:val="none"/>
        </w:rPr>
      </w:pPr>
    </w:p>
    <w:p w14:paraId="1046ACA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4CE992A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（规定比例）</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（关键组件）</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（关键工序）</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2B8618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6"/>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2）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（规定比例）</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（产品名称2）</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（关键组件）</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（产品名称2）</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（关键工序）</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A52028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180486E3">
      <w:pPr>
        <w:pStyle w:val="234"/>
        <w:snapToGrid w:val="0"/>
        <w:spacing w:line="312" w:lineRule="auto"/>
        <w:ind w:firstLine="482" w:firstLineChars="200"/>
        <w:jc w:val="both"/>
        <w:rPr>
          <w:rFonts w:hint="eastAsia" w:ascii="仿宋" w:hAnsi="仿宋" w:eastAsia="仿宋" w:cs="仿宋"/>
          <w:b w:val="0"/>
          <w:snapToGrid w:val="0"/>
          <w:color w:val="auto"/>
          <w:sz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2632F33B">
      <w:pPr>
        <w:pStyle w:val="234"/>
        <w:snapToGrid w:val="0"/>
        <w:spacing w:line="312" w:lineRule="auto"/>
        <w:ind w:firstLine="480" w:firstLineChars="200"/>
        <w:jc w:val="both"/>
        <w:rPr>
          <w:rFonts w:hint="eastAsia" w:ascii="仿宋" w:hAnsi="仿宋" w:eastAsia="仿宋" w:cs="仿宋"/>
          <w:b w:val="0"/>
          <w:snapToGrid w:val="0"/>
          <w:color w:val="auto"/>
          <w:sz w:val="24"/>
          <w:highlight w:val="none"/>
        </w:rPr>
      </w:pPr>
    </w:p>
    <w:p w14:paraId="5B7CFA2E">
      <w:pPr>
        <w:pStyle w:val="234"/>
        <w:snapToGrid w:val="0"/>
        <w:spacing w:line="312" w:lineRule="auto"/>
        <w:ind w:firstLine="480" w:firstLineChars="200"/>
        <w:jc w:val="both"/>
        <w:rPr>
          <w:rFonts w:hint="eastAsia" w:ascii="仿宋" w:hAnsi="仿宋" w:eastAsia="仿宋" w:cs="仿宋"/>
          <w:b w:val="0"/>
          <w:snapToGrid w:val="0"/>
          <w:color w:val="auto"/>
          <w:sz w:val="24"/>
          <w:highlight w:val="none"/>
        </w:rPr>
      </w:pPr>
    </w:p>
    <w:p w14:paraId="0EC13D5C">
      <w:pPr>
        <w:pStyle w:val="234"/>
        <w:snapToGrid w:val="0"/>
        <w:spacing w:line="312" w:lineRule="auto"/>
        <w:jc w:val="both"/>
        <w:rPr>
          <w:rFonts w:hint="eastAsia" w:ascii="仿宋" w:hAnsi="仿宋" w:eastAsia="仿宋" w:cs="仿宋"/>
          <w:b w:val="0"/>
          <w:snapToGrid w:val="0"/>
          <w:color w:val="auto"/>
          <w:sz w:val="24"/>
          <w:highlight w:val="none"/>
        </w:rPr>
      </w:pPr>
    </w:p>
    <w:p w14:paraId="4EA92D97">
      <w:pPr>
        <w:pStyle w:val="234"/>
        <w:snapToGrid w:val="0"/>
        <w:spacing w:line="312" w:lineRule="auto"/>
        <w:ind w:firstLine="480" w:firstLineChars="200"/>
        <w:jc w:val="both"/>
        <w:rPr>
          <w:rFonts w:hint="eastAsia" w:ascii="仿宋" w:hAnsi="仿宋" w:eastAsia="仿宋" w:cs="仿宋"/>
          <w:b w:val="0"/>
          <w:snapToGrid w:val="0"/>
          <w:color w:val="auto"/>
          <w:sz w:val="24"/>
          <w:highlight w:val="none"/>
        </w:rPr>
      </w:pPr>
      <w:r>
        <w:rPr>
          <w:rFonts w:hint="eastAsia" w:ascii="仿宋" w:hAnsi="仿宋" w:eastAsia="仿宋" w:cs="仿宋"/>
          <w:b w:val="0"/>
          <w:snapToGrid w:val="0"/>
          <w:color w:val="auto"/>
          <w:sz w:val="24"/>
          <w:highlight w:val="none"/>
        </w:rPr>
        <w:t>声明人（供应商公章）：</w:t>
      </w:r>
    </w:p>
    <w:p w14:paraId="2FE64248">
      <w:pPr>
        <w:pStyle w:val="234"/>
        <w:snapToGrid w:val="0"/>
        <w:spacing w:line="312" w:lineRule="auto"/>
        <w:ind w:firstLine="480" w:firstLineChars="200"/>
        <w:jc w:val="both"/>
        <w:rPr>
          <w:rFonts w:hint="eastAsia" w:ascii="仿宋" w:hAnsi="仿宋" w:eastAsia="仿宋" w:cs="仿宋"/>
          <w:b w:val="0"/>
          <w:snapToGrid w:val="0"/>
          <w:color w:val="auto"/>
          <w:sz w:val="24"/>
          <w:highlight w:val="none"/>
        </w:rPr>
      </w:pPr>
      <w:r>
        <w:rPr>
          <w:rFonts w:hint="eastAsia" w:ascii="仿宋" w:hAnsi="仿宋" w:eastAsia="仿宋" w:cs="仿宋"/>
          <w:b w:val="0"/>
          <w:snapToGrid w:val="0"/>
          <w:color w:val="auto"/>
          <w:sz w:val="24"/>
          <w:highlight w:val="none"/>
        </w:rPr>
        <w:t>法定代表人或授权代表签字：</w:t>
      </w:r>
    </w:p>
    <w:p w14:paraId="289352C9">
      <w:pPr>
        <w:pStyle w:val="234"/>
        <w:snapToGrid w:val="0"/>
        <w:spacing w:line="312" w:lineRule="auto"/>
        <w:ind w:firstLine="480" w:firstLineChars="200"/>
        <w:jc w:val="both"/>
        <w:rPr>
          <w:rFonts w:hint="eastAsia" w:ascii="仿宋" w:hAnsi="仿宋" w:eastAsia="仿宋" w:cs="仿宋"/>
          <w:b w:val="0"/>
          <w:snapToGrid w:val="0"/>
          <w:color w:val="auto"/>
          <w:sz w:val="24"/>
          <w:highlight w:val="none"/>
        </w:rPr>
      </w:pPr>
      <w:r>
        <w:rPr>
          <w:rFonts w:hint="eastAsia" w:ascii="仿宋" w:hAnsi="仿宋" w:eastAsia="仿宋" w:cs="仿宋"/>
          <w:b w:val="0"/>
          <w:snapToGrid w:val="0"/>
          <w:color w:val="auto"/>
          <w:sz w:val="24"/>
          <w:highlight w:val="none"/>
        </w:rPr>
        <w:t>日期：</w:t>
      </w:r>
      <w:r>
        <w:rPr>
          <w:rFonts w:hint="eastAsia" w:ascii="仿宋" w:hAnsi="仿宋" w:eastAsia="仿宋" w:cs="仿宋"/>
          <w:b w:val="0"/>
          <w:snapToGrid w:val="0"/>
          <w:color w:val="auto"/>
          <w:sz w:val="24"/>
          <w:highlight w:val="none"/>
          <w:lang w:val="en-US" w:eastAsia="zh-CN"/>
        </w:rPr>
        <w:t xml:space="preserve">   </w:t>
      </w:r>
      <w:r>
        <w:rPr>
          <w:rFonts w:hint="eastAsia" w:ascii="仿宋" w:hAnsi="仿宋" w:eastAsia="仿宋" w:cs="仿宋"/>
          <w:b w:val="0"/>
          <w:snapToGrid w:val="0"/>
          <w:color w:val="auto"/>
          <w:sz w:val="24"/>
          <w:highlight w:val="none"/>
        </w:rPr>
        <w:t>年</w:t>
      </w:r>
      <w:r>
        <w:rPr>
          <w:rFonts w:hint="eastAsia" w:ascii="仿宋" w:hAnsi="仿宋" w:eastAsia="仿宋" w:cs="仿宋"/>
          <w:b w:val="0"/>
          <w:snapToGrid w:val="0"/>
          <w:color w:val="auto"/>
          <w:sz w:val="24"/>
          <w:highlight w:val="none"/>
          <w:lang w:val="en-US" w:eastAsia="zh-CN"/>
        </w:rPr>
        <w:t xml:space="preserve">   </w:t>
      </w:r>
      <w:r>
        <w:rPr>
          <w:rFonts w:hint="eastAsia" w:ascii="仿宋" w:hAnsi="仿宋" w:eastAsia="仿宋" w:cs="仿宋"/>
          <w:b w:val="0"/>
          <w:snapToGrid w:val="0"/>
          <w:color w:val="auto"/>
          <w:sz w:val="24"/>
          <w:highlight w:val="none"/>
        </w:rPr>
        <w:t>月</w:t>
      </w:r>
      <w:r>
        <w:rPr>
          <w:rFonts w:hint="eastAsia" w:ascii="仿宋" w:hAnsi="仿宋" w:eastAsia="仿宋" w:cs="仿宋"/>
          <w:b w:val="0"/>
          <w:snapToGrid w:val="0"/>
          <w:color w:val="auto"/>
          <w:sz w:val="24"/>
          <w:highlight w:val="none"/>
          <w:lang w:val="en-US" w:eastAsia="zh-CN"/>
        </w:rPr>
        <w:t xml:space="preserve">   </w:t>
      </w:r>
      <w:r>
        <w:rPr>
          <w:rFonts w:hint="eastAsia" w:ascii="仿宋" w:hAnsi="仿宋" w:eastAsia="仿宋" w:cs="仿宋"/>
          <w:b w:val="0"/>
          <w:snapToGrid w:val="0"/>
          <w:color w:val="auto"/>
          <w:sz w:val="24"/>
          <w:highlight w:val="none"/>
        </w:rPr>
        <w:t>日</w:t>
      </w:r>
    </w:p>
    <w:p w14:paraId="4D3F1B4B">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__________________</w:t>
      </w:r>
    </w:p>
    <w:p w14:paraId="5AC2CA7F">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680DECB0">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0D795B78">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1F292E21">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70070EBF">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1FEEF16F">
      <w:pPr>
        <w:spacing w:line="460" w:lineRule="exact"/>
        <w:rPr>
          <w:rFonts w:hint="eastAsia" w:ascii="仿宋" w:hAnsi="仿宋" w:eastAsia="仿宋" w:cs="仿宋"/>
          <w:b/>
          <w:bCs/>
          <w:sz w:val="24"/>
          <w:szCs w:val="24"/>
        </w:rPr>
      </w:pPr>
    </w:p>
    <w:p w14:paraId="5490DD04">
      <w:pPr>
        <w:spacing w:line="460" w:lineRule="exact"/>
        <w:rPr>
          <w:rFonts w:hint="eastAsia" w:ascii="仿宋" w:hAnsi="仿宋" w:eastAsia="仿宋"/>
          <w:snapToGrid w:val="0"/>
          <w:color w:val="auto"/>
          <w:highlight w:val="none"/>
          <w:lang w:eastAsia="zh-CN"/>
        </w:rPr>
      </w:pPr>
      <w:r>
        <w:rPr>
          <w:rFonts w:hint="eastAsia" w:ascii="仿宋" w:hAnsi="仿宋" w:eastAsia="仿宋" w:cs="仿宋"/>
          <w:b/>
          <w:bCs/>
          <w:sz w:val="24"/>
          <w:szCs w:val="24"/>
        </w:rPr>
        <w:t>具体要求详见《国务院办公厅关于在政府采购中实施本国产品标准及相关政策的通知》（国办发〔2025〕34号）规定</w:t>
      </w:r>
      <w:r>
        <w:rPr>
          <w:rFonts w:hint="eastAsia" w:ascii="仿宋" w:hAnsi="仿宋" w:eastAsia="仿宋" w:cs="仿宋"/>
          <w:b/>
          <w:bCs/>
          <w:sz w:val="24"/>
          <w:szCs w:val="24"/>
          <w:lang w:eastAsia="zh-CN"/>
        </w:rPr>
        <w:t>。</w:t>
      </w:r>
    </w:p>
    <w:p w14:paraId="0F56FDC7">
      <w:pPr>
        <w:spacing w:line="460" w:lineRule="exact"/>
        <w:ind w:firstLine="1155" w:firstLineChars="550"/>
        <w:rPr>
          <w:rFonts w:ascii="仿宋" w:hAnsi="仿宋" w:eastAsia="仿宋"/>
          <w:snapToGrid w:val="0"/>
          <w:color w:val="auto"/>
          <w:sz w:val="24"/>
          <w:szCs w:val="24"/>
          <w:highlight w:val="none"/>
        </w:rPr>
      </w:pPr>
      <w:r>
        <w:rPr>
          <w:rFonts w:ascii="仿宋" w:hAnsi="仿宋" w:eastAsia="仿宋"/>
          <w:snapToGrid w:val="0"/>
          <w:color w:val="auto"/>
          <w:highlight w:val="none"/>
        </w:rPr>
        <w:br w:type="page"/>
      </w:r>
    </w:p>
    <w:p w14:paraId="33523EF3">
      <w:pPr>
        <w:rPr>
          <w:rFonts w:hint="eastAsia" w:ascii="仿宋" w:hAnsi="仿宋" w:eastAsia="仿宋" w:cs="仿宋"/>
          <w:b w:val="0"/>
          <w:snapToGrid w:val="0"/>
          <w:color w:val="auto"/>
          <w:sz w:val="24"/>
          <w:highlight w:val="none"/>
        </w:rPr>
      </w:pPr>
    </w:p>
    <w:bookmarkEnd w:id="105"/>
    <w:p w14:paraId="7AC83261">
      <w:pPr>
        <w:shd w:val="clear" w:color="auto" w:fill="FFFFFF"/>
        <w:spacing w:line="440" w:lineRule="exact"/>
        <w:jc w:val="center"/>
        <w:rPr>
          <w:rFonts w:hint="eastAsia" w:ascii="仿宋" w:hAnsi="仿宋" w:eastAsia="仿宋" w:cs="仿宋"/>
          <w:snapToGrid w:val="0"/>
          <w:color w:val="auto"/>
          <w:kern w:val="0"/>
          <w:sz w:val="28"/>
          <w:szCs w:val="28"/>
          <w:highlight w:val="none"/>
        </w:rPr>
      </w:pPr>
      <w:r>
        <w:rPr>
          <w:rFonts w:hint="eastAsia" w:ascii="仿宋" w:hAnsi="仿宋" w:eastAsia="仿宋" w:cs="仿宋"/>
          <w:b/>
          <w:bCs/>
          <w:snapToGrid w:val="0"/>
          <w:color w:val="auto"/>
          <w:kern w:val="0"/>
          <w:sz w:val="28"/>
          <w:szCs w:val="28"/>
          <w:highlight w:val="none"/>
        </w:rPr>
        <w:t>投标承诺书</w:t>
      </w:r>
    </w:p>
    <w:p w14:paraId="13678174">
      <w:pPr>
        <w:pStyle w:val="105"/>
        <w:widowControl/>
        <w:spacing w:line="420" w:lineRule="exact"/>
        <w:ind w:left="0" w:leftChars="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（采购人）：</w:t>
      </w:r>
    </w:p>
    <w:p w14:paraId="6353ECDD">
      <w:pPr>
        <w:pStyle w:val="105"/>
        <w:widowControl/>
        <w:spacing w:line="420" w:lineRule="exact"/>
        <w:ind w:left="0" w:leftChars="0" w:firstLine="720" w:firstLineChars="3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u w:val="single"/>
        </w:rPr>
        <w:t xml:space="preserve">          </w:t>
      </w:r>
      <w:r>
        <w:rPr>
          <w:rFonts w:hint="eastAsia" w:ascii="仿宋" w:hAnsi="仿宋" w:eastAsia="仿宋" w:cs="仿宋"/>
          <w:snapToGrid w:val="0"/>
          <w:color w:val="auto"/>
          <w:sz w:val="24"/>
          <w:highlight w:val="none"/>
        </w:rPr>
        <w:t xml:space="preserve"> (投标供应商名称)授权</w:t>
      </w:r>
      <w:r>
        <w:rPr>
          <w:rFonts w:hint="eastAsia" w:ascii="仿宋" w:hAnsi="仿宋" w:eastAsia="仿宋" w:cs="仿宋"/>
          <w:snapToGrid w:val="0"/>
          <w:color w:val="auto"/>
          <w:sz w:val="24"/>
          <w:highlight w:val="none"/>
          <w:u w:val="single"/>
        </w:rPr>
        <w:t xml:space="preserve">      </w:t>
      </w:r>
      <w:r>
        <w:rPr>
          <w:rFonts w:hint="eastAsia" w:ascii="仿宋" w:hAnsi="仿宋" w:eastAsia="仿宋" w:cs="仿宋"/>
          <w:snapToGrid w:val="0"/>
          <w:color w:val="auto"/>
          <w:sz w:val="24"/>
          <w:highlight w:val="none"/>
        </w:rPr>
        <w:t>(投标供应商授权代理人姓名)</w:t>
      </w:r>
      <w:r>
        <w:rPr>
          <w:rFonts w:hint="eastAsia" w:ascii="仿宋" w:hAnsi="仿宋" w:eastAsia="仿宋" w:cs="仿宋"/>
          <w:snapToGrid w:val="0"/>
          <w:color w:val="auto"/>
          <w:sz w:val="24"/>
          <w:highlight w:val="none"/>
          <w:u w:val="single"/>
        </w:rPr>
        <w:t xml:space="preserve">        </w:t>
      </w:r>
      <w:r>
        <w:rPr>
          <w:rFonts w:hint="eastAsia" w:ascii="仿宋" w:hAnsi="仿宋" w:eastAsia="仿宋" w:cs="仿宋"/>
          <w:snapToGrid w:val="0"/>
          <w:color w:val="auto"/>
          <w:sz w:val="24"/>
          <w:highlight w:val="none"/>
        </w:rPr>
        <w:t>(职务、职称)为我方代表，参加贵方组织的</w:t>
      </w:r>
      <w:r>
        <w:rPr>
          <w:rFonts w:hint="eastAsia" w:ascii="仿宋" w:hAnsi="仿宋" w:eastAsia="仿宋" w:cs="仿宋"/>
          <w:snapToGrid w:val="0"/>
          <w:color w:val="auto"/>
          <w:sz w:val="24"/>
          <w:highlight w:val="none"/>
          <w:u w:val="single"/>
        </w:rPr>
        <w:t xml:space="preserve">       </w:t>
      </w:r>
      <w:r>
        <w:rPr>
          <w:rFonts w:hint="eastAsia" w:ascii="仿宋" w:hAnsi="仿宋" w:eastAsia="仿宋" w:cs="仿宋"/>
          <w:snapToGrid w:val="0"/>
          <w:color w:val="auto"/>
          <w:sz w:val="24"/>
          <w:highlight w:val="none"/>
        </w:rPr>
        <w:t>(</w:t>
      </w:r>
      <w:r>
        <w:rPr>
          <w:rFonts w:hint="eastAsia" w:ascii="仿宋" w:hAnsi="仿宋" w:eastAsia="仿宋" w:cs="仿宋"/>
          <w:snapToGrid w:val="0"/>
          <w:color w:val="auto"/>
          <w:sz w:val="24"/>
          <w:highlight w:val="none"/>
          <w:lang w:val="en-US" w:eastAsia="zh-CN"/>
        </w:rPr>
        <w:t>项目</w:t>
      </w:r>
      <w:r>
        <w:rPr>
          <w:rFonts w:hint="eastAsia" w:ascii="仿宋" w:hAnsi="仿宋" w:eastAsia="仿宋" w:cs="仿宋"/>
          <w:snapToGrid w:val="0"/>
          <w:color w:val="auto"/>
          <w:sz w:val="24"/>
          <w:highlight w:val="none"/>
        </w:rPr>
        <w:t>名称、项目编号)招标的有关活动，并对此项目进行投标。为此：</w:t>
      </w:r>
    </w:p>
    <w:p w14:paraId="2D194905">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1、我方同意在本项目招标文件中规定的投标有效期</w:t>
      </w:r>
      <w:r>
        <w:rPr>
          <w:rFonts w:hint="eastAsia" w:ascii="仿宋" w:hAnsi="仿宋" w:eastAsia="仿宋" w:cs="仿宋"/>
          <w:snapToGrid w:val="0"/>
          <w:color w:val="auto"/>
          <w:sz w:val="24"/>
          <w:highlight w:val="none"/>
          <w:u w:val="single"/>
        </w:rPr>
        <w:t xml:space="preserve"> 90 </w:t>
      </w:r>
      <w:r>
        <w:rPr>
          <w:rFonts w:hint="eastAsia" w:ascii="仿宋" w:hAnsi="仿宋" w:eastAsia="仿宋" w:cs="仿宋"/>
          <w:snapToGrid w:val="0"/>
          <w:color w:val="auto"/>
          <w:sz w:val="24"/>
          <w:highlight w:val="none"/>
        </w:rPr>
        <w:t>日历天遵守本投标文件中的承诺且在此期限期满之前均具有约束力。</w:t>
      </w:r>
    </w:p>
    <w:p w14:paraId="7ED94788">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2、我方承诺已经具备《中华人民共和国政府采购法》中规定的参加政府采购活动的供应商应当具备的条件：</w:t>
      </w:r>
    </w:p>
    <w:p w14:paraId="7955CCBA">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1）具有独立承担民事责任的能力；</w:t>
      </w:r>
    </w:p>
    <w:p w14:paraId="379263FF">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2）具有良好的商业信誉和健全的财务会计制度；</w:t>
      </w:r>
    </w:p>
    <w:p w14:paraId="0C62C387">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3）具有履行合同所必需的设备和专业技术能力；</w:t>
      </w:r>
    </w:p>
    <w:p w14:paraId="3416D197">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4）有依法缴纳税收和社会保障资金的良好记录；</w:t>
      </w:r>
    </w:p>
    <w:p w14:paraId="2F5CDBCB">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5）参加此项采购活动前三年内，在经营活动中没有重大违法记录；</w:t>
      </w:r>
    </w:p>
    <w:p w14:paraId="7D1A513A">
      <w:pPr>
        <w:pStyle w:val="97"/>
        <w:spacing w:line="42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6）法律、行政法规规定的其他条件。</w:t>
      </w:r>
    </w:p>
    <w:p w14:paraId="2DC5FBDB">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3、提供投标供应商须知规定的全部投标文件。</w:t>
      </w:r>
    </w:p>
    <w:p w14:paraId="1393BE6A">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4、按招标文件要求提供和交付的货物及相关服务的投标报价详见开标一览表。</w:t>
      </w:r>
    </w:p>
    <w:p w14:paraId="377AC717">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5、保证忠实地执行双方所签订的合同，并承担合同规定的责任和义务。</w:t>
      </w:r>
    </w:p>
    <w:p w14:paraId="4FC8AE4A">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6、我方承诺完全满足和响应招标文件中的各项技术和服务要求，若有偏差，已在投标文件偏离表中予以明确特别说明。</w:t>
      </w:r>
    </w:p>
    <w:p w14:paraId="2E1C314A">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7、我方承诺：完全理解投标报价若超过项目预算时，投标将被拒绝。</w:t>
      </w:r>
    </w:p>
    <w:p w14:paraId="0A1E0626">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8、我方承诺：与在本项目中设计编制技术规格的机构及其附属机构无任何直接隶属关系和利益关联。</w:t>
      </w:r>
    </w:p>
    <w:p w14:paraId="72EB0922">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9、如果在开标后规定的投标有效期内撤回投标，我方的投标保证金可被贵方没收。</w:t>
      </w:r>
    </w:p>
    <w:p w14:paraId="7E2D156B">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10、我方完全理解贵方不一定接受最低价的投标或收到的任何投标。</w:t>
      </w:r>
    </w:p>
    <w:p w14:paraId="01C7E778">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527E7CF6">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12、我方已详细审核全部投标文件，包括投标文件修改书（如有的话）、参考资料及有关附件，确认无误。</w:t>
      </w:r>
    </w:p>
    <w:p w14:paraId="3A126F37">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13、我方承诺：采购人若需追加采购本项目招标文件所列货物及相关服务的，在不改变合同其他实质性条款的前提下，按相同或更优惠的折扣率保证供货。</w:t>
      </w:r>
    </w:p>
    <w:p w14:paraId="40903152">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14、我方承诺：如所报货物属国家强制认证产品的，均已通过认证且在有效期内，否则，由此产生的一切法律责任由我方承担。</w:t>
      </w:r>
    </w:p>
    <w:p w14:paraId="22A345E1">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15、我方承诺：接受招标文件中的全部条款且无任何异议，保证遵守招标文件的规定。</w:t>
      </w:r>
    </w:p>
    <w:p w14:paraId="4632E171">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C274629">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1）提供虚假材料谋取中标、成交的；</w:t>
      </w:r>
    </w:p>
    <w:p w14:paraId="1F3F40E0">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2）采取不正当手段诋毁、排挤其他供应商的；</w:t>
      </w:r>
    </w:p>
    <w:p w14:paraId="491F52FD">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3）与采购人、其他供应商或者采购代理机构工作人员恶意串通的；</w:t>
      </w:r>
    </w:p>
    <w:p w14:paraId="23DE8E90">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4）向采购人、采购代理机构工作人员行贿或者提供其他不正当利益的；</w:t>
      </w:r>
    </w:p>
    <w:p w14:paraId="7D2DCCB6">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5）在采购过程中与采购人进行协商谈判的；</w:t>
      </w:r>
    </w:p>
    <w:p w14:paraId="50865259">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6）拒绝有关部门监督检查或提供虚假情况的。</w:t>
      </w:r>
    </w:p>
    <w:p w14:paraId="79313B97">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17、与本投标有关的一切往来通讯请寄：</w:t>
      </w:r>
    </w:p>
    <w:p w14:paraId="5F9C78C9">
      <w:pPr>
        <w:pStyle w:val="105"/>
        <w:widowControl/>
        <w:spacing w:line="420" w:lineRule="exact"/>
        <w:ind w:left="0" w:leftChars="0"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地址：____________________________________________________</w:t>
      </w:r>
    </w:p>
    <w:p w14:paraId="36CD9879">
      <w:pPr>
        <w:pStyle w:val="105"/>
        <w:widowControl/>
        <w:spacing w:line="420" w:lineRule="exact"/>
        <w:ind w:left="0" w:leftChars="0"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邮编：____________　</w:t>
      </w:r>
    </w:p>
    <w:p w14:paraId="51BB95BB">
      <w:pPr>
        <w:pStyle w:val="105"/>
        <w:widowControl/>
        <w:spacing w:line="420" w:lineRule="exact"/>
        <w:ind w:left="0" w:leftChars="0"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电话：____________　</w:t>
      </w:r>
    </w:p>
    <w:p w14:paraId="56D918CE">
      <w:pPr>
        <w:pStyle w:val="105"/>
        <w:widowControl/>
        <w:spacing w:line="420" w:lineRule="exact"/>
        <w:ind w:left="0" w:leftChars="0"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传真：____________</w:t>
      </w:r>
    </w:p>
    <w:p w14:paraId="7ADBEF99">
      <w:pPr>
        <w:pStyle w:val="105"/>
        <w:widowControl/>
        <w:spacing w:line="420" w:lineRule="exact"/>
        <w:ind w:left="0" w:leftChars="0" w:firstLine="480" w:firstLineChars="200"/>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投标供应商法定代表人或授权代理人联系电话，e-mail：</w:t>
      </w:r>
    </w:p>
    <w:p w14:paraId="4D18E649">
      <w:pPr>
        <w:pStyle w:val="108"/>
        <w:spacing w:line="420" w:lineRule="exact"/>
        <w:rPr>
          <w:rFonts w:hint="eastAsia" w:ascii="仿宋" w:hAnsi="仿宋" w:eastAsia="仿宋" w:cs="仿宋"/>
          <w:snapToGrid w:val="0"/>
          <w:color w:val="auto"/>
          <w:kern w:val="0"/>
          <w:sz w:val="24"/>
          <w:highlight w:val="none"/>
        </w:rPr>
      </w:pPr>
    </w:p>
    <w:p w14:paraId="569BFF17">
      <w:pPr>
        <w:pStyle w:val="108"/>
        <w:spacing w:line="420" w:lineRule="exact"/>
        <w:rPr>
          <w:rFonts w:hint="eastAsia" w:ascii="仿宋" w:hAnsi="仿宋" w:eastAsia="仿宋" w:cs="仿宋"/>
          <w:snapToGrid w:val="0"/>
          <w:color w:val="auto"/>
          <w:kern w:val="0"/>
          <w:sz w:val="24"/>
          <w:highlight w:val="none"/>
        </w:rPr>
      </w:pPr>
    </w:p>
    <w:p w14:paraId="7E88F9E4">
      <w:pPr>
        <w:pStyle w:val="108"/>
        <w:spacing w:line="420" w:lineRule="exact"/>
        <w:rPr>
          <w:rFonts w:hint="eastAsia" w:ascii="仿宋" w:hAnsi="仿宋" w:eastAsia="仿宋" w:cs="仿宋"/>
          <w:snapToGrid w:val="0"/>
          <w:color w:val="auto"/>
          <w:kern w:val="0"/>
          <w:sz w:val="24"/>
          <w:highlight w:val="none"/>
        </w:rPr>
      </w:pPr>
    </w:p>
    <w:p w14:paraId="3D82F579">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供应商名称（盖公章）：</w:t>
      </w:r>
    </w:p>
    <w:p w14:paraId="5C31D207">
      <w:pPr>
        <w:pStyle w:val="116"/>
        <w:adjustRightInd w:val="0"/>
        <w:snapToGrid w:val="0"/>
        <w:spacing w:line="420" w:lineRule="exact"/>
        <w:rPr>
          <w:rFonts w:hint="eastAsia" w:ascii="仿宋" w:hAnsi="仿宋" w:eastAsia="仿宋" w:cs="仿宋"/>
          <w:snapToGrid w:val="0"/>
          <w:color w:val="auto"/>
          <w:kern w:val="0"/>
          <w:sz w:val="24"/>
          <w:szCs w:val="24"/>
          <w:highlight w:val="none"/>
          <w:u w:val="single"/>
        </w:rPr>
      </w:pPr>
      <w:r>
        <w:rPr>
          <w:rFonts w:hint="eastAsia" w:ascii="仿宋" w:hAnsi="仿宋" w:eastAsia="仿宋" w:cs="仿宋"/>
          <w:snapToGrid w:val="0"/>
          <w:color w:val="auto"/>
          <w:kern w:val="0"/>
          <w:sz w:val="24"/>
          <w:szCs w:val="24"/>
          <w:highlight w:val="none"/>
        </w:rPr>
        <w:t>法定代表人或委托代理人（签字或盖章）：</w:t>
      </w:r>
    </w:p>
    <w:p w14:paraId="6C5CD0AC">
      <w:pPr>
        <w:pStyle w:val="116"/>
        <w:adjustRightInd w:val="0"/>
        <w:snapToGrid w:val="0"/>
        <w:spacing w:line="42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  年  月  日</w:t>
      </w:r>
    </w:p>
    <w:p w14:paraId="7720C053">
      <w:pPr>
        <w:shd w:val="clear" w:color="auto" w:fill="FFFFFF"/>
        <w:spacing w:line="440" w:lineRule="exact"/>
        <w:rPr>
          <w:rFonts w:hint="eastAsia" w:ascii="仿宋" w:hAnsi="仿宋" w:eastAsia="仿宋" w:cs="仿宋"/>
          <w:bCs/>
          <w:snapToGrid w:val="0"/>
          <w:color w:val="auto"/>
          <w:kern w:val="0"/>
          <w:sz w:val="24"/>
          <w:highlight w:val="none"/>
        </w:rPr>
      </w:pPr>
      <w:r>
        <w:rPr>
          <w:rFonts w:hint="eastAsia" w:ascii="仿宋" w:hAnsi="仿宋" w:eastAsia="仿宋" w:cs="仿宋"/>
          <w:snapToGrid w:val="0"/>
          <w:color w:val="auto"/>
          <w:kern w:val="0"/>
          <w:highlight w:val="none"/>
        </w:rPr>
        <w:br w:type="page"/>
      </w:r>
      <w:bookmarkStart w:id="106" w:name="_Toc18317"/>
      <w:bookmarkStart w:id="107" w:name="_Toc256000071"/>
    </w:p>
    <w:bookmarkEnd w:id="106"/>
    <w:bookmarkEnd w:id="107"/>
    <w:p w14:paraId="41E722C5">
      <w:pPr>
        <w:wordWrap w:val="0"/>
        <w:jc w:val="center"/>
        <w:rPr>
          <w:rFonts w:hint="eastAsia" w:ascii="仿宋" w:hAnsi="仿宋" w:eastAsia="仿宋" w:cs="仿宋"/>
          <w:b/>
          <w:bCs/>
          <w:color w:val="auto"/>
          <w:sz w:val="28"/>
          <w:szCs w:val="28"/>
          <w:highlight w:val="none"/>
        </w:rPr>
      </w:pPr>
      <w:bookmarkStart w:id="108" w:name="_Toc485895992"/>
      <w:bookmarkStart w:id="109" w:name="_Toc8046"/>
      <w:bookmarkStart w:id="110" w:name="_Toc8938"/>
      <w:r>
        <w:rPr>
          <w:rFonts w:hint="eastAsia" w:ascii="仿宋" w:hAnsi="仿宋" w:eastAsia="仿宋" w:cs="仿宋"/>
          <w:b/>
          <w:bCs/>
          <w:color w:val="auto"/>
          <w:sz w:val="28"/>
          <w:szCs w:val="28"/>
          <w:highlight w:val="none"/>
        </w:rPr>
        <w:t>法定代表人身份证明</w:t>
      </w:r>
    </w:p>
    <w:p w14:paraId="0887EC65">
      <w:pPr>
        <w:shd w:val="clear" w:color="auto" w:fill="FFFFFF"/>
        <w:spacing w:line="440" w:lineRule="exact"/>
        <w:rPr>
          <w:rFonts w:hint="eastAsia" w:ascii="仿宋" w:hAnsi="仿宋" w:eastAsia="仿宋" w:cs="仿宋"/>
          <w:snapToGrid w:val="0"/>
          <w:color w:val="auto"/>
          <w:kern w:val="0"/>
          <w:sz w:val="24"/>
          <w:highlight w:val="none"/>
        </w:rPr>
      </w:pPr>
    </w:p>
    <w:p w14:paraId="7A925403">
      <w:pPr>
        <w:pStyle w:val="103"/>
        <w:adjustRightInd w:val="0"/>
        <w:snapToGrid w:val="0"/>
        <w:spacing w:line="5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u w:val="single"/>
        </w:rPr>
        <w:t xml:space="preserve">（采购人） </w:t>
      </w:r>
      <w:r>
        <w:rPr>
          <w:rFonts w:hint="eastAsia" w:ascii="仿宋" w:hAnsi="仿宋" w:eastAsia="仿宋" w:cs="仿宋"/>
          <w:snapToGrid w:val="0"/>
          <w:color w:val="auto"/>
          <w:kern w:val="0"/>
          <w:sz w:val="24"/>
          <w:highlight w:val="none"/>
        </w:rPr>
        <w:t>：</w:t>
      </w:r>
    </w:p>
    <w:p w14:paraId="799EDE51">
      <w:pPr>
        <w:pStyle w:val="103"/>
        <w:adjustRightInd w:val="0"/>
        <w:snapToGrid w:val="0"/>
        <w:spacing w:line="500" w:lineRule="exact"/>
        <w:ind w:firstLine="480" w:firstLineChars="200"/>
        <w:rPr>
          <w:rFonts w:hint="eastAsia" w:ascii="仿宋" w:hAnsi="仿宋" w:eastAsia="仿宋" w:cs="仿宋"/>
          <w:snapToGrid w:val="0"/>
          <w:color w:val="auto"/>
          <w:kern w:val="0"/>
          <w:sz w:val="24"/>
          <w:highlight w:val="none"/>
        </w:rPr>
      </w:pPr>
    </w:p>
    <w:p w14:paraId="1024DE00">
      <w:pPr>
        <w:pStyle w:val="103"/>
        <w:adjustRightInd w:val="0"/>
        <w:snapToGrid w:val="0"/>
        <w:spacing w:line="500" w:lineRule="exact"/>
        <w:ind w:firstLine="480" w:firstLineChars="200"/>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姓名：     性别：    年龄：      职务：</w:t>
      </w:r>
    </w:p>
    <w:p w14:paraId="137F73BE">
      <w:pPr>
        <w:pStyle w:val="103"/>
        <w:adjustRightInd w:val="0"/>
        <w:snapToGrid w:val="0"/>
        <w:spacing w:line="500" w:lineRule="exact"/>
        <w:ind w:firstLine="480" w:firstLineChars="200"/>
        <w:rPr>
          <w:rFonts w:hint="eastAsia" w:ascii="仿宋" w:hAnsi="仿宋" w:eastAsia="仿宋" w:cs="仿宋"/>
          <w:snapToGrid w:val="0"/>
          <w:color w:val="auto"/>
          <w:kern w:val="0"/>
          <w:sz w:val="24"/>
          <w:highlight w:val="none"/>
        </w:rPr>
      </w:pPr>
    </w:p>
    <w:p w14:paraId="15CC23A8">
      <w:pPr>
        <w:pStyle w:val="103"/>
        <w:adjustRightInd w:val="0"/>
        <w:snapToGrid w:val="0"/>
        <w:spacing w:line="50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兹证明</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 xml:space="preserve">为 </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 xml:space="preserve">公司法定代表人，代表我公司办理一切社会公务事宜，具有法律效力。 </w:t>
      </w:r>
    </w:p>
    <w:p w14:paraId="098506C8">
      <w:pPr>
        <w:pStyle w:val="103"/>
        <w:adjustRightInd w:val="0"/>
        <w:snapToGrid w:val="0"/>
        <w:spacing w:line="500" w:lineRule="exact"/>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附法定代表人身份证扫描件： </w:t>
      </w:r>
    </w:p>
    <w:p w14:paraId="19DB43C6">
      <w:pPr>
        <w:shd w:val="clear" w:color="auto" w:fill="FFFFFF"/>
        <w:spacing w:line="440" w:lineRule="exact"/>
        <w:rPr>
          <w:rFonts w:hint="eastAsia" w:ascii="仿宋" w:hAnsi="仿宋" w:eastAsia="仿宋" w:cs="仿宋"/>
          <w:snapToGrid w:val="0"/>
          <w:color w:val="auto"/>
          <w:kern w:val="0"/>
          <w:szCs w:val="21"/>
          <w:highlight w:val="none"/>
        </w:rPr>
      </w:pPr>
      <w:bookmarkStart w:id="111" w:name="EB617804c349ed43c6a2f03a96b2b0122d"/>
      <w:bookmarkEnd w:id="111"/>
      <w:bookmarkStart w:id="112" w:name="EB55c3a5730922453d8b444069d03ee88f"/>
      <w:bookmarkEnd w:id="112"/>
      <w:r>
        <w:rPr>
          <w:rFonts w:hint="eastAsia" w:ascii="仿宋" w:hAnsi="仿宋" w:eastAsia="仿宋" w:cs="仿宋"/>
          <w:snapToGrid w:val="0"/>
          <w:color w:val="auto"/>
          <w:kern w:val="0"/>
          <w:szCs w:val="21"/>
          <w:highlight w:val="none"/>
        </w:rPr>
        <mc:AlternateContent>
          <mc:Choice Requires="wps">
            <w:drawing>
              <wp:anchor distT="0" distB="0" distL="114300" distR="114300" simplePos="0" relativeHeight="251661312" behindDoc="0" locked="0" layoutInCell="1" allowOverlap="1">
                <wp:simplePos x="0" y="0"/>
                <wp:positionH relativeFrom="column">
                  <wp:posOffset>-248920</wp:posOffset>
                </wp:positionH>
                <wp:positionV relativeFrom="paragraph">
                  <wp:posOffset>162560</wp:posOffset>
                </wp:positionV>
                <wp:extent cx="3201670" cy="1918970"/>
                <wp:effectExtent l="5080" t="5080" r="12700" b="1905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201670" cy="1918970"/>
                        </a:xfrm>
                        <a:prstGeom prst="rect">
                          <a:avLst/>
                        </a:prstGeom>
                        <a:solidFill>
                          <a:srgbClr val="FFFFFF"/>
                        </a:solidFill>
                        <a:ln w="9525">
                          <a:solidFill>
                            <a:srgbClr val="000000"/>
                          </a:solidFill>
                          <a:miter lim="200000"/>
                        </a:ln>
                        <a:effectLst/>
                      </wps:spPr>
                      <wps:txbx>
                        <w:txbxContent>
                          <w:p w14:paraId="624B3BA2">
                            <w:pPr>
                              <w:rPr>
                                <w:rFonts w:hint="eastAsia"/>
                              </w:rPr>
                            </w:pPr>
                          </w:p>
                          <w:p w14:paraId="3B80BD29">
                            <w:pPr>
                              <w:rPr>
                                <w:rFonts w:hint="eastAsia"/>
                              </w:rPr>
                            </w:pPr>
                          </w:p>
                          <w:p w14:paraId="00A9F63B">
                            <w:pPr>
                              <w:jc w:val="center"/>
                              <w:rPr>
                                <w:rFonts w:hint="eastAsia" w:ascii="仿宋" w:hAnsi="仿宋" w:eastAsia="仿宋"/>
                                <w:sz w:val="36"/>
                                <w:szCs w:val="36"/>
                              </w:rPr>
                            </w:pPr>
                            <w:r>
                              <w:rPr>
                                <w:rFonts w:hint="eastAsia" w:ascii="仿宋" w:hAnsi="仿宋" w:eastAsia="仿宋"/>
                                <w:sz w:val="36"/>
                                <w:szCs w:val="36"/>
                              </w:rPr>
                              <w:t>法定代表人身份证原件扫描件</w:t>
                            </w:r>
                          </w:p>
                          <w:p w14:paraId="0C5C6283">
                            <w:pPr>
                              <w:jc w:val="center"/>
                              <w:rPr>
                                <w:rFonts w:hint="eastAsia" w:ascii="仿宋" w:hAnsi="仿宋" w:eastAsia="仿宋"/>
                                <w:sz w:val="36"/>
                                <w:szCs w:val="36"/>
                              </w:rPr>
                            </w:pPr>
                            <w:r>
                              <w:rPr>
                                <w:rFonts w:hint="eastAsia" w:ascii="仿宋" w:hAnsi="仿宋" w:eastAsia="仿宋"/>
                                <w:sz w:val="36"/>
                                <w:szCs w:val="36"/>
                              </w:rPr>
                              <w:t>（人像面）</w:t>
                            </w:r>
                          </w:p>
                          <w:p w14:paraId="44C03BFF">
                            <w:pPr>
                              <w:rPr>
                                <w:rFonts w:hint="eastAsia"/>
                              </w:rPr>
                            </w:pPr>
                          </w:p>
                          <w:p w14:paraId="4DE1DDE5">
                            <w:pPr>
                              <w:rPr>
                                <w:rFonts w:hint="eastAsia"/>
                              </w:rPr>
                            </w:pPr>
                          </w:p>
                          <w:p w14:paraId="37A84C9F">
                            <w:pPr>
                              <w:rPr>
                                <w:rFonts w:hint="eastAsia"/>
                              </w:rPr>
                            </w:pPr>
                          </w:p>
                          <w:p w14:paraId="14C4E2A9">
                            <w:pPr>
                              <w:rPr>
                                <w:rFonts w:hint="eastAsia"/>
                              </w:rPr>
                            </w:pPr>
                          </w:p>
                          <w:p w14:paraId="50DF0C40">
                            <w:pPr>
                              <w:rPr>
                                <w:rFonts w:hint="eastAsia"/>
                              </w:rPr>
                            </w:pPr>
                          </w:p>
                          <w:p w14:paraId="5148ED18">
                            <w:pPr>
                              <w:rPr>
                                <w:rFonts w:hint="eastAsia"/>
                              </w:rPr>
                            </w:pPr>
                          </w:p>
                          <w:p w14:paraId="0B427527">
                            <w:pPr>
                              <w:rPr>
                                <w:rFonts w:hint="eastAsia"/>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9.6pt;margin-top:12.8pt;height:151.1pt;width:252.1pt;z-index:251661312;mso-width-relative:page;mso-height-relative:page;" fillcolor="#FFFFFF" filled="t" stroked="t" coordsize="21600,21600" o:gfxdata="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r5Jpq2wAAAAoBAAAPAAAAAAAA&#10;AAEAIAAAACIAAABkcnMvZG93bnJldi54bWxQSwECFAAUAAAACACHTuJAFgqQ+0gCAACXBAAADgAA&#10;AAAAAAABACAAAAAqAQAAZHJzL2Uyb0RvYy54bWxQSwUGAAAAAAYABgBZAQAA5AUAAAAA&#10;">
                <v:fill on="t" focussize="0,0"/>
                <v:stroke color="#000000" miterlimit="2" joinstyle="miter"/>
                <v:imagedata o:title=""/>
                <o:lock v:ext="edit" aspectratio="f"/>
                <v:textbox>
                  <w:txbxContent>
                    <w:p w14:paraId="624B3BA2">
                      <w:pPr>
                        <w:rPr>
                          <w:rFonts w:hint="eastAsia"/>
                        </w:rPr>
                      </w:pPr>
                    </w:p>
                    <w:p w14:paraId="3B80BD29">
                      <w:pPr>
                        <w:rPr>
                          <w:rFonts w:hint="eastAsia"/>
                        </w:rPr>
                      </w:pPr>
                    </w:p>
                    <w:p w14:paraId="00A9F63B">
                      <w:pPr>
                        <w:jc w:val="center"/>
                        <w:rPr>
                          <w:rFonts w:hint="eastAsia" w:ascii="仿宋" w:hAnsi="仿宋" w:eastAsia="仿宋"/>
                          <w:sz w:val="36"/>
                          <w:szCs w:val="36"/>
                        </w:rPr>
                      </w:pPr>
                      <w:r>
                        <w:rPr>
                          <w:rFonts w:hint="eastAsia" w:ascii="仿宋" w:hAnsi="仿宋" w:eastAsia="仿宋"/>
                          <w:sz w:val="36"/>
                          <w:szCs w:val="36"/>
                        </w:rPr>
                        <w:t>法定代表人身份证原件扫描件</w:t>
                      </w:r>
                    </w:p>
                    <w:p w14:paraId="0C5C6283">
                      <w:pPr>
                        <w:jc w:val="center"/>
                        <w:rPr>
                          <w:rFonts w:hint="eastAsia" w:ascii="仿宋" w:hAnsi="仿宋" w:eastAsia="仿宋"/>
                          <w:sz w:val="36"/>
                          <w:szCs w:val="36"/>
                        </w:rPr>
                      </w:pPr>
                      <w:r>
                        <w:rPr>
                          <w:rFonts w:hint="eastAsia" w:ascii="仿宋" w:hAnsi="仿宋" w:eastAsia="仿宋"/>
                          <w:sz w:val="36"/>
                          <w:szCs w:val="36"/>
                        </w:rPr>
                        <w:t>（人像面）</w:t>
                      </w:r>
                    </w:p>
                    <w:p w14:paraId="44C03BFF">
                      <w:pPr>
                        <w:rPr>
                          <w:rFonts w:hint="eastAsia"/>
                        </w:rPr>
                      </w:pPr>
                    </w:p>
                    <w:p w14:paraId="4DE1DDE5">
                      <w:pPr>
                        <w:rPr>
                          <w:rFonts w:hint="eastAsia"/>
                        </w:rPr>
                      </w:pPr>
                    </w:p>
                    <w:p w14:paraId="37A84C9F">
                      <w:pPr>
                        <w:rPr>
                          <w:rFonts w:hint="eastAsia"/>
                        </w:rPr>
                      </w:pPr>
                    </w:p>
                    <w:p w14:paraId="14C4E2A9">
                      <w:pPr>
                        <w:rPr>
                          <w:rFonts w:hint="eastAsia"/>
                        </w:rPr>
                      </w:pPr>
                    </w:p>
                    <w:p w14:paraId="50DF0C40">
                      <w:pPr>
                        <w:rPr>
                          <w:rFonts w:hint="eastAsia"/>
                        </w:rPr>
                      </w:pPr>
                    </w:p>
                    <w:p w14:paraId="5148ED18">
                      <w:pPr>
                        <w:rPr>
                          <w:rFonts w:hint="eastAsia"/>
                        </w:rPr>
                      </w:pPr>
                    </w:p>
                    <w:p w14:paraId="0B427527">
                      <w:pPr>
                        <w:rPr>
                          <w:rFonts w:hint="eastAsia"/>
                          <w:sz w:val="32"/>
                          <w:szCs w:val="32"/>
                        </w:rPr>
                      </w:pPr>
                    </w:p>
                  </w:txbxContent>
                </v:textbox>
              </v:shape>
            </w:pict>
          </mc:Fallback>
        </mc:AlternateContent>
      </w:r>
      <w:r>
        <w:rPr>
          <w:rFonts w:hint="eastAsia" w:ascii="仿宋" w:hAnsi="仿宋" w:eastAsia="仿宋" w:cs="仿宋"/>
          <w:snapToGrid w:val="0"/>
          <w:color w:val="auto"/>
          <w:kern w:val="0"/>
          <w:szCs w:val="21"/>
          <w:highlight w:val="none"/>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3225800" cy="1918970"/>
                <wp:effectExtent l="5080" t="5080" r="7620" b="1905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225800" cy="1918970"/>
                        </a:xfrm>
                        <a:prstGeom prst="rect">
                          <a:avLst/>
                        </a:prstGeom>
                        <a:solidFill>
                          <a:srgbClr val="FFFFFF"/>
                        </a:solidFill>
                        <a:ln w="9525">
                          <a:solidFill>
                            <a:srgbClr val="000000"/>
                          </a:solidFill>
                          <a:miter lim="200000"/>
                        </a:ln>
                        <a:effectLst/>
                      </wps:spPr>
                      <wps:txbx>
                        <w:txbxContent>
                          <w:p w14:paraId="4ED72916">
                            <w:pPr>
                              <w:rPr>
                                <w:rFonts w:hint="eastAsia"/>
                              </w:rPr>
                            </w:pPr>
                          </w:p>
                          <w:p w14:paraId="4F7B370A">
                            <w:pPr>
                              <w:rPr>
                                <w:rFonts w:hint="eastAsia"/>
                              </w:rPr>
                            </w:pPr>
                          </w:p>
                          <w:p w14:paraId="0B2BE995">
                            <w:pPr>
                              <w:jc w:val="center"/>
                              <w:rPr>
                                <w:rFonts w:hint="eastAsia" w:ascii="仿宋" w:hAnsi="仿宋" w:eastAsia="仿宋"/>
                                <w:sz w:val="36"/>
                                <w:szCs w:val="36"/>
                              </w:rPr>
                            </w:pPr>
                            <w:r>
                              <w:rPr>
                                <w:rFonts w:hint="eastAsia" w:ascii="仿宋" w:hAnsi="仿宋" w:eastAsia="仿宋"/>
                                <w:sz w:val="36"/>
                                <w:szCs w:val="36"/>
                              </w:rPr>
                              <w:t>法定代表人身份证原件扫描件</w:t>
                            </w:r>
                          </w:p>
                          <w:p w14:paraId="0BDADF5A">
                            <w:pPr>
                              <w:jc w:val="center"/>
                              <w:rPr>
                                <w:rFonts w:hint="eastAsia" w:ascii="仿宋" w:hAnsi="仿宋" w:eastAsia="仿宋"/>
                                <w:sz w:val="36"/>
                                <w:szCs w:val="36"/>
                              </w:rPr>
                            </w:pPr>
                            <w:r>
                              <w:rPr>
                                <w:rFonts w:hint="eastAsia" w:ascii="仿宋" w:hAnsi="仿宋" w:eastAsia="仿宋"/>
                                <w:sz w:val="36"/>
                                <w:szCs w:val="36"/>
                              </w:rPr>
                              <w:t>（国徽面）</w:t>
                            </w:r>
                          </w:p>
                          <w:p w14:paraId="4585127A">
                            <w:pPr>
                              <w:rPr>
                                <w:rFonts w:hint="eastAsia"/>
                              </w:rPr>
                            </w:pPr>
                          </w:p>
                          <w:p w14:paraId="3B435189">
                            <w:pPr>
                              <w:rPr>
                                <w:rFonts w:hint="eastAsia"/>
                              </w:rPr>
                            </w:pPr>
                          </w:p>
                          <w:p w14:paraId="7281C295">
                            <w:pPr>
                              <w:rPr>
                                <w:rFonts w:hint="eastAsia"/>
                              </w:rPr>
                            </w:pPr>
                          </w:p>
                          <w:p w14:paraId="1C0FD2E8">
                            <w:pPr>
                              <w:rPr>
                                <w:rFonts w:hint="eastAsia"/>
                              </w:rPr>
                            </w:pPr>
                          </w:p>
                          <w:p w14:paraId="7E969C34">
                            <w:pPr>
                              <w:rPr>
                                <w:rFonts w:hint="eastAsia"/>
                              </w:rPr>
                            </w:pPr>
                          </w:p>
                          <w:p w14:paraId="60AA0867">
                            <w:pPr>
                              <w:rPr>
                                <w:rFonts w:hint="eastAsia"/>
                              </w:rPr>
                            </w:pPr>
                          </w:p>
                          <w:p w14:paraId="5D10CBD3">
                            <w:pPr>
                              <w:rPr>
                                <w:rFonts w:hint="eastAsia"/>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51.1pt;width:254pt;z-index:251662336;mso-width-relative:page;mso-height-relative:page;" fillcolor="#FFFFFF" filled="t" stroked="t" coordsize="21600,21600" o:gfxdata="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6r1My2wAAAAsBAAAPAAAA&#10;AAAAAAEAIAAAACIAAABkcnMvZG93bnJldi54bWxQSwECFAAUAAAACACHTuJApdP7oUsCAACWBAAA&#10;DgAAAAAAAAABACAAAAAqAQAAZHJzL2Uyb0RvYy54bWxQSwUGAAAAAAYABgBZAQAA5wUAAAAA&#10;">
                <v:fill on="t" focussize="0,0"/>
                <v:stroke color="#000000" miterlimit="2" joinstyle="miter"/>
                <v:imagedata o:title=""/>
                <o:lock v:ext="edit" aspectratio="f"/>
                <v:textbox>
                  <w:txbxContent>
                    <w:p w14:paraId="4ED72916">
                      <w:pPr>
                        <w:rPr>
                          <w:rFonts w:hint="eastAsia"/>
                        </w:rPr>
                      </w:pPr>
                    </w:p>
                    <w:p w14:paraId="4F7B370A">
                      <w:pPr>
                        <w:rPr>
                          <w:rFonts w:hint="eastAsia"/>
                        </w:rPr>
                      </w:pPr>
                    </w:p>
                    <w:p w14:paraId="0B2BE995">
                      <w:pPr>
                        <w:jc w:val="center"/>
                        <w:rPr>
                          <w:rFonts w:hint="eastAsia" w:ascii="仿宋" w:hAnsi="仿宋" w:eastAsia="仿宋"/>
                          <w:sz w:val="36"/>
                          <w:szCs w:val="36"/>
                        </w:rPr>
                      </w:pPr>
                      <w:r>
                        <w:rPr>
                          <w:rFonts w:hint="eastAsia" w:ascii="仿宋" w:hAnsi="仿宋" w:eastAsia="仿宋"/>
                          <w:sz w:val="36"/>
                          <w:szCs w:val="36"/>
                        </w:rPr>
                        <w:t>法定代表人身份证原件扫描件</w:t>
                      </w:r>
                    </w:p>
                    <w:p w14:paraId="0BDADF5A">
                      <w:pPr>
                        <w:jc w:val="center"/>
                        <w:rPr>
                          <w:rFonts w:hint="eastAsia" w:ascii="仿宋" w:hAnsi="仿宋" w:eastAsia="仿宋"/>
                          <w:sz w:val="36"/>
                          <w:szCs w:val="36"/>
                        </w:rPr>
                      </w:pPr>
                      <w:r>
                        <w:rPr>
                          <w:rFonts w:hint="eastAsia" w:ascii="仿宋" w:hAnsi="仿宋" w:eastAsia="仿宋"/>
                          <w:sz w:val="36"/>
                          <w:szCs w:val="36"/>
                        </w:rPr>
                        <w:t>（国徽面）</w:t>
                      </w:r>
                    </w:p>
                    <w:p w14:paraId="4585127A">
                      <w:pPr>
                        <w:rPr>
                          <w:rFonts w:hint="eastAsia"/>
                        </w:rPr>
                      </w:pPr>
                    </w:p>
                    <w:p w14:paraId="3B435189">
                      <w:pPr>
                        <w:rPr>
                          <w:rFonts w:hint="eastAsia"/>
                        </w:rPr>
                      </w:pPr>
                    </w:p>
                    <w:p w14:paraId="7281C295">
                      <w:pPr>
                        <w:rPr>
                          <w:rFonts w:hint="eastAsia"/>
                        </w:rPr>
                      </w:pPr>
                    </w:p>
                    <w:p w14:paraId="1C0FD2E8">
                      <w:pPr>
                        <w:rPr>
                          <w:rFonts w:hint="eastAsia"/>
                        </w:rPr>
                      </w:pPr>
                    </w:p>
                    <w:p w14:paraId="7E969C34">
                      <w:pPr>
                        <w:rPr>
                          <w:rFonts w:hint="eastAsia"/>
                        </w:rPr>
                      </w:pPr>
                    </w:p>
                    <w:p w14:paraId="60AA0867">
                      <w:pPr>
                        <w:rPr>
                          <w:rFonts w:hint="eastAsia"/>
                        </w:rPr>
                      </w:pPr>
                    </w:p>
                    <w:p w14:paraId="5D10CBD3">
                      <w:pPr>
                        <w:rPr>
                          <w:rFonts w:hint="eastAsia"/>
                          <w:sz w:val="32"/>
                          <w:szCs w:val="32"/>
                        </w:rPr>
                      </w:pPr>
                    </w:p>
                  </w:txbxContent>
                </v:textbox>
              </v:shape>
            </w:pict>
          </mc:Fallback>
        </mc:AlternateContent>
      </w:r>
    </w:p>
    <w:p w14:paraId="0200563B">
      <w:pPr>
        <w:shd w:val="clear" w:color="auto" w:fill="FFFFFF"/>
        <w:spacing w:line="440" w:lineRule="exact"/>
        <w:rPr>
          <w:rFonts w:hint="eastAsia" w:ascii="仿宋" w:hAnsi="仿宋" w:eastAsia="仿宋" w:cs="仿宋"/>
          <w:snapToGrid w:val="0"/>
          <w:color w:val="auto"/>
          <w:kern w:val="0"/>
          <w:szCs w:val="21"/>
          <w:highlight w:val="none"/>
        </w:rPr>
      </w:pPr>
    </w:p>
    <w:p w14:paraId="445A443E">
      <w:pPr>
        <w:shd w:val="clear" w:color="auto" w:fill="FFFFFF"/>
        <w:spacing w:line="440" w:lineRule="exact"/>
        <w:rPr>
          <w:rFonts w:hint="eastAsia" w:ascii="仿宋" w:hAnsi="仿宋" w:eastAsia="仿宋" w:cs="仿宋"/>
          <w:snapToGrid w:val="0"/>
          <w:color w:val="auto"/>
          <w:kern w:val="0"/>
          <w:szCs w:val="21"/>
          <w:highlight w:val="none"/>
        </w:rPr>
      </w:pPr>
    </w:p>
    <w:p w14:paraId="3C4C350A">
      <w:pPr>
        <w:shd w:val="clear" w:color="auto" w:fill="FFFFFF"/>
        <w:spacing w:line="440" w:lineRule="exact"/>
        <w:rPr>
          <w:rFonts w:hint="eastAsia" w:ascii="仿宋" w:hAnsi="仿宋" w:eastAsia="仿宋" w:cs="仿宋"/>
          <w:snapToGrid w:val="0"/>
          <w:color w:val="auto"/>
          <w:kern w:val="0"/>
          <w:szCs w:val="21"/>
          <w:highlight w:val="none"/>
        </w:rPr>
      </w:pPr>
    </w:p>
    <w:p w14:paraId="6FAF9D8E">
      <w:pPr>
        <w:shd w:val="clear" w:color="auto" w:fill="FFFFFF"/>
        <w:spacing w:line="440" w:lineRule="exact"/>
        <w:rPr>
          <w:rFonts w:hint="eastAsia" w:ascii="仿宋" w:hAnsi="仿宋" w:eastAsia="仿宋" w:cs="仿宋"/>
          <w:snapToGrid w:val="0"/>
          <w:color w:val="auto"/>
          <w:kern w:val="0"/>
          <w:szCs w:val="21"/>
          <w:highlight w:val="none"/>
        </w:rPr>
      </w:pPr>
    </w:p>
    <w:p w14:paraId="6679B1C2">
      <w:pPr>
        <w:shd w:val="clear" w:color="auto" w:fill="FFFFFF"/>
        <w:spacing w:line="440" w:lineRule="exact"/>
        <w:rPr>
          <w:rFonts w:hint="eastAsia" w:ascii="仿宋" w:hAnsi="仿宋" w:eastAsia="仿宋" w:cs="仿宋"/>
          <w:snapToGrid w:val="0"/>
          <w:color w:val="auto"/>
          <w:kern w:val="0"/>
          <w:szCs w:val="21"/>
          <w:highlight w:val="none"/>
        </w:rPr>
      </w:pPr>
    </w:p>
    <w:p w14:paraId="0EF4FEE9">
      <w:pPr>
        <w:shd w:val="clear" w:color="auto" w:fill="FFFFFF"/>
        <w:spacing w:line="440" w:lineRule="exact"/>
        <w:rPr>
          <w:rFonts w:hint="eastAsia" w:ascii="仿宋" w:hAnsi="仿宋" w:eastAsia="仿宋" w:cs="仿宋"/>
          <w:snapToGrid w:val="0"/>
          <w:color w:val="auto"/>
          <w:kern w:val="0"/>
          <w:szCs w:val="21"/>
          <w:highlight w:val="none"/>
        </w:rPr>
      </w:pPr>
    </w:p>
    <w:p w14:paraId="74DA13FB">
      <w:pPr>
        <w:shd w:val="clear" w:color="auto" w:fill="FFFFFF"/>
        <w:spacing w:line="440" w:lineRule="exact"/>
        <w:rPr>
          <w:rFonts w:hint="eastAsia" w:ascii="仿宋" w:hAnsi="仿宋" w:eastAsia="仿宋" w:cs="仿宋"/>
          <w:snapToGrid w:val="0"/>
          <w:color w:val="auto"/>
          <w:kern w:val="0"/>
          <w:szCs w:val="21"/>
          <w:highlight w:val="none"/>
        </w:rPr>
      </w:pPr>
    </w:p>
    <w:p w14:paraId="3471827E">
      <w:pPr>
        <w:shd w:val="clear" w:color="auto" w:fill="FFFFFF"/>
        <w:spacing w:line="44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特此证明。</w:t>
      </w:r>
    </w:p>
    <w:p w14:paraId="2038EB83">
      <w:pPr>
        <w:shd w:val="clear" w:color="auto" w:fill="FFFFFF"/>
        <w:spacing w:line="440" w:lineRule="exact"/>
        <w:rPr>
          <w:rFonts w:hint="eastAsia" w:ascii="仿宋" w:hAnsi="仿宋" w:eastAsia="仿宋" w:cs="仿宋"/>
          <w:snapToGrid w:val="0"/>
          <w:color w:val="auto"/>
          <w:kern w:val="0"/>
          <w:sz w:val="24"/>
          <w:highlight w:val="none"/>
        </w:rPr>
      </w:pPr>
    </w:p>
    <w:p w14:paraId="218DE527">
      <w:pPr>
        <w:shd w:val="clear" w:color="auto" w:fill="FFFFFF"/>
        <w:spacing w:line="440" w:lineRule="exact"/>
        <w:rPr>
          <w:rFonts w:hint="eastAsia" w:ascii="仿宋" w:hAnsi="仿宋" w:eastAsia="仿宋" w:cs="仿宋"/>
          <w:snapToGrid w:val="0"/>
          <w:color w:val="auto"/>
          <w:kern w:val="0"/>
          <w:sz w:val="24"/>
          <w:highlight w:val="none"/>
        </w:rPr>
      </w:pPr>
    </w:p>
    <w:p w14:paraId="144E440E">
      <w:pPr>
        <w:shd w:val="clear" w:color="auto" w:fill="FFFFFF"/>
        <w:spacing w:line="440" w:lineRule="exact"/>
        <w:rPr>
          <w:rFonts w:hint="eastAsia" w:ascii="仿宋" w:hAnsi="仿宋" w:eastAsia="仿宋" w:cs="仿宋"/>
          <w:snapToGrid w:val="0"/>
          <w:color w:val="auto"/>
          <w:kern w:val="0"/>
          <w:sz w:val="24"/>
          <w:highlight w:val="none"/>
        </w:rPr>
      </w:pPr>
    </w:p>
    <w:p w14:paraId="6A7488A5">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供应商名称（盖公章）：</w:t>
      </w:r>
    </w:p>
    <w:p w14:paraId="3DE70585">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法定代表人（签字或盖章）：</w:t>
      </w:r>
    </w:p>
    <w:p w14:paraId="2D600AC5">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日期：  年  月  日</w:t>
      </w:r>
    </w:p>
    <w:p w14:paraId="798C654D">
      <w:pPr>
        <w:pStyle w:val="92"/>
        <w:rPr>
          <w:rFonts w:hint="eastAsia" w:ascii="仿宋" w:hAnsi="仿宋" w:cs="仿宋"/>
          <w:color w:val="auto"/>
          <w:highlight w:val="none"/>
        </w:rPr>
      </w:pPr>
    </w:p>
    <w:p w14:paraId="11D67C3C">
      <w:pPr>
        <w:wordWrap w:val="0"/>
        <w:jc w:val="center"/>
        <w:rPr>
          <w:rFonts w:hint="eastAsia" w:ascii="仿宋" w:hAnsi="仿宋" w:eastAsia="仿宋" w:cs="仿宋"/>
          <w:b/>
          <w:bCs/>
          <w:color w:val="auto"/>
          <w:sz w:val="24"/>
          <w:szCs w:val="24"/>
          <w:highlight w:val="none"/>
        </w:rPr>
      </w:pPr>
      <w:bookmarkStart w:id="113" w:name="_Toc480368425"/>
      <w:bookmarkStart w:id="114" w:name="_Toc480371722"/>
      <w:bookmarkStart w:id="115" w:name="_Toc480368596"/>
      <w:bookmarkStart w:id="116" w:name="_Toc480368654"/>
      <w:r>
        <w:rPr>
          <w:rFonts w:hint="eastAsia" w:ascii="仿宋" w:hAnsi="仿宋" w:eastAsia="仿宋" w:cs="仿宋"/>
          <w:b/>
          <w:snapToGrid w:val="0"/>
          <w:color w:val="auto"/>
          <w:kern w:val="0"/>
          <w:highlight w:val="none"/>
        </w:rPr>
        <w:br w:type="page"/>
      </w:r>
      <w:bookmarkEnd w:id="113"/>
      <w:bookmarkEnd w:id="114"/>
      <w:bookmarkEnd w:id="115"/>
      <w:bookmarkEnd w:id="116"/>
    </w:p>
    <w:p w14:paraId="23BAAE40">
      <w:pPr>
        <w:wordWrap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法定代表人授权委托书</w:t>
      </w:r>
    </w:p>
    <w:p w14:paraId="522BD638">
      <w:pPr>
        <w:spacing w:line="440" w:lineRule="exact"/>
        <w:jc w:val="center"/>
        <w:rPr>
          <w:rFonts w:hint="eastAsia" w:ascii="仿宋" w:hAnsi="仿宋" w:eastAsia="仿宋" w:cs="仿宋"/>
          <w:b/>
          <w:bCs/>
          <w:color w:val="auto"/>
          <w:sz w:val="24"/>
          <w:szCs w:val="24"/>
          <w:highlight w:val="none"/>
        </w:rPr>
      </w:pPr>
    </w:p>
    <w:p w14:paraId="3093B765">
      <w:pPr>
        <w:pStyle w:val="289"/>
        <w:spacing w:line="580" w:lineRule="exact"/>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本授权委托书声明：我系</w:t>
      </w:r>
      <w:r>
        <w:rPr>
          <w:rFonts w:hint="eastAsia" w:ascii="仿宋" w:hAnsi="仿宋" w:eastAsia="仿宋" w:cs="仿宋"/>
          <w:bCs/>
          <w:color w:val="auto"/>
          <w:sz w:val="24"/>
          <w:szCs w:val="24"/>
          <w:highlight w:val="none"/>
          <w:u w:val="single"/>
        </w:rPr>
        <w:t xml:space="preserve">    （供应商名称）</w:t>
      </w:r>
      <w:r>
        <w:rPr>
          <w:rFonts w:hint="eastAsia" w:ascii="仿宋" w:hAnsi="仿宋" w:eastAsia="仿宋" w:cs="仿宋"/>
          <w:bCs/>
          <w:color w:val="auto"/>
          <w:sz w:val="24"/>
          <w:szCs w:val="24"/>
          <w:highlight w:val="none"/>
        </w:rPr>
        <w:t>的法定代表人，现授权委托</w:t>
      </w:r>
      <w:r>
        <w:rPr>
          <w:rFonts w:hint="eastAsia" w:ascii="仿宋" w:hAnsi="仿宋" w:eastAsia="仿宋" w:cs="仿宋"/>
          <w:bCs/>
          <w:color w:val="auto"/>
          <w:sz w:val="24"/>
          <w:szCs w:val="24"/>
          <w:highlight w:val="none"/>
          <w:u w:val="single"/>
        </w:rPr>
        <w:t xml:space="preserve">    （供应商名称）</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u w:val="single"/>
        </w:rPr>
        <w:t xml:space="preserve">      （授权代表姓名）</w:t>
      </w:r>
      <w:r>
        <w:rPr>
          <w:rFonts w:hint="eastAsia" w:ascii="仿宋" w:hAnsi="仿宋" w:eastAsia="仿宋" w:cs="仿宋"/>
          <w:bCs/>
          <w:color w:val="auto"/>
          <w:sz w:val="24"/>
          <w:szCs w:val="24"/>
          <w:highlight w:val="none"/>
        </w:rPr>
        <w:t>为我的代理人，以</w:t>
      </w:r>
      <w:r>
        <w:rPr>
          <w:rFonts w:hint="eastAsia" w:ascii="仿宋" w:hAnsi="仿宋" w:eastAsia="仿宋" w:cs="仿宋"/>
          <w:bCs/>
          <w:color w:val="auto"/>
          <w:sz w:val="24"/>
          <w:szCs w:val="24"/>
          <w:highlight w:val="none"/>
          <w:u w:val="single"/>
        </w:rPr>
        <w:t xml:space="preserve">   （供应商名称）</w:t>
      </w:r>
      <w:r>
        <w:rPr>
          <w:rFonts w:hint="eastAsia" w:ascii="仿宋" w:hAnsi="仿宋" w:eastAsia="仿宋" w:cs="仿宋"/>
          <w:bCs/>
          <w:color w:val="auto"/>
          <w:sz w:val="24"/>
          <w:szCs w:val="24"/>
          <w:highlight w:val="none"/>
        </w:rPr>
        <w:t>的名义参加</w:t>
      </w: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u w:val="single"/>
          <w:lang w:val="en-US" w:eastAsia="zh-CN"/>
        </w:rPr>
        <w:t>项目</w:t>
      </w:r>
      <w:r>
        <w:rPr>
          <w:rFonts w:hint="eastAsia" w:ascii="仿宋" w:hAnsi="仿宋" w:eastAsia="仿宋" w:cs="仿宋"/>
          <w:bCs/>
          <w:color w:val="auto"/>
          <w:sz w:val="24"/>
          <w:szCs w:val="24"/>
          <w:highlight w:val="none"/>
          <w:u w:val="single"/>
        </w:rPr>
        <w:t>名称和项目编号）</w:t>
      </w:r>
      <w:r>
        <w:rPr>
          <w:rFonts w:hint="eastAsia" w:ascii="仿宋" w:hAnsi="仿宋" w:eastAsia="仿宋" w:cs="仿宋"/>
          <w:bCs/>
          <w:color w:val="auto"/>
          <w:sz w:val="24"/>
          <w:szCs w:val="24"/>
          <w:highlight w:val="none"/>
        </w:rPr>
        <w:t>招标项目的投标活动。代理人在参加整个招标投标活动所签署的一切文件和处理与之相关的一切事物，我均予承认。</w:t>
      </w:r>
    </w:p>
    <w:p w14:paraId="5FC206BD">
      <w:pPr>
        <w:pStyle w:val="289"/>
        <w:spacing w:line="58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3B663827">
      <w:pPr>
        <w:snapToGrid w:val="0"/>
        <w:spacing w:line="312" w:lineRule="auto"/>
        <w:ind w:firstLine="453" w:firstLineChars="189"/>
        <w:rPr>
          <w:rFonts w:hint="eastAsia" w:ascii="仿宋" w:hAnsi="仿宋" w:eastAsia="仿宋" w:cs="仿宋"/>
          <w:bCs/>
          <w:color w:val="auto"/>
          <w:sz w:val="24"/>
          <w:szCs w:val="24"/>
          <w:highlight w:val="none"/>
          <w:u w:val="singl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12B971BE">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165A853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法定代表人身份证原件扫描件</w:t>
            </w:r>
          </w:p>
          <w:p w14:paraId="5F58F0C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（人像面）</w:t>
            </w:r>
          </w:p>
        </w:tc>
        <w:tc>
          <w:tcPr>
            <w:tcW w:w="281" w:type="dxa"/>
            <w:tcBorders>
              <w:left w:val="single" w:color="auto" w:sz="4" w:space="0"/>
              <w:right w:val="single" w:color="auto" w:sz="4" w:space="0"/>
            </w:tcBorders>
            <w:vAlign w:val="center"/>
          </w:tcPr>
          <w:p w14:paraId="151D63C8">
            <w:pPr>
              <w:pStyle w:val="39"/>
              <w:ind w:firstLine="0" w:firstLineChars="0"/>
              <w:jc w:val="center"/>
              <w:rPr>
                <w:rFonts w:hint="eastAsia" w:ascii="仿宋" w:hAnsi="仿宋" w:eastAsia="仿宋" w:cs="仿宋"/>
                <w:color w:val="auto"/>
                <w:sz w:val="24"/>
                <w:szCs w:val="24"/>
                <w:highlight w:val="none"/>
              </w:rPr>
            </w:pPr>
          </w:p>
        </w:tc>
        <w:tc>
          <w:tcPr>
            <w:tcW w:w="4617" w:type="dxa"/>
            <w:tcBorders>
              <w:top w:val="single" w:color="auto" w:sz="4" w:space="0"/>
              <w:left w:val="single" w:color="auto" w:sz="4" w:space="0"/>
              <w:bottom w:val="single" w:color="auto" w:sz="4" w:space="0"/>
              <w:right w:val="single" w:color="auto" w:sz="4" w:space="0"/>
            </w:tcBorders>
            <w:vAlign w:val="center"/>
          </w:tcPr>
          <w:p w14:paraId="790D5D9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法定代表人身份证原件扫描件</w:t>
            </w:r>
          </w:p>
          <w:p w14:paraId="24A7F9D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（国徽面）</w:t>
            </w:r>
          </w:p>
        </w:tc>
      </w:tr>
    </w:tbl>
    <w:p w14:paraId="68FDCECC">
      <w:pPr>
        <w:pStyle w:val="39"/>
        <w:ind w:firstLine="0" w:firstLineChars="0"/>
        <w:rPr>
          <w:rFonts w:hint="eastAsia" w:ascii="仿宋" w:hAnsi="仿宋" w:eastAsia="仿宋" w:cs="仿宋"/>
          <w:color w:val="auto"/>
          <w:sz w:val="24"/>
          <w:szCs w:val="24"/>
          <w:highlight w:val="non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6855A23F">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1586D43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代理人身份证原件扫描件</w:t>
            </w:r>
          </w:p>
          <w:p w14:paraId="096AF2D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（人像面）</w:t>
            </w:r>
          </w:p>
        </w:tc>
        <w:tc>
          <w:tcPr>
            <w:tcW w:w="281" w:type="dxa"/>
            <w:tcBorders>
              <w:left w:val="single" w:color="auto" w:sz="4" w:space="0"/>
              <w:right w:val="single" w:color="auto" w:sz="4" w:space="0"/>
            </w:tcBorders>
            <w:vAlign w:val="center"/>
          </w:tcPr>
          <w:p w14:paraId="0233EABE">
            <w:pPr>
              <w:pStyle w:val="39"/>
              <w:ind w:firstLine="0" w:firstLineChars="0"/>
              <w:jc w:val="center"/>
              <w:rPr>
                <w:rFonts w:hint="eastAsia" w:ascii="仿宋" w:hAnsi="仿宋" w:eastAsia="仿宋" w:cs="仿宋"/>
                <w:color w:val="auto"/>
                <w:sz w:val="24"/>
                <w:szCs w:val="24"/>
                <w:highlight w:val="none"/>
              </w:rPr>
            </w:pPr>
          </w:p>
        </w:tc>
        <w:tc>
          <w:tcPr>
            <w:tcW w:w="4617" w:type="dxa"/>
            <w:tcBorders>
              <w:top w:val="single" w:color="auto" w:sz="4" w:space="0"/>
              <w:left w:val="single" w:color="auto" w:sz="4" w:space="0"/>
              <w:bottom w:val="single" w:color="auto" w:sz="4" w:space="0"/>
              <w:right w:val="single" w:color="auto" w:sz="4" w:space="0"/>
            </w:tcBorders>
            <w:vAlign w:val="center"/>
          </w:tcPr>
          <w:p w14:paraId="3BC9B97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代理人身份证原件扫描件</w:t>
            </w:r>
          </w:p>
          <w:p w14:paraId="3AC9213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（国徽面）</w:t>
            </w:r>
          </w:p>
        </w:tc>
      </w:tr>
    </w:tbl>
    <w:p w14:paraId="764B37E7">
      <w:pPr>
        <w:pStyle w:val="108"/>
        <w:spacing w:line="420" w:lineRule="exact"/>
        <w:ind w:firstLine="480" w:firstLineChars="200"/>
        <w:rPr>
          <w:rFonts w:hint="eastAsia" w:ascii="仿宋" w:hAnsi="仿宋" w:eastAsia="仿宋" w:cs="仿宋"/>
          <w:snapToGrid w:val="0"/>
          <w:color w:val="auto"/>
          <w:kern w:val="0"/>
          <w:sz w:val="24"/>
          <w:highlight w:val="none"/>
        </w:rPr>
      </w:pPr>
    </w:p>
    <w:p w14:paraId="3C839493">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供应商名称（盖公章）：</w:t>
      </w:r>
    </w:p>
    <w:p w14:paraId="0F735033">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法定代表人（签字或盖章）：</w:t>
      </w:r>
    </w:p>
    <w:p w14:paraId="3BD0F8AE">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授权代理人（签字或盖章）：</w:t>
      </w:r>
    </w:p>
    <w:p w14:paraId="4CA7E497">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日期：  年  月  日</w:t>
      </w:r>
    </w:p>
    <w:p w14:paraId="4AD4C6E4">
      <w:pPr>
        <w:pStyle w:val="108"/>
        <w:spacing w:line="420" w:lineRule="exact"/>
        <w:ind w:firstLine="480" w:firstLineChars="200"/>
        <w:rPr>
          <w:rFonts w:hint="eastAsia" w:ascii="仿宋" w:hAnsi="仿宋" w:eastAsia="仿宋" w:cs="仿宋"/>
          <w:snapToGrid w:val="0"/>
          <w:color w:val="auto"/>
          <w:kern w:val="0"/>
          <w:sz w:val="24"/>
          <w:highlight w:val="none"/>
        </w:rPr>
      </w:pPr>
    </w:p>
    <w:p w14:paraId="4642AB37">
      <w:pPr>
        <w:pStyle w:val="108"/>
        <w:spacing w:line="420" w:lineRule="exact"/>
        <w:ind w:firstLine="480" w:firstLineChars="200"/>
        <w:rPr>
          <w:rFonts w:hint="eastAsia" w:ascii="仿宋" w:hAnsi="仿宋" w:eastAsia="仿宋" w:cs="仿宋"/>
          <w:snapToGrid w:val="0"/>
          <w:color w:val="auto"/>
          <w:kern w:val="0"/>
          <w:sz w:val="24"/>
          <w:highlight w:val="none"/>
        </w:rPr>
      </w:pPr>
    </w:p>
    <w:p w14:paraId="1CF5F648">
      <w:pPr>
        <w:snapToGrid w:val="0"/>
        <w:spacing w:line="360" w:lineRule="exact"/>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 xml:space="preserve">说明：1.若供应商为事业单位或其他组织或分支机构，则法定代表人处的签署人可为单位负责人。 </w:t>
      </w:r>
    </w:p>
    <w:p w14:paraId="107C3B36">
      <w:pPr>
        <w:widowControl/>
        <w:spacing w:line="360" w:lineRule="exact"/>
        <w:ind w:firstLine="632" w:firstLineChars="300"/>
        <w:jc w:val="left"/>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 xml:space="preserve">2.若投标文件中签字之处均为法定代表人本人签署，则可不提供本《授权委托书》，但须提供《法定代表人身份证明》。 </w:t>
      </w:r>
    </w:p>
    <w:p w14:paraId="2D42FC9C">
      <w:pPr>
        <w:widowControl/>
        <w:spacing w:line="360" w:lineRule="exact"/>
        <w:ind w:firstLine="632" w:firstLineChars="300"/>
        <w:jc w:val="left"/>
        <w:outlineLvl w:val="1"/>
        <w:rPr>
          <w:rFonts w:hint="eastAsia" w:ascii="仿宋" w:hAnsi="仿宋" w:eastAsia="仿宋" w:cs="仿宋"/>
          <w:b/>
          <w:bCs/>
          <w:color w:val="auto"/>
          <w:kern w:val="0"/>
          <w:szCs w:val="21"/>
          <w:highlight w:val="none"/>
          <w:lang w:bidi="ar"/>
        </w:rPr>
      </w:pPr>
      <w:bookmarkStart w:id="117" w:name="_Toc18807"/>
      <w:r>
        <w:rPr>
          <w:rFonts w:hint="eastAsia" w:ascii="仿宋" w:hAnsi="仿宋" w:eastAsia="仿宋" w:cs="仿宋"/>
          <w:b/>
          <w:bCs/>
          <w:color w:val="auto"/>
          <w:kern w:val="0"/>
          <w:szCs w:val="21"/>
          <w:highlight w:val="none"/>
          <w:lang w:bidi="ar"/>
        </w:rPr>
        <w:t>3.供应商为自然人的情形，可不提供本《授权委托书》。</w:t>
      </w:r>
      <w:bookmarkEnd w:id="117"/>
    </w:p>
    <w:p w14:paraId="624FD0A6">
      <w:pPr>
        <w:rPr>
          <w:rFonts w:hint="eastAsia" w:ascii="仿宋" w:hAnsi="仿宋" w:eastAsia="仿宋" w:cs="仿宋"/>
          <w:snapToGrid w:val="0"/>
          <w:color w:val="auto"/>
          <w:highlight w:val="none"/>
        </w:rPr>
      </w:pPr>
      <w:r>
        <w:rPr>
          <w:rFonts w:hint="eastAsia" w:ascii="仿宋" w:hAnsi="仿宋" w:eastAsia="仿宋" w:cs="仿宋"/>
          <w:color w:val="auto"/>
          <w:kern w:val="0"/>
          <w:sz w:val="24"/>
          <w:szCs w:val="24"/>
          <w:highlight w:val="none"/>
          <w:lang w:bidi="ar"/>
        </w:rPr>
        <w:br w:type="page"/>
      </w:r>
    </w:p>
    <w:p w14:paraId="674931EC">
      <w:pPr>
        <w:pStyle w:val="223"/>
        <w:jc w:val="center"/>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rPr>
        <w:t>开标一览表</w:t>
      </w:r>
      <w:bookmarkEnd w:id="108"/>
      <w:bookmarkEnd w:id="109"/>
      <w:bookmarkEnd w:id="110"/>
    </w:p>
    <w:p w14:paraId="7B1C83C7">
      <w:pPr>
        <w:pStyle w:val="107"/>
        <w:spacing w:line="360" w:lineRule="auto"/>
        <w:ind w:left="0" w:leftChars="0" w:firstLine="0" w:firstLineChars="0"/>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 xml:space="preserve">项目编号： </w:t>
      </w:r>
    </w:p>
    <w:p w14:paraId="051B290F">
      <w:pPr>
        <w:pStyle w:val="107"/>
        <w:spacing w:line="360" w:lineRule="auto"/>
        <w:ind w:left="0" w:leftChars="0" w:firstLine="0" w:firstLineChars="0"/>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 xml:space="preserve">项目名称： </w:t>
      </w:r>
    </w:p>
    <w:p w14:paraId="2BEE4C10">
      <w:pPr>
        <w:pStyle w:val="107"/>
        <w:spacing w:line="360" w:lineRule="auto"/>
        <w:ind w:left="0" w:leftChars="0" w:firstLine="0" w:firstLineChars="0"/>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价格单位：元</w:t>
      </w:r>
    </w:p>
    <w:tbl>
      <w:tblPr>
        <w:tblStyle w:val="40"/>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7"/>
        <w:gridCol w:w="3413"/>
        <w:gridCol w:w="1610"/>
        <w:gridCol w:w="2018"/>
        <w:gridCol w:w="1387"/>
      </w:tblGrid>
      <w:tr w14:paraId="3DCA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5" w:hRule="atLeast"/>
          <w:jc w:val="center"/>
        </w:trPr>
        <w:tc>
          <w:tcPr>
            <w:tcW w:w="947" w:type="dxa"/>
            <w:vAlign w:val="center"/>
          </w:tcPr>
          <w:p w14:paraId="22978719">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序号</w:t>
            </w:r>
          </w:p>
        </w:tc>
        <w:tc>
          <w:tcPr>
            <w:tcW w:w="3413" w:type="dxa"/>
            <w:vAlign w:val="center"/>
          </w:tcPr>
          <w:p w14:paraId="0828BC4B">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项目</w:t>
            </w:r>
            <w:r>
              <w:rPr>
                <w:rFonts w:hint="eastAsia" w:ascii="仿宋" w:hAnsi="仿宋" w:eastAsia="仿宋" w:cs="仿宋"/>
                <w:snapToGrid w:val="0"/>
                <w:color w:val="auto"/>
                <w:kern w:val="0"/>
                <w:sz w:val="24"/>
                <w:szCs w:val="24"/>
                <w:highlight w:val="none"/>
              </w:rPr>
              <w:t>名称</w:t>
            </w:r>
          </w:p>
        </w:tc>
        <w:tc>
          <w:tcPr>
            <w:tcW w:w="1610" w:type="dxa"/>
            <w:vAlign w:val="center"/>
          </w:tcPr>
          <w:p w14:paraId="7F982B4C">
            <w:pPr>
              <w:jc w:val="center"/>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交货完工期</w:t>
            </w:r>
          </w:p>
        </w:tc>
        <w:tc>
          <w:tcPr>
            <w:tcW w:w="2018" w:type="dxa"/>
            <w:vAlign w:val="center"/>
          </w:tcPr>
          <w:p w14:paraId="667F1A48">
            <w:pPr>
              <w:jc w:val="center"/>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质保期</w:t>
            </w:r>
          </w:p>
        </w:tc>
        <w:tc>
          <w:tcPr>
            <w:tcW w:w="1387" w:type="dxa"/>
            <w:vAlign w:val="center"/>
          </w:tcPr>
          <w:p w14:paraId="22E2D25C">
            <w:pPr>
              <w:jc w:val="center"/>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备注</w:t>
            </w:r>
          </w:p>
        </w:tc>
      </w:tr>
      <w:tr w14:paraId="7558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0" w:hRule="atLeast"/>
          <w:jc w:val="center"/>
        </w:trPr>
        <w:tc>
          <w:tcPr>
            <w:tcW w:w="947" w:type="dxa"/>
            <w:vAlign w:val="center"/>
          </w:tcPr>
          <w:p w14:paraId="74A1CCEC">
            <w:pPr>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3413" w:type="dxa"/>
            <w:vAlign w:val="center"/>
          </w:tcPr>
          <w:p w14:paraId="74FE9BFA">
            <w:pPr>
              <w:jc w:val="center"/>
              <w:rPr>
                <w:rFonts w:hint="eastAsia" w:ascii="仿宋" w:hAnsi="仿宋" w:eastAsia="仿宋" w:cs="仿宋"/>
                <w:snapToGrid w:val="0"/>
                <w:color w:val="auto"/>
                <w:kern w:val="0"/>
                <w:sz w:val="24"/>
                <w:szCs w:val="24"/>
                <w:highlight w:val="none"/>
              </w:rPr>
            </w:pPr>
          </w:p>
        </w:tc>
        <w:tc>
          <w:tcPr>
            <w:tcW w:w="1610" w:type="dxa"/>
            <w:vAlign w:val="center"/>
          </w:tcPr>
          <w:p w14:paraId="3BC611FC">
            <w:pPr>
              <w:jc w:val="center"/>
              <w:rPr>
                <w:rFonts w:hint="eastAsia" w:ascii="仿宋" w:hAnsi="仿宋" w:eastAsia="仿宋" w:cs="仿宋"/>
                <w:snapToGrid w:val="0"/>
                <w:color w:val="auto"/>
                <w:kern w:val="0"/>
                <w:sz w:val="24"/>
                <w:highlight w:val="none"/>
              </w:rPr>
            </w:pPr>
          </w:p>
        </w:tc>
        <w:tc>
          <w:tcPr>
            <w:tcW w:w="2018" w:type="dxa"/>
            <w:vAlign w:val="center"/>
          </w:tcPr>
          <w:p w14:paraId="1BF240A8">
            <w:pPr>
              <w:jc w:val="center"/>
              <w:rPr>
                <w:rFonts w:hint="eastAsia" w:ascii="仿宋" w:hAnsi="仿宋" w:eastAsia="仿宋" w:cs="仿宋"/>
                <w:snapToGrid w:val="0"/>
                <w:color w:val="auto"/>
                <w:kern w:val="0"/>
                <w:sz w:val="24"/>
                <w:highlight w:val="none"/>
              </w:rPr>
            </w:pPr>
          </w:p>
        </w:tc>
        <w:tc>
          <w:tcPr>
            <w:tcW w:w="1387" w:type="dxa"/>
            <w:vAlign w:val="center"/>
          </w:tcPr>
          <w:p w14:paraId="2B20A51A">
            <w:pPr>
              <w:jc w:val="center"/>
              <w:rPr>
                <w:rFonts w:hint="eastAsia" w:ascii="仿宋" w:hAnsi="仿宋" w:eastAsia="仿宋" w:cs="仿宋"/>
                <w:snapToGrid w:val="0"/>
                <w:color w:val="auto"/>
                <w:kern w:val="0"/>
                <w:sz w:val="24"/>
                <w:highlight w:val="none"/>
              </w:rPr>
            </w:pPr>
          </w:p>
        </w:tc>
      </w:tr>
      <w:tr w14:paraId="6E16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7" w:hRule="atLeast"/>
          <w:jc w:val="center"/>
        </w:trPr>
        <w:tc>
          <w:tcPr>
            <w:tcW w:w="4360" w:type="dxa"/>
            <w:gridSpan w:val="2"/>
            <w:vAlign w:val="center"/>
          </w:tcPr>
          <w:p w14:paraId="0193AA84">
            <w:pPr>
              <w:spacing w:line="600" w:lineRule="exact"/>
              <w:jc w:val="center"/>
              <w:rPr>
                <w:rFonts w:hint="eastAsia" w:ascii="仿宋" w:hAnsi="仿宋" w:eastAsia="仿宋" w:cs="仿宋"/>
                <w:snapToGrid w:val="0"/>
                <w:color w:val="auto"/>
                <w:kern w:val="0"/>
                <w:sz w:val="24"/>
                <w:szCs w:val="24"/>
                <w:highlight w:val="none"/>
              </w:rPr>
            </w:pPr>
            <w:r>
              <w:rPr>
                <w:rFonts w:hint="eastAsia" w:ascii="仿宋" w:hAnsi="仿宋" w:eastAsia="仿宋" w:cs="仿宋"/>
                <w:color w:val="auto"/>
                <w:sz w:val="24"/>
                <w:szCs w:val="24"/>
                <w:highlight w:val="none"/>
              </w:rPr>
              <w:t>投标报价</w:t>
            </w:r>
          </w:p>
        </w:tc>
        <w:tc>
          <w:tcPr>
            <w:tcW w:w="5015" w:type="dxa"/>
            <w:gridSpan w:val="3"/>
            <w:vAlign w:val="center"/>
          </w:tcPr>
          <w:p w14:paraId="02E8286E">
            <w:pPr>
              <w:spacing w:line="6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14:paraId="3AF535A9">
            <w:pPr>
              <w:spacing w:line="6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bl>
    <w:p w14:paraId="4AE80014">
      <w:pPr>
        <w:pStyle w:val="108"/>
        <w:spacing w:line="312" w:lineRule="auto"/>
        <w:rPr>
          <w:rFonts w:ascii="仿宋" w:hAnsi="仿宋" w:eastAsia="仿宋"/>
          <w:bCs/>
          <w:snapToGrid w:val="0"/>
          <w:color w:val="auto"/>
          <w:kern w:val="0"/>
          <w:sz w:val="24"/>
          <w:highlight w:val="none"/>
        </w:rPr>
      </w:pPr>
      <w:r>
        <w:rPr>
          <w:rFonts w:hint="eastAsia" w:ascii="仿宋" w:hAnsi="仿宋" w:eastAsia="仿宋"/>
          <w:bCs/>
          <w:snapToGrid w:val="0"/>
          <w:color w:val="auto"/>
          <w:kern w:val="0"/>
          <w:sz w:val="24"/>
          <w:highlight w:val="none"/>
        </w:rPr>
        <w:t>说明：</w:t>
      </w:r>
    </w:p>
    <w:p w14:paraId="2F5C5E5E">
      <w:pPr>
        <w:pStyle w:val="108"/>
        <w:spacing w:line="312" w:lineRule="auto"/>
        <w:rPr>
          <w:rFonts w:ascii="仿宋" w:hAnsi="仿宋" w:eastAsia="仿宋"/>
          <w:bCs/>
          <w:snapToGrid w:val="0"/>
          <w:color w:val="auto"/>
          <w:kern w:val="0"/>
          <w:sz w:val="24"/>
          <w:highlight w:val="none"/>
        </w:rPr>
      </w:pPr>
      <w:r>
        <w:rPr>
          <w:rFonts w:hint="eastAsia" w:ascii="仿宋" w:hAnsi="仿宋" w:eastAsia="仿宋"/>
          <w:bCs/>
          <w:snapToGrid w:val="0"/>
          <w:color w:val="auto"/>
          <w:kern w:val="0"/>
          <w:sz w:val="24"/>
          <w:highlight w:val="none"/>
        </w:rPr>
        <w:t>1、投标人严格按照规定的格式填写。投标总价为优惠后报价，并作为评审及定标的依据。</w:t>
      </w:r>
    </w:p>
    <w:p w14:paraId="6448A3D8">
      <w:pPr>
        <w:pStyle w:val="108"/>
        <w:spacing w:line="312" w:lineRule="auto"/>
        <w:rPr>
          <w:rFonts w:ascii="仿宋" w:hAnsi="仿宋" w:eastAsia="仿宋"/>
          <w:bCs/>
          <w:snapToGrid w:val="0"/>
          <w:color w:val="auto"/>
          <w:kern w:val="0"/>
          <w:sz w:val="24"/>
          <w:highlight w:val="none"/>
        </w:rPr>
      </w:pPr>
      <w:r>
        <w:rPr>
          <w:rFonts w:hint="eastAsia" w:ascii="仿宋" w:hAnsi="仿宋" w:eastAsia="仿宋"/>
          <w:bCs/>
          <w:snapToGrid w:val="0"/>
          <w:color w:val="auto"/>
          <w:kern w:val="0"/>
          <w:sz w:val="24"/>
          <w:highlight w:val="none"/>
        </w:rPr>
        <w:t>2、任何有选择或有条件的投标总价或表中某一包填写多个报价，均将导致投标被拒绝。</w:t>
      </w:r>
    </w:p>
    <w:p w14:paraId="5A5A947A">
      <w:pPr>
        <w:keepNext w:val="0"/>
        <w:keepLines w:val="0"/>
        <w:widowControl/>
        <w:suppressLineNumbers w:val="0"/>
        <w:jc w:val="left"/>
        <w:rPr>
          <w:rFonts w:hint="eastAsia" w:ascii="仿宋" w:hAnsi="仿宋" w:eastAsia="仿宋" w:cs="仿宋"/>
          <w:bCs/>
          <w:snapToGrid w:val="0"/>
          <w:color w:val="auto"/>
          <w:kern w:val="0"/>
          <w:sz w:val="24"/>
          <w:szCs w:val="24"/>
          <w:highlight w:val="none"/>
        </w:rPr>
      </w:pPr>
      <w:r>
        <w:rPr>
          <w:rFonts w:hint="eastAsia" w:ascii="仿宋" w:hAnsi="仿宋" w:eastAsia="仿宋"/>
          <w:bCs/>
          <w:snapToGrid w:val="0"/>
          <w:color w:val="auto"/>
          <w:kern w:val="0"/>
          <w:sz w:val="24"/>
          <w:highlight w:val="none"/>
        </w:rPr>
        <w:t>3、</w:t>
      </w:r>
      <w:r>
        <w:rPr>
          <w:rFonts w:hint="eastAsia" w:ascii="仿宋" w:hAnsi="仿宋" w:eastAsia="仿宋" w:cs="Times New Roman"/>
          <w:bCs/>
          <w:snapToGrid w:val="0"/>
          <w:color w:val="auto"/>
          <w:kern w:val="0"/>
          <w:sz w:val="24"/>
          <w:szCs w:val="24"/>
          <w:highlight w:val="none"/>
          <w:lang w:val="en-US" w:eastAsia="zh-CN" w:bidi="ar-SA"/>
        </w:rPr>
        <w:t>本项目为交钥匙工程，产品须满足甲方最终正常使用要求，甲方不再支付任何额外费用。</w:t>
      </w:r>
      <w:r>
        <w:rPr>
          <w:rFonts w:hint="default" w:ascii="仿宋" w:hAnsi="仿宋" w:eastAsia="仿宋" w:cs="Times New Roman"/>
          <w:bCs/>
          <w:snapToGrid w:val="0"/>
          <w:color w:val="auto"/>
          <w:kern w:val="0"/>
          <w:sz w:val="24"/>
          <w:szCs w:val="24"/>
          <w:highlight w:val="none"/>
          <w:lang w:val="en-US" w:eastAsia="zh-CN" w:bidi="ar-SA"/>
        </w:rPr>
        <w:t>项目所需运输费、保险、税费、安装调试费、培训费等一切费用均包含在单台货物或设备的报价中，不得单列。</w:t>
      </w:r>
    </w:p>
    <w:p w14:paraId="47280887">
      <w:pPr>
        <w:pStyle w:val="223"/>
        <w:spacing w:line="360" w:lineRule="auto"/>
        <w:ind w:firstLine="480" w:firstLineChars="200"/>
        <w:rPr>
          <w:rFonts w:hint="eastAsia" w:ascii="仿宋" w:hAnsi="仿宋" w:eastAsia="仿宋" w:cs="仿宋"/>
          <w:snapToGrid w:val="0"/>
          <w:color w:val="auto"/>
          <w:kern w:val="0"/>
          <w:sz w:val="24"/>
          <w:highlight w:val="none"/>
        </w:rPr>
      </w:pPr>
    </w:p>
    <w:p w14:paraId="2FB37610">
      <w:pPr>
        <w:pStyle w:val="223"/>
        <w:spacing w:line="360" w:lineRule="auto"/>
        <w:ind w:firstLine="480" w:firstLineChars="200"/>
        <w:rPr>
          <w:rFonts w:hint="eastAsia" w:ascii="仿宋" w:hAnsi="仿宋" w:eastAsia="仿宋" w:cs="仿宋"/>
          <w:snapToGrid w:val="0"/>
          <w:color w:val="auto"/>
          <w:kern w:val="0"/>
          <w:sz w:val="24"/>
          <w:highlight w:val="none"/>
          <w:u w:val="single"/>
        </w:rPr>
      </w:pPr>
    </w:p>
    <w:p w14:paraId="01F4FD58">
      <w:pPr>
        <w:pStyle w:val="223"/>
        <w:spacing w:line="360" w:lineRule="auto"/>
        <w:ind w:firstLine="480" w:firstLineChars="200"/>
        <w:rPr>
          <w:rFonts w:hint="eastAsia" w:ascii="仿宋" w:hAnsi="仿宋" w:eastAsia="仿宋" w:cs="仿宋"/>
          <w:snapToGrid w:val="0"/>
          <w:color w:val="auto"/>
          <w:kern w:val="0"/>
          <w:sz w:val="24"/>
          <w:highlight w:val="none"/>
          <w:u w:val="single"/>
        </w:rPr>
      </w:pPr>
    </w:p>
    <w:p w14:paraId="16ACAF67">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供应商名称（盖公章）：</w:t>
      </w:r>
    </w:p>
    <w:p w14:paraId="60AC9C9E">
      <w:pPr>
        <w:pStyle w:val="116"/>
        <w:adjustRightInd w:val="0"/>
        <w:snapToGrid w:val="0"/>
        <w:spacing w:line="420" w:lineRule="exact"/>
        <w:rPr>
          <w:rFonts w:hint="eastAsia" w:ascii="仿宋" w:hAnsi="仿宋" w:eastAsia="仿宋" w:cs="仿宋"/>
          <w:snapToGrid w:val="0"/>
          <w:color w:val="auto"/>
          <w:kern w:val="0"/>
          <w:sz w:val="24"/>
          <w:szCs w:val="24"/>
          <w:highlight w:val="none"/>
          <w:u w:val="single"/>
        </w:rPr>
      </w:pPr>
      <w:r>
        <w:rPr>
          <w:rFonts w:hint="eastAsia" w:ascii="仿宋" w:hAnsi="仿宋" w:eastAsia="仿宋" w:cs="仿宋"/>
          <w:snapToGrid w:val="0"/>
          <w:color w:val="auto"/>
          <w:kern w:val="0"/>
          <w:sz w:val="24"/>
          <w:szCs w:val="24"/>
          <w:highlight w:val="none"/>
        </w:rPr>
        <w:t>法定代表人或委托代理人（签字或盖章）：</w:t>
      </w:r>
    </w:p>
    <w:p w14:paraId="64CEAF3E">
      <w:pPr>
        <w:pStyle w:val="116"/>
        <w:adjustRightInd w:val="0"/>
        <w:snapToGrid w:val="0"/>
        <w:spacing w:line="420" w:lineRule="exact"/>
        <w:rPr>
          <w:rFonts w:hint="eastAsia" w:ascii="仿宋" w:hAnsi="仿宋" w:eastAsia="仿宋" w:cs="仿宋"/>
          <w:snapToGrid w:val="0"/>
          <w:color w:val="auto"/>
          <w:kern w:val="0"/>
          <w:sz w:val="24"/>
          <w:szCs w:val="24"/>
          <w:highlight w:val="none"/>
          <w:u w:val="single"/>
        </w:rPr>
      </w:pPr>
      <w:r>
        <w:rPr>
          <w:rFonts w:hint="eastAsia" w:ascii="仿宋" w:hAnsi="仿宋" w:eastAsia="仿宋" w:cs="仿宋"/>
          <w:snapToGrid w:val="0"/>
          <w:color w:val="auto"/>
          <w:kern w:val="0"/>
          <w:sz w:val="24"/>
          <w:szCs w:val="24"/>
          <w:highlight w:val="none"/>
        </w:rPr>
        <w:t>日期：  年  月  日</w:t>
      </w:r>
    </w:p>
    <w:p w14:paraId="33455561">
      <w:pP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br w:type="page"/>
      </w:r>
    </w:p>
    <w:p w14:paraId="1B61161E">
      <w:pPr>
        <w:pStyle w:val="161"/>
        <w:jc w:val="center"/>
        <w:outlineLvl w:val="2"/>
        <w:rPr>
          <w:rFonts w:ascii="仿宋" w:hAnsi="仿宋" w:eastAsia="仿宋"/>
          <w:snapToGrid w:val="0"/>
          <w:color w:val="auto"/>
          <w:highlight w:val="none"/>
        </w:rPr>
      </w:pPr>
      <w:r>
        <w:rPr>
          <w:rFonts w:ascii="仿宋" w:hAnsi="仿宋" w:eastAsia="仿宋"/>
          <w:snapToGrid w:val="0"/>
          <w:color w:val="auto"/>
          <w:highlight w:val="none"/>
        </w:rPr>
        <w:t>投标报价明细表</w:t>
      </w:r>
    </w:p>
    <w:tbl>
      <w:tblPr>
        <w:tblStyle w:val="40"/>
        <w:tblW w:w="10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542"/>
        <w:gridCol w:w="945"/>
        <w:gridCol w:w="810"/>
        <w:gridCol w:w="840"/>
        <w:gridCol w:w="1290"/>
        <w:gridCol w:w="1320"/>
        <w:gridCol w:w="1530"/>
        <w:gridCol w:w="808"/>
        <w:gridCol w:w="897"/>
      </w:tblGrid>
      <w:tr w14:paraId="685D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515" w:type="dxa"/>
            <w:tcBorders>
              <w:top w:val="single" w:color="auto" w:sz="4" w:space="0"/>
              <w:left w:val="single" w:color="auto" w:sz="12" w:space="0"/>
              <w:bottom w:val="single" w:color="auto" w:sz="4" w:space="0"/>
              <w:right w:val="single" w:color="auto" w:sz="4" w:space="0"/>
            </w:tcBorders>
            <w:vAlign w:val="center"/>
          </w:tcPr>
          <w:p w14:paraId="574F4E11">
            <w:pPr>
              <w:pStyle w:val="108"/>
              <w:tabs>
                <w:tab w:val="left" w:pos="1337"/>
              </w:tabs>
              <w:spacing w:line="360" w:lineRule="auto"/>
              <w:ind w:left="-42" w:right="-42"/>
              <w:jc w:val="center"/>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序</w:t>
            </w:r>
          </w:p>
          <w:p w14:paraId="5A182D25">
            <w:pPr>
              <w:pStyle w:val="108"/>
              <w:tabs>
                <w:tab w:val="left" w:pos="1337"/>
              </w:tabs>
              <w:spacing w:line="360" w:lineRule="auto"/>
              <w:ind w:left="-42" w:right="-42"/>
              <w:jc w:val="center"/>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号</w:t>
            </w:r>
          </w:p>
        </w:tc>
        <w:tc>
          <w:tcPr>
            <w:tcW w:w="1542" w:type="dxa"/>
            <w:tcBorders>
              <w:top w:val="single" w:color="auto" w:sz="4" w:space="0"/>
              <w:left w:val="single" w:color="auto" w:sz="4" w:space="0"/>
              <w:bottom w:val="single" w:color="auto" w:sz="4" w:space="0"/>
              <w:right w:val="single" w:color="auto" w:sz="4" w:space="0"/>
            </w:tcBorders>
            <w:vAlign w:val="center"/>
          </w:tcPr>
          <w:p w14:paraId="7545792C">
            <w:pPr>
              <w:pStyle w:val="108"/>
              <w:tabs>
                <w:tab w:val="left" w:pos="1337"/>
              </w:tabs>
              <w:spacing w:line="360" w:lineRule="auto"/>
              <w:jc w:val="center"/>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设备</w:t>
            </w:r>
            <w:r>
              <w:rPr>
                <w:rFonts w:hint="eastAsia" w:ascii="仿宋" w:hAnsi="仿宋" w:eastAsia="仿宋" w:cs="仿宋"/>
                <w:snapToGrid w:val="0"/>
                <w:color w:val="auto"/>
                <w:kern w:val="0"/>
                <w:sz w:val="24"/>
                <w:highlight w:val="none"/>
              </w:rPr>
              <w:t>名称</w:t>
            </w:r>
          </w:p>
        </w:tc>
        <w:tc>
          <w:tcPr>
            <w:tcW w:w="945" w:type="dxa"/>
            <w:tcBorders>
              <w:top w:val="single" w:color="auto" w:sz="4" w:space="0"/>
              <w:left w:val="single" w:color="auto" w:sz="4" w:space="0"/>
              <w:bottom w:val="single" w:color="auto" w:sz="4" w:space="0"/>
              <w:right w:val="single" w:color="auto" w:sz="4" w:space="0"/>
            </w:tcBorders>
            <w:vAlign w:val="center"/>
          </w:tcPr>
          <w:p w14:paraId="336E441E">
            <w:pPr>
              <w:pStyle w:val="108"/>
              <w:tabs>
                <w:tab w:val="left" w:pos="1337"/>
              </w:tabs>
              <w:spacing w:line="360" w:lineRule="auto"/>
              <w:ind w:left="-42" w:right="-42"/>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规格</w:t>
            </w:r>
          </w:p>
          <w:p w14:paraId="5D5EEE35">
            <w:pPr>
              <w:pStyle w:val="108"/>
              <w:tabs>
                <w:tab w:val="left" w:pos="1337"/>
              </w:tabs>
              <w:spacing w:line="360" w:lineRule="auto"/>
              <w:ind w:left="-42" w:right="-42"/>
              <w:jc w:val="center"/>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型号</w:t>
            </w:r>
          </w:p>
        </w:tc>
        <w:tc>
          <w:tcPr>
            <w:tcW w:w="810" w:type="dxa"/>
            <w:tcBorders>
              <w:top w:val="single" w:color="auto" w:sz="4" w:space="0"/>
              <w:left w:val="single" w:color="auto" w:sz="4" w:space="0"/>
              <w:right w:val="single" w:color="auto" w:sz="4" w:space="0"/>
            </w:tcBorders>
            <w:vAlign w:val="center"/>
          </w:tcPr>
          <w:p w14:paraId="63D5C9E2">
            <w:pPr>
              <w:pStyle w:val="108"/>
              <w:tabs>
                <w:tab w:val="left" w:pos="1337"/>
              </w:tabs>
              <w:spacing w:line="300" w:lineRule="exact"/>
              <w:jc w:val="center"/>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rPr>
              <w:t>数量</w:t>
            </w:r>
          </w:p>
        </w:tc>
        <w:tc>
          <w:tcPr>
            <w:tcW w:w="840" w:type="dxa"/>
            <w:tcBorders>
              <w:top w:val="single" w:color="auto" w:sz="4" w:space="0"/>
              <w:left w:val="single" w:color="auto" w:sz="4" w:space="0"/>
              <w:right w:val="single" w:color="auto" w:sz="4" w:space="0"/>
            </w:tcBorders>
            <w:vAlign w:val="center"/>
          </w:tcPr>
          <w:p w14:paraId="67AFCFEE">
            <w:pPr>
              <w:pStyle w:val="108"/>
              <w:tabs>
                <w:tab w:val="left" w:pos="1337"/>
              </w:tabs>
              <w:spacing w:line="30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单位</w:t>
            </w:r>
          </w:p>
        </w:tc>
        <w:tc>
          <w:tcPr>
            <w:tcW w:w="1290" w:type="dxa"/>
            <w:tcBorders>
              <w:top w:val="single" w:color="auto" w:sz="4" w:space="0"/>
              <w:left w:val="single" w:color="auto" w:sz="4" w:space="0"/>
              <w:bottom w:val="single" w:color="auto" w:sz="4" w:space="0"/>
              <w:right w:val="single" w:color="auto" w:sz="4" w:space="0"/>
            </w:tcBorders>
            <w:vAlign w:val="center"/>
          </w:tcPr>
          <w:p w14:paraId="6E418E96">
            <w:pPr>
              <w:pStyle w:val="108"/>
              <w:tabs>
                <w:tab w:val="left" w:pos="1337"/>
              </w:tabs>
              <w:spacing w:line="300" w:lineRule="exact"/>
              <w:jc w:val="center"/>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eastAsia="zh-CN"/>
              </w:rPr>
              <w:t>单价（元）</w:t>
            </w:r>
          </w:p>
        </w:tc>
        <w:tc>
          <w:tcPr>
            <w:tcW w:w="1320" w:type="dxa"/>
            <w:tcBorders>
              <w:top w:val="single" w:color="auto" w:sz="4" w:space="0"/>
              <w:left w:val="single" w:color="auto" w:sz="4" w:space="0"/>
              <w:bottom w:val="single" w:color="auto" w:sz="4" w:space="0"/>
              <w:right w:val="single" w:color="auto" w:sz="4" w:space="0"/>
            </w:tcBorders>
            <w:vAlign w:val="center"/>
          </w:tcPr>
          <w:p w14:paraId="56A640B5">
            <w:pPr>
              <w:pStyle w:val="108"/>
              <w:tabs>
                <w:tab w:val="left" w:pos="1337"/>
              </w:tabs>
              <w:spacing w:line="300" w:lineRule="exact"/>
              <w:jc w:val="center"/>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eastAsia="zh-CN"/>
              </w:rPr>
              <w:t>合计（元）</w:t>
            </w:r>
          </w:p>
        </w:tc>
        <w:tc>
          <w:tcPr>
            <w:tcW w:w="1530" w:type="dxa"/>
            <w:tcBorders>
              <w:top w:val="single" w:color="auto" w:sz="4" w:space="0"/>
              <w:left w:val="single" w:color="auto" w:sz="4" w:space="0"/>
              <w:bottom w:val="single" w:color="auto" w:sz="4" w:space="0"/>
              <w:right w:val="single" w:color="auto" w:sz="4" w:space="0"/>
            </w:tcBorders>
            <w:vAlign w:val="center"/>
          </w:tcPr>
          <w:p w14:paraId="5BB9F108">
            <w:pPr>
              <w:pStyle w:val="108"/>
              <w:tabs>
                <w:tab w:val="left" w:pos="1337"/>
              </w:tabs>
              <w:spacing w:line="30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制造商名称</w:t>
            </w:r>
          </w:p>
        </w:tc>
        <w:tc>
          <w:tcPr>
            <w:tcW w:w="808" w:type="dxa"/>
            <w:tcBorders>
              <w:top w:val="single" w:color="auto" w:sz="4" w:space="0"/>
              <w:left w:val="single" w:color="auto" w:sz="4" w:space="0"/>
              <w:bottom w:val="single" w:color="auto" w:sz="4" w:space="0"/>
              <w:right w:val="single" w:color="auto" w:sz="4" w:space="0"/>
            </w:tcBorders>
            <w:vAlign w:val="center"/>
          </w:tcPr>
          <w:p w14:paraId="36A68239">
            <w:pPr>
              <w:pStyle w:val="108"/>
              <w:tabs>
                <w:tab w:val="left" w:pos="1337"/>
              </w:tabs>
              <w:spacing w:line="30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品牌</w:t>
            </w:r>
          </w:p>
        </w:tc>
        <w:tc>
          <w:tcPr>
            <w:tcW w:w="897" w:type="dxa"/>
            <w:tcBorders>
              <w:top w:val="single" w:color="auto" w:sz="4" w:space="0"/>
              <w:left w:val="single" w:color="auto" w:sz="4" w:space="0"/>
              <w:bottom w:val="single" w:color="auto" w:sz="4" w:space="0"/>
              <w:right w:val="single" w:color="auto" w:sz="4" w:space="0"/>
            </w:tcBorders>
            <w:vAlign w:val="center"/>
          </w:tcPr>
          <w:p w14:paraId="3D86218C">
            <w:pPr>
              <w:pStyle w:val="108"/>
              <w:tabs>
                <w:tab w:val="left" w:pos="1337"/>
              </w:tabs>
              <w:spacing w:line="300" w:lineRule="exact"/>
              <w:jc w:val="center"/>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 xml:space="preserve">备注  </w:t>
            </w:r>
          </w:p>
        </w:tc>
      </w:tr>
      <w:tr w14:paraId="6507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15" w:type="dxa"/>
            <w:tcBorders>
              <w:top w:val="single" w:color="auto" w:sz="4" w:space="0"/>
              <w:left w:val="single" w:color="auto" w:sz="12" w:space="0"/>
              <w:bottom w:val="single" w:color="auto" w:sz="4" w:space="0"/>
              <w:right w:val="single" w:color="auto" w:sz="4" w:space="0"/>
            </w:tcBorders>
            <w:vAlign w:val="center"/>
          </w:tcPr>
          <w:p w14:paraId="337CB2A8">
            <w:pPr>
              <w:pStyle w:val="108"/>
              <w:tabs>
                <w:tab w:val="left" w:pos="1337"/>
              </w:tabs>
              <w:spacing w:line="360" w:lineRule="auto"/>
              <w:jc w:val="center"/>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w:t>
            </w:r>
          </w:p>
        </w:tc>
        <w:tc>
          <w:tcPr>
            <w:tcW w:w="1542" w:type="dxa"/>
            <w:tcBorders>
              <w:top w:val="single" w:color="auto" w:sz="4" w:space="0"/>
              <w:left w:val="single" w:color="auto" w:sz="4" w:space="0"/>
              <w:bottom w:val="single" w:color="auto" w:sz="4" w:space="0"/>
              <w:right w:val="single" w:color="auto" w:sz="4" w:space="0"/>
            </w:tcBorders>
            <w:vAlign w:val="center"/>
          </w:tcPr>
          <w:p w14:paraId="42D18369">
            <w:pPr>
              <w:pStyle w:val="108"/>
              <w:tabs>
                <w:tab w:val="left" w:pos="1337"/>
              </w:tabs>
              <w:spacing w:line="360" w:lineRule="auto"/>
              <w:jc w:val="center"/>
              <w:rPr>
                <w:rFonts w:hint="eastAsia" w:ascii="仿宋" w:hAnsi="仿宋" w:eastAsia="仿宋" w:cs="仿宋"/>
                <w:snapToGrid w:val="0"/>
                <w:color w:val="auto"/>
                <w:kern w:val="0"/>
                <w:sz w:val="24"/>
                <w:highlight w:val="none"/>
                <w:lang w:eastAsia="zh-CN"/>
              </w:rPr>
            </w:pPr>
            <w:r>
              <w:rPr>
                <w:rFonts w:hint="eastAsia" w:ascii="仿宋" w:hAnsi="仿宋" w:eastAsia="仿宋"/>
                <w:snapToGrid w:val="0"/>
                <w:color w:val="auto"/>
                <w:kern w:val="0"/>
                <w:sz w:val="24"/>
                <w:highlight w:val="none"/>
                <w:lang w:val="en-US" w:eastAsia="zh-CN"/>
              </w:rPr>
              <w:t xml:space="preserve"> </w:t>
            </w:r>
          </w:p>
        </w:tc>
        <w:tc>
          <w:tcPr>
            <w:tcW w:w="945" w:type="dxa"/>
            <w:tcBorders>
              <w:top w:val="single" w:color="auto" w:sz="4" w:space="0"/>
              <w:left w:val="single" w:color="auto" w:sz="4" w:space="0"/>
              <w:bottom w:val="single" w:color="auto" w:sz="4" w:space="0"/>
              <w:right w:val="single" w:color="auto" w:sz="4" w:space="0"/>
            </w:tcBorders>
            <w:vAlign w:val="center"/>
          </w:tcPr>
          <w:p w14:paraId="5F014A9A">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4B9A2698">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0BA3464">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1FCB3534">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335866C6">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7C99C32D">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08" w:type="dxa"/>
            <w:tcBorders>
              <w:top w:val="single" w:color="auto" w:sz="4" w:space="0"/>
              <w:left w:val="single" w:color="auto" w:sz="4" w:space="0"/>
              <w:bottom w:val="single" w:color="auto" w:sz="4" w:space="0"/>
              <w:right w:val="single" w:color="auto" w:sz="4" w:space="0"/>
            </w:tcBorders>
            <w:vAlign w:val="center"/>
          </w:tcPr>
          <w:p w14:paraId="24F8B5D6">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2ABAB69B">
            <w:pPr>
              <w:pStyle w:val="108"/>
              <w:tabs>
                <w:tab w:val="left" w:pos="1337"/>
              </w:tabs>
              <w:spacing w:line="360" w:lineRule="auto"/>
              <w:jc w:val="center"/>
              <w:rPr>
                <w:rFonts w:ascii="仿宋" w:hAnsi="仿宋" w:eastAsia="仿宋" w:cs="仿宋"/>
                <w:snapToGrid w:val="0"/>
                <w:color w:val="auto"/>
                <w:kern w:val="0"/>
                <w:sz w:val="24"/>
                <w:highlight w:val="none"/>
              </w:rPr>
            </w:pPr>
          </w:p>
        </w:tc>
      </w:tr>
      <w:tr w14:paraId="002D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515" w:type="dxa"/>
            <w:tcBorders>
              <w:top w:val="single" w:color="auto" w:sz="4" w:space="0"/>
              <w:left w:val="single" w:color="auto" w:sz="12" w:space="0"/>
              <w:bottom w:val="single" w:color="auto" w:sz="4" w:space="0"/>
              <w:right w:val="single" w:color="auto" w:sz="4" w:space="0"/>
            </w:tcBorders>
            <w:vAlign w:val="center"/>
          </w:tcPr>
          <w:p w14:paraId="0AAAB617">
            <w:pPr>
              <w:pStyle w:val="108"/>
              <w:tabs>
                <w:tab w:val="left" w:pos="1337"/>
              </w:tabs>
              <w:spacing w:line="360" w:lineRule="auto"/>
              <w:jc w:val="center"/>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w:t>
            </w:r>
          </w:p>
        </w:tc>
        <w:tc>
          <w:tcPr>
            <w:tcW w:w="1542" w:type="dxa"/>
            <w:tcBorders>
              <w:top w:val="single" w:color="auto" w:sz="4" w:space="0"/>
              <w:left w:val="single" w:color="auto" w:sz="4" w:space="0"/>
              <w:bottom w:val="single" w:color="auto" w:sz="4" w:space="0"/>
              <w:right w:val="single" w:color="auto" w:sz="4" w:space="0"/>
            </w:tcBorders>
            <w:vAlign w:val="center"/>
          </w:tcPr>
          <w:p w14:paraId="15C008E4">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1979011A">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22F86613">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20930663">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0F4408E7">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0A5C5A22">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63B15346">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08" w:type="dxa"/>
            <w:tcBorders>
              <w:top w:val="single" w:color="auto" w:sz="4" w:space="0"/>
              <w:left w:val="single" w:color="auto" w:sz="4" w:space="0"/>
              <w:bottom w:val="single" w:color="auto" w:sz="4" w:space="0"/>
              <w:right w:val="single" w:color="auto" w:sz="4" w:space="0"/>
            </w:tcBorders>
            <w:vAlign w:val="center"/>
          </w:tcPr>
          <w:p w14:paraId="12E05E69">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3A5DFC80">
            <w:pPr>
              <w:pStyle w:val="108"/>
              <w:tabs>
                <w:tab w:val="left" w:pos="1337"/>
              </w:tabs>
              <w:spacing w:line="360" w:lineRule="auto"/>
              <w:jc w:val="center"/>
              <w:rPr>
                <w:rFonts w:ascii="仿宋" w:hAnsi="仿宋" w:eastAsia="仿宋" w:cs="仿宋"/>
                <w:snapToGrid w:val="0"/>
                <w:color w:val="auto"/>
                <w:kern w:val="0"/>
                <w:sz w:val="24"/>
                <w:highlight w:val="none"/>
              </w:rPr>
            </w:pPr>
          </w:p>
        </w:tc>
      </w:tr>
      <w:tr w14:paraId="5F4F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515" w:type="dxa"/>
            <w:tcBorders>
              <w:top w:val="single" w:color="auto" w:sz="4" w:space="0"/>
              <w:left w:val="single" w:color="auto" w:sz="12" w:space="0"/>
              <w:bottom w:val="single" w:color="auto" w:sz="4" w:space="0"/>
              <w:right w:val="single" w:color="auto" w:sz="4" w:space="0"/>
            </w:tcBorders>
            <w:vAlign w:val="center"/>
          </w:tcPr>
          <w:p w14:paraId="742E29FD">
            <w:pPr>
              <w:pStyle w:val="108"/>
              <w:tabs>
                <w:tab w:val="left" w:pos="1337"/>
              </w:tabs>
              <w:spacing w:line="360" w:lineRule="auto"/>
              <w:jc w:val="center"/>
              <w:rPr>
                <w:rFonts w:hint="default"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w:t>
            </w:r>
          </w:p>
        </w:tc>
        <w:tc>
          <w:tcPr>
            <w:tcW w:w="1542" w:type="dxa"/>
            <w:tcBorders>
              <w:top w:val="single" w:color="auto" w:sz="4" w:space="0"/>
              <w:left w:val="single" w:color="auto" w:sz="4" w:space="0"/>
              <w:bottom w:val="single" w:color="auto" w:sz="4" w:space="0"/>
              <w:right w:val="single" w:color="auto" w:sz="4" w:space="0"/>
            </w:tcBorders>
            <w:vAlign w:val="center"/>
          </w:tcPr>
          <w:p w14:paraId="28F5BB99">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7DDFEA14">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228A21F7">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5431ACB9">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59072FD4">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73DDC0AB">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25E724FA">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08" w:type="dxa"/>
            <w:tcBorders>
              <w:top w:val="single" w:color="auto" w:sz="4" w:space="0"/>
              <w:left w:val="single" w:color="auto" w:sz="4" w:space="0"/>
              <w:bottom w:val="single" w:color="auto" w:sz="4" w:space="0"/>
              <w:right w:val="single" w:color="auto" w:sz="4" w:space="0"/>
            </w:tcBorders>
            <w:vAlign w:val="center"/>
          </w:tcPr>
          <w:p w14:paraId="527629BC">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8D02873">
            <w:pPr>
              <w:pStyle w:val="108"/>
              <w:tabs>
                <w:tab w:val="left" w:pos="1337"/>
              </w:tabs>
              <w:spacing w:line="360" w:lineRule="auto"/>
              <w:jc w:val="center"/>
              <w:rPr>
                <w:rFonts w:ascii="仿宋" w:hAnsi="仿宋" w:eastAsia="仿宋" w:cs="仿宋"/>
                <w:snapToGrid w:val="0"/>
                <w:color w:val="auto"/>
                <w:kern w:val="0"/>
                <w:sz w:val="24"/>
                <w:highlight w:val="none"/>
              </w:rPr>
            </w:pPr>
          </w:p>
        </w:tc>
      </w:tr>
      <w:tr w14:paraId="4B99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515" w:type="dxa"/>
            <w:tcBorders>
              <w:top w:val="single" w:color="auto" w:sz="4" w:space="0"/>
              <w:left w:val="single" w:color="auto" w:sz="12" w:space="0"/>
              <w:bottom w:val="single" w:color="auto" w:sz="4" w:space="0"/>
              <w:right w:val="single" w:color="auto" w:sz="4" w:space="0"/>
            </w:tcBorders>
            <w:vAlign w:val="center"/>
          </w:tcPr>
          <w:p w14:paraId="1FE8EF0F">
            <w:pPr>
              <w:pStyle w:val="108"/>
              <w:tabs>
                <w:tab w:val="left" w:pos="1337"/>
              </w:tabs>
              <w:spacing w:line="360" w:lineRule="auto"/>
              <w:jc w:val="center"/>
              <w:rPr>
                <w:rFonts w:hint="default"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4</w:t>
            </w:r>
          </w:p>
        </w:tc>
        <w:tc>
          <w:tcPr>
            <w:tcW w:w="1542" w:type="dxa"/>
            <w:tcBorders>
              <w:top w:val="single" w:color="auto" w:sz="4" w:space="0"/>
              <w:left w:val="single" w:color="auto" w:sz="4" w:space="0"/>
              <w:bottom w:val="single" w:color="auto" w:sz="4" w:space="0"/>
              <w:right w:val="single" w:color="auto" w:sz="4" w:space="0"/>
            </w:tcBorders>
            <w:vAlign w:val="center"/>
          </w:tcPr>
          <w:p w14:paraId="0649464C">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767B414D">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340D3AAD">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5EE61B88">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019E3721">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09740697">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0782B225">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08" w:type="dxa"/>
            <w:tcBorders>
              <w:top w:val="single" w:color="auto" w:sz="4" w:space="0"/>
              <w:left w:val="single" w:color="auto" w:sz="4" w:space="0"/>
              <w:bottom w:val="single" w:color="auto" w:sz="4" w:space="0"/>
              <w:right w:val="single" w:color="auto" w:sz="4" w:space="0"/>
            </w:tcBorders>
            <w:vAlign w:val="center"/>
          </w:tcPr>
          <w:p w14:paraId="5544DEA2">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6FA964DC">
            <w:pPr>
              <w:pStyle w:val="108"/>
              <w:tabs>
                <w:tab w:val="left" w:pos="1337"/>
              </w:tabs>
              <w:spacing w:line="360" w:lineRule="auto"/>
              <w:jc w:val="center"/>
              <w:rPr>
                <w:rFonts w:ascii="仿宋" w:hAnsi="仿宋" w:eastAsia="仿宋" w:cs="仿宋"/>
                <w:snapToGrid w:val="0"/>
                <w:color w:val="auto"/>
                <w:kern w:val="0"/>
                <w:sz w:val="24"/>
                <w:highlight w:val="none"/>
              </w:rPr>
            </w:pPr>
          </w:p>
        </w:tc>
      </w:tr>
      <w:tr w14:paraId="5FB2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515" w:type="dxa"/>
            <w:tcBorders>
              <w:top w:val="single" w:color="auto" w:sz="4" w:space="0"/>
              <w:left w:val="single" w:color="auto" w:sz="12" w:space="0"/>
              <w:bottom w:val="single" w:color="auto" w:sz="4" w:space="0"/>
              <w:right w:val="single" w:color="auto" w:sz="4" w:space="0"/>
            </w:tcBorders>
            <w:vAlign w:val="center"/>
          </w:tcPr>
          <w:p w14:paraId="7CF5E1D6">
            <w:pPr>
              <w:pStyle w:val="108"/>
              <w:tabs>
                <w:tab w:val="left" w:pos="1337"/>
              </w:tabs>
              <w:spacing w:line="360" w:lineRule="auto"/>
              <w:jc w:val="center"/>
              <w:rPr>
                <w:rFonts w:hint="default"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5</w:t>
            </w:r>
          </w:p>
        </w:tc>
        <w:tc>
          <w:tcPr>
            <w:tcW w:w="1542" w:type="dxa"/>
            <w:tcBorders>
              <w:top w:val="single" w:color="auto" w:sz="4" w:space="0"/>
              <w:left w:val="single" w:color="auto" w:sz="4" w:space="0"/>
              <w:bottom w:val="single" w:color="auto" w:sz="4" w:space="0"/>
              <w:right w:val="single" w:color="auto" w:sz="4" w:space="0"/>
            </w:tcBorders>
            <w:vAlign w:val="center"/>
          </w:tcPr>
          <w:p w14:paraId="33ED6909">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507BD479">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18A004C1">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7EF118F7">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50078C46">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3376B317">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05086657">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08" w:type="dxa"/>
            <w:tcBorders>
              <w:top w:val="single" w:color="auto" w:sz="4" w:space="0"/>
              <w:left w:val="single" w:color="auto" w:sz="4" w:space="0"/>
              <w:bottom w:val="single" w:color="auto" w:sz="4" w:space="0"/>
              <w:right w:val="single" w:color="auto" w:sz="4" w:space="0"/>
            </w:tcBorders>
            <w:vAlign w:val="center"/>
          </w:tcPr>
          <w:p w14:paraId="1062FA57">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F62D158">
            <w:pPr>
              <w:pStyle w:val="108"/>
              <w:tabs>
                <w:tab w:val="left" w:pos="1337"/>
              </w:tabs>
              <w:spacing w:line="360" w:lineRule="auto"/>
              <w:jc w:val="center"/>
              <w:rPr>
                <w:rFonts w:ascii="仿宋" w:hAnsi="仿宋" w:eastAsia="仿宋" w:cs="仿宋"/>
                <w:snapToGrid w:val="0"/>
                <w:color w:val="auto"/>
                <w:kern w:val="0"/>
                <w:sz w:val="24"/>
                <w:highlight w:val="none"/>
              </w:rPr>
            </w:pPr>
          </w:p>
        </w:tc>
      </w:tr>
      <w:tr w14:paraId="2FA3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515" w:type="dxa"/>
            <w:tcBorders>
              <w:top w:val="single" w:color="auto" w:sz="4" w:space="0"/>
              <w:left w:val="single" w:color="auto" w:sz="12" w:space="0"/>
              <w:bottom w:val="single" w:color="auto" w:sz="4" w:space="0"/>
              <w:right w:val="single" w:color="auto" w:sz="4" w:space="0"/>
            </w:tcBorders>
            <w:vAlign w:val="center"/>
          </w:tcPr>
          <w:p w14:paraId="7E688F10">
            <w:pPr>
              <w:pStyle w:val="108"/>
              <w:tabs>
                <w:tab w:val="left" w:pos="1337"/>
              </w:tabs>
              <w:spacing w:line="360" w:lineRule="auto"/>
              <w:jc w:val="center"/>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w:t>
            </w:r>
          </w:p>
        </w:tc>
        <w:tc>
          <w:tcPr>
            <w:tcW w:w="1542" w:type="dxa"/>
            <w:tcBorders>
              <w:top w:val="single" w:color="auto" w:sz="4" w:space="0"/>
              <w:left w:val="single" w:color="auto" w:sz="4" w:space="0"/>
              <w:bottom w:val="single" w:color="auto" w:sz="4" w:space="0"/>
              <w:right w:val="single" w:color="auto" w:sz="4" w:space="0"/>
            </w:tcBorders>
            <w:vAlign w:val="center"/>
          </w:tcPr>
          <w:p w14:paraId="2BCA6EB3">
            <w:pPr>
              <w:pStyle w:val="108"/>
              <w:tabs>
                <w:tab w:val="left" w:pos="1337"/>
              </w:tabs>
              <w:spacing w:line="360" w:lineRule="auto"/>
              <w:jc w:val="center"/>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w:t>
            </w:r>
          </w:p>
        </w:tc>
        <w:tc>
          <w:tcPr>
            <w:tcW w:w="945" w:type="dxa"/>
            <w:tcBorders>
              <w:top w:val="single" w:color="auto" w:sz="4" w:space="0"/>
              <w:left w:val="single" w:color="auto" w:sz="4" w:space="0"/>
              <w:bottom w:val="single" w:color="auto" w:sz="4" w:space="0"/>
              <w:right w:val="single" w:color="auto" w:sz="4" w:space="0"/>
            </w:tcBorders>
            <w:vAlign w:val="center"/>
          </w:tcPr>
          <w:p w14:paraId="0651D239">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3619D50D">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FBD588C">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61E4D26F">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61482934">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77EA2B89">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08" w:type="dxa"/>
            <w:tcBorders>
              <w:top w:val="single" w:color="auto" w:sz="4" w:space="0"/>
              <w:left w:val="single" w:color="auto" w:sz="4" w:space="0"/>
              <w:bottom w:val="single" w:color="auto" w:sz="4" w:space="0"/>
              <w:right w:val="single" w:color="auto" w:sz="4" w:space="0"/>
            </w:tcBorders>
            <w:vAlign w:val="center"/>
          </w:tcPr>
          <w:p w14:paraId="0D28BC04">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01CDA8E9">
            <w:pPr>
              <w:pStyle w:val="108"/>
              <w:tabs>
                <w:tab w:val="left" w:pos="1337"/>
              </w:tabs>
              <w:spacing w:line="360" w:lineRule="auto"/>
              <w:jc w:val="center"/>
              <w:rPr>
                <w:rFonts w:ascii="仿宋" w:hAnsi="仿宋" w:eastAsia="仿宋" w:cs="仿宋"/>
                <w:snapToGrid w:val="0"/>
                <w:color w:val="auto"/>
                <w:kern w:val="0"/>
                <w:sz w:val="24"/>
                <w:highlight w:val="none"/>
              </w:rPr>
            </w:pPr>
          </w:p>
        </w:tc>
      </w:tr>
      <w:tr w14:paraId="70D5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15" w:type="dxa"/>
            <w:tcBorders>
              <w:top w:val="single" w:color="auto" w:sz="4" w:space="0"/>
              <w:left w:val="single" w:color="auto" w:sz="12" w:space="0"/>
              <w:bottom w:val="single" w:color="auto" w:sz="12" w:space="0"/>
              <w:right w:val="single" w:color="auto" w:sz="4" w:space="0"/>
            </w:tcBorders>
            <w:vAlign w:val="center"/>
          </w:tcPr>
          <w:p w14:paraId="1C06176C">
            <w:pPr>
              <w:pStyle w:val="108"/>
              <w:tabs>
                <w:tab w:val="left" w:pos="1337"/>
              </w:tabs>
              <w:spacing w:line="360" w:lineRule="auto"/>
              <w:jc w:val="center"/>
              <w:rPr>
                <w:rFonts w:ascii="仿宋" w:hAnsi="仿宋" w:eastAsia="仿宋" w:cs="仿宋"/>
                <w:snapToGrid w:val="0"/>
                <w:color w:val="auto"/>
                <w:kern w:val="0"/>
                <w:sz w:val="24"/>
                <w:highlight w:val="none"/>
              </w:rPr>
            </w:pPr>
          </w:p>
        </w:tc>
        <w:tc>
          <w:tcPr>
            <w:tcW w:w="1542" w:type="dxa"/>
            <w:tcBorders>
              <w:top w:val="single" w:color="auto" w:sz="4" w:space="0"/>
              <w:left w:val="single" w:color="auto" w:sz="4" w:space="0"/>
              <w:bottom w:val="single" w:color="auto" w:sz="12" w:space="0"/>
              <w:right w:val="single" w:color="auto" w:sz="4" w:space="0"/>
            </w:tcBorders>
            <w:vAlign w:val="center"/>
          </w:tcPr>
          <w:p w14:paraId="7F42E7A3">
            <w:pPr>
              <w:pStyle w:val="108"/>
              <w:tabs>
                <w:tab w:val="left" w:pos="1337"/>
              </w:tabs>
              <w:spacing w:line="340" w:lineRule="exact"/>
              <w:jc w:val="center"/>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合计（元）</w:t>
            </w:r>
          </w:p>
        </w:tc>
        <w:tc>
          <w:tcPr>
            <w:tcW w:w="8440" w:type="dxa"/>
            <w:gridSpan w:val="8"/>
            <w:tcBorders>
              <w:top w:val="single" w:color="auto" w:sz="4" w:space="0"/>
              <w:left w:val="single" w:color="auto" w:sz="4" w:space="0"/>
              <w:bottom w:val="single" w:color="auto" w:sz="12" w:space="0"/>
              <w:right w:val="single" w:color="auto" w:sz="4" w:space="0"/>
            </w:tcBorders>
          </w:tcPr>
          <w:p w14:paraId="041A1C90">
            <w:pPr>
              <w:pStyle w:val="108"/>
              <w:tabs>
                <w:tab w:val="left" w:pos="1337"/>
              </w:tabs>
              <w:spacing w:line="360" w:lineRule="auto"/>
              <w:jc w:val="center"/>
              <w:rPr>
                <w:rFonts w:ascii="仿宋" w:hAnsi="仿宋" w:eastAsia="仿宋" w:cs="仿宋"/>
                <w:snapToGrid w:val="0"/>
                <w:color w:val="auto"/>
                <w:kern w:val="0"/>
                <w:sz w:val="24"/>
                <w:highlight w:val="none"/>
              </w:rPr>
            </w:pPr>
          </w:p>
        </w:tc>
      </w:tr>
    </w:tbl>
    <w:p w14:paraId="7970F38C">
      <w:pPr>
        <w:pStyle w:val="108"/>
        <w:snapToGrid w:val="0"/>
        <w:spacing w:line="312" w:lineRule="auto"/>
        <w:rPr>
          <w:rFonts w:ascii="仿宋" w:hAnsi="仿宋" w:eastAsia="仿宋"/>
          <w:bCs/>
          <w:snapToGrid w:val="0"/>
          <w:color w:val="auto"/>
          <w:kern w:val="0"/>
          <w:sz w:val="24"/>
          <w:highlight w:val="none"/>
        </w:rPr>
      </w:pPr>
      <w:r>
        <w:rPr>
          <w:rFonts w:hint="eastAsia" w:ascii="仿宋" w:hAnsi="仿宋" w:eastAsia="仿宋"/>
          <w:snapToGrid w:val="0"/>
          <w:color w:val="auto"/>
          <w:kern w:val="0"/>
          <w:sz w:val="24"/>
          <w:highlight w:val="none"/>
        </w:rPr>
        <w:t>重要说明：</w:t>
      </w:r>
    </w:p>
    <w:p w14:paraId="053D7913">
      <w:pPr>
        <w:pStyle w:val="108"/>
        <w:snapToGrid w:val="0"/>
        <w:spacing w:line="312" w:lineRule="auto"/>
        <w:rPr>
          <w:rFonts w:hint="eastAsia" w:ascii="仿宋" w:hAnsi="仿宋" w:eastAsia="仿宋"/>
          <w:b/>
          <w:snapToGrid w:val="0"/>
          <w:color w:val="auto"/>
          <w:kern w:val="0"/>
          <w:sz w:val="24"/>
          <w:highlight w:val="none"/>
        </w:rPr>
      </w:pPr>
      <w:r>
        <w:rPr>
          <w:rFonts w:hint="eastAsia" w:ascii="仿宋" w:hAnsi="仿宋" w:eastAsia="仿宋"/>
          <w:b/>
          <w:snapToGrid w:val="0"/>
          <w:color w:val="auto"/>
          <w:kern w:val="0"/>
          <w:sz w:val="24"/>
          <w:highlight w:val="none"/>
        </w:rPr>
        <w:t>1、供应商必须严格按照本项目招标文件《第三部分 采购需求》的内容、顺序进行填报；</w:t>
      </w:r>
    </w:p>
    <w:p w14:paraId="66D9D27C">
      <w:pPr>
        <w:pStyle w:val="108"/>
        <w:snapToGrid w:val="0"/>
        <w:spacing w:line="312" w:lineRule="auto"/>
        <w:rPr>
          <w:rFonts w:hint="default" w:ascii="仿宋" w:hAnsi="仿宋" w:eastAsia="仿宋"/>
          <w:b/>
          <w:snapToGrid w:val="0"/>
          <w:color w:val="auto"/>
          <w:kern w:val="0"/>
          <w:sz w:val="24"/>
          <w:highlight w:val="none"/>
          <w:lang w:val="en-US" w:eastAsia="zh-CN"/>
        </w:rPr>
      </w:pPr>
      <w:r>
        <w:rPr>
          <w:rFonts w:hint="eastAsia" w:ascii="仿宋" w:hAnsi="仿宋" w:eastAsia="仿宋"/>
          <w:b/>
          <w:snapToGrid w:val="0"/>
          <w:color w:val="auto"/>
          <w:kern w:val="0"/>
          <w:sz w:val="24"/>
          <w:highlight w:val="none"/>
          <w:lang w:val="en-US" w:eastAsia="zh-CN"/>
        </w:rPr>
        <w:t>2、供应商必须按此表格式中的对应栏目内容填写，不接受缺漏项，否则将导致投标被拒绝。</w:t>
      </w:r>
    </w:p>
    <w:p w14:paraId="13C230BD">
      <w:pPr>
        <w:rPr>
          <w:rFonts w:hint="eastAsia" w:ascii="仿宋" w:hAnsi="仿宋" w:eastAsia="仿宋" w:cs="仿宋"/>
          <w:b/>
          <w:snapToGrid w:val="0"/>
          <w:color w:val="auto"/>
          <w:kern w:val="0"/>
          <w:sz w:val="32"/>
          <w:szCs w:val="32"/>
          <w:highlight w:val="none"/>
        </w:rPr>
      </w:pPr>
      <w:r>
        <w:rPr>
          <w:rFonts w:hint="eastAsia" w:ascii="仿宋" w:hAnsi="仿宋" w:eastAsia="仿宋"/>
          <w:b/>
          <w:snapToGrid w:val="0"/>
          <w:color w:val="auto"/>
          <w:kern w:val="0"/>
          <w:sz w:val="24"/>
          <w:highlight w:val="none"/>
        </w:rPr>
        <w:t>3.</w:t>
      </w:r>
      <w:r>
        <w:rPr>
          <w:rFonts w:hint="eastAsia" w:ascii="仿宋" w:hAnsi="仿宋" w:eastAsia="仿宋"/>
          <w:b/>
          <w:snapToGrid w:val="0"/>
          <w:color w:val="auto"/>
          <w:kern w:val="0"/>
          <w:sz w:val="24"/>
          <w:highlight w:val="none"/>
          <w:lang w:val="en-US" w:eastAsia="zh-CN"/>
        </w:rPr>
        <w:t xml:space="preserve"> 投标报价明细表的合计价格必须与《开标一览表》报价一致</w:t>
      </w:r>
      <w:r>
        <w:rPr>
          <w:rFonts w:hint="eastAsia" w:ascii="仿宋" w:hAnsi="仿宋" w:eastAsia="仿宋"/>
          <w:b/>
          <w:snapToGrid w:val="0"/>
          <w:color w:val="auto"/>
          <w:kern w:val="0"/>
          <w:sz w:val="24"/>
          <w:highlight w:val="none"/>
        </w:rPr>
        <w:t>。</w:t>
      </w:r>
    </w:p>
    <w:p w14:paraId="29DEDBFF">
      <w:pPr>
        <w:rPr>
          <w:rFonts w:hint="eastAsia" w:ascii="仿宋" w:hAnsi="仿宋" w:eastAsia="仿宋" w:cs="仿宋"/>
          <w:b/>
          <w:snapToGrid w:val="0"/>
          <w:color w:val="auto"/>
          <w:kern w:val="0"/>
          <w:sz w:val="32"/>
          <w:szCs w:val="32"/>
          <w:highlight w:val="none"/>
        </w:rPr>
      </w:pPr>
    </w:p>
    <w:p w14:paraId="30FD94E8">
      <w:pPr>
        <w:rPr>
          <w:rFonts w:hint="eastAsia" w:ascii="仿宋" w:hAnsi="仿宋" w:eastAsia="仿宋" w:cs="仿宋"/>
          <w:b/>
          <w:snapToGrid w:val="0"/>
          <w:color w:val="auto"/>
          <w:kern w:val="0"/>
          <w:sz w:val="32"/>
          <w:szCs w:val="32"/>
          <w:highlight w:val="none"/>
        </w:rPr>
      </w:pPr>
    </w:p>
    <w:p w14:paraId="0CD9C190">
      <w:pPr>
        <w:rPr>
          <w:rFonts w:hint="eastAsia" w:ascii="仿宋" w:hAnsi="仿宋" w:eastAsia="仿宋" w:cs="仿宋"/>
          <w:b/>
          <w:snapToGrid w:val="0"/>
          <w:color w:val="auto"/>
          <w:kern w:val="0"/>
          <w:sz w:val="32"/>
          <w:szCs w:val="32"/>
          <w:highlight w:val="none"/>
        </w:rPr>
      </w:pPr>
    </w:p>
    <w:p w14:paraId="05CB4E05">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供应商名称（盖公章）：</w:t>
      </w:r>
    </w:p>
    <w:p w14:paraId="1F0E10AC">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法定代表人或委托代理人（签字或盖章）：</w:t>
      </w:r>
    </w:p>
    <w:p w14:paraId="084FA181">
      <w:pPr>
        <w:pStyle w:val="108"/>
        <w:spacing w:line="42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日期：  年  月  日</w:t>
      </w:r>
    </w:p>
    <w:p w14:paraId="1E397487">
      <w:pP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br w:type="page"/>
      </w:r>
    </w:p>
    <w:p w14:paraId="68CE8EEB">
      <w:pPr>
        <w:pStyle w:val="229"/>
        <w:spacing w:line="640" w:lineRule="exact"/>
        <w:ind w:firstLine="498" w:firstLineChars="177"/>
        <w:jc w:val="center"/>
        <w:rPr>
          <w:rFonts w:hint="eastAsia" w:ascii="仿宋" w:hAnsi="仿宋" w:eastAsia="仿宋" w:cs="仿宋"/>
          <w:b/>
          <w:bCs/>
          <w:snapToGrid w:val="0"/>
          <w:color w:val="auto"/>
          <w:kern w:val="0"/>
          <w:sz w:val="28"/>
          <w:szCs w:val="28"/>
          <w:highlight w:val="none"/>
        </w:rPr>
      </w:pPr>
      <w:r>
        <w:rPr>
          <w:rFonts w:hint="eastAsia" w:ascii="仿宋" w:hAnsi="仿宋" w:eastAsia="仿宋" w:cs="仿宋"/>
          <w:b/>
          <w:bCs/>
          <w:snapToGrid w:val="0"/>
          <w:color w:val="auto"/>
          <w:kern w:val="0"/>
          <w:sz w:val="28"/>
          <w:szCs w:val="28"/>
          <w:highlight w:val="none"/>
        </w:rPr>
        <w:t>不参与围标串标承诺书</w:t>
      </w:r>
    </w:p>
    <w:p w14:paraId="1A765A00">
      <w:pPr>
        <w:pStyle w:val="229"/>
        <w:spacing w:line="640" w:lineRule="exact"/>
        <w:ind w:firstLine="498" w:firstLineChars="177"/>
        <w:jc w:val="center"/>
        <w:rPr>
          <w:rFonts w:hint="eastAsia" w:ascii="仿宋" w:hAnsi="仿宋" w:eastAsia="仿宋" w:cs="仿宋"/>
          <w:b/>
          <w:bCs/>
          <w:snapToGrid w:val="0"/>
          <w:color w:val="auto"/>
          <w:kern w:val="0"/>
          <w:sz w:val="28"/>
          <w:szCs w:val="28"/>
          <w:highlight w:val="none"/>
        </w:rPr>
      </w:pPr>
    </w:p>
    <w:p w14:paraId="7AC59350">
      <w:pPr>
        <w:pStyle w:val="229"/>
        <w:snapToGrid w:val="0"/>
        <w:spacing w:line="312" w:lineRule="auto"/>
        <w:ind w:firstLine="480" w:firstLineChars="200"/>
        <w:rPr>
          <w:rFonts w:hint="eastAsia" w:ascii="仿宋" w:hAnsi="仿宋" w:eastAsia="仿宋" w:cs="仿宋"/>
          <w:snapToGrid w:val="0"/>
          <w:color w:val="auto"/>
          <w:kern w:val="0"/>
          <w:sz w:val="24"/>
          <w:highlight w:val="none"/>
        </w:rPr>
      </w:pPr>
    </w:p>
    <w:p w14:paraId="7AEFD7DC">
      <w:pPr>
        <w:pStyle w:val="229"/>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本人作为</w:t>
      </w:r>
      <w:r>
        <w:rPr>
          <w:rFonts w:hint="eastAsia" w:ascii="仿宋" w:hAnsi="仿宋" w:eastAsia="仿宋" w:cs="仿宋"/>
          <w:snapToGrid w:val="0"/>
          <w:color w:val="auto"/>
          <w:kern w:val="0"/>
          <w:sz w:val="24"/>
          <w:highlight w:val="none"/>
          <w:u w:val="single"/>
        </w:rPr>
        <w:t xml:space="preserve">                （单位名称） </w:t>
      </w:r>
      <w:r>
        <w:rPr>
          <w:rFonts w:hint="eastAsia" w:ascii="仿宋" w:hAnsi="仿宋" w:eastAsia="仿宋" w:cs="仿宋"/>
          <w:snapToGrid w:val="0"/>
          <w:color w:val="auto"/>
          <w:kern w:val="0"/>
          <w:sz w:val="24"/>
          <w:highlight w:val="none"/>
        </w:rPr>
        <w:t>的法人，清楚知晓我公司本项目投标活动，对以下事项作出承诺：</w:t>
      </w:r>
    </w:p>
    <w:p w14:paraId="322B047B">
      <w:pPr>
        <w:pStyle w:val="229"/>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一、我单位遵循公开、公平、公正、诚实守信的原则，依法依规参与本项目竞标。</w:t>
      </w:r>
    </w:p>
    <w:p w14:paraId="2B66C440">
      <w:pPr>
        <w:pStyle w:val="229"/>
        <w:snapToGrid w:val="0"/>
        <w:spacing w:line="312"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二、我单位在本项目招标投标活动中，未参与围标串标。</w:t>
      </w:r>
    </w:p>
    <w:p w14:paraId="7E0A938C">
      <w:pPr>
        <w:pStyle w:val="229"/>
        <w:snapToGrid w:val="0"/>
        <w:spacing w:line="312" w:lineRule="auto"/>
        <w:ind w:firstLine="480" w:firstLineChars="200"/>
        <w:rPr>
          <w:rFonts w:hint="eastAsia"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27482F39">
      <w:pPr>
        <w:pStyle w:val="229"/>
        <w:snapToGrid w:val="0"/>
        <w:spacing w:line="312" w:lineRule="auto"/>
        <w:jc w:val="left"/>
        <w:rPr>
          <w:rFonts w:hint="eastAsia" w:ascii="仿宋" w:hAnsi="仿宋" w:eastAsia="仿宋" w:cs="仿宋"/>
          <w:snapToGrid w:val="0"/>
          <w:color w:val="auto"/>
          <w:kern w:val="0"/>
          <w:sz w:val="24"/>
          <w:highlight w:val="none"/>
        </w:rPr>
      </w:pPr>
    </w:p>
    <w:p w14:paraId="6A733AD2">
      <w:pPr>
        <w:pStyle w:val="229"/>
        <w:snapToGrid w:val="0"/>
        <w:spacing w:line="312" w:lineRule="auto"/>
        <w:jc w:val="left"/>
        <w:rPr>
          <w:rFonts w:hint="eastAsia" w:ascii="仿宋" w:hAnsi="仿宋" w:eastAsia="仿宋" w:cs="仿宋"/>
          <w:snapToGrid w:val="0"/>
          <w:color w:val="auto"/>
          <w:kern w:val="0"/>
          <w:sz w:val="24"/>
          <w:highlight w:val="none"/>
        </w:rPr>
      </w:pPr>
    </w:p>
    <w:p w14:paraId="3DCB92A6">
      <w:pPr>
        <w:pStyle w:val="229"/>
        <w:snapToGrid w:val="0"/>
        <w:spacing w:line="312" w:lineRule="auto"/>
        <w:jc w:val="left"/>
        <w:rPr>
          <w:rFonts w:hint="eastAsia" w:ascii="仿宋" w:hAnsi="仿宋" w:eastAsia="仿宋" w:cs="仿宋"/>
          <w:snapToGrid w:val="0"/>
          <w:color w:val="auto"/>
          <w:kern w:val="0"/>
          <w:sz w:val="24"/>
          <w:highlight w:val="none"/>
        </w:rPr>
      </w:pPr>
    </w:p>
    <w:p w14:paraId="0DA609E7">
      <w:pPr>
        <w:pStyle w:val="229"/>
        <w:snapToGrid w:val="0"/>
        <w:spacing w:line="312" w:lineRule="auto"/>
        <w:jc w:val="left"/>
        <w:rPr>
          <w:rFonts w:hint="eastAsia" w:ascii="仿宋" w:hAnsi="仿宋" w:eastAsia="仿宋" w:cs="仿宋"/>
          <w:snapToGrid w:val="0"/>
          <w:color w:val="auto"/>
          <w:kern w:val="0"/>
          <w:sz w:val="24"/>
          <w:highlight w:val="none"/>
        </w:rPr>
      </w:pPr>
    </w:p>
    <w:p w14:paraId="6AF5B913">
      <w:pPr>
        <w:pStyle w:val="229"/>
        <w:snapToGrid w:val="0"/>
        <w:spacing w:line="312" w:lineRule="auto"/>
        <w:jc w:val="left"/>
        <w:rPr>
          <w:rFonts w:hint="eastAsia" w:ascii="仿宋" w:hAnsi="仿宋" w:eastAsia="仿宋" w:cs="仿宋"/>
          <w:snapToGrid w:val="0"/>
          <w:color w:val="auto"/>
          <w:kern w:val="0"/>
          <w:sz w:val="24"/>
          <w:highlight w:val="none"/>
        </w:rPr>
      </w:pPr>
    </w:p>
    <w:p w14:paraId="45A1531E">
      <w:pPr>
        <w:pStyle w:val="229"/>
        <w:snapToGrid w:val="0"/>
        <w:spacing w:line="312" w:lineRule="auto"/>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项目编号： </w:t>
      </w:r>
    </w:p>
    <w:p w14:paraId="2AD3A187">
      <w:pPr>
        <w:pStyle w:val="229"/>
        <w:snapToGrid w:val="0"/>
        <w:spacing w:line="312" w:lineRule="auto"/>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sz w:val="24"/>
          <w:highlight w:val="none"/>
          <w:lang w:val="en-US" w:eastAsia="zh-CN"/>
        </w:rPr>
        <w:t>项目</w:t>
      </w:r>
      <w:r>
        <w:rPr>
          <w:rFonts w:hint="eastAsia" w:ascii="仿宋" w:hAnsi="仿宋" w:eastAsia="仿宋" w:cs="仿宋"/>
          <w:snapToGrid w:val="0"/>
          <w:color w:val="auto"/>
          <w:sz w:val="24"/>
          <w:highlight w:val="none"/>
        </w:rPr>
        <w:t>名称</w:t>
      </w:r>
      <w:r>
        <w:rPr>
          <w:rFonts w:hint="eastAsia" w:ascii="仿宋" w:hAnsi="仿宋" w:eastAsia="仿宋" w:cs="仿宋"/>
          <w:snapToGrid w:val="0"/>
          <w:color w:val="auto"/>
          <w:kern w:val="0"/>
          <w:sz w:val="24"/>
          <w:highlight w:val="none"/>
        </w:rPr>
        <w:t>：</w:t>
      </w:r>
    </w:p>
    <w:p w14:paraId="7A63A096">
      <w:pPr>
        <w:pStyle w:val="229"/>
        <w:snapToGrid w:val="0"/>
        <w:spacing w:line="312" w:lineRule="auto"/>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供应商名称（盖公章）：</w:t>
      </w:r>
    </w:p>
    <w:p w14:paraId="6415B2D8">
      <w:pPr>
        <w:pStyle w:val="229"/>
        <w:snapToGrid w:val="0"/>
        <w:spacing w:line="312" w:lineRule="auto"/>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法定代表人（签字或盖章）：</w:t>
      </w:r>
    </w:p>
    <w:p w14:paraId="275B1B27">
      <w:pPr>
        <w:adjustRightInd w:val="0"/>
        <w:snapToGrid w:val="0"/>
        <w:spacing w:line="312" w:lineRule="auto"/>
        <w:jc w:val="left"/>
        <w:rPr>
          <w:rFonts w:hint="eastAsia" w:ascii="仿宋" w:hAnsi="仿宋" w:eastAsia="仿宋" w:cs="仿宋"/>
          <w:b/>
          <w:bCs/>
          <w:snapToGrid w:val="0"/>
          <w:color w:val="auto"/>
          <w:kern w:val="0"/>
          <w:sz w:val="28"/>
          <w:szCs w:val="28"/>
          <w:highlight w:val="none"/>
        </w:rPr>
      </w:pPr>
      <w:r>
        <w:rPr>
          <w:rFonts w:hint="eastAsia" w:ascii="仿宋" w:hAnsi="仿宋" w:eastAsia="仿宋" w:cs="仿宋"/>
          <w:snapToGrid w:val="0"/>
          <w:color w:val="auto"/>
          <w:kern w:val="0"/>
          <w:sz w:val="24"/>
          <w:szCs w:val="24"/>
          <w:highlight w:val="none"/>
        </w:rPr>
        <w:t>日期：  年  月  日</w:t>
      </w:r>
    </w:p>
    <w:p w14:paraId="6FED8134">
      <w:pP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br w:type="page"/>
      </w:r>
    </w:p>
    <w:p w14:paraId="46152B5A">
      <w:pPr>
        <w:shd w:val="clear" w:color="auto" w:fill="FFFFFF"/>
        <w:spacing w:line="440" w:lineRule="exact"/>
        <w:jc w:val="center"/>
        <w:rPr>
          <w:rFonts w:hint="eastAsia" w:ascii="仿宋" w:hAnsi="仿宋" w:eastAsia="仿宋" w:cs="仿宋"/>
          <w:b/>
          <w:bCs/>
          <w:snapToGrid w:val="0"/>
          <w:color w:val="auto"/>
          <w:kern w:val="0"/>
          <w:sz w:val="28"/>
          <w:szCs w:val="28"/>
          <w:highlight w:val="none"/>
        </w:rPr>
      </w:pPr>
      <w:bookmarkStart w:id="118" w:name="_Toc256000083"/>
      <w:bookmarkStart w:id="119" w:name="_Toc6806"/>
      <w:bookmarkStart w:id="120" w:name="_Toc167962651"/>
      <w:r>
        <w:rPr>
          <w:rFonts w:hint="eastAsia" w:ascii="仿宋" w:hAnsi="仿宋" w:eastAsia="仿宋" w:cs="仿宋"/>
          <w:b/>
          <w:bCs/>
          <w:snapToGrid w:val="0"/>
          <w:color w:val="auto"/>
          <w:kern w:val="0"/>
          <w:sz w:val="28"/>
          <w:szCs w:val="28"/>
          <w:highlight w:val="none"/>
        </w:rPr>
        <w:t>商务条款偏离表</w:t>
      </w:r>
    </w:p>
    <w:p w14:paraId="0CF67037">
      <w:pPr>
        <w:spacing w:line="360" w:lineRule="atLeast"/>
        <w:ind w:right="352" w:firstLine="56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p>
    <w:p w14:paraId="2F2E3EFB">
      <w:pPr>
        <w:spacing w:line="360" w:lineRule="atLeast"/>
        <w:ind w:right="352" w:firstLine="56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名称：</w:t>
      </w:r>
    </w:p>
    <w:tbl>
      <w:tblPr>
        <w:tblStyle w:val="40"/>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528727B6">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175AB1AC">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261D572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招标文件的商务条款 </w:t>
            </w:r>
          </w:p>
        </w:tc>
        <w:tc>
          <w:tcPr>
            <w:tcW w:w="2190" w:type="dxa"/>
            <w:tcBorders>
              <w:top w:val="single" w:color="auto" w:sz="6" w:space="0"/>
              <w:left w:val="single" w:color="auto" w:sz="6" w:space="0"/>
              <w:bottom w:val="single" w:color="auto" w:sz="6" w:space="0"/>
              <w:right w:val="single" w:color="auto" w:sz="6" w:space="0"/>
            </w:tcBorders>
            <w:vAlign w:val="center"/>
          </w:tcPr>
          <w:p w14:paraId="09EAFBBF">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7FF1756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44B19605">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tc>
      </w:tr>
      <w:tr w14:paraId="10B6A2D6">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3E7612AA">
            <w:pPr>
              <w:jc w:val="center"/>
              <w:rPr>
                <w:rFonts w:hint="eastAsia" w:ascii="仿宋" w:hAnsi="仿宋" w:eastAsia="仿宋" w:cs="仿宋"/>
                <w:color w:val="auto"/>
                <w:szCs w:val="21"/>
                <w:highlight w:val="none"/>
              </w:rPr>
            </w:pPr>
          </w:p>
        </w:tc>
        <w:tc>
          <w:tcPr>
            <w:tcW w:w="2354" w:type="dxa"/>
            <w:tcBorders>
              <w:top w:val="single" w:color="auto" w:sz="6" w:space="0"/>
              <w:left w:val="single" w:color="auto" w:sz="6" w:space="0"/>
              <w:bottom w:val="single" w:color="auto" w:sz="6" w:space="0"/>
              <w:right w:val="single" w:color="auto" w:sz="6" w:space="0"/>
            </w:tcBorders>
            <w:vAlign w:val="center"/>
          </w:tcPr>
          <w:p w14:paraId="7735DE7B">
            <w:pPr>
              <w:ind w:firstLine="420"/>
              <w:jc w:val="center"/>
              <w:rPr>
                <w:rFonts w:hint="eastAsia" w:ascii="仿宋" w:hAnsi="仿宋" w:eastAsia="仿宋" w:cs="仿宋"/>
                <w:color w:val="auto"/>
                <w:szCs w:val="21"/>
                <w:highlight w:val="none"/>
              </w:rPr>
            </w:pPr>
          </w:p>
        </w:tc>
        <w:tc>
          <w:tcPr>
            <w:tcW w:w="2190" w:type="dxa"/>
            <w:tcBorders>
              <w:top w:val="single" w:color="auto" w:sz="6" w:space="0"/>
              <w:left w:val="single" w:color="auto" w:sz="6" w:space="0"/>
              <w:bottom w:val="single" w:color="auto" w:sz="6" w:space="0"/>
              <w:right w:val="single" w:color="auto" w:sz="6" w:space="0"/>
            </w:tcBorders>
            <w:vAlign w:val="center"/>
          </w:tcPr>
          <w:p w14:paraId="46AD0378">
            <w:pPr>
              <w:ind w:firstLine="420"/>
              <w:jc w:val="center"/>
              <w:rPr>
                <w:rFonts w:hint="eastAsia" w:ascii="仿宋" w:hAnsi="仿宋" w:eastAsia="仿宋" w:cs="仿宋"/>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5A7FB3D2">
            <w:pPr>
              <w:ind w:firstLine="420"/>
              <w:jc w:val="center"/>
              <w:rPr>
                <w:rFonts w:hint="eastAsia" w:ascii="仿宋" w:hAnsi="仿宋" w:eastAsia="仿宋" w:cs="仿宋"/>
                <w:color w:val="auto"/>
                <w:szCs w:val="21"/>
                <w:highlight w:val="none"/>
              </w:rPr>
            </w:pPr>
          </w:p>
        </w:tc>
        <w:tc>
          <w:tcPr>
            <w:tcW w:w="1553" w:type="dxa"/>
            <w:tcBorders>
              <w:top w:val="single" w:color="auto" w:sz="6" w:space="0"/>
              <w:left w:val="single" w:color="auto" w:sz="6" w:space="0"/>
              <w:bottom w:val="single" w:color="auto" w:sz="6" w:space="0"/>
              <w:right w:val="single" w:color="auto" w:sz="6" w:space="0"/>
            </w:tcBorders>
            <w:vAlign w:val="center"/>
          </w:tcPr>
          <w:p w14:paraId="0706128E">
            <w:pPr>
              <w:ind w:firstLine="420"/>
              <w:jc w:val="center"/>
              <w:rPr>
                <w:rFonts w:hint="eastAsia" w:ascii="仿宋" w:hAnsi="仿宋" w:eastAsia="仿宋" w:cs="仿宋"/>
                <w:color w:val="auto"/>
                <w:szCs w:val="21"/>
                <w:highlight w:val="none"/>
              </w:rPr>
            </w:pPr>
          </w:p>
        </w:tc>
      </w:tr>
      <w:tr w14:paraId="3B4FF863">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37446F82">
            <w:pPr>
              <w:jc w:val="center"/>
              <w:rPr>
                <w:rFonts w:hint="eastAsia" w:ascii="仿宋" w:hAnsi="仿宋" w:eastAsia="仿宋" w:cs="仿宋"/>
                <w:color w:val="auto"/>
                <w:szCs w:val="21"/>
                <w:highlight w:val="none"/>
              </w:rPr>
            </w:pPr>
          </w:p>
        </w:tc>
        <w:tc>
          <w:tcPr>
            <w:tcW w:w="2354" w:type="dxa"/>
            <w:tcBorders>
              <w:top w:val="single" w:color="auto" w:sz="6" w:space="0"/>
              <w:left w:val="single" w:color="auto" w:sz="6" w:space="0"/>
              <w:bottom w:val="single" w:color="auto" w:sz="6" w:space="0"/>
              <w:right w:val="single" w:color="auto" w:sz="6" w:space="0"/>
            </w:tcBorders>
            <w:vAlign w:val="center"/>
          </w:tcPr>
          <w:p w14:paraId="29397C16">
            <w:pPr>
              <w:ind w:firstLine="420"/>
              <w:jc w:val="center"/>
              <w:rPr>
                <w:rFonts w:hint="eastAsia" w:ascii="仿宋" w:hAnsi="仿宋" w:eastAsia="仿宋" w:cs="仿宋"/>
                <w:color w:val="auto"/>
                <w:szCs w:val="21"/>
                <w:highlight w:val="none"/>
              </w:rPr>
            </w:pPr>
          </w:p>
        </w:tc>
        <w:tc>
          <w:tcPr>
            <w:tcW w:w="2190" w:type="dxa"/>
            <w:tcBorders>
              <w:top w:val="single" w:color="auto" w:sz="6" w:space="0"/>
              <w:left w:val="single" w:color="auto" w:sz="6" w:space="0"/>
              <w:bottom w:val="single" w:color="auto" w:sz="6" w:space="0"/>
              <w:right w:val="single" w:color="auto" w:sz="6" w:space="0"/>
            </w:tcBorders>
            <w:vAlign w:val="center"/>
          </w:tcPr>
          <w:p w14:paraId="737D336A">
            <w:pPr>
              <w:ind w:firstLine="420"/>
              <w:jc w:val="center"/>
              <w:rPr>
                <w:rFonts w:hint="eastAsia" w:ascii="仿宋" w:hAnsi="仿宋" w:eastAsia="仿宋" w:cs="仿宋"/>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1E6ED524">
            <w:pPr>
              <w:ind w:firstLine="420"/>
              <w:jc w:val="center"/>
              <w:rPr>
                <w:rFonts w:hint="eastAsia" w:ascii="仿宋" w:hAnsi="仿宋" w:eastAsia="仿宋" w:cs="仿宋"/>
                <w:color w:val="auto"/>
                <w:szCs w:val="21"/>
                <w:highlight w:val="none"/>
              </w:rPr>
            </w:pPr>
          </w:p>
        </w:tc>
        <w:tc>
          <w:tcPr>
            <w:tcW w:w="1553" w:type="dxa"/>
            <w:tcBorders>
              <w:top w:val="single" w:color="auto" w:sz="6" w:space="0"/>
              <w:left w:val="single" w:color="auto" w:sz="6" w:space="0"/>
              <w:bottom w:val="single" w:color="auto" w:sz="6" w:space="0"/>
              <w:right w:val="single" w:color="auto" w:sz="6" w:space="0"/>
            </w:tcBorders>
            <w:vAlign w:val="center"/>
          </w:tcPr>
          <w:p w14:paraId="62515E26">
            <w:pPr>
              <w:ind w:firstLine="420"/>
              <w:jc w:val="center"/>
              <w:rPr>
                <w:rFonts w:hint="eastAsia" w:ascii="仿宋" w:hAnsi="仿宋" w:eastAsia="仿宋" w:cs="仿宋"/>
                <w:color w:val="auto"/>
                <w:szCs w:val="21"/>
                <w:highlight w:val="none"/>
              </w:rPr>
            </w:pPr>
          </w:p>
        </w:tc>
      </w:tr>
      <w:tr w14:paraId="59605122">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449F15D3">
            <w:pPr>
              <w:jc w:val="center"/>
              <w:rPr>
                <w:rFonts w:hint="eastAsia" w:ascii="仿宋" w:hAnsi="仿宋" w:eastAsia="仿宋" w:cs="仿宋"/>
                <w:color w:val="auto"/>
                <w:szCs w:val="21"/>
                <w:highlight w:val="none"/>
              </w:rPr>
            </w:pPr>
          </w:p>
        </w:tc>
        <w:tc>
          <w:tcPr>
            <w:tcW w:w="2354" w:type="dxa"/>
            <w:tcBorders>
              <w:top w:val="single" w:color="auto" w:sz="6" w:space="0"/>
              <w:left w:val="single" w:color="auto" w:sz="6" w:space="0"/>
              <w:bottom w:val="single" w:color="auto" w:sz="6" w:space="0"/>
              <w:right w:val="single" w:color="auto" w:sz="6" w:space="0"/>
            </w:tcBorders>
            <w:vAlign w:val="center"/>
          </w:tcPr>
          <w:p w14:paraId="4BFDE211">
            <w:pPr>
              <w:ind w:firstLine="420"/>
              <w:jc w:val="center"/>
              <w:rPr>
                <w:rFonts w:hint="eastAsia" w:ascii="仿宋" w:hAnsi="仿宋" w:eastAsia="仿宋" w:cs="仿宋"/>
                <w:color w:val="auto"/>
                <w:szCs w:val="21"/>
                <w:highlight w:val="none"/>
              </w:rPr>
            </w:pPr>
          </w:p>
        </w:tc>
        <w:tc>
          <w:tcPr>
            <w:tcW w:w="2190" w:type="dxa"/>
            <w:tcBorders>
              <w:top w:val="single" w:color="auto" w:sz="6" w:space="0"/>
              <w:left w:val="single" w:color="auto" w:sz="6" w:space="0"/>
              <w:bottom w:val="single" w:color="auto" w:sz="6" w:space="0"/>
              <w:right w:val="single" w:color="auto" w:sz="6" w:space="0"/>
            </w:tcBorders>
            <w:vAlign w:val="center"/>
          </w:tcPr>
          <w:p w14:paraId="2CD2CCC7">
            <w:pPr>
              <w:ind w:firstLine="420"/>
              <w:jc w:val="center"/>
              <w:rPr>
                <w:rFonts w:hint="eastAsia" w:ascii="仿宋" w:hAnsi="仿宋" w:eastAsia="仿宋" w:cs="仿宋"/>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08523682">
            <w:pPr>
              <w:ind w:firstLine="420"/>
              <w:jc w:val="center"/>
              <w:rPr>
                <w:rFonts w:hint="eastAsia" w:ascii="仿宋" w:hAnsi="仿宋" w:eastAsia="仿宋" w:cs="仿宋"/>
                <w:color w:val="auto"/>
                <w:szCs w:val="21"/>
                <w:highlight w:val="none"/>
              </w:rPr>
            </w:pPr>
          </w:p>
        </w:tc>
        <w:tc>
          <w:tcPr>
            <w:tcW w:w="1553" w:type="dxa"/>
            <w:tcBorders>
              <w:top w:val="single" w:color="auto" w:sz="6" w:space="0"/>
              <w:left w:val="single" w:color="auto" w:sz="6" w:space="0"/>
              <w:bottom w:val="single" w:color="auto" w:sz="6" w:space="0"/>
              <w:right w:val="single" w:color="auto" w:sz="6" w:space="0"/>
            </w:tcBorders>
            <w:vAlign w:val="center"/>
          </w:tcPr>
          <w:p w14:paraId="38354AFD">
            <w:pPr>
              <w:ind w:firstLine="420"/>
              <w:jc w:val="center"/>
              <w:rPr>
                <w:rFonts w:hint="eastAsia" w:ascii="仿宋" w:hAnsi="仿宋" w:eastAsia="仿宋" w:cs="仿宋"/>
                <w:color w:val="auto"/>
                <w:szCs w:val="21"/>
                <w:highlight w:val="none"/>
              </w:rPr>
            </w:pPr>
          </w:p>
        </w:tc>
      </w:tr>
      <w:tr w14:paraId="6738B150">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43F76A5">
            <w:pPr>
              <w:jc w:val="center"/>
              <w:rPr>
                <w:rFonts w:hint="eastAsia" w:ascii="仿宋" w:hAnsi="仿宋" w:eastAsia="仿宋" w:cs="仿宋"/>
                <w:color w:val="auto"/>
                <w:szCs w:val="21"/>
                <w:highlight w:val="none"/>
              </w:rPr>
            </w:pPr>
          </w:p>
        </w:tc>
        <w:tc>
          <w:tcPr>
            <w:tcW w:w="2354" w:type="dxa"/>
            <w:tcBorders>
              <w:top w:val="single" w:color="auto" w:sz="6" w:space="0"/>
              <w:left w:val="single" w:color="auto" w:sz="6" w:space="0"/>
              <w:bottom w:val="single" w:color="auto" w:sz="6" w:space="0"/>
              <w:right w:val="single" w:color="auto" w:sz="6" w:space="0"/>
            </w:tcBorders>
            <w:vAlign w:val="center"/>
          </w:tcPr>
          <w:p w14:paraId="7E7236B6">
            <w:pPr>
              <w:ind w:firstLine="420"/>
              <w:jc w:val="center"/>
              <w:rPr>
                <w:rFonts w:hint="eastAsia" w:ascii="仿宋" w:hAnsi="仿宋" w:eastAsia="仿宋" w:cs="仿宋"/>
                <w:color w:val="auto"/>
                <w:szCs w:val="21"/>
                <w:highlight w:val="none"/>
              </w:rPr>
            </w:pPr>
          </w:p>
        </w:tc>
        <w:tc>
          <w:tcPr>
            <w:tcW w:w="2190" w:type="dxa"/>
            <w:tcBorders>
              <w:top w:val="single" w:color="auto" w:sz="6" w:space="0"/>
              <w:left w:val="single" w:color="auto" w:sz="6" w:space="0"/>
              <w:bottom w:val="single" w:color="auto" w:sz="6" w:space="0"/>
              <w:right w:val="single" w:color="auto" w:sz="6" w:space="0"/>
            </w:tcBorders>
            <w:vAlign w:val="center"/>
          </w:tcPr>
          <w:p w14:paraId="00C497B7">
            <w:pPr>
              <w:ind w:firstLine="420"/>
              <w:jc w:val="center"/>
              <w:rPr>
                <w:rFonts w:hint="eastAsia" w:ascii="仿宋" w:hAnsi="仿宋" w:eastAsia="仿宋" w:cs="仿宋"/>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791A3476">
            <w:pPr>
              <w:ind w:firstLine="420"/>
              <w:jc w:val="center"/>
              <w:rPr>
                <w:rFonts w:hint="eastAsia" w:ascii="仿宋" w:hAnsi="仿宋" w:eastAsia="仿宋" w:cs="仿宋"/>
                <w:color w:val="auto"/>
                <w:szCs w:val="21"/>
                <w:highlight w:val="none"/>
              </w:rPr>
            </w:pPr>
          </w:p>
        </w:tc>
        <w:tc>
          <w:tcPr>
            <w:tcW w:w="1553" w:type="dxa"/>
            <w:tcBorders>
              <w:top w:val="single" w:color="auto" w:sz="6" w:space="0"/>
              <w:left w:val="single" w:color="auto" w:sz="6" w:space="0"/>
              <w:bottom w:val="single" w:color="auto" w:sz="6" w:space="0"/>
              <w:right w:val="single" w:color="auto" w:sz="6" w:space="0"/>
            </w:tcBorders>
            <w:vAlign w:val="center"/>
          </w:tcPr>
          <w:p w14:paraId="07EE63C1">
            <w:pPr>
              <w:ind w:firstLine="420"/>
              <w:jc w:val="center"/>
              <w:rPr>
                <w:rFonts w:hint="eastAsia" w:ascii="仿宋" w:hAnsi="仿宋" w:eastAsia="仿宋" w:cs="仿宋"/>
                <w:color w:val="auto"/>
                <w:szCs w:val="21"/>
                <w:highlight w:val="none"/>
              </w:rPr>
            </w:pPr>
          </w:p>
        </w:tc>
      </w:tr>
      <w:tr w14:paraId="74289F42">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4AAB5E69">
            <w:pPr>
              <w:jc w:val="center"/>
              <w:rPr>
                <w:rFonts w:hint="eastAsia" w:ascii="仿宋" w:hAnsi="仿宋" w:eastAsia="仿宋" w:cs="仿宋"/>
                <w:color w:val="auto"/>
                <w:szCs w:val="21"/>
                <w:highlight w:val="none"/>
              </w:rPr>
            </w:pPr>
          </w:p>
        </w:tc>
        <w:tc>
          <w:tcPr>
            <w:tcW w:w="2354" w:type="dxa"/>
            <w:tcBorders>
              <w:top w:val="single" w:color="auto" w:sz="6" w:space="0"/>
              <w:left w:val="single" w:color="auto" w:sz="6" w:space="0"/>
              <w:bottom w:val="single" w:color="auto" w:sz="6" w:space="0"/>
              <w:right w:val="single" w:color="auto" w:sz="6" w:space="0"/>
            </w:tcBorders>
            <w:vAlign w:val="center"/>
          </w:tcPr>
          <w:p w14:paraId="18786D14">
            <w:pPr>
              <w:ind w:firstLine="420"/>
              <w:jc w:val="center"/>
              <w:rPr>
                <w:rFonts w:hint="eastAsia" w:ascii="仿宋" w:hAnsi="仿宋" w:eastAsia="仿宋" w:cs="仿宋"/>
                <w:color w:val="auto"/>
                <w:szCs w:val="21"/>
                <w:highlight w:val="none"/>
              </w:rPr>
            </w:pPr>
          </w:p>
        </w:tc>
        <w:tc>
          <w:tcPr>
            <w:tcW w:w="2190" w:type="dxa"/>
            <w:tcBorders>
              <w:top w:val="single" w:color="auto" w:sz="6" w:space="0"/>
              <w:left w:val="single" w:color="auto" w:sz="6" w:space="0"/>
              <w:bottom w:val="single" w:color="auto" w:sz="6" w:space="0"/>
              <w:right w:val="single" w:color="auto" w:sz="6" w:space="0"/>
            </w:tcBorders>
            <w:vAlign w:val="center"/>
          </w:tcPr>
          <w:p w14:paraId="7B81B41C">
            <w:pPr>
              <w:ind w:firstLine="420"/>
              <w:jc w:val="center"/>
              <w:rPr>
                <w:rFonts w:hint="eastAsia" w:ascii="仿宋" w:hAnsi="仿宋" w:eastAsia="仿宋" w:cs="仿宋"/>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332BB16C">
            <w:pPr>
              <w:ind w:firstLine="420"/>
              <w:jc w:val="center"/>
              <w:rPr>
                <w:rFonts w:hint="eastAsia" w:ascii="仿宋" w:hAnsi="仿宋" w:eastAsia="仿宋" w:cs="仿宋"/>
                <w:color w:val="auto"/>
                <w:szCs w:val="21"/>
                <w:highlight w:val="none"/>
              </w:rPr>
            </w:pPr>
          </w:p>
        </w:tc>
        <w:tc>
          <w:tcPr>
            <w:tcW w:w="1553" w:type="dxa"/>
            <w:tcBorders>
              <w:top w:val="single" w:color="auto" w:sz="6" w:space="0"/>
              <w:left w:val="single" w:color="auto" w:sz="6" w:space="0"/>
              <w:bottom w:val="single" w:color="auto" w:sz="6" w:space="0"/>
              <w:right w:val="single" w:color="auto" w:sz="6" w:space="0"/>
            </w:tcBorders>
            <w:vAlign w:val="center"/>
          </w:tcPr>
          <w:p w14:paraId="22281B04">
            <w:pPr>
              <w:ind w:firstLine="420"/>
              <w:jc w:val="center"/>
              <w:rPr>
                <w:rFonts w:hint="eastAsia" w:ascii="仿宋" w:hAnsi="仿宋" w:eastAsia="仿宋" w:cs="仿宋"/>
                <w:color w:val="auto"/>
                <w:szCs w:val="21"/>
                <w:highlight w:val="none"/>
              </w:rPr>
            </w:pPr>
          </w:p>
        </w:tc>
      </w:tr>
      <w:tr w14:paraId="05B9A80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6F62CFD">
            <w:pPr>
              <w:shd w:val="clear" w:color="auto" w:fill="FFFFFF"/>
              <w:spacing w:line="500" w:lineRule="exact"/>
              <w:ind w:firstLine="99"/>
              <w:rPr>
                <w:rFonts w:hint="eastAsia" w:ascii="仿宋" w:hAnsi="仿宋" w:eastAsia="仿宋" w:cs="仿宋"/>
                <w:color w:val="auto"/>
                <w:szCs w:val="21"/>
                <w:highlight w:val="none"/>
              </w:rPr>
            </w:pPr>
          </w:p>
        </w:tc>
        <w:tc>
          <w:tcPr>
            <w:tcW w:w="2354" w:type="dxa"/>
            <w:tcBorders>
              <w:top w:val="single" w:color="auto" w:sz="6" w:space="0"/>
              <w:left w:val="single" w:color="auto" w:sz="6" w:space="0"/>
              <w:bottom w:val="single" w:color="auto" w:sz="6" w:space="0"/>
              <w:right w:val="single" w:color="auto" w:sz="6" w:space="0"/>
            </w:tcBorders>
            <w:vAlign w:val="center"/>
          </w:tcPr>
          <w:p w14:paraId="40FA498B">
            <w:pPr>
              <w:ind w:firstLine="420"/>
              <w:jc w:val="center"/>
              <w:rPr>
                <w:rFonts w:hint="eastAsia" w:ascii="仿宋" w:hAnsi="仿宋" w:eastAsia="仿宋" w:cs="仿宋"/>
                <w:color w:val="auto"/>
                <w:szCs w:val="21"/>
                <w:highlight w:val="none"/>
              </w:rPr>
            </w:pPr>
          </w:p>
        </w:tc>
        <w:tc>
          <w:tcPr>
            <w:tcW w:w="2190" w:type="dxa"/>
            <w:tcBorders>
              <w:top w:val="single" w:color="auto" w:sz="6" w:space="0"/>
              <w:left w:val="single" w:color="auto" w:sz="6" w:space="0"/>
              <w:bottom w:val="single" w:color="auto" w:sz="6" w:space="0"/>
              <w:right w:val="single" w:color="auto" w:sz="6" w:space="0"/>
            </w:tcBorders>
            <w:vAlign w:val="center"/>
          </w:tcPr>
          <w:p w14:paraId="05FA0E71">
            <w:pPr>
              <w:ind w:firstLine="420"/>
              <w:jc w:val="center"/>
              <w:rPr>
                <w:rFonts w:hint="eastAsia" w:ascii="仿宋" w:hAnsi="仿宋" w:eastAsia="仿宋" w:cs="仿宋"/>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380FE29A">
            <w:pPr>
              <w:ind w:firstLine="420"/>
              <w:jc w:val="center"/>
              <w:rPr>
                <w:rFonts w:hint="eastAsia" w:ascii="仿宋" w:hAnsi="仿宋" w:eastAsia="仿宋" w:cs="仿宋"/>
                <w:color w:val="auto"/>
                <w:szCs w:val="21"/>
                <w:highlight w:val="none"/>
              </w:rPr>
            </w:pPr>
          </w:p>
        </w:tc>
        <w:tc>
          <w:tcPr>
            <w:tcW w:w="1553" w:type="dxa"/>
            <w:tcBorders>
              <w:top w:val="single" w:color="auto" w:sz="6" w:space="0"/>
              <w:left w:val="single" w:color="auto" w:sz="6" w:space="0"/>
              <w:bottom w:val="single" w:color="auto" w:sz="6" w:space="0"/>
              <w:right w:val="single" w:color="auto" w:sz="6" w:space="0"/>
            </w:tcBorders>
            <w:vAlign w:val="center"/>
          </w:tcPr>
          <w:p w14:paraId="07557AF5">
            <w:pPr>
              <w:ind w:firstLine="420"/>
              <w:jc w:val="center"/>
              <w:rPr>
                <w:rFonts w:hint="eastAsia" w:ascii="仿宋" w:hAnsi="仿宋" w:eastAsia="仿宋" w:cs="仿宋"/>
                <w:color w:val="auto"/>
                <w:szCs w:val="21"/>
                <w:highlight w:val="none"/>
              </w:rPr>
            </w:pPr>
          </w:p>
        </w:tc>
      </w:tr>
      <w:tr w14:paraId="51DE0658">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B63929A">
            <w:pPr>
              <w:ind w:firstLine="420"/>
              <w:jc w:val="center"/>
              <w:rPr>
                <w:rFonts w:hint="eastAsia" w:ascii="仿宋" w:hAnsi="仿宋" w:eastAsia="仿宋" w:cs="仿宋"/>
                <w:color w:val="auto"/>
                <w:szCs w:val="21"/>
                <w:highlight w:val="none"/>
              </w:rPr>
            </w:pPr>
          </w:p>
        </w:tc>
        <w:tc>
          <w:tcPr>
            <w:tcW w:w="2354" w:type="dxa"/>
            <w:tcBorders>
              <w:top w:val="single" w:color="auto" w:sz="6" w:space="0"/>
              <w:left w:val="single" w:color="auto" w:sz="6" w:space="0"/>
              <w:bottom w:val="single" w:color="auto" w:sz="6" w:space="0"/>
              <w:right w:val="single" w:color="auto" w:sz="6" w:space="0"/>
            </w:tcBorders>
            <w:vAlign w:val="center"/>
          </w:tcPr>
          <w:p w14:paraId="1B2073F5">
            <w:pPr>
              <w:ind w:firstLine="420"/>
              <w:jc w:val="center"/>
              <w:rPr>
                <w:rFonts w:hint="eastAsia" w:ascii="仿宋" w:hAnsi="仿宋" w:eastAsia="仿宋" w:cs="仿宋"/>
                <w:color w:val="auto"/>
                <w:szCs w:val="21"/>
                <w:highlight w:val="none"/>
              </w:rPr>
            </w:pPr>
          </w:p>
        </w:tc>
        <w:tc>
          <w:tcPr>
            <w:tcW w:w="2190" w:type="dxa"/>
            <w:tcBorders>
              <w:top w:val="single" w:color="auto" w:sz="6" w:space="0"/>
              <w:left w:val="single" w:color="auto" w:sz="6" w:space="0"/>
              <w:bottom w:val="single" w:color="auto" w:sz="6" w:space="0"/>
              <w:right w:val="single" w:color="auto" w:sz="6" w:space="0"/>
            </w:tcBorders>
            <w:vAlign w:val="center"/>
          </w:tcPr>
          <w:p w14:paraId="3218BD38">
            <w:pPr>
              <w:ind w:firstLine="420"/>
              <w:jc w:val="center"/>
              <w:rPr>
                <w:rFonts w:hint="eastAsia" w:ascii="仿宋" w:hAnsi="仿宋" w:eastAsia="仿宋" w:cs="仿宋"/>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4048304C">
            <w:pPr>
              <w:ind w:firstLine="420"/>
              <w:jc w:val="center"/>
              <w:rPr>
                <w:rFonts w:hint="eastAsia" w:ascii="仿宋" w:hAnsi="仿宋" w:eastAsia="仿宋" w:cs="仿宋"/>
                <w:color w:val="auto"/>
                <w:szCs w:val="21"/>
                <w:highlight w:val="none"/>
              </w:rPr>
            </w:pPr>
          </w:p>
        </w:tc>
        <w:tc>
          <w:tcPr>
            <w:tcW w:w="1553" w:type="dxa"/>
            <w:tcBorders>
              <w:top w:val="single" w:color="auto" w:sz="6" w:space="0"/>
              <w:left w:val="single" w:color="auto" w:sz="6" w:space="0"/>
              <w:bottom w:val="single" w:color="auto" w:sz="6" w:space="0"/>
              <w:right w:val="single" w:color="auto" w:sz="6" w:space="0"/>
            </w:tcBorders>
            <w:vAlign w:val="center"/>
          </w:tcPr>
          <w:p w14:paraId="5E75BBB6">
            <w:pPr>
              <w:ind w:firstLine="420"/>
              <w:jc w:val="center"/>
              <w:rPr>
                <w:rFonts w:hint="eastAsia" w:ascii="仿宋" w:hAnsi="仿宋" w:eastAsia="仿宋" w:cs="仿宋"/>
                <w:color w:val="auto"/>
                <w:szCs w:val="21"/>
                <w:highlight w:val="none"/>
              </w:rPr>
            </w:pPr>
          </w:p>
        </w:tc>
      </w:tr>
    </w:tbl>
    <w:p w14:paraId="657F74F7">
      <w:pPr>
        <w:shd w:val="clear" w:color="auto" w:fill="FFFFFF"/>
        <w:spacing w:line="440" w:lineRule="exact"/>
        <w:ind w:left="1262" w:leftChars="300" w:hanging="632" w:hangingChars="300"/>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说明：</w:t>
      </w:r>
      <w:r>
        <w:rPr>
          <w:rFonts w:hint="eastAsia" w:ascii="仿宋" w:hAnsi="仿宋" w:eastAsia="仿宋" w:cs="仿宋"/>
          <w:b/>
          <w:snapToGrid w:val="0"/>
          <w:color w:val="auto"/>
          <w:kern w:val="0"/>
          <w:szCs w:val="21"/>
          <w:highlight w:val="none"/>
          <w:lang w:val="en-US" w:eastAsia="zh-CN"/>
        </w:rPr>
        <w:t>响应情况</w:t>
      </w:r>
      <w:r>
        <w:rPr>
          <w:rFonts w:hint="eastAsia" w:ascii="仿宋" w:hAnsi="仿宋" w:eastAsia="仿宋" w:cs="仿宋"/>
          <w:b/>
          <w:snapToGrid w:val="0"/>
          <w:color w:val="auto"/>
          <w:kern w:val="0"/>
          <w:szCs w:val="21"/>
          <w:highlight w:val="none"/>
        </w:rPr>
        <w:t>填写“正偏离”或“无偏离”。</w:t>
      </w:r>
    </w:p>
    <w:p w14:paraId="3EF15ED8">
      <w:pPr>
        <w:ind w:firstLine="620"/>
        <w:rPr>
          <w:rFonts w:hint="eastAsia" w:ascii="仿宋" w:hAnsi="仿宋" w:eastAsia="仿宋" w:cs="仿宋"/>
          <w:color w:val="auto"/>
          <w:sz w:val="24"/>
          <w:szCs w:val="24"/>
          <w:highlight w:val="none"/>
        </w:rPr>
      </w:pPr>
    </w:p>
    <w:p w14:paraId="31373710">
      <w:pPr>
        <w:pStyle w:val="93"/>
        <w:ind w:firstLine="480" w:firstLineChars="200"/>
        <w:rPr>
          <w:rFonts w:hint="eastAsia" w:cs="仿宋"/>
          <w:color w:val="auto"/>
          <w:sz w:val="24"/>
          <w:szCs w:val="24"/>
          <w:highlight w:val="none"/>
        </w:rPr>
      </w:pPr>
    </w:p>
    <w:p w14:paraId="29D58866">
      <w:pPr>
        <w:pStyle w:val="93"/>
        <w:ind w:firstLine="480" w:firstLineChars="200"/>
        <w:rPr>
          <w:rFonts w:hint="eastAsia" w:cs="仿宋"/>
          <w:color w:val="auto"/>
          <w:sz w:val="24"/>
          <w:szCs w:val="24"/>
          <w:highlight w:val="none"/>
        </w:rPr>
      </w:pPr>
    </w:p>
    <w:p w14:paraId="4A716ACC">
      <w:pPr>
        <w:pStyle w:val="93"/>
        <w:rPr>
          <w:rFonts w:hint="eastAsia" w:cs="仿宋"/>
          <w:color w:val="auto"/>
          <w:sz w:val="24"/>
          <w:szCs w:val="24"/>
          <w:highlight w:val="none"/>
        </w:rPr>
      </w:pPr>
      <w:r>
        <w:rPr>
          <w:rFonts w:hint="eastAsia" w:cs="仿宋"/>
          <w:color w:val="auto"/>
          <w:sz w:val="24"/>
          <w:szCs w:val="24"/>
          <w:highlight w:val="none"/>
        </w:rPr>
        <w:t>供应商名称（盖公章）：</w:t>
      </w:r>
    </w:p>
    <w:p w14:paraId="76FB57BB">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法定代表人或委托代理人（签字或盖章）：</w:t>
      </w:r>
    </w:p>
    <w:p w14:paraId="3F9BFA68">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  年  月  日</w:t>
      </w:r>
    </w:p>
    <w:bookmarkEnd w:id="118"/>
    <w:bookmarkEnd w:id="119"/>
    <w:bookmarkEnd w:id="120"/>
    <w:p w14:paraId="5E30EB7C">
      <w:pPr>
        <w:rPr>
          <w:rFonts w:hint="eastAsia" w:ascii="仿宋" w:hAnsi="仿宋" w:eastAsia="仿宋" w:cs="仿宋"/>
          <w:snapToGrid w:val="0"/>
          <w:color w:val="auto"/>
          <w:highlight w:val="none"/>
        </w:rPr>
      </w:pPr>
      <w:bookmarkStart w:id="121" w:name="_Toc8379"/>
      <w:bookmarkStart w:id="122" w:name="_Toc602"/>
    </w:p>
    <w:p w14:paraId="4B03BA82">
      <w:pPr>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br w:type="page"/>
      </w:r>
    </w:p>
    <w:p w14:paraId="1C19DB55">
      <w:pPr>
        <w:pStyle w:val="217"/>
        <w:spacing w:line="560" w:lineRule="exact"/>
        <w:ind w:firstLine="0" w:firstLineChars="0"/>
        <w:jc w:val="center"/>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2"/>
          <w:szCs w:val="32"/>
          <w:highlight w:val="none"/>
        </w:rPr>
        <w:t>近三年同类业绩</w:t>
      </w:r>
    </w:p>
    <w:p w14:paraId="67CBAB7D">
      <w:pPr>
        <w:widowControl/>
        <w:tabs>
          <w:tab w:val="left" w:pos="5330"/>
        </w:tabs>
        <w:spacing w:line="440" w:lineRule="exact"/>
        <w:jc w:val="left"/>
        <w:rPr>
          <w:rFonts w:hint="eastAsia" w:ascii="仿宋" w:hAnsi="仿宋" w:eastAsia="仿宋" w:cs="仿宋"/>
          <w:b/>
          <w:snapToGrid w:val="0"/>
          <w:color w:val="auto"/>
          <w:kern w:val="0"/>
          <w:szCs w:val="21"/>
          <w:highlight w:val="none"/>
        </w:rPr>
      </w:pPr>
    </w:p>
    <w:tbl>
      <w:tblPr>
        <w:tblStyle w:val="4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19B5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23CA7BE5">
            <w:pPr>
              <w:widowControl/>
              <w:spacing w:line="440" w:lineRule="exact"/>
              <w:jc w:val="center"/>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序号</w:t>
            </w:r>
          </w:p>
        </w:tc>
        <w:tc>
          <w:tcPr>
            <w:tcW w:w="3260" w:type="dxa"/>
            <w:shd w:val="clear" w:color="auto" w:fill="F3F3F3"/>
            <w:vAlign w:val="center"/>
          </w:tcPr>
          <w:p w14:paraId="305F8174">
            <w:pPr>
              <w:widowControl/>
              <w:spacing w:line="440" w:lineRule="exact"/>
              <w:jc w:val="center"/>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项目名称</w:t>
            </w:r>
          </w:p>
        </w:tc>
        <w:tc>
          <w:tcPr>
            <w:tcW w:w="1843" w:type="dxa"/>
            <w:shd w:val="clear" w:color="auto" w:fill="F3F3F3"/>
            <w:vAlign w:val="center"/>
          </w:tcPr>
          <w:p w14:paraId="428AF4D0">
            <w:pPr>
              <w:widowControl/>
              <w:spacing w:line="440" w:lineRule="exact"/>
              <w:jc w:val="center"/>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采购人</w:t>
            </w:r>
          </w:p>
        </w:tc>
        <w:tc>
          <w:tcPr>
            <w:tcW w:w="1842" w:type="dxa"/>
            <w:shd w:val="clear" w:color="auto" w:fill="F3F3F3"/>
            <w:vAlign w:val="center"/>
          </w:tcPr>
          <w:p w14:paraId="4A3AE043">
            <w:pPr>
              <w:widowControl/>
              <w:spacing w:line="440" w:lineRule="exact"/>
              <w:jc w:val="center"/>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合同价格</w:t>
            </w:r>
          </w:p>
        </w:tc>
        <w:tc>
          <w:tcPr>
            <w:tcW w:w="1596" w:type="dxa"/>
            <w:shd w:val="clear" w:color="auto" w:fill="F3F3F3"/>
            <w:vAlign w:val="center"/>
          </w:tcPr>
          <w:p w14:paraId="49144B9B">
            <w:pPr>
              <w:widowControl/>
              <w:spacing w:line="440" w:lineRule="exact"/>
              <w:jc w:val="center"/>
              <w:rPr>
                <w:rFonts w:hint="eastAsia" w:ascii="仿宋" w:hAnsi="仿宋" w:eastAsia="仿宋" w:cs="仿宋"/>
                <w:bCs/>
                <w:snapToGrid w:val="0"/>
                <w:color w:val="auto"/>
                <w:kern w:val="0"/>
                <w:szCs w:val="21"/>
                <w:highlight w:val="none"/>
              </w:rPr>
            </w:pPr>
            <w:r>
              <w:rPr>
                <w:rFonts w:hint="eastAsia" w:ascii="仿宋" w:hAnsi="仿宋" w:eastAsia="仿宋" w:cs="仿宋"/>
                <w:bCs/>
                <w:snapToGrid w:val="0"/>
                <w:color w:val="auto"/>
                <w:kern w:val="0"/>
                <w:szCs w:val="21"/>
                <w:highlight w:val="none"/>
              </w:rPr>
              <w:t>备注</w:t>
            </w:r>
          </w:p>
        </w:tc>
      </w:tr>
      <w:tr w14:paraId="611A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CC7469F">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1D9A1C0B">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64BD5497">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0906A610">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274E7A0A">
            <w:pPr>
              <w:widowControl/>
              <w:spacing w:line="440" w:lineRule="exact"/>
              <w:jc w:val="left"/>
              <w:rPr>
                <w:rFonts w:hint="eastAsia" w:ascii="仿宋" w:hAnsi="仿宋" w:eastAsia="仿宋" w:cs="仿宋"/>
                <w:snapToGrid w:val="0"/>
                <w:color w:val="auto"/>
                <w:kern w:val="0"/>
                <w:szCs w:val="21"/>
                <w:highlight w:val="none"/>
              </w:rPr>
            </w:pPr>
          </w:p>
        </w:tc>
      </w:tr>
      <w:tr w14:paraId="088A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C2947D2">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4D02805C">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7E97BDBB">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678575C1">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212A255C">
            <w:pPr>
              <w:widowControl/>
              <w:spacing w:line="440" w:lineRule="exact"/>
              <w:jc w:val="left"/>
              <w:rPr>
                <w:rFonts w:hint="eastAsia" w:ascii="仿宋" w:hAnsi="仿宋" w:eastAsia="仿宋" w:cs="仿宋"/>
                <w:snapToGrid w:val="0"/>
                <w:color w:val="auto"/>
                <w:kern w:val="0"/>
                <w:szCs w:val="21"/>
                <w:highlight w:val="none"/>
              </w:rPr>
            </w:pPr>
          </w:p>
        </w:tc>
      </w:tr>
      <w:tr w14:paraId="1DC4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0CCC982">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6C3A4FC8">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7C265673">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36AEF1A4">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2184BDFC">
            <w:pPr>
              <w:widowControl/>
              <w:spacing w:line="440" w:lineRule="exact"/>
              <w:jc w:val="left"/>
              <w:rPr>
                <w:rFonts w:hint="eastAsia" w:ascii="仿宋" w:hAnsi="仿宋" w:eastAsia="仿宋" w:cs="仿宋"/>
                <w:snapToGrid w:val="0"/>
                <w:color w:val="auto"/>
                <w:kern w:val="0"/>
                <w:szCs w:val="21"/>
                <w:highlight w:val="none"/>
              </w:rPr>
            </w:pPr>
          </w:p>
        </w:tc>
      </w:tr>
      <w:tr w14:paraId="0F54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5F3A70BE">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23A322D3">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4638CA3D">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46C3E192">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7ACE53AF">
            <w:pPr>
              <w:widowControl/>
              <w:spacing w:line="440" w:lineRule="exact"/>
              <w:jc w:val="left"/>
              <w:rPr>
                <w:rFonts w:hint="eastAsia" w:ascii="仿宋" w:hAnsi="仿宋" w:eastAsia="仿宋" w:cs="仿宋"/>
                <w:snapToGrid w:val="0"/>
                <w:color w:val="auto"/>
                <w:kern w:val="0"/>
                <w:szCs w:val="21"/>
                <w:highlight w:val="none"/>
              </w:rPr>
            </w:pPr>
          </w:p>
        </w:tc>
      </w:tr>
      <w:tr w14:paraId="5E09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F58D0E3">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62EC8EBC">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2EF28F49">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7E1ECCD9">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4EAF450D">
            <w:pPr>
              <w:widowControl/>
              <w:spacing w:line="440" w:lineRule="exact"/>
              <w:jc w:val="left"/>
              <w:rPr>
                <w:rFonts w:hint="eastAsia" w:ascii="仿宋" w:hAnsi="仿宋" w:eastAsia="仿宋" w:cs="仿宋"/>
                <w:snapToGrid w:val="0"/>
                <w:color w:val="auto"/>
                <w:kern w:val="0"/>
                <w:szCs w:val="21"/>
                <w:highlight w:val="none"/>
              </w:rPr>
            </w:pPr>
          </w:p>
        </w:tc>
      </w:tr>
      <w:tr w14:paraId="2E4A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CD05D17">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16AA27B3">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51F5FB52">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35F89DBE">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1F11E833">
            <w:pPr>
              <w:widowControl/>
              <w:spacing w:line="440" w:lineRule="exact"/>
              <w:jc w:val="left"/>
              <w:rPr>
                <w:rFonts w:hint="eastAsia" w:ascii="仿宋" w:hAnsi="仿宋" w:eastAsia="仿宋" w:cs="仿宋"/>
                <w:snapToGrid w:val="0"/>
                <w:color w:val="auto"/>
                <w:kern w:val="0"/>
                <w:szCs w:val="21"/>
                <w:highlight w:val="none"/>
              </w:rPr>
            </w:pPr>
          </w:p>
        </w:tc>
      </w:tr>
      <w:tr w14:paraId="6C95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5DE9933">
            <w:pPr>
              <w:widowControl/>
              <w:spacing w:line="44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w:t>
            </w:r>
          </w:p>
        </w:tc>
        <w:tc>
          <w:tcPr>
            <w:tcW w:w="3260" w:type="dxa"/>
            <w:vAlign w:val="center"/>
          </w:tcPr>
          <w:p w14:paraId="1C2E9FF8">
            <w:pPr>
              <w:widowControl/>
              <w:spacing w:line="44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w:t>
            </w:r>
          </w:p>
        </w:tc>
        <w:tc>
          <w:tcPr>
            <w:tcW w:w="1843" w:type="dxa"/>
          </w:tcPr>
          <w:p w14:paraId="4BD2A027">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7B9009A4">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6A3C52DF">
            <w:pPr>
              <w:widowControl/>
              <w:spacing w:line="440" w:lineRule="exact"/>
              <w:jc w:val="left"/>
              <w:rPr>
                <w:rFonts w:hint="eastAsia" w:ascii="仿宋" w:hAnsi="仿宋" w:eastAsia="仿宋" w:cs="仿宋"/>
                <w:snapToGrid w:val="0"/>
                <w:color w:val="auto"/>
                <w:kern w:val="0"/>
                <w:szCs w:val="21"/>
                <w:highlight w:val="none"/>
              </w:rPr>
            </w:pPr>
          </w:p>
        </w:tc>
      </w:tr>
      <w:tr w14:paraId="39E8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51BDD1BA">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3CACB2DF">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09D0647E">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0BC78D56">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7AA46C96">
            <w:pPr>
              <w:widowControl/>
              <w:spacing w:line="440" w:lineRule="exact"/>
              <w:jc w:val="left"/>
              <w:rPr>
                <w:rFonts w:hint="eastAsia" w:ascii="仿宋" w:hAnsi="仿宋" w:eastAsia="仿宋" w:cs="仿宋"/>
                <w:snapToGrid w:val="0"/>
                <w:color w:val="auto"/>
                <w:kern w:val="0"/>
                <w:szCs w:val="21"/>
                <w:highlight w:val="none"/>
              </w:rPr>
            </w:pPr>
          </w:p>
        </w:tc>
      </w:tr>
      <w:tr w14:paraId="36D1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CC92BB9">
            <w:pPr>
              <w:widowControl/>
              <w:spacing w:line="440" w:lineRule="exact"/>
              <w:jc w:val="left"/>
              <w:rPr>
                <w:rFonts w:hint="eastAsia" w:ascii="仿宋" w:hAnsi="仿宋" w:eastAsia="仿宋" w:cs="仿宋"/>
                <w:snapToGrid w:val="0"/>
                <w:color w:val="auto"/>
                <w:kern w:val="0"/>
                <w:szCs w:val="21"/>
                <w:highlight w:val="none"/>
              </w:rPr>
            </w:pPr>
          </w:p>
        </w:tc>
        <w:tc>
          <w:tcPr>
            <w:tcW w:w="3260" w:type="dxa"/>
            <w:vAlign w:val="center"/>
          </w:tcPr>
          <w:p w14:paraId="202C3762">
            <w:pPr>
              <w:widowControl/>
              <w:spacing w:line="440" w:lineRule="exact"/>
              <w:jc w:val="left"/>
              <w:rPr>
                <w:rFonts w:hint="eastAsia" w:ascii="仿宋" w:hAnsi="仿宋" w:eastAsia="仿宋" w:cs="仿宋"/>
                <w:snapToGrid w:val="0"/>
                <w:color w:val="auto"/>
                <w:kern w:val="0"/>
                <w:szCs w:val="21"/>
                <w:highlight w:val="none"/>
              </w:rPr>
            </w:pPr>
          </w:p>
        </w:tc>
        <w:tc>
          <w:tcPr>
            <w:tcW w:w="1843" w:type="dxa"/>
          </w:tcPr>
          <w:p w14:paraId="483FC858">
            <w:pPr>
              <w:widowControl/>
              <w:spacing w:line="440" w:lineRule="exact"/>
              <w:jc w:val="left"/>
              <w:rPr>
                <w:rFonts w:hint="eastAsia" w:ascii="仿宋" w:hAnsi="仿宋" w:eastAsia="仿宋" w:cs="仿宋"/>
                <w:snapToGrid w:val="0"/>
                <w:color w:val="auto"/>
                <w:kern w:val="0"/>
                <w:szCs w:val="21"/>
                <w:highlight w:val="none"/>
              </w:rPr>
            </w:pPr>
          </w:p>
        </w:tc>
        <w:tc>
          <w:tcPr>
            <w:tcW w:w="1842" w:type="dxa"/>
            <w:vAlign w:val="center"/>
          </w:tcPr>
          <w:p w14:paraId="79A45DAC">
            <w:pPr>
              <w:widowControl/>
              <w:spacing w:line="440" w:lineRule="exact"/>
              <w:jc w:val="left"/>
              <w:rPr>
                <w:rFonts w:hint="eastAsia" w:ascii="仿宋" w:hAnsi="仿宋" w:eastAsia="仿宋" w:cs="仿宋"/>
                <w:snapToGrid w:val="0"/>
                <w:color w:val="auto"/>
                <w:kern w:val="0"/>
                <w:szCs w:val="21"/>
                <w:highlight w:val="none"/>
              </w:rPr>
            </w:pPr>
          </w:p>
        </w:tc>
        <w:tc>
          <w:tcPr>
            <w:tcW w:w="1596" w:type="dxa"/>
            <w:vAlign w:val="center"/>
          </w:tcPr>
          <w:p w14:paraId="293C5828">
            <w:pPr>
              <w:widowControl/>
              <w:spacing w:line="440" w:lineRule="exact"/>
              <w:jc w:val="left"/>
              <w:rPr>
                <w:rFonts w:hint="eastAsia" w:ascii="仿宋" w:hAnsi="仿宋" w:eastAsia="仿宋" w:cs="仿宋"/>
                <w:snapToGrid w:val="0"/>
                <w:color w:val="auto"/>
                <w:kern w:val="0"/>
                <w:szCs w:val="21"/>
                <w:highlight w:val="none"/>
              </w:rPr>
            </w:pPr>
          </w:p>
        </w:tc>
      </w:tr>
      <w:tr w14:paraId="644C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F2E6209">
            <w:pPr>
              <w:widowControl/>
              <w:spacing w:line="440" w:lineRule="exact"/>
              <w:jc w:val="left"/>
              <w:rPr>
                <w:rFonts w:hint="eastAsia" w:ascii="仿宋" w:hAnsi="仿宋" w:eastAsia="仿宋" w:cs="仿宋"/>
                <w:b/>
                <w:snapToGrid w:val="0"/>
                <w:color w:val="auto"/>
                <w:kern w:val="0"/>
                <w:szCs w:val="21"/>
                <w:highlight w:val="none"/>
              </w:rPr>
            </w:pPr>
          </w:p>
        </w:tc>
        <w:tc>
          <w:tcPr>
            <w:tcW w:w="3260" w:type="dxa"/>
            <w:vAlign w:val="center"/>
          </w:tcPr>
          <w:p w14:paraId="2C083934">
            <w:pPr>
              <w:widowControl/>
              <w:spacing w:line="440" w:lineRule="exact"/>
              <w:jc w:val="left"/>
              <w:rPr>
                <w:rFonts w:hint="eastAsia" w:ascii="仿宋" w:hAnsi="仿宋" w:eastAsia="仿宋" w:cs="仿宋"/>
                <w:b/>
                <w:snapToGrid w:val="0"/>
                <w:color w:val="auto"/>
                <w:kern w:val="0"/>
                <w:szCs w:val="21"/>
                <w:highlight w:val="none"/>
              </w:rPr>
            </w:pPr>
          </w:p>
        </w:tc>
        <w:tc>
          <w:tcPr>
            <w:tcW w:w="1843" w:type="dxa"/>
          </w:tcPr>
          <w:p w14:paraId="4FDFD36E">
            <w:pPr>
              <w:widowControl/>
              <w:spacing w:line="440" w:lineRule="exact"/>
              <w:jc w:val="left"/>
              <w:rPr>
                <w:rFonts w:hint="eastAsia" w:ascii="仿宋" w:hAnsi="仿宋" w:eastAsia="仿宋" w:cs="仿宋"/>
                <w:b/>
                <w:snapToGrid w:val="0"/>
                <w:color w:val="auto"/>
                <w:kern w:val="0"/>
                <w:szCs w:val="21"/>
                <w:highlight w:val="none"/>
              </w:rPr>
            </w:pPr>
          </w:p>
        </w:tc>
        <w:tc>
          <w:tcPr>
            <w:tcW w:w="1842" w:type="dxa"/>
            <w:vAlign w:val="center"/>
          </w:tcPr>
          <w:p w14:paraId="74F520B7">
            <w:pPr>
              <w:widowControl/>
              <w:spacing w:line="440" w:lineRule="exact"/>
              <w:jc w:val="left"/>
              <w:rPr>
                <w:rFonts w:hint="eastAsia" w:ascii="仿宋" w:hAnsi="仿宋" w:eastAsia="仿宋" w:cs="仿宋"/>
                <w:b/>
                <w:snapToGrid w:val="0"/>
                <w:color w:val="auto"/>
                <w:kern w:val="0"/>
                <w:szCs w:val="21"/>
                <w:highlight w:val="none"/>
              </w:rPr>
            </w:pPr>
          </w:p>
        </w:tc>
        <w:tc>
          <w:tcPr>
            <w:tcW w:w="1596" w:type="dxa"/>
            <w:vAlign w:val="center"/>
          </w:tcPr>
          <w:p w14:paraId="7D023EFF">
            <w:pPr>
              <w:widowControl/>
              <w:spacing w:line="440" w:lineRule="exact"/>
              <w:jc w:val="left"/>
              <w:rPr>
                <w:rFonts w:hint="eastAsia" w:ascii="仿宋" w:hAnsi="仿宋" w:eastAsia="仿宋" w:cs="仿宋"/>
                <w:b/>
                <w:snapToGrid w:val="0"/>
                <w:color w:val="auto"/>
                <w:kern w:val="0"/>
                <w:szCs w:val="21"/>
                <w:highlight w:val="none"/>
              </w:rPr>
            </w:pPr>
          </w:p>
        </w:tc>
      </w:tr>
    </w:tbl>
    <w:p w14:paraId="4841E41D">
      <w:pPr>
        <w:rPr>
          <w:rFonts w:hint="eastAsia" w:ascii="仿宋" w:hAnsi="仿宋" w:eastAsia="仿宋" w:cs="仿宋"/>
          <w:b/>
          <w:bCs/>
          <w:snapToGrid w:val="0"/>
          <w:color w:val="auto"/>
          <w:kern w:val="0"/>
          <w:szCs w:val="21"/>
          <w:highlight w:val="none"/>
        </w:rPr>
      </w:pPr>
      <w:r>
        <w:rPr>
          <w:rFonts w:hint="eastAsia" w:ascii="仿宋" w:hAnsi="仿宋" w:eastAsia="仿宋" w:cs="仿宋"/>
          <w:b/>
          <w:bCs/>
          <w:snapToGrid w:val="0"/>
          <w:color w:val="auto"/>
          <w:kern w:val="0"/>
          <w:szCs w:val="21"/>
          <w:highlight w:val="none"/>
        </w:rPr>
        <w:t>说明：每个合同须单独附表，并附上相关证明材料（</w:t>
      </w:r>
      <w:r>
        <w:rPr>
          <w:rFonts w:hint="eastAsia" w:ascii="仿宋" w:hAnsi="仿宋" w:eastAsia="仿宋" w:cs="仿宋"/>
          <w:b/>
          <w:bCs/>
          <w:snapToGrid w:val="0"/>
          <w:color w:val="auto"/>
          <w:kern w:val="0"/>
          <w:szCs w:val="21"/>
          <w:highlight w:val="none"/>
          <w:lang w:eastAsia="zh-CN"/>
        </w:rPr>
        <w:t>采购</w:t>
      </w:r>
      <w:r>
        <w:rPr>
          <w:rFonts w:hint="eastAsia" w:ascii="仿宋" w:hAnsi="仿宋" w:eastAsia="仿宋" w:cs="仿宋"/>
          <w:b/>
          <w:bCs/>
          <w:snapToGrid w:val="0"/>
          <w:color w:val="auto"/>
          <w:kern w:val="0"/>
          <w:szCs w:val="21"/>
          <w:highlight w:val="none"/>
        </w:rPr>
        <w:t>合同，均为原件扫描件），证明材料应清晰反映项目名称、产品名称、型号、日期、盖章信息等），未提供的证明材料的评审时将不予计分。</w:t>
      </w:r>
    </w:p>
    <w:p w14:paraId="1FF2FE72">
      <w:pPr>
        <w:pStyle w:val="93"/>
        <w:rPr>
          <w:rFonts w:hint="eastAsia" w:cs="仿宋"/>
          <w:color w:val="auto"/>
          <w:sz w:val="24"/>
          <w:szCs w:val="24"/>
          <w:highlight w:val="none"/>
        </w:rPr>
      </w:pPr>
    </w:p>
    <w:p w14:paraId="59CE9D9D">
      <w:pPr>
        <w:pStyle w:val="93"/>
        <w:rPr>
          <w:rFonts w:hint="eastAsia" w:cs="仿宋"/>
          <w:color w:val="auto"/>
          <w:sz w:val="24"/>
          <w:szCs w:val="24"/>
          <w:highlight w:val="none"/>
        </w:rPr>
      </w:pPr>
    </w:p>
    <w:p w14:paraId="7F831E90">
      <w:pPr>
        <w:pStyle w:val="93"/>
        <w:rPr>
          <w:rFonts w:hint="eastAsia" w:cs="仿宋"/>
          <w:color w:val="auto"/>
          <w:sz w:val="24"/>
          <w:szCs w:val="24"/>
          <w:highlight w:val="none"/>
        </w:rPr>
      </w:pPr>
    </w:p>
    <w:p w14:paraId="0013E423">
      <w:pPr>
        <w:pStyle w:val="93"/>
        <w:rPr>
          <w:rFonts w:hint="eastAsia" w:cs="仿宋"/>
          <w:color w:val="auto"/>
          <w:sz w:val="24"/>
          <w:szCs w:val="24"/>
          <w:highlight w:val="none"/>
        </w:rPr>
      </w:pPr>
      <w:r>
        <w:rPr>
          <w:rFonts w:hint="eastAsia" w:cs="仿宋"/>
          <w:color w:val="auto"/>
          <w:sz w:val="24"/>
          <w:szCs w:val="24"/>
          <w:highlight w:val="none"/>
        </w:rPr>
        <w:t>供应商名称（盖公章）：</w:t>
      </w:r>
    </w:p>
    <w:p w14:paraId="14D41A88">
      <w:pPr>
        <w:pStyle w:val="93"/>
        <w:rPr>
          <w:rFonts w:hint="eastAsia" w:cs="仿宋"/>
          <w:color w:val="auto"/>
          <w:sz w:val="24"/>
          <w:szCs w:val="24"/>
          <w:highlight w:val="none"/>
        </w:rPr>
      </w:pPr>
      <w:r>
        <w:rPr>
          <w:rFonts w:hint="eastAsia" w:cs="仿宋"/>
          <w:color w:val="auto"/>
          <w:sz w:val="24"/>
          <w:szCs w:val="24"/>
          <w:highlight w:val="none"/>
        </w:rPr>
        <w:t>法定代表人或委托代理人（签字或盖章）：</w:t>
      </w:r>
    </w:p>
    <w:p w14:paraId="7D31F780">
      <w:pPr>
        <w:pStyle w:val="93"/>
        <w:rPr>
          <w:rFonts w:hint="eastAsia" w:cs="仿宋"/>
          <w:color w:val="auto"/>
          <w:sz w:val="24"/>
          <w:szCs w:val="24"/>
          <w:highlight w:val="none"/>
        </w:rPr>
      </w:pPr>
      <w:r>
        <w:rPr>
          <w:rFonts w:hint="eastAsia" w:cs="仿宋"/>
          <w:color w:val="auto"/>
          <w:sz w:val="24"/>
          <w:szCs w:val="24"/>
          <w:highlight w:val="none"/>
        </w:rPr>
        <w:t>日期：  年  月  日</w:t>
      </w:r>
    </w:p>
    <w:p w14:paraId="798802F5">
      <w:pPr>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br w:type="page"/>
      </w:r>
    </w:p>
    <w:p w14:paraId="0CC18369">
      <w:pPr>
        <w:pStyle w:val="161"/>
        <w:jc w:val="center"/>
        <w:outlineLvl w:val="2"/>
        <w:rPr>
          <w:rFonts w:hint="eastAsia" w:ascii="仿宋" w:hAnsi="仿宋" w:eastAsia="仿宋" w:cs="仿宋"/>
          <w:snapToGrid w:val="0"/>
          <w:color w:val="auto"/>
          <w:szCs w:val="32"/>
          <w:highlight w:val="none"/>
        </w:rPr>
      </w:pPr>
      <w:r>
        <w:rPr>
          <w:rFonts w:hint="eastAsia" w:ascii="仿宋" w:hAnsi="仿宋" w:eastAsia="仿宋" w:cs="仿宋"/>
          <w:snapToGrid w:val="0"/>
          <w:color w:val="auto"/>
          <w:szCs w:val="32"/>
          <w:highlight w:val="none"/>
        </w:rPr>
        <w:t>技术</w:t>
      </w:r>
      <w:r>
        <w:rPr>
          <w:rFonts w:hint="eastAsia" w:ascii="仿宋" w:hAnsi="仿宋" w:eastAsia="仿宋" w:cs="仿宋"/>
          <w:snapToGrid w:val="0"/>
          <w:color w:val="auto"/>
          <w:szCs w:val="32"/>
          <w:highlight w:val="none"/>
          <w:lang w:eastAsia="zh-CN"/>
        </w:rPr>
        <w:t>参数</w:t>
      </w:r>
      <w:r>
        <w:rPr>
          <w:rFonts w:hint="eastAsia" w:ascii="仿宋" w:hAnsi="仿宋" w:eastAsia="仿宋" w:cs="仿宋"/>
          <w:snapToGrid w:val="0"/>
          <w:color w:val="auto"/>
          <w:szCs w:val="32"/>
          <w:highlight w:val="none"/>
        </w:rPr>
        <w:t>偏离表</w:t>
      </w:r>
    </w:p>
    <w:p w14:paraId="45C04D24">
      <w:pPr>
        <w:shd w:val="clear" w:color="auto" w:fill="FFFFFF"/>
        <w:spacing w:line="440" w:lineRule="exact"/>
        <w:jc w:val="center"/>
        <w:rPr>
          <w:rFonts w:ascii="仿宋" w:hAnsi="仿宋" w:eastAsia="仿宋"/>
          <w:snapToGrid w:val="0"/>
          <w:color w:val="auto"/>
          <w:kern w:val="0"/>
          <w:sz w:val="28"/>
          <w:szCs w:val="28"/>
          <w:highlight w:val="none"/>
        </w:rPr>
      </w:pPr>
    </w:p>
    <w:p w14:paraId="33C2C37D">
      <w:pPr>
        <w:shd w:val="clear" w:color="auto" w:fill="FFFFFF"/>
        <w:spacing w:line="500" w:lineRule="exact"/>
        <w:ind w:firstLine="120" w:firstLineChars="50"/>
        <w:rPr>
          <w:rFonts w:hint="eastAsia" w:ascii="仿宋" w:hAnsi="仿宋" w:eastAsia="仿宋"/>
          <w:snapToGrid w:val="0"/>
          <w:color w:val="auto"/>
          <w:kern w:val="0"/>
          <w:sz w:val="24"/>
          <w:highlight w:val="none"/>
        </w:rPr>
      </w:pPr>
      <w:r>
        <w:rPr>
          <w:rFonts w:hint="eastAsia" w:ascii="仿宋" w:hAnsi="仿宋" w:eastAsia="仿宋"/>
          <w:snapToGrid w:val="0"/>
          <w:color w:val="auto"/>
          <w:kern w:val="0"/>
          <w:sz w:val="24"/>
          <w:highlight w:val="none"/>
        </w:rPr>
        <w:t>项目名称：</w:t>
      </w:r>
    </w:p>
    <w:p w14:paraId="7A86FC8F">
      <w:pPr>
        <w:shd w:val="clear" w:color="auto" w:fill="FFFFFF"/>
        <w:spacing w:line="500" w:lineRule="exact"/>
        <w:ind w:firstLine="120" w:firstLineChars="50"/>
        <w:rPr>
          <w:rFonts w:hint="eastAsia" w:ascii="仿宋" w:hAnsi="仿宋" w:eastAsia="仿宋"/>
          <w:snapToGrid w:val="0"/>
          <w:color w:val="auto"/>
          <w:kern w:val="0"/>
          <w:sz w:val="24"/>
          <w:highlight w:val="none"/>
          <w:lang w:val="en-US" w:eastAsia="zh-CN"/>
        </w:rPr>
      </w:pPr>
      <w:r>
        <w:rPr>
          <w:rFonts w:hint="eastAsia" w:ascii="仿宋" w:hAnsi="仿宋" w:eastAsia="仿宋"/>
          <w:snapToGrid w:val="0"/>
          <w:color w:val="auto"/>
          <w:kern w:val="0"/>
          <w:sz w:val="24"/>
          <w:highlight w:val="none"/>
        </w:rPr>
        <w:t>项目编号：</w:t>
      </w:r>
      <w:r>
        <w:rPr>
          <w:rFonts w:hint="eastAsia" w:ascii="仿宋" w:hAnsi="仿宋" w:eastAsia="仿宋"/>
          <w:snapToGrid w:val="0"/>
          <w:color w:val="auto"/>
          <w:kern w:val="0"/>
          <w:sz w:val="24"/>
          <w:highlight w:val="none"/>
          <w:lang w:val="en-US" w:eastAsia="zh-CN"/>
        </w:rPr>
        <w:t xml:space="preserve"> </w:t>
      </w:r>
    </w:p>
    <w:tbl>
      <w:tblPr>
        <w:tblStyle w:val="40"/>
        <w:tblW w:w="10184" w:type="dxa"/>
        <w:jc w:val="center"/>
        <w:tblLayout w:type="fixed"/>
        <w:tblCellMar>
          <w:top w:w="0" w:type="dxa"/>
          <w:left w:w="108" w:type="dxa"/>
          <w:bottom w:w="0" w:type="dxa"/>
          <w:right w:w="108" w:type="dxa"/>
        </w:tblCellMar>
      </w:tblPr>
      <w:tblGrid>
        <w:gridCol w:w="852"/>
        <w:gridCol w:w="1175"/>
        <w:gridCol w:w="2100"/>
        <w:gridCol w:w="2060"/>
        <w:gridCol w:w="2417"/>
        <w:gridCol w:w="1580"/>
      </w:tblGrid>
      <w:tr w14:paraId="4BB202F4">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775028A5">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序 号</w:t>
            </w:r>
          </w:p>
        </w:tc>
        <w:tc>
          <w:tcPr>
            <w:tcW w:w="1175" w:type="dxa"/>
            <w:tcBorders>
              <w:top w:val="single" w:color="auto" w:sz="6" w:space="0"/>
              <w:left w:val="single" w:color="auto" w:sz="6" w:space="0"/>
              <w:bottom w:val="single" w:color="auto" w:sz="6" w:space="0"/>
              <w:right w:val="single" w:color="auto" w:sz="6" w:space="0"/>
            </w:tcBorders>
          </w:tcPr>
          <w:p w14:paraId="6E933BF7">
            <w:pPr>
              <w:shd w:val="clear" w:color="auto" w:fill="FFFFFF"/>
              <w:spacing w:line="500" w:lineRule="exact"/>
              <w:jc w:val="center"/>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条款</w:t>
            </w:r>
          </w:p>
        </w:tc>
        <w:tc>
          <w:tcPr>
            <w:tcW w:w="2100" w:type="dxa"/>
            <w:tcBorders>
              <w:top w:val="single" w:color="auto" w:sz="6" w:space="0"/>
              <w:left w:val="single" w:color="auto" w:sz="6" w:space="0"/>
              <w:bottom w:val="single" w:color="auto" w:sz="6" w:space="0"/>
              <w:right w:val="single" w:color="auto" w:sz="6" w:space="0"/>
            </w:tcBorders>
          </w:tcPr>
          <w:p w14:paraId="5EBC9D9C">
            <w:pPr>
              <w:shd w:val="clear" w:color="auto" w:fill="FFFFFF"/>
              <w:spacing w:line="500" w:lineRule="exact"/>
              <w:jc w:val="center"/>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招标规格</w:t>
            </w:r>
          </w:p>
        </w:tc>
        <w:tc>
          <w:tcPr>
            <w:tcW w:w="2060" w:type="dxa"/>
            <w:tcBorders>
              <w:top w:val="single" w:color="auto" w:sz="6" w:space="0"/>
              <w:left w:val="single" w:color="auto" w:sz="6" w:space="0"/>
              <w:bottom w:val="single" w:color="auto" w:sz="6" w:space="0"/>
              <w:right w:val="single" w:color="auto" w:sz="6" w:space="0"/>
            </w:tcBorders>
          </w:tcPr>
          <w:p w14:paraId="2FBE22F8">
            <w:pPr>
              <w:shd w:val="clear" w:color="auto" w:fill="FFFFFF"/>
              <w:spacing w:line="500" w:lineRule="exact"/>
              <w:jc w:val="center"/>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投标规格</w:t>
            </w:r>
          </w:p>
        </w:tc>
        <w:tc>
          <w:tcPr>
            <w:tcW w:w="2417" w:type="dxa"/>
            <w:tcBorders>
              <w:top w:val="single" w:color="auto" w:sz="6" w:space="0"/>
              <w:left w:val="single" w:color="auto" w:sz="6" w:space="0"/>
              <w:bottom w:val="single" w:color="auto" w:sz="6" w:space="0"/>
              <w:right w:val="single" w:color="auto" w:sz="6" w:space="0"/>
            </w:tcBorders>
          </w:tcPr>
          <w:p w14:paraId="15693B2C">
            <w:pPr>
              <w:shd w:val="clear" w:color="auto" w:fill="FFFFFF"/>
              <w:spacing w:line="500" w:lineRule="exact"/>
              <w:ind w:firstLine="99"/>
              <w:jc w:val="center"/>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是否偏离</w:t>
            </w:r>
          </w:p>
        </w:tc>
        <w:tc>
          <w:tcPr>
            <w:tcW w:w="1580" w:type="dxa"/>
            <w:tcBorders>
              <w:top w:val="single" w:color="auto" w:sz="6" w:space="0"/>
              <w:left w:val="single" w:color="auto" w:sz="6" w:space="0"/>
              <w:bottom w:val="single" w:color="auto" w:sz="6" w:space="0"/>
              <w:right w:val="single" w:color="auto" w:sz="6" w:space="0"/>
            </w:tcBorders>
          </w:tcPr>
          <w:p w14:paraId="7B0E7565">
            <w:pPr>
              <w:shd w:val="clear" w:color="auto" w:fill="FFFFFF"/>
              <w:spacing w:line="500" w:lineRule="exact"/>
              <w:ind w:firstLine="99"/>
              <w:jc w:val="center"/>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备注</w:t>
            </w:r>
          </w:p>
        </w:tc>
      </w:tr>
      <w:tr w14:paraId="51FCDE91">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2162AC22">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1</w:t>
            </w:r>
          </w:p>
        </w:tc>
        <w:tc>
          <w:tcPr>
            <w:tcW w:w="1175" w:type="dxa"/>
            <w:tcBorders>
              <w:top w:val="single" w:color="auto" w:sz="6" w:space="0"/>
              <w:left w:val="single" w:color="auto" w:sz="6" w:space="0"/>
              <w:bottom w:val="single" w:color="auto" w:sz="6" w:space="0"/>
              <w:right w:val="single" w:color="auto" w:sz="6" w:space="0"/>
            </w:tcBorders>
            <w:vAlign w:val="center"/>
          </w:tcPr>
          <w:p w14:paraId="4EED1887">
            <w:pPr>
              <w:shd w:val="clear" w:color="auto" w:fill="FFFFFF"/>
              <w:spacing w:line="500" w:lineRule="exact"/>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69E632F5">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51C1EBBB">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44183A63">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26FE89AC">
            <w:pPr>
              <w:shd w:val="clear" w:color="auto" w:fill="FFFFFF"/>
              <w:spacing w:line="500" w:lineRule="exact"/>
              <w:ind w:firstLine="99"/>
              <w:rPr>
                <w:rFonts w:ascii="仿宋" w:hAnsi="仿宋" w:eastAsia="仿宋"/>
                <w:snapToGrid w:val="0"/>
                <w:color w:val="auto"/>
                <w:kern w:val="0"/>
                <w:szCs w:val="21"/>
                <w:highlight w:val="none"/>
              </w:rPr>
            </w:pPr>
          </w:p>
        </w:tc>
      </w:tr>
      <w:tr w14:paraId="7C64E027">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3AC84DC2">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2</w:t>
            </w:r>
          </w:p>
        </w:tc>
        <w:tc>
          <w:tcPr>
            <w:tcW w:w="1175" w:type="dxa"/>
            <w:tcBorders>
              <w:top w:val="single" w:color="auto" w:sz="6" w:space="0"/>
              <w:left w:val="single" w:color="auto" w:sz="6" w:space="0"/>
              <w:bottom w:val="single" w:color="auto" w:sz="6" w:space="0"/>
              <w:right w:val="single" w:color="auto" w:sz="6" w:space="0"/>
            </w:tcBorders>
            <w:vAlign w:val="center"/>
          </w:tcPr>
          <w:p w14:paraId="3EF330BB">
            <w:pPr>
              <w:shd w:val="clear" w:color="auto" w:fill="FFFFFF"/>
              <w:spacing w:line="500" w:lineRule="exact"/>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4ACA8795">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49597DC8">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240DF470">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69CC9465">
            <w:pPr>
              <w:shd w:val="clear" w:color="auto" w:fill="FFFFFF"/>
              <w:spacing w:line="500" w:lineRule="exact"/>
              <w:ind w:firstLine="99"/>
              <w:rPr>
                <w:rFonts w:ascii="仿宋" w:hAnsi="仿宋" w:eastAsia="仿宋"/>
                <w:snapToGrid w:val="0"/>
                <w:color w:val="auto"/>
                <w:kern w:val="0"/>
                <w:szCs w:val="21"/>
                <w:highlight w:val="none"/>
              </w:rPr>
            </w:pPr>
          </w:p>
        </w:tc>
      </w:tr>
      <w:tr w14:paraId="262F3F0A">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2D0DD172">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3</w:t>
            </w:r>
          </w:p>
        </w:tc>
        <w:tc>
          <w:tcPr>
            <w:tcW w:w="1175" w:type="dxa"/>
            <w:tcBorders>
              <w:top w:val="single" w:color="auto" w:sz="6" w:space="0"/>
              <w:left w:val="single" w:color="auto" w:sz="6" w:space="0"/>
              <w:bottom w:val="single" w:color="auto" w:sz="6" w:space="0"/>
              <w:right w:val="single" w:color="auto" w:sz="6" w:space="0"/>
            </w:tcBorders>
            <w:vAlign w:val="center"/>
          </w:tcPr>
          <w:p w14:paraId="7A017357">
            <w:pPr>
              <w:shd w:val="clear" w:color="auto" w:fill="FFFFFF"/>
              <w:spacing w:line="500" w:lineRule="exact"/>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7EB95EF6">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62059B6B">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4A968256">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18BECDB9">
            <w:pPr>
              <w:shd w:val="clear" w:color="auto" w:fill="FFFFFF"/>
              <w:spacing w:line="500" w:lineRule="exact"/>
              <w:ind w:firstLine="99"/>
              <w:rPr>
                <w:rFonts w:ascii="仿宋" w:hAnsi="仿宋" w:eastAsia="仿宋"/>
                <w:snapToGrid w:val="0"/>
                <w:color w:val="auto"/>
                <w:kern w:val="0"/>
                <w:szCs w:val="21"/>
                <w:highlight w:val="none"/>
              </w:rPr>
            </w:pPr>
          </w:p>
        </w:tc>
      </w:tr>
      <w:tr w14:paraId="460A9C99">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4E7409C8">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4</w:t>
            </w:r>
          </w:p>
        </w:tc>
        <w:tc>
          <w:tcPr>
            <w:tcW w:w="1175" w:type="dxa"/>
            <w:tcBorders>
              <w:top w:val="single" w:color="auto" w:sz="6" w:space="0"/>
              <w:left w:val="single" w:color="auto" w:sz="6" w:space="0"/>
              <w:bottom w:val="single" w:color="auto" w:sz="6" w:space="0"/>
              <w:right w:val="single" w:color="auto" w:sz="6" w:space="0"/>
            </w:tcBorders>
            <w:vAlign w:val="center"/>
          </w:tcPr>
          <w:p w14:paraId="1A8B8BF9">
            <w:pPr>
              <w:shd w:val="clear" w:color="auto" w:fill="FFFFFF"/>
              <w:spacing w:line="500" w:lineRule="exact"/>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1193B2E1">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65DC0898">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2914CCA4">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1587ADD6">
            <w:pPr>
              <w:shd w:val="clear" w:color="auto" w:fill="FFFFFF"/>
              <w:spacing w:line="500" w:lineRule="exact"/>
              <w:ind w:firstLine="99"/>
              <w:rPr>
                <w:rFonts w:ascii="仿宋" w:hAnsi="仿宋" w:eastAsia="仿宋"/>
                <w:snapToGrid w:val="0"/>
                <w:color w:val="auto"/>
                <w:kern w:val="0"/>
                <w:szCs w:val="21"/>
                <w:highlight w:val="none"/>
              </w:rPr>
            </w:pPr>
          </w:p>
        </w:tc>
      </w:tr>
      <w:tr w14:paraId="6B8B4EBD">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093DD9AE">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5</w:t>
            </w:r>
          </w:p>
        </w:tc>
        <w:tc>
          <w:tcPr>
            <w:tcW w:w="1175" w:type="dxa"/>
            <w:tcBorders>
              <w:top w:val="single" w:color="auto" w:sz="6" w:space="0"/>
              <w:left w:val="single" w:color="auto" w:sz="6" w:space="0"/>
              <w:bottom w:val="single" w:color="auto" w:sz="6" w:space="0"/>
              <w:right w:val="single" w:color="auto" w:sz="6" w:space="0"/>
            </w:tcBorders>
            <w:vAlign w:val="center"/>
          </w:tcPr>
          <w:p w14:paraId="4CFD95EB">
            <w:pPr>
              <w:shd w:val="clear" w:color="auto" w:fill="FFFFFF"/>
              <w:spacing w:line="500" w:lineRule="exact"/>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1B2A1AC2">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15E309E2">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5A5292B6">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00CA4D6A">
            <w:pPr>
              <w:shd w:val="clear" w:color="auto" w:fill="FFFFFF"/>
              <w:spacing w:line="500" w:lineRule="exact"/>
              <w:ind w:firstLine="99"/>
              <w:rPr>
                <w:rFonts w:ascii="仿宋" w:hAnsi="仿宋" w:eastAsia="仿宋"/>
                <w:snapToGrid w:val="0"/>
                <w:color w:val="auto"/>
                <w:kern w:val="0"/>
                <w:szCs w:val="21"/>
                <w:highlight w:val="none"/>
              </w:rPr>
            </w:pPr>
          </w:p>
        </w:tc>
      </w:tr>
      <w:tr w14:paraId="6F7DD648">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658F582C">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w:t>
            </w:r>
          </w:p>
          <w:p w14:paraId="5E0FCF1B">
            <w:pPr>
              <w:shd w:val="clear" w:color="auto" w:fill="FFFFFF"/>
              <w:spacing w:line="500" w:lineRule="exact"/>
              <w:ind w:firstLine="99"/>
              <w:rPr>
                <w:rFonts w:ascii="仿宋" w:hAnsi="仿宋" w:eastAsia="仿宋"/>
                <w:snapToGrid w:val="0"/>
                <w:color w:val="auto"/>
                <w:kern w:val="0"/>
                <w:szCs w:val="21"/>
                <w:highlight w:val="none"/>
              </w:rPr>
            </w:pPr>
            <w:r>
              <w:rPr>
                <w:rFonts w:hint="eastAsia" w:ascii="仿宋" w:hAnsi="仿宋" w:eastAsia="仿宋"/>
                <w:snapToGrid w:val="0"/>
                <w:color w:val="auto"/>
                <w:kern w:val="0"/>
                <w:szCs w:val="21"/>
                <w:highlight w:val="none"/>
              </w:rPr>
              <w:t>…..</w:t>
            </w:r>
          </w:p>
        </w:tc>
        <w:tc>
          <w:tcPr>
            <w:tcW w:w="1175" w:type="dxa"/>
            <w:tcBorders>
              <w:top w:val="single" w:color="auto" w:sz="6" w:space="0"/>
              <w:left w:val="single" w:color="auto" w:sz="6" w:space="0"/>
              <w:bottom w:val="single" w:color="auto" w:sz="6" w:space="0"/>
              <w:right w:val="single" w:color="auto" w:sz="6" w:space="0"/>
            </w:tcBorders>
          </w:tcPr>
          <w:p w14:paraId="14CD92F1">
            <w:pPr>
              <w:shd w:val="clear" w:color="auto" w:fill="FFFFFF"/>
              <w:spacing w:line="500" w:lineRule="exact"/>
              <w:ind w:firstLine="99"/>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30ABFCEC">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7B816BB6">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4A729DB9">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4415D9FF">
            <w:pPr>
              <w:shd w:val="clear" w:color="auto" w:fill="FFFFFF"/>
              <w:spacing w:line="500" w:lineRule="exact"/>
              <w:ind w:firstLine="99"/>
              <w:rPr>
                <w:rFonts w:ascii="仿宋" w:hAnsi="仿宋" w:eastAsia="仿宋"/>
                <w:snapToGrid w:val="0"/>
                <w:color w:val="auto"/>
                <w:kern w:val="0"/>
                <w:szCs w:val="21"/>
                <w:highlight w:val="none"/>
              </w:rPr>
            </w:pPr>
          </w:p>
        </w:tc>
      </w:tr>
      <w:tr w14:paraId="502EB919">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655FFA7D">
            <w:pPr>
              <w:shd w:val="clear" w:color="auto" w:fill="FFFFFF"/>
              <w:spacing w:line="500" w:lineRule="exact"/>
              <w:ind w:firstLine="99"/>
              <w:rPr>
                <w:rFonts w:ascii="仿宋" w:hAnsi="仿宋" w:eastAsia="仿宋"/>
                <w:snapToGrid w:val="0"/>
                <w:color w:val="auto"/>
                <w:kern w:val="0"/>
                <w:szCs w:val="21"/>
                <w:highlight w:val="none"/>
              </w:rPr>
            </w:pPr>
          </w:p>
        </w:tc>
        <w:tc>
          <w:tcPr>
            <w:tcW w:w="1175" w:type="dxa"/>
            <w:tcBorders>
              <w:top w:val="single" w:color="auto" w:sz="6" w:space="0"/>
              <w:left w:val="single" w:color="auto" w:sz="6" w:space="0"/>
              <w:bottom w:val="single" w:color="auto" w:sz="6" w:space="0"/>
              <w:right w:val="single" w:color="auto" w:sz="6" w:space="0"/>
            </w:tcBorders>
          </w:tcPr>
          <w:p w14:paraId="6FB96EB0">
            <w:pPr>
              <w:shd w:val="clear" w:color="auto" w:fill="FFFFFF"/>
              <w:spacing w:line="500" w:lineRule="exact"/>
              <w:ind w:firstLine="99"/>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69B614FC">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6EA3D155">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62006EF9">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24418779">
            <w:pPr>
              <w:shd w:val="clear" w:color="auto" w:fill="FFFFFF"/>
              <w:spacing w:line="500" w:lineRule="exact"/>
              <w:ind w:firstLine="99"/>
              <w:rPr>
                <w:rFonts w:ascii="仿宋" w:hAnsi="仿宋" w:eastAsia="仿宋"/>
                <w:snapToGrid w:val="0"/>
                <w:color w:val="auto"/>
                <w:kern w:val="0"/>
                <w:szCs w:val="21"/>
                <w:highlight w:val="none"/>
              </w:rPr>
            </w:pPr>
          </w:p>
        </w:tc>
      </w:tr>
      <w:tr w14:paraId="7C9334FA">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08A83B52">
            <w:pPr>
              <w:shd w:val="clear" w:color="auto" w:fill="FFFFFF"/>
              <w:spacing w:line="500" w:lineRule="exact"/>
              <w:ind w:firstLine="99"/>
              <w:rPr>
                <w:rFonts w:ascii="仿宋" w:hAnsi="仿宋" w:eastAsia="仿宋"/>
                <w:snapToGrid w:val="0"/>
                <w:color w:val="auto"/>
                <w:kern w:val="0"/>
                <w:szCs w:val="21"/>
                <w:highlight w:val="none"/>
              </w:rPr>
            </w:pPr>
          </w:p>
        </w:tc>
        <w:tc>
          <w:tcPr>
            <w:tcW w:w="1175" w:type="dxa"/>
            <w:tcBorders>
              <w:top w:val="single" w:color="auto" w:sz="6" w:space="0"/>
              <w:left w:val="single" w:color="auto" w:sz="6" w:space="0"/>
              <w:bottom w:val="single" w:color="auto" w:sz="6" w:space="0"/>
              <w:right w:val="single" w:color="auto" w:sz="6" w:space="0"/>
            </w:tcBorders>
          </w:tcPr>
          <w:p w14:paraId="59BD93B0">
            <w:pPr>
              <w:shd w:val="clear" w:color="auto" w:fill="FFFFFF"/>
              <w:spacing w:line="500" w:lineRule="exact"/>
              <w:ind w:firstLine="99"/>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2BFEFAE4">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1459EE47">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7E349ED6">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37259B51">
            <w:pPr>
              <w:shd w:val="clear" w:color="auto" w:fill="FFFFFF"/>
              <w:spacing w:line="500" w:lineRule="exact"/>
              <w:ind w:firstLine="99"/>
              <w:rPr>
                <w:rFonts w:ascii="仿宋" w:hAnsi="仿宋" w:eastAsia="仿宋"/>
                <w:snapToGrid w:val="0"/>
                <w:color w:val="auto"/>
                <w:kern w:val="0"/>
                <w:szCs w:val="21"/>
                <w:highlight w:val="none"/>
              </w:rPr>
            </w:pPr>
          </w:p>
        </w:tc>
      </w:tr>
      <w:tr w14:paraId="40394681">
        <w:tblPrEx>
          <w:tblCellMar>
            <w:top w:w="0" w:type="dxa"/>
            <w:left w:w="108" w:type="dxa"/>
            <w:bottom w:w="0" w:type="dxa"/>
            <w:right w:w="108" w:type="dxa"/>
          </w:tblCellMar>
        </w:tblPrEx>
        <w:trPr>
          <w:cantSplit/>
          <w:trHeight w:val="567" w:hRule="exact"/>
          <w:jc w:val="center"/>
        </w:trPr>
        <w:tc>
          <w:tcPr>
            <w:tcW w:w="852" w:type="dxa"/>
            <w:tcBorders>
              <w:top w:val="single" w:color="auto" w:sz="6" w:space="0"/>
              <w:left w:val="single" w:color="auto" w:sz="6" w:space="0"/>
              <w:bottom w:val="single" w:color="auto" w:sz="6" w:space="0"/>
              <w:right w:val="single" w:color="auto" w:sz="6" w:space="0"/>
            </w:tcBorders>
          </w:tcPr>
          <w:p w14:paraId="3241C5CF">
            <w:pPr>
              <w:shd w:val="clear" w:color="auto" w:fill="FFFFFF"/>
              <w:spacing w:line="500" w:lineRule="exact"/>
              <w:ind w:firstLine="99"/>
              <w:rPr>
                <w:rFonts w:ascii="仿宋" w:hAnsi="仿宋" w:eastAsia="仿宋"/>
                <w:snapToGrid w:val="0"/>
                <w:color w:val="auto"/>
                <w:kern w:val="0"/>
                <w:szCs w:val="21"/>
                <w:highlight w:val="none"/>
              </w:rPr>
            </w:pPr>
          </w:p>
        </w:tc>
        <w:tc>
          <w:tcPr>
            <w:tcW w:w="1175" w:type="dxa"/>
            <w:tcBorders>
              <w:top w:val="single" w:color="auto" w:sz="6" w:space="0"/>
              <w:left w:val="single" w:color="auto" w:sz="6" w:space="0"/>
              <w:bottom w:val="single" w:color="auto" w:sz="6" w:space="0"/>
              <w:right w:val="single" w:color="auto" w:sz="6" w:space="0"/>
            </w:tcBorders>
          </w:tcPr>
          <w:p w14:paraId="32F11B16">
            <w:pPr>
              <w:shd w:val="clear" w:color="auto" w:fill="FFFFFF"/>
              <w:spacing w:line="500" w:lineRule="exact"/>
              <w:ind w:firstLine="99"/>
              <w:rPr>
                <w:rFonts w:ascii="仿宋" w:hAnsi="仿宋" w:eastAsia="仿宋"/>
                <w:snapToGrid w:val="0"/>
                <w:color w:val="auto"/>
                <w:kern w:val="0"/>
                <w:szCs w:val="21"/>
                <w:highlight w:val="none"/>
              </w:rPr>
            </w:pPr>
          </w:p>
        </w:tc>
        <w:tc>
          <w:tcPr>
            <w:tcW w:w="2100" w:type="dxa"/>
            <w:tcBorders>
              <w:top w:val="single" w:color="auto" w:sz="6" w:space="0"/>
              <w:left w:val="single" w:color="auto" w:sz="6" w:space="0"/>
              <w:bottom w:val="single" w:color="auto" w:sz="6" w:space="0"/>
              <w:right w:val="single" w:color="auto" w:sz="6" w:space="0"/>
            </w:tcBorders>
          </w:tcPr>
          <w:p w14:paraId="094F0D39">
            <w:pPr>
              <w:shd w:val="clear" w:color="auto" w:fill="FFFFFF"/>
              <w:spacing w:line="500" w:lineRule="exact"/>
              <w:ind w:firstLine="99"/>
              <w:rPr>
                <w:rFonts w:ascii="仿宋" w:hAnsi="仿宋" w:eastAsia="仿宋"/>
                <w:snapToGrid w:val="0"/>
                <w:color w:val="auto"/>
                <w:kern w:val="0"/>
                <w:szCs w:val="21"/>
                <w:highlight w:val="none"/>
              </w:rPr>
            </w:pPr>
          </w:p>
        </w:tc>
        <w:tc>
          <w:tcPr>
            <w:tcW w:w="2060" w:type="dxa"/>
            <w:tcBorders>
              <w:top w:val="single" w:color="auto" w:sz="6" w:space="0"/>
              <w:left w:val="single" w:color="auto" w:sz="6" w:space="0"/>
              <w:bottom w:val="single" w:color="auto" w:sz="6" w:space="0"/>
              <w:right w:val="single" w:color="auto" w:sz="6" w:space="0"/>
            </w:tcBorders>
          </w:tcPr>
          <w:p w14:paraId="58E4596A">
            <w:pPr>
              <w:shd w:val="clear" w:color="auto" w:fill="FFFFFF"/>
              <w:spacing w:line="500" w:lineRule="exact"/>
              <w:ind w:firstLine="99"/>
              <w:rPr>
                <w:rFonts w:ascii="仿宋" w:hAnsi="仿宋" w:eastAsia="仿宋"/>
                <w:snapToGrid w:val="0"/>
                <w:color w:val="auto"/>
                <w:kern w:val="0"/>
                <w:szCs w:val="21"/>
                <w:highlight w:val="none"/>
              </w:rPr>
            </w:pPr>
          </w:p>
        </w:tc>
        <w:tc>
          <w:tcPr>
            <w:tcW w:w="2417" w:type="dxa"/>
            <w:tcBorders>
              <w:top w:val="single" w:color="auto" w:sz="6" w:space="0"/>
              <w:left w:val="single" w:color="auto" w:sz="6" w:space="0"/>
              <w:bottom w:val="single" w:color="auto" w:sz="6" w:space="0"/>
              <w:right w:val="single" w:color="auto" w:sz="6" w:space="0"/>
            </w:tcBorders>
          </w:tcPr>
          <w:p w14:paraId="25E8B576">
            <w:pPr>
              <w:shd w:val="clear" w:color="auto" w:fill="FFFFFF"/>
              <w:spacing w:line="500" w:lineRule="exact"/>
              <w:ind w:firstLine="99"/>
              <w:rPr>
                <w:rFonts w:ascii="仿宋" w:hAnsi="仿宋" w:eastAsia="仿宋"/>
                <w:snapToGrid w:val="0"/>
                <w:color w:val="auto"/>
                <w:kern w:val="0"/>
                <w:szCs w:val="21"/>
                <w:highlight w:val="none"/>
              </w:rPr>
            </w:pPr>
          </w:p>
        </w:tc>
        <w:tc>
          <w:tcPr>
            <w:tcW w:w="1580" w:type="dxa"/>
            <w:tcBorders>
              <w:top w:val="single" w:color="auto" w:sz="6" w:space="0"/>
              <w:left w:val="single" w:color="auto" w:sz="6" w:space="0"/>
              <w:bottom w:val="single" w:color="auto" w:sz="6" w:space="0"/>
              <w:right w:val="single" w:color="auto" w:sz="6" w:space="0"/>
            </w:tcBorders>
          </w:tcPr>
          <w:p w14:paraId="544053E4">
            <w:pPr>
              <w:shd w:val="clear" w:color="auto" w:fill="FFFFFF"/>
              <w:spacing w:line="500" w:lineRule="exact"/>
              <w:ind w:firstLine="99"/>
              <w:rPr>
                <w:rFonts w:ascii="仿宋" w:hAnsi="仿宋" w:eastAsia="仿宋"/>
                <w:snapToGrid w:val="0"/>
                <w:color w:val="auto"/>
                <w:kern w:val="0"/>
                <w:szCs w:val="21"/>
                <w:highlight w:val="none"/>
              </w:rPr>
            </w:pPr>
          </w:p>
        </w:tc>
      </w:tr>
    </w:tbl>
    <w:p w14:paraId="6075CD56">
      <w:pPr>
        <w:spacing w:line="400" w:lineRule="atLeast"/>
        <w:rPr>
          <w:rFonts w:hint="eastAsia" w:ascii="仿宋" w:hAnsi="仿宋" w:eastAsia="仿宋"/>
          <w:b/>
          <w:snapToGrid w:val="0"/>
          <w:color w:val="auto"/>
          <w:kern w:val="0"/>
          <w:szCs w:val="21"/>
          <w:highlight w:val="none"/>
        </w:rPr>
      </w:pPr>
      <w:r>
        <w:rPr>
          <w:rFonts w:hint="eastAsia" w:ascii="仿宋" w:hAnsi="仿宋" w:eastAsia="仿宋"/>
          <w:b/>
          <w:snapToGrid w:val="0"/>
          <w:color w:val="auto"/>
          <w:kern w:val="0"/>
          <w:szCs w:val="21"/>
          <w:highlight w:val="none"/>
        </w:rPr>
        <w:t>说明：</w:t>
      </w:r>
    </w:p>
    <w:p w14:paraId="31DF12C5">
      <w:pPr>
        <w:spacing w:line="400" w:lineRule="atLeast"/>
        <w:rPr>
          <w:rFonts w:hint="eastAsia" w:ascii="仿宋" w:hAnsi="仿宋" w:eastAsia="仿宋"/>
          <w:b/>
          <w:snapToGrid w:val="0"/>
          <w:color w:val="auto"/>
          <w:kern w:val="0"/>
          <w:szCs w:val="21"/>
          <w:highlight w:val="none"/>
        </w:rPr>
      </w:pPr>
      <w:r>
        <w:rPr>
          <w:rFonts w:hint="eastAsia" w:ascii="仿宋" w:hAnsi="仿宋" w:eastAsia="仿宋"/>
          <w:b/>
          <w:snapToGrid w:val="0"/>
          <w:color w:val="auto"/>
          <w:kern w:val="0"/>
          <w:szCs w:val="21"/>
          <w:highlight w:val="none"/>
        </w:rPr>
        <w:t>1、供应商须对照本项目招标文件第三部分《采购需求》中的所有条款按顺序逐条列出是否响应及实际响应参数内容；</w:t>
      </w:r>
    </w:p>
    <w:p w14:paraId="2DF3C36D">
      <w:pPr>
        <w:shd w:val="clear" w:color="auto" w:fill="FFFFFF"/>
        <w:spacing w:line="440" w:lineRule="exact"/>
        <w:rPr>
          <w:rFonts w:hint="default" w:ascii="仿宋" w:hAnsi="仿宋" w:eastAsia="仿宋"/>
          <w:b/>
          <w:snapToGrid w:val="0"/>
          <w:color w:val="auto"/>
          <w:kern w:val="0"/>
          <w:szCs w:val="21"/>
          <w:highlight w:val="none"/>
          <w:lang w:val="en-US" w:eastAsia="zh-CN"/>
        </w:rPr>
      </w:pPr>
      <w:r>
        <w:rPr>
          <w:rFonts w:hint="eastAsia" w:ascii="仿宋" w:hAnsi="仿宋" w:eastAsia="仿宋"/>
          <w:b/>
          <w:snapToGrid w:val="0"/>
          <w:color w:val="auto"/>
          <w:kern w:val="0"/>
          <w:szCs w:val="21"/>
          <w:highlight w:val="none"/>
        </w:rPr>
        <w:t>2、第三部分《采购需求》技术参数中对标</w:t>
      </w:r>
      <w:r>
        <w:rPr>
          <w:rFonts w:hint="eastAsia" w:ascii="仿宋" w:hAnsi="仿宋" w:eastAsia="仿宋"/>
          <w:b/>
          <w:snapToGrid w:val="0"/>
          <w:color w:val="auto"/>
          <w:kern w:val="0"/>
          <w:szCs w:val="21"/>
          <w:highlight w:val="none"/>
          <w:lang w:val="en-US" w:eastAsia="zh-CN"/>
        </w:rPr>
        <w:t>注</w:t>
      </w:r>
      <w:r>
        <w:rPr>
          <w:rFonts w:hint="eastAsia" w:ascii="仿宋" w:hAnsi="仿宋" w:eastAsia="仿宋"/>
          <w:b/>
          <w:snapToGrid w:val="0"/>
          <w:color w:val="auto"/>
          <w:kern w:val="0"/>
          <w:szCs w:val="21"/>
          <w:highlight w:val="none"/>
        </w:rPr>
        <w:t>“▲”项要求提</w:t>
      </w:r>
      <w:r>
        <w:rPr>
          <w:rFonts w:hint="eastAsia" w:ascii="仿宋" w:hAnsi="仿宋" w:eastAsia="仿宋"/>
          <w:b/>
          <w:snapToGrid w:val="0"/>
          <w:color w:val="auto"/>
          <w:kern w:val="0"/>
          <w:szCs w:val="21"/>
          <w:highlight w:val="none"/>
          <w:lang w:val="en-US" w:eastAsia="zh-CN"/>
        </w:rPr>
        <w:t>提供所投标货物型号一致的相关证明材料，包含但不限于（加盖生产厂商公章的功能截图、加盖生产厂商公章的产品彩页、证书、查询链接、检测报告等，除另有规定外）未提供或不符合要求的，视为不响应技术参数，扣除相应分值。</w:t>
      </w:r>
      <w:r>
        <w:rPr>
          <w:rFonts w:hint="eastAsia" w:ascii="仿宋" w:hAnsi="仿宋" w:eastAsia="仿宋"/>
          <w:b/>
          <w:snapToGrid w:val="0"/>
          <w:color w:val="auto"/>
          <w:kern w:val="0"/>
          <w:szCs w:val="21"/>
          <w:highlight w:val="none"/>
        </w:rPr>
        <w:t>在“备注”栏说明此项证明资料在《投标文件》的具体页码，且所提供的证明资料应清晰可见，否则均视为负偏离。</w:t>
      </w:r>
    </w:p>
    <w:p w14:paraId="31749D79">
      <w:pPr>
        <w:shd w:val="clear" w:color="auto" w:fill="FFFFFF"/>
        <w:spacing w:line="500" w:lineRule="exact"/>
        <w:rPr>
          <w:rFonts w:ascii="仿宋" w:hAnsi="仿宋" w:eastAsia="仿宋"/>
          <w:snapToGrid w:val="0"/>
          <w:color w:val="auto"/>
          <w:kern w:val="0"/>
          <w:sz w:val="24"/>
          <w:highlight w:val="none"/>
        </w:rPr>
      </w:pPr>
    </w:p>
    <w:p w14:paraId="6352963D">
      <w:pPr>
        <w:pStyle w:val="93"/>
        <w:adjustRightInd w:val="0"/>
        <w:snapToGrid w:val="0"/>
        <w:spacing w:line="312" w:lineRule="auto"/>
        <w:rPr>
          <w:rFonts w:hint="eastAsia" w:cs="仿宋"/>
          <w:b/>
          <w:bCs/>
          <w:color w:val="auto"/>
          <w:spacing w:val="8"/>
          <w:highlight w:val="none"/>
        </w:rPr>
      </w:pPr>
    </w:p>
    <w:p w14:paraId="1C0B71B7">
      <w:pPr>
        <w:pStyle w:val="271"/>
        <w:shd w:val="clear" w:color="auto" w:fill="FFFFFF"/>
        <w:snapToGrid w:val="0"/>
        <w:spacing w:line="440" w:lineRule="exact"/>
        <w:rPr>
          <w:rFonts w:hint="eastAsia" w:ascii="仿宋" w:hAnsi="仿宋" w:eastAsia="仿宋" w:cs="仿宋"/>
          <w:color w:val="auto"/>
          <w:sz w:val="24"/>
          <w:highlight w:val="none"/>
        </w:rPr>
      </w:pPr>
    </w:p>
    <w:p w14:paraId="5E72B35A">
      <w:pPr>
        <w:pStyle w:val="271"/>
        <w:shd w:val="clear" w:color="auto" w:fill="FFFFFF"/>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p>
    <w:p w14:paraId="56CEFB8E">
      <w:pPr>
        <w:shd w:val="clear" w:color="auto" w:fill="FFFFFF"/>
        <w:spacing w:line="44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法定代表人或委托代理人（签字或盖章）：</w:t>
      </w:r>
    </w:p>
    <w:p w14:paraId="297B8829">
      <w:pPr>
        <w:shd w:val="clear" w:color="auto" w:fill="FFFFFF"/>
        <w:spacing w:line="44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  年  月  日</w:t>
      </w:r>
    </w:p>
    <w:p w14:paraId="5038DCE9">
      <w:pPr>
        <w:shd w:val="clear" w:color="auto" w:fill="FFFFFF"/>
        <w:spacing w:line="440" w:lineRule="exact"/>
        <w:rPr>
          <w:rFonts w:hint="eastAsia" w:ascii="仿宋" w:hAnsi="仿宋" w:eastAsia="仿宋" w:cs="仿宋"/>
          <w:snapToGrid w:val="0"/>
          <w:color w:val="auto"/>
          <w:kern w:val="0"/>
          <w:sz w:val="24"/>
          <w:szCs w:val="24"/>
          <w:highlight w:val="none"/>
        </w:rPr>
      </w:pPr>
    </w:p>
    <w:p w14:paraId="35E0C625">
      <w:pPr>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br w:type="page"/>
      </w:r>
    </w:p>
    <w:bookmarkEnd w:id="121"/>
    <w:bookmarkEnd w:id="122"/>
    <w:p w14:paraId="0C74BDF3">
      <w:pPr>
        <w:pStyle w:val="161"/>
        <w:jc w:val="center"/>
        <w:outlineLvl w:val="2"/>
        <w:rPr>
          <w:rFonts w:ascii="仿宋" w:hAnsi="仿宋" w:eastAsia="仿宋"/>
          <w:bCs/>
          <w:snapToGrid w:val="0"/>
          <w:color w:val="auto"/>
          <w:sz w:val="24"/>
          <w:highlight w:val="none"/>
        </w:rPr>
      </w:pPr>
      <w:bookmarkStart w:id="123" w:name="_Toc167962654"/>
      <w:r>
        <w:rPr>
          <w:rFonts w:hint="eastAsia" w:ascii="仿宋" w:hAnsi="仿宋" w:eastAsia="仿宋"/>
          <w:snapToGrid w:val="0"/>
          <w:color w:val="auto"/>
          <w:highlight w:val="none"/>
        </w:rPr>
        <w:t>产品详细配置清单及参数说明</w:t>
      </w:r>
    </w:p>
    <w:p w14:paraId="0D71D06F">
      <w:pPr>
        <w:rPr>
          <w:rFonts w:hint="eastAsia" w:ascii="仿宋" w:hAnsi="仿宋" w:eastAsia="仿宋"/>
          <w:b/>
          <w:snapToGrid w:val="0"/>
          <w:color w:val="auto"/>
          <w:kern w:val="0"/>
          <w:szCs w:val="21"/>
          <w:highlight w:val="none"/>
          <w:lang w:val="en-US" w:eastAsia="zh-CN"/>
        </w:rPr>
      </w:pPr>
    </w:p>
    <w:p w14:paraId="7B725393">
      <w:pPr>
        <w:ind w:firstLine="422" w:firstLineChars="200"/>
        <w:rPr>
          <w:rFonts w:hint="eastAsia" w:ascii="仿宋" w:hAnsi="仿宋" w:eastAsia="仿宋"/>
          <w:b/>
          <w:snapToGrid w:val="0"/>
          <w:color w:val="auto"/>
          <w:kern w:val="0"/>
          <w:szCs w:val="21"/>
          <w:highlight w:val="none"/>
          <w:lang w:val="zh-TW" w:eastAsia="zh-CN"/>
        </w:rPr>
      </w:pPr>
      <w:r>
        <w:rPr>
          <w:rFonts w:hint="eastAsia" w:ascii="仿宋" w:hAnsi="仿宋" w:eastAsia="仿宋"/>
          <w:b/>
          <w:snapToGrid w:val="0"/>
          <w:color w:val="auto"/>
          <w:kern w:val="0"/>
          <w:szCs w:val="21"/>
          <w:highlight w:val="none"/>
          <w:lang w:val="en-US" w:eastAsia="zh-CN"/>
        </w:rPr>
        <w:t>投标供应商所投产品</w:t>
      </w:r>
      <w:r>
        <w:rPr>
          <w:rFonts w:hint="eastAsia" w:ascii="仿宋" w:hAnsi="仿宋" w:eastAsia="仿宋"/>
          <w:b/>
          <w:snapToGrid w:val="0"/>
          <w:color w:val="auto"/>
          <w:kern w:val="0"/>
          <w:szCs w:val="21"/>
          <w:highlight w:val="none"/>
          <w:lang w:val="zh-TW" w:eastAsia="zh-CN"/>
        </w:rPr>
        <w:t>包含但不限于（加盖</w:t>
      </w:r>
      <w:r>
        <w:rPr>
          <w:rFonts w:hint="eastAsia" w:ascii="仿宋" w:hAnsi="仿宋" w:eastAsia="仿宋"/>
          <w:b/>
          <w:snapToGrid w:val="0"/>
          <w:color w:val="auto"/>
          <w:kern w:val="0"/>
          <w:szCs w:val="21"/>
          <w:highlight w:val="none"/>
          <w:lang w:val="en-US" w:eastAsia="zh-CN"/>
        </w:rPr>
        <w:t>生产厂商</w:t>
      </w:r>
      <w:r>
        <w:rPr>
          <w:rFonts w:hint="eastAsia" w:ascii="仿宋" w:hAnsi="仿宋" w:eastAsia="仿宋"/>
          <w:b/>
          <w:snapToGrid w:val="0"/>
          <w:color w:val="auto"/>
          <w:kern w:val="0"/>
          <w:szCs w:val="21"/>
          <w:highlight w:val="none"/>
          <w:lang w:val="zh-TW" w:eastAsia="zh-CN"/>
        </w:rPr>
        <w:t>公章的功能截图、加盖</w:t>
      </w:r>
      <w:r>
        <w:rPr>
          <w:rFonts w:hint="eastAsia" w:ascii="仿宋" w:hAnsi="仿宋" w:eastAsia="仿宋"/>
          <w:b/>
          <w:snapToGrid w:val="0"/>
          <w:color w:val="auto"/>
          <w:kern w:val="0"/>
          <w:szCs w:val="21"/>
          <w:highlight w:val="none"/>
          <w:lang w:val="en-US" w:eastAsia="zh-CN"/>
        </w:rPr>
        <w:t>生产厂商</w:t>
      </w:r>
      <w:r>
        <w:rPr>
          <w:rFonts w:hint="eastAsia" w:ascii="仿宋" w:hAnsi="仿宋" w:eastAsia="仿宋"/>
          <w:b/>
          <w:snapToGrid w:val="0"/>
          <w:color w:val="auto"/>
          <w:kern w:val="0"/>
          <w:szCs w:val="21"/>
          <w:highlight w:val="none"/>
          <w:lang w:val="zh-TW" w:eastAsia="zh-CN"/>
        </w:rPr>
        <w:t>公章的产品彩页、证书、查询链接、检测报告等，除另有规定外），未提供或不符合要求的</w:t>
      </w:r>
      <w:r>
        <w:rPr>
          <w:rFonts w:hint="eastAsia" w:ascii="仿宋" w:hAnsi="仿宋" w:eastAsia="仿宋"/>
          <w:b/>
          <w:snapToGrid w:val="0"/>
          <w:color w:val="auto"/>
          <w:kern w:val="0"/>
          <w:szCs w:val="21"/>
          <w:highlight w:val="none"/>
          <w:lang w:val="en-US" w:eastAsia="zh-CN"/>
        </w:rPr>
        <w:t>均</w:t>
      </w:r>
      <w:r>
        <w:rPr>
          <w:rFonts w:hint="eastAsia" w:ascii="仿宋" w:hAnsi="仿宋" w:eastAsia="仿宋"/>
          <w:b/>
          <w:snapToGrid w:val="0"/>
          <w:color w:val="auto"/>
          <w:kern w:val="0"/>
          <w:szCs w:val="21"/>
          <w:highlight w:val="none"/>
          <w:lang w:val="zh-TW" w:eastAsia="zh-CN"/>
        </w:rPr>
        <w:t>视为不响应技术参数。</w:t>
      </w:r>
    </w:p>
    <w:p w14:paraId="57C5DEE4">
      <w:pPr>
        <w:rPr>
          <w:rFonts w:hint="eastAsia" w:ascii="仿宋" w:hAnsi="仿宋" w:eastAsia="仿宋"/>
          <w:b/>
          <w:snapToGrid w:val="0"/>
          <w:color w:val="auto"/>
          <w:kern w:val="0"/>
          <w:szCs w:val="21"/>
          <w:highlight w:val="none"/>
          <w:lang w:val="zh-TW" w:eastAsia="zh-CN"/>
        </w:rPr>
      </w:pPr>
    </w:p>
    <w:p w14:paraId="1A44961F">
      <w:pPr>
        <w:rPr>
          <w:rFonts w:hint="eastAsia" w:ascii="仿宋" w:hAnsi="仿宋" w:eastAsia="仿宋" w:cs="仿宋"/>
          <w:snapToGrid w:val="0"/>
          <w:color w:val="auto"/>
          <w:szCs w:val="32"/>
          <w:highlight w:val="none"/>
        </w:rPr>
      </w:pPr>
      <w:r>
        <w:rPr>
          <w:rFonts w:hint="eastAsia" w:ascii="仿宋" w:hAnsi="仿宋" w:eastAsia="仿宋" w:cs="仿宋"/>
          <w:snapToGrid w:val="0"/>
          <w:color w:val="auto"/>
          <w:szCs w:val="32"/>
          <w:highlight w:val="none"/>
        </w:rPr>
        <w:br w:type="page"/>
      </w:r>
    </w:p>
    <w:p w14:paraId="07B84B59">
      <w:pPr>
        <w:pStyle w:val="161"/>
        <w:jc w:val="center"/>
        <w:outlineLvl w:val="2"/>
        <w:rPr>
          <w:rFonts w:hint="eastAsia" w:ascii="仿宋" w:hAnsi="仿宋" w:eastAsia="仿宋" w:cs="仿宋"/>
          <w:snapToGrid w:val="0"/>
          <w:color w:val="auto"/>
          <w:szCs w:val="32"/>
          <w:highlight w:val="none"/>
        </w:rPr>
      </w:pPr>
      <w:r>
        <w:rPr>
          <w:rFonts w:hint="eastAsia" w:ascii="仿宋" w:hAnsi="仿宋" w:eastAsia="仿宋" w:cs="仿宋"/>
          <w:snapToGrid w:val="0"/>
          <w:color w:val="auto"/>
          <w:szCs w:val="32"/>
          <w:highlight w:val="none"/>
        </w:rPr>
        <w:t>项目技术服务方案</w:t>
      </w:r>
      <w:bookmarkEnd w:id="123"/>
    </w:p>
    <w:p w14:paraId="25DE8708">
      <w:pPr>
        <w:pStyle w:val="217"/>
        <w:ind w:firstLine="0" w:firstLineChars="0"/>
        <w:jc w:val="center"/>
        <w:rPr>
          <w:rFonts w:hint="eastAsia" w:ascii="仿宋" w:hAnsi="仿宋" w:eastAsia="仿宋" w:cs="仿宋"/>
          <w:snapToGrid w:val="0"/>
          <w:color w:val="auto"/>
          <w:kern w:val="0"/>
          <w:sz w:val="32"/>
          <w:szCs w:val="32"/>
          <w:highlight w:val="none"/>
        </w:rPr>
      </w:pPr>
    </w:p>
    <w:p w14:paraId="401CBE0F">
      <w:pPr>
        <w:pStyle w:val="217"/>
        <w:ind w:firstLine="0" w:firstLineChars="0"/>
        <w:jc w:val="left"/>
        <w:rPr>
          <w:rFonts w:hint="eastAsia" w:ascii="仿宋" w:hAnsi="仿宋" w:eastAsia="仿宋" w:cs="仿宋"/>
          <w:snapToGrid w:val="0"/>
          <w:color w:val="auto"/>
          <w:kern w:val="0"/>
          <w:szCs w:val="24"/>
          <w:highlight w:val="none"/>
        </w:rPr>
      </w:pPr>
      <w:r>
        <w:rPr>
          <w:rFonts w:hint="eastAsia" w:ascii="仿宋" w:hAnsi="仿宋" w:eastAsia="仿宋" w:cs="仿宋"/>
          <w:snapToGrid w:val="0"/>
          <w:color w:val="auto"/>
          <w:kern w:val="0"/>
          <w:szCs w:val="24"/>
          <w:highlight w:val="none"/>
        </w:rPr>
        <w:t>投标人自行编写的技术服务文件(包括但不限于以下内容)：</w:t>
      </w:r>
    </w:p>
    <w:p w14:paraId="2404DB5C">
      <w:pPr>
        <w:pStyle w:val="217"/>
        <w:ind w:firstLine="0" w:firstLineChars="0"/>
        <w:jc w:val="left"/>
        <w:rPr>
          <w:rFonts w:hint="eastAsia" w:ascii="仿宋" w:hAnsi="仿宋" w:eastAsia="仿宋" w:cs="仿宋"/>
          <w:snapToGrid w:val="0"/>
          <w:color w:val="auto"/>
          <w:kern w:val="0"/>
          <w:szCs w:val="24"/>
          <w:highlight w:val="none"/>
        </w:rPr>
      </w:pPr>
      <w:r>
        <w:rPr>
          <w:rFonts w:hint="eastAsia" w:ascii="仿宋" w:hAnsi="仿宋" w:eastAsia="仿宋" w:cs="仿宋"/>
          <w:snapToGrid w:val="0"/>
          <w:color w:val="auto"/>
          <w:kern w:val="0"/>
          <w:szCs w:val="24"/>
          <w:highlight w:val="none"/>
        </w:rPr>
        <w:t>①</w:t>
      </w:r>
      <w:r>
        <w:rPr>
          <w:rFonts w:hint="eastAsia" w:ascii="仿宋" w:hAnsi="仿宋" w:eastAsia="仿宋" w:cs="仿宋"/>
          <w:snapToGrid w:val="0"/>
          <w:color w:val="auto"/>
          <w:kern w:val="0"/>
          <w:szCs w:val="24"/>
          <w:highlight w:val="none"/>
          <w:lang w:val="en-US" w:eastAsia="zh-CN"/>
        </w:rPr>
        <w:t>实施</w:t>
      </w:r>
      <w:r>
        <w:rPr>
          <w:rFonts w:hint="eastAsia" w:ascii="仿宋" w:hAnsi="仿宋" w:eastAsia="仿宋" w:cs="仿宋"/>
          <w:snapToGrid w:val="0"/>
          <w:color w:val="auto"/>
          <w:kern w:val="0"/>
          <w:szCs w:val="24"/>
          <w:highlight w:val="none"/>
        </w:rPr>
        <w:t>方案；</w:t>
      </w:r>
    </w:p>
    <w:p w14:paraId="6364A36F">
      <w:pPr>
        <w:pStyle w:val="217"/>
        <w:ind w:firstLine="0" w:firstLineChars="0"/>
        <w:jc w:val="left"/>
        <w:rPr>
          <w:rFonts w:hint="eastAsia" w:ascii="仿宋" w:hAnsi="仿宋" w:eastAsia="仿宋" w:cs="仿宋"/>
          <w:snapToGrid w:val="0"/>
          <w:color w:val="auto"/>
          <w:kern w:val="0"/>
          <w:szCs w:val="24"/>
          <w:highlight w:val="none"/>
        </w:rPr>
      </w:pPr>
      <w:r>
        <w:rPr>
          <w:rFonts w:hint="eastAsia" w:ascii="仿宋" w:hAnsi="仿宋" w:eastAsia="仿宋" w:cs="仿宋"/>
          <w:snapToGrid w:val="0"/>
          <w:color w:val="auto"/>
          <w:kern w:val="0"/>
          <w:szCs w:val="24"/>
          <w:highlight w:val="none"/>
        </w:rPr>
        <w:t>②</w:t>
      </w:r>
      <w:r>
        <w:rPr>
          <w:rFonts w:hint="eastAsia" w:ascii="仿宋" w:hAnsi="仿宋" w:eastAsia="仿宋" w:cs="仿宋"/>
          <w:snapToGrid w:val="0"/>
          <w:color w:val="auto"/>
          <w:kern w:val="0"/>
          <w:szCs w:val="24"/>
          <w:highlight w:val="none"/>
          <w:lang w:val="en-US" w:eastAsia="zh-CN"/>
        </w:rPr>
        <w:t>售后服务方案</w:t>
      </w:r>
      <w:r>
        <w:rPr>
          <w:rFonts w:hint="eastAsia" w:ascii="仿宋" w:hAnsi="仿宋" w:eastAsia="仿宋" w:cs="仿宋"/>
          <w:snapToGrid w:val="0"/>
          <w:color w:val="auto"/>
          <w:kern w:val="0"/>
          <w:szCs w:val="24"/>
          <w:highlight w:val="none"/>
        </w:rPr>
        <w:t>；</w:t>
      </w:r>
    </w:p>
    <w:p w14:paraId="3ECA1760">
      <w:pPr>
        <w:pStyle w:val="217"/>
        <w:ind w:firstLine="0" w:firstLineChars="0"/>
        <w:jc w:val="left"/>
        <w:rPr>
          <w:rFonts w:hint="eastAsia" w:ascii="仿宋" w:hAnsi="仿宋" w:eastAsia="仿宋" w:cs="仿宋"/>
          <w:snapToGrid w:val="0"/>
          <w:color w:val="auto"/>
          <w:kern w:val="0"/>
          <w:szCs w:val="24"/>
          <w:highlight w:val="none"/>
        </w:rPr>
      </w:pPr>
      <w:r>
        <w:rPr>
          <w:rFonts w:hint="eastAsia" w:ascii="仿宋" w:hAnsi="仿宋" w:eastAsia="仿宋" w:cs="仿宋"/>
          <w:snapToGrid w:val="0"/>
          <w:color w:val="auto"/>
          <w:kern w:val="0"/>
          <w:szCs w:val="24"/>
          <w:highlight w:val="none"/>
        </w:rPr>
        <w:t>③</w:t>
      </w:r>
      <w:r>
        <w:rPr>
          <w:rFonts w:hint="eastAsia" w:ascii="仿宋" w:hAnsi="仿宋" w:eastAsia="仿宋" w:cs="仿宋"/>
          <w:snapToGrid w:val="0"/>
          <w:color w:val="auto"/>
          <w:kern w:val="0"/>
          <w:szCs w:val="24"/>
          <w:highlight w:val="none"/>
          <w:lang w:val="en-US" w:eastAsia="zh-CN"/>
        </w:rPr>
        <w:t>培训方案</w:t>
      </w:r>
      <w:r>
        <w:rPr>
          <w:rFonts w:hint="eastAsia" w:ascii="仿宋" w:hAnsi="仿宋" w:eastAsia="仿宋" w:cs="仿宋"/>
          <w:snapToGrid w:val="0"/>
          <w:color w:val="auto"/>
          <w:kern w:val="0"/>
          <w:szCs w:val="24"/>
          <w:highlight w:val="none"/>
        </w:rPr>
        <w:t>；</w:t>
      </w:r>
    </w:p>
    <w:p w14:paraId="7093379C">
      <w:pPr>
        <w:pStyle w:val="217"/>
        <w:ind w:firstLine="0" w:firstLineChars="0"/>
        <w:jc w:val="left"/>
        <w:rPr>
          <w:rFonts w:hint="eastAsia" w:ascii="仿宋" w:hAnsi="仿宋" w:eastAsia="仿宋" w:cs="仿宋"/>
          <w:snapToGrid w:val="0"/>
          <w:color w:val="auto"/>
          <w:kern w:val="0"/>
          <w:szCs w:val="24"/>
          <w:highlight w:val="none"/>
        </w:rPr>
      </w:pPr>
      <w:r>
        <w:rPr>
          <w:rFonts w:hint="eastAsia" w:ascii="仿宋" w:hAnsi="仿宋" w:eastAsia="仿宋" w:cs="仿宋"/>
          <w:snapToGrid w:val="0"/>
          <w:color w:val="auto"/>
          <w:kern w:val="0"/>
          <w:szCs w:val="24"/>
          <w:highlight w:val="none"/>
        </w:rPr>
        <w:t>④</w:t>
      </w:r>
      <w:r>
        <w:rPr>
          <w:rFonts w:hint="eastAsia" w:ascii="仿宋" w:hAnsi="仿宋" w:eastAsia="仿宋" w:cs="仿宋"/>
          <w:snapToGrid w:val="0"/>
          <w:color w:val="auto"/>
          <w:kern w:val="0"/>
          <w:szCs w:val="24"/>
          <w:highlight w:val="none"/>
          <w:lang w:val="en-US" w:eastAsia="zh-CN"/>
        </w:rPr>
        <w:t>应急方案</w:t>
      </w:r>
      <w:r>
        <w:rPr>
          <w:rFonts w:hint="eastAsia" w:ascii="仿宋" w:hAnsi="仿宋" w:eastAsia="仿宋" w:cs="仿宋"/>
          <w:snapToGrid w:val="0"/>
          <w:color w:val="auto"/>
          <w:kern w:val="0"/>
          <w:szCs w:val="24"/>
          <w:highlight w:val="none"/>
        </w:rPr>
        <w:t>；</w:t>
      </w:r>
    </w:p>
    <w:p w14:paraId="5E404A93">
      <w:pPr>
        <w:pStyle w:val="217"/>
        <w:ind w:firstLine="0" w:firstLineChars="0"/>
        <w:jc w:val="left"/>
        <w:rPr>
          <w:rFonts w:hint="eastAsia" w:ascii="仿宋" w:hAnsi="仿宋" w:eastAsia="仿宋" w:cs="仿宋"/>
          <w:snapToGrid w:val="0"/>
          <w:color w:val="auto"/>
          <w:kern w:val="0"/>
          <w:szCs w:val="24"/>
          <w:highlight w:val="none"/>
        </w:rPr>
      </w:pPr>
      <w:r>
        <w:rPr>
          <w:rFonts w:hint="eastAsia" w:ascii="仿宋" w:hAnsi="仿宋" w:eastAsia="仿宋" w:cs="仿宋"/>
          <w:snapToGrid w:val="0"/>
          <w:color w:val="auto"/>
          <w:kern w:val="0"/>
          <w:szCs w:val="24"/>
          <w:highlight w:val="none"/>
        </w:rPr>
        <w:t>⑤</w:t>
      </w:r>
      <w:r>
        <w:rPr>
          <w:rFonts w:hint="eastAsia" w:ascii="仿宋" w:hAnsi="仿宋" w:eastAsia="仿宋" w:cs="仿宋"/>
          <w:snapToGrid w:val="0"/>
          <w:color w:val="auto"/>
          <w:kern w:val="0"/>
          <w:szCs w:val="24"/>
          <w:highlight w:val="none"/>
          <w:lang w:val="en-US" w:eastAsia="zh-CN"/>
        </w:rPr>
        <w:t>工期保证措施方案</w:t>
      </w:r>
      <w:r>
        <w:rPr>
          <w:rFonts w:hint="eastAsia" w:ascii="仿宋" w:hAnsi="仿宋" w:eastAsia="仿宋" w:cs="仿宋"/>
          <w:snapToGrid w:val="0"/>
          <w:color w:val="auto"/>
          <w:kern w:val="0"/>
          <w:szCs w:val="24"/>
          <w:highlight w:val="none"/>
        </w:rPr>
        <w:t>。</w:t>
      </w:r>
    </w:p>
    <w:p w14:paraId="4E35810A">
      <w:pPr>
        <w:pStyle w:val="217"/>
        <w:ind w:firstLine="0" w:firstLineChars="0"/>
        <w:jc w:val="left"/>
        <w:rPr>
          <w:rFonts w:hint="eastAsia" w:ascii="仿宋" w:hAnsi="仿宋" w:eastAsia="仿宋" w:cs="仿宋"/>
          <w:snapToGrid w:val="0"/>
          <w:color w:val="auto"/>
          <w:kern w:val="0"/>
          <w:szCs w:val="24"/>
          <w:highlight w:val="none"/>
        </w:rPr>
      </w:pPr>
    </w:p>
    <w:p w14:paraId="032D22D3">
      <w:pPr>
        <w:rPr>
          <w:rFonts w:hint="eastAsia" w:ascii="仿宋" w:hAnsi="仿宋" w:eastAsia="仿宋" w:cs="仿宋"/>
          <w:snapToGrid w:val="0"/>
          <w:color w:val="auto"/>
          <w:kern w:val="0"/>
          <w:highlight w:val="none"/>
        </w:rPr>
      </w:pPr>
    </w:p>
    <w:p w14:paraId="1B988603">
      <w:pPr>
        <w:rPr>
          <w:rFonts w:hint="eastAsia" w:ascii="仿宋" w:hAnsi="仿宋" w:eastAsia="仿宋" w:cs="仿宋"/>
          <w:snapToGrid w:val="0"/>
          <w:color w:val="auto"/>
          <w:kern w:val="0"/>
          <w:highlight w:val="none"/>
        </w:rPr>
      </w:pPr>
    </w:p>
    <w:p w14:paraId="0ED41AD3">
      <w:pP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br w:type="page"/>
      </w:r>
    </w:p>
    <w:p w14:paraId="524611C5">
      <w:pPr>
        <w:pStyle w:val="3"/>
        <w:spacing w:before="100" w:after="100" w:line="360" w:lineRule="auto"/>
        <w:ind w:left="420" w:hanging="420"/>
        <w:jc w:val="center"/>
        <w:rPr>
          <w:rFonts w:hint="eastAsia" w:ascii="仿宋" w:hAnsi="仿宋" w:eastAsia="仿宋" w:cs="仿宋"/>
          <w:b/>
          <w:bCs/>
          <w:color w:val="auto"/>
          <w:sz w:val="32"/>
          <w:szCs w:val="32"/>
          <w:highlight w:val="none"/>
        </w:rPr>
      </w:pPr>
      <w:bookmarkStart w:id="124" w:name="_Toc8606"/>
      <w:bookmarkStart w:id="125" w:name="_Toc5301"/>
      <w:r>
        <w:rPr>
          <w:rFonts w:hint="eastAsia" w:ascii="仿宋" w:hAnsi="仿宋" w:eastAsia="仿宋" w:cs="仿宋"/>
          <w:b/>
          <w:bCs/>
          <w:color w:val="auto"/>
          <w:sz w:val="32"/>
          <w:szCs w:val="32"/>
          <w:highlight w:val="none"/>
        </w:rPr>
        <w:t>其他文件</w:t>
      </w:r>
      <w:bookmarkEnd w:id="124"/>
      <w:bookmarkEnd w:id="125"/>
    </w:p>
    <w:p w14:paraId="63CC9392">
      <w:pPr>
        <w:pStyle w:val="298"/>
        <w:ind w:firstLine="0"/>
        <w:rPr>
          <w:rFonts w:hint="eastAsia" w:ascii="仿宋" w:hAnsi="仿宋" w:eastAsia="仿宋" w:cs="仿宋"/>
          <w:b/>
          <w:bCs/>
          <w:iCs w:val="0"/>
          <w:color w:val="auto"/>
          <w:sz w:val="24"/>
          <w:szCs w:val="24"/>
          <w:highlight w:val="none"/>
        </w:rPr>
      </w:pPr>
      <w:r>
        <w:rPr>
          <w:rFonts w:hint="eastAsia" w:ascii="仿宋" w:hAnsi="仿宋" w:eastAsia="仿宋" w:cs="仿宋"/>
          <w:b/>
          <w:bCs/>
          <w:iCs w:val="0"/>
          <w:color w:val="auto"/>
          <w:sz w:val="24"/>
          <w:szCs w:val="24"/>
          <w:highlight w:val="none"/>
          <w:lang w:val="en-US"/>
        </w:rPr>
        <w:t>（一）招标</w:t>
      </w:r>
      <w:r>
        <w:rPr>
          <w:rFonts w:hint="eastAsia" w:ascii="仿宋" w:hAnsi="仿宋" w:eastAsia="仿宋" w:cs="仿宋"/>
          <w:b/>
          <w:bCs/>
          <w:iCs w:val="0"/>
          <w:color w:val="auto"/>
          <w:sz w:val="24"/>
          <w:szCs w:val="24"/>
          <w:highlight w:val="none"/>
        </w:rPr>
        <w:t>文件要求提供的其它商务、技术资料和证明材料；</w:t>
      </w:r>
    </w:p>
    <w:p w14:paraId="70E74AEE">
      <w:pPr>
        <w:pStyle w:val="298"/>
        <w:rPr>
          <w:rFonts w:hint="eastAsia" w:ascii="仿宋" w:hAnsi="仿宋" w:eastAsia="仿宋" w:cs="仿宋"/>
          <w:iCs w:val="0"/>
          <w:color w:val="auto"/>
          <w:szCs w:val="24"/>
          <w:highlight w:val="none"/>
          <w:lang w:val="en-US"/>
        </w:rPr>
      </w:pPr>
      <w:r>
        <w:rPr>
          <w:rFonts w:hint="eastAsia" w:ascii="仿宋" w:hAnsi="仿宋" w:eastAsia="仿宋" w:cs="仿宋"/>
          <w:iCs w:val="0"/>
          <w:color w:val="auto"/>
          <w:szCs w:val="24"/>
          <w:highlight w:val="none"/>
          <w:lang w:val="en-US"/>
        </w:rPr>
        <w:t>1.1供应商信息采集表</w:t>
      </w:r>
    </w:p>
    <w:tbl>
      <w:tblPr>
        <w:tblStyle w:val="41"/>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432D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4FF3BE8">
            <w:pPr>
              <w:widowControl/>
              <w:jc w:val="center"/>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bidi="ar"/>
              </w:rPr>
              <w:t>供应商名称</w:t>
            </w:r>
          </w:p>
        </w:tc>
        <w:tc>
          <w:tcPr>
            <w:tcW w:w="2841" w:type="dxa"/>
            <w:vAlign w:val="center"/>
          </w:tcPr>
          <w:p w14:paraId="2D45297F">
            <w:pPr>
              <w:widowControl/>
              <w:jc w:val="center"/>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bidi="ar"/>
              </w:rPr>
              <w:t>供应商实际控制人性别</w:t>
            </w:r>
          </w:p>
        </w:tc>
        <w:tc>
          <w:tcPr>
            <w:tcW w:w="2743" w:type="dxa"/>
            <w:vAlign w:val="center"/>
          </w:tcPr>
          <w:p w14:paraId="2F4502AD">
            <w:pPr>
              <w:widowControl/>
              <w:jc w:val="center"/>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bidi="ar"/>
              </w:rPr>
              <w:t>外商投资类型</w:t>
            </w:r>
          </w:p>
        </w:tc>
      </w:tr>
      <w:tr w14:paraId="515C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1F83AF4">
            <w:pPr>
              <w:pStyle w:val="298"/>
              <w:rPr>
                <w:rFonts w:hint="eastAsia" w:ascii="仿宋" w:hAnsi="仿宋" w:eastAsia="仿宋" w:cs="仿宋"/>
                <w:iCs w:val="0"/>
                <w:color w:val="auto"/>
                <w:szCs w:val="24"/>
                <w:highlight w:val="none"/>
                <w:lang w:val="en-US"/>
              </w:rPr>
            </w:pPr>
          </w:p>
        </w:tc>
        <w:tc>
          <w:tcPr>
            <w:tcW w:w="2841" w:type="dxa"/>
          </w:tcPr>
          <w:p w14:paraId="0F0DEEEE">
            <w:pPr>
              <w:pStyle w:val="298"/>
              <w:rPr>
                <w:rFonts w:hint="eastAsia" w:ascii="仿宋" w:hAnsi="仿宋" w:eastAsia="仿宋" w:cs="仿宋"/>
                <w:iCs w:val="0"/>
                <w:color w:val="auto"/>
                <w:szCs w:val="24"/>
                <w:highlight w:val="none"/>
                <w:lang w:val="en-US"/>
              </w:rPr>
            </w:pPr>
          </w:p>
        </w:tc>
        <w:tc>
          <w:tcPr>
            <w:tcW w:w="2743" w:type="dxa"/>
          </w:tcPr>
          <w:p w14:paraId="3772DC96">
            <w:pPr>
              <w:pStyle w:val="298"/>
              <w:rPr>
                <w:rFonts w:hint="eastAsia" w:ascii="仿宋" w:hAnsi="仿宋" w:eastAsia="仿宋" w:cs="仿宋"/>
                <w:iCs w:val="0"/>
                <w:color w:val="auto"/>
                <w:szCs w:val="24"/>
                <w:highlight w:val="none"/>
                <w:lang w:val="en-US"/>
              </w:rPr>
            </w:pPr>
          </w:p>
        </w:tc>
      </w:tr>
      <w:tr w14:paraId="560B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3D5C3ED">
            <w:pPr>
              <w:pStyle w:val="298"/>
              <w:rPr>
                <w:rFonts w:hint="eastAsia" w:ascii="仿宋" w:hAnsi="仿宋" w:eastAsia="仿宋" w:cs="仿宋"/>
                <w:iCs w:val="0"/>
                <w:color w:val="auto"/>
                <w:szCs w:val="24"/>
                <w:highlight w:val="none"/>
                <w:lang w:val="en-US"/>
              </w:rPr>
            </w:pPr>
          </w:p>
        </w:tc>
        <w:tc>
          <w:tcPr>
            <w:tcW w:w="2841" w:type="dxa"/>
          </w:tcPr>
          <w:p w14:paraId="3F13223E">
            <w:pPr>
              <w:pStyle w:val="298"/>
              <w:rPr>
                <w:rFonts w:hint="eastAsia" w:ascii="仿宋" w:hAnsi="仿宋" w:eastAsia="仿宋" w:cs="仿宋"/>
                <w:iCs w:val="0"/>
                <w:color w:val="auto"/>
                <w:szCs w:val="24"/>
                <w:highlight w:val="none"/>
                <w:lang w:val="en-US"/>
              </w:rPr>
            </w:pPr>
          </w:p>
        </w:tc>
        <w:tc>
          <w:tcPr>
            <w:tcW w:w="2743" w:type="dxa"/>
          </w:tcPr>
          <w:p w14:paraId="1C47C90C">
            <w:pPr>
              <w:pStyle w:val="298"/>
              <w:rPr>
                <w:rFonts w:hint="eastAsia" w:ascii="仿宋" w:hAnsi="仿宋" w:eastAsia="仿宋" w:cs="仿宋"/>
                <w:iCs w:val="0"/>
                <w:color w:val="auto"/>
                <w:szCs w:val="24"/>
                <w:highlight w:val="none"/>
                <w:lang w:val="en-US"/>
              </w:rPr>
            </w:pPr>
          </w:p>
        </w:tc>
      </w:tr>
      <w:tr w14:paraId="171D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61BB0F7">
            <w:pPr>
              <w:pStyle w:val="298"/>
              <w:rPr>
                <w:rFonts w:hint="eastAsia" w:ascii="仿宋" w:hAnsi="仿宋" w:eastAsia="仿宋" w:cs="仿宋"/>
                <w:iCs w:val="0"/>
                <w:color w:val="auto"/>
                <w:szCs w:val="24"/>
                <w:highlight w:val="none"/>
                <w:lang w:val="en-US"/>
              </w:rPr>
            </w:pPr>
          </w:p>
        </w:tc>
        <w:tc>
          <w:tcPr>
            <w:tcW w:w="2841" w:type="dxa"/>
          </w:tcPr>
          <w:p w14:paraId="5B39EEB2">
            <w:pPr>
              <w:pStyle w:val="298"/>
              <w:rPr>
                <w:rFonts w:hint="eastAsia" w:ascii="仿宋" w:hAnsi="仿宋" w:eastAsia="仿宋" w:cs="仿宋"/>
                <w:iCs w:val="0"/>
                <w:color w:val="auto"/>
                <w:szCs w:val="24"/>
                <w:highlight w:val="none"/>
                <w:lang w:val="en-US"/>
              </w:rPr>
            </w:pPr>
          </w:p>
        </w:tc>
        <w:tc>
          <w:tcPr>
            <w:tcW w:w="2743" w:type="dxa"/>
          </w:tcPr>
          <w:p w14:paraId="282FFC32">
            <w:pPr>
              <w:pStyle w:val="298"/>
              <w:rPr>
                <w:rFonts w:hint="eastAsia" w:ascii="仿宋" w:hAnsi="仿宋" w:eastAsia="仿宋" w:cs="仿宋"/>
                <w:iCs w:val="0"/>
                <w:color w:val="auto"/>
                <w:szCs w:val="24"/>
                <w:highlight w:val="none"/>
                <w:lang w:val="en-US"/>
              </w:rPr>
            </w:pPr>
          </w:p>
        </w:tc>
      </w:tr>
      <w:tr w14:paraId="26BB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4AD9C52">
            <w:pPr>
              <w:pStyle w:val="298"/>
              <w:rPr>
                <w:rFonts w:hint="eastAsia" w:ascii="仿宋" w:hAnsi="仿宋" w:eastAsia="仿宋" w:cs="仿宋"/>
                <w:iCs w:val="0"/>
                <w:color w:val="auto"/>
                <w:szCs w:val="24"/>
                <w:highlight w:val="none"/>
                <w:lang w:val="en-US"/>
              </w:rPr>
            </w:pPr>
          </w:p>
        </w:tc>
        <w:tc>
          <w:tcPr>
            <w:tcW w:w="2841" w:type="dxa"/>
          </w:tcPr>
          <w:p w14:paraId="55BA5359">
            <w:pPr>
              <w:pStyle w:val="298"/>
              <w:rPr>
                <w:rFonts w:hint="eastAsia" w:ascii="仿宋" w:hAnsi="仿宋" w:eastAsia="仿宋" w:cs="仿宋"/>
                <w:iCs w:val="0"/>
                <w:color w:val="auto"/>
                <w:szCs w:val="24"/>
                <w:highlight w:val="none"/>
                <w:lang w:val="en-US"/>
              </w:rPr>
            </w:pPr>
          </w:p>
        </w:tc>
        <w:tc>
          <w:tcPr>
            <w:tcW w:w="2743" w:type="dxa"/>
          </w:tcPr>
          <w:p w14:paraId="65E17130">
            <w:pPr>
              <w:pStyle w:val="298"/>
              <w:rPr>
                <w:rFonts w:hint="eastAsia" w:ascii="仿宋" w:hAnsi="仿宋" w:eastAsia="仿宋" w:cs="仿宋"/>
                <w:iCs w:val="0"/>
                <w:color w:val="auto"/>
                <w:szCs w:val="24"/>
                <w:highlight w:val="none"/>
                <w:lang w:val="en-US"/>
              </w:rPr>
            </w:pPr>
          </w:p>
        </w:tc>
      </w:tr>
    </w:tbl>
    <w:p w14:paraId="780E91CC">
      <w:pPr>
        <w:widowControl/>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 xml:space="preserve">注：1.供应商如为联合体，则应填写联合体各成员信息。 </w:t>
      </w:r>
    </w:p>
    <w:p w14:paraId="3EB9DDCB">
      <w:pPr>
        <w:widowControl/>
        <w:ind w:firstLine="420" w:firstLineChars="200"/>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2.“供应商实际控制人性别”按供应商实际控制人性别划分请填写“男”或“女”，指拥有供应商 51%以上绝对所有权的性别；绝对所有权拥有者可以是一个人，也可以是多人合计计算。</w:t>
      </w:r>
    </w:p>
    <w:p w14:paraId="640CB728">
      <w:pPr>
        <w:pStyle w:val="298"/>
        <w:ind w:firstLine="420" w:firstLineChars="200"/>
        <w:rPr>
          <w:rFonts w:hint="eastAsia" w:ascii="仿宋" w:hAnsi="仿宋" w:eastAsia="仿宋" w:cs="仿宋"/>
          <w:iCs w:val="0"/>
          <w:color w:val="auto"/>
          <w:szCs w:val="21"/>
          <w:highlight w:val="none"/>
        </w:rPr>
      </w:pPr>
      <w:r>
        <w:rPr>
          <w:rFonts w:hint="eastAsia" w:ascii="仿宋" w:hAnsi="仿宋" w:eastAsia="仿宋" w:cs="仿宋"/>
          <w:iCs w:val="0"/>
          <w:color w:val="auto"/>
          <w:kern w:val="0"/>
          <w:szCs w:val="21"/>
          <w:highlight w:val="none"/>
          <w:lang w:val="en-US" w:bidi="ar"/>
        </w:rPr>
        <w:t>3.“外商投资类型”请填写“外商单独投资”、“外商部分投资”或“内资”。</w:t>
      </w:r>
    </w:p>
    <w:p w14:paraId="3AED3FD1">
      <w:pPr>
        <w:pStyle w:val="298"/>
        <w:rPr>
          <w:rFonts w:hint="eastAsia" w:ascii="仿宋" w:hAnsi="仿宋" w:eastAsia="仿宋" w:cs="仿宋"/>
          <w:iCs w:val="0"/>
          <w:color w:val="auto"/>
          <w:szCs w:val="24"/>
          <w:highlight w:val="none"/>
          <w:lang w:val="en-US"/>
        </w:rPr>
      </w:pPr>
    </w:p>
    <w:p w14:paraId="57B377B7">
      <w:pPr>
        <w:pStyle w:val="298"/>
        <w:rPr>
          <w:rFonts w:hint="eastAsia" w:ascii="仿宋" w:hAnsi="仿宋" w:eastAsia="仿宋" w:cs="仿宋"/>
          <w:iCs w:val="0"/>
          <w:color w:val="auto"/>
          <w:szCs w:val="24"/>
          <w:highlight w:val="none"/>
          <w:lang w:val="en-US"/>
        </w:rPr>
      </w:pPr>
      <w:r>
        <w:rPr>
          <w:rFonts w:hint="eastAsia" w:ascii="仿宋" w:hAnsi="仿宋" w:eastAsia="仿宋" w:cs="仿宋"/>
          <w:iCs w:val="0"/>
          <w:color w:val="auto"/>
          <w:szCs w:val="24"/>
          <w:highlight w:val="none"/>
          <w:lang w:val="en-US"/>
        </w:rPr>
        <w:t>1.2其它商务、技术资料和证明材料</w:t>
      </w:r>
    </w:p>
    <w:p w14:paraId="17789B2C">
      <w:pPr>
        <w:pStyle w:val="298"/>
        <w:rPr>
          <w:rFonts w:hint="eastAsia" w:ascii="仿宋" w:hAnsi="仿宋" w:eastAsia="仿宋" w:cs="仿宋"/>
          <w:iCs w:val="0"/>
          <w:color w:val="auto"/>
          <w:sz w:val="28"/>
          <w:szCs w:val="28"/>
          <w:highlight w:val="none"/>
          <w:lang w:val="en-US"/>
        </w:rPr>
      </w:pPr>
    </w:p>
    <w:p w14:paraId="1C355A5F">
      <w:pPr>
        <w:rPr>
          <w:rFonts w:hint="eastAsia" w:ascii="仿宋" w:hAnsi="仿宋" w:eastAsia="仿宋" w:cs="仿宋"/>
          <w:b/>
          <w:bCs/>
          <w:color w:val="auto"/>
          <w:szCs w:val="24"/>
          <w:highlight w:val="none"/>
          <w:shd w:val="clear" w:color="auto" w:fill="FFFFFF" w:themeFill="background1"/>
        </w:rPr>
      </w:pPr>
    </w:p>
    <w:p w14:paraId="3AA5EB19">
      <w:pPr>
        <w:pStyle w:val="298"/>
        <w:ind w:firstLine="0"/>
        <w:rPr>
          <w:rFonts w:hint="eastAsia" w:ascii="仿宋" w:hAnsi="仿宋" w:eastAsia="仿宋" w:cs="仿宋"/>
          <w:iCs w:val="0"/>
          <w:color w:val="auto"/>
          <w:sz w:val="24"/>
          <w:szCs w:val="24"/>
          <w:highlight w:val="none"/>
        </w:rPr>
      </w:pPr>
      <w:r>
        <w:rPr>
          <w:rFonts w:hint="eastAsia" w:ascii="仿宋" w:hAnsi="仿宋" w:eastAsia="仿宋" w:cs="仿宋"/>
          <w:b/>
          <w:bCs/>
          <w:iCs w:val="0"/>
          <w:color w:val="auto"/>
          <w:sz w:val="24"/>
          <w:szCs w:val="24"/>
          <w:highlight w:val="none"/>
          <w:lang w:val="en-US"/>
        </w:rPr>
        <w:t>（二）供应商认为需要提供的其它商务、技术资料和说明。</w:t>
      </w:r>
    </w:p>
    <w:p w14:paraId="59B438E3">
      <w:pPr>
        <w:pStyle w:val="298"/>
        <w:ind w:firstLine="0"/>
        <w:rPr>
          <w:rFonts w:hint="eastAsia" w:ascii="仿宋" w:hAnsi="仿宋" w:eastAsia="仿宋" w:cs="仿宋"/>
          <w:b/>
          <w:bCs/>
          <w:color w:val="auto"/>
          <w:szCs w:val="24"/>
          <w:highlight w:val="none"/>
        </w:rPr>
      </w:pPr>
    </w:p>
    <w:p w14:paraId="14C9080C">
      <w:pP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br w:type="page"/>
      </w:r>
    </w:p>
    <w:p w14:paraId="7B9CB306">
      <w:pPr>
        <w:shd w:val="clear" w:color="auto" w:fill="FFFFFF"/>
        <w:spacing w:line="440" w:lineRule="exac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（三）</w:t>
      </w:r>
    </w:p>
    <w:p w14:paraId="145FD796">
      <w:pPr>
        <w:shd w:val="clear" w:color="auto" w:fill="FFFFFF"/>
        <w:spacing w:line="44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供应商概况</w:t>
      </w:r>
    </w:p>
    <w:tbl>
      <w:tblPr>
        <w:tblStyle w:val="40"/>
        <w:tblW w:w="9240" w:type="dxa"/>
        <w:tblInd w:w="90" w:type="dxa"/>
        <w:tblLayout w:type="fixed"/>
        <w:tblCellMar>
          <w:top w:w="0" w:type="dxa"/>
          <w:left w:w="108" w:type="dxa"/>
          <w:bottom w:w="0" w:type="dxa"/>
          <w:right w:w="108" w:type="dxa"/>
        </w:tblCellMar>
      </w:tblPr>
      <w:tblGrid>
        <w:gridCol w:w="2020"/>
        <w:gridCol w:w="1120"/>
        <w:gridCol w:w="1640"/>
        <w:gridCol w:w="1180"/>
        <w:gridCol w:w="1540"/>
        <w:gridCol w:w="660"/>
        <w:gridCol w:w="1080"/>
      </w:tblGrid>
      <w:tr w14:paraId="42847121">
        <w:tblPrEx>
          <w:tblCellMar>
            <w:top w:w="0" w:type="dxa"/>
            <w:left w:w="108" w:type="dxa"/>
            <w:bottom w:w="0" w:type="dxa"/>
            <w:right w:w="108" w:type="dxa"/>
          </w:tblCellMar>
        </w:tblPrEx>
        <w:trPr>
          <w:trHeight w:val="443" w:hRule="atLeast"/>
        </w:trPr>
        <w:tc>
          <w:tcPr>
            <w:tcW w:w="2020" w:type="dxa"/>
            <w:tcBorders>
              <w:top w:val="single" w:color="auto" w:sz="4" w:space="0"/>
              <w:left w:val="single" w:color="auto" w:sz="4" w:space="0"/>
              <w:bottom w:val="single" w:color="auto" w:sz="4" w:space="0"/>
              <w:right w:val="single" w:color="auto" w:sz="4" w:space="0"/>
            </w:tcBorders>
            <w:vAlign w:val="center"/>
          </w:tcPr>
          <w:p w14:paraId="77C08613">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供应商名称</w:t>
            </w:r>
          </w:p>
        </w:tc>
        <w:tc>
          <w:tcPr>
            <w:tcW w:w="7220" w:type="dxa"/>
            <w:gridSpan w:val="6"/>
            <w:tcBorders>
              <w:top w:val="single" w:color="auto" w:sz="4" w:space="0"/>
              <w:left w:val="nil"/>
              <w:bottom w:val="single" w:color="auto" w:sz="4" w:space="0"/>
              <w:right w:val="single" w:color="000000" w:sz="4" w:space="0"/>
            </w:tcBorders>
            <w:vAlign w:val="center"/>
          </w:tcPr>
          <w:p w14:paraId="6DF74083">
            <w:pPr>
              <w:widowControl/>
              <w:rPr>
                <w:rFonts w:hint="eastAsia" w:ascii="仿宋" w:hAnsi="仿宋" w:eastAsia="仿宋" w:cs="仿宋"/>
                <w:color w:val="auto"/>
                <w:kern w:val="0"/>
                <w:sz w:val="22"/>
                <w:highlight w:val="none"/>
              </w:rPr>
            </w:pPr>
          </w:p>
        </w:tc>
      </w:tr>
      <w:tr w14:paraId="4D83A4D4">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0EA4EA5B">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注册地址</w:t>
            </w:r>
          </w:p>
        </w:tc>
        <w:tc>
          <w:tcPr>
            <w:tcW w:w="2760" w:type="dxa"/>
            <w:gridSpan w:val="2"/>
            <w:tcBorders>
              <w:top w:val="single" w:color="auto" w:sz="4" w:space="0"/>
              <w:left w:val="nil"/>
              <w:bottom w:val="single" w:color="auto" w:sz="4" w:space="0"/>
              <w:right w:val="single" w:color="000000" w:sz="4" w:space="0"/>
            </w:tcBorders>
            <w:noWrap/>
            <w:vAlign w:val="center"/>
          </w:tcPr>
          <w:p w14:paraId="4B4B1E70">
            <w:pPr>
              <w:widowControl/>
              <w:jc w:val="center"/>
              <w:rPr>
                <w:rFonts w:hint="eastAsia" w:ascii="仿宋" w:hAnsi="仿宋" w:eastAsia="仿宋" w:cs="仿宋"/>
                <w:color w:val="auto"/>
                <w:kern w:val="0"/>
                <w:sz w:val="22"/>
                <w:highlight w:val="none"/>
              </w:rPr>
            </w:pPr>
          </w:p>
        </w:tc>
        <w:tc>
          <w:tcPr>
            <w:tcW w:w="1180" w:type="dxa"/>
            <w:tcBorders>
              <w:top w:val="nil"/>
              <w:left w:val="nil"/>
              <w:bottom w:val="single" w:color="auto" w:sz="4" w:space="0"/>
              <w:right w:val="single" w:color="auto" w:sz="4" w:space="0"/>
            </w:tcBorders>
            <w:vAlign w:val="center"/>
          </w:tcPr>
          <w:p w14:paraId="606C03BB">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邮政编码</w:t>
            </w:r>
          </w:p>
        </w:tc>
        <w:tc>
          <w:tcPr>
            <w:tcW w:w="3280" w:type="dxa"/>
            <w:gridSpan w:val="3"/>
            <w:tcBorders>
              <w:top w:val="single" w:color="auto" w:sz="4" w:space="0"/>
              <w:left w:val="nil"/>
              <w:bottom w:val="single" w:color="auto" w:sz="4" w:space="0"/>
              <w:right w:val="single" w:color="000000" w:sz="4" w:space="0"/>
            </w:tcBorders>
            <w:vAlign w:val="center"/>
          </w:tcPr>
          <w:p w14:paraId="18197BEB">
            <w:pPr>
              <w:widowControl/>
              <w:jc w:val="center"/>
              <w:rPr>
                <w:rFonts w:hint="eastAsia" w:ascii="仿宋" w:hAnsi="仿宋" w:eastAsia="仿宋" w:cs="仿宋"/>
                <w:color w:val="auto"/>
                <w:kern w:val="0"/>
                <w:sz w:val="22"/>
                <w:highlight w:val="none"/>
              </w:rPr>
            </w:pPr>
          </w:p>
        </w:tc>
      </w:tr>
      <w:tr w14:paraId="23773410">
        <w:tblPrEx>
          <w:tblCellMar>
            <w:top w:w="0" w:type="dxa"/>
            <w:left w:w="108" w:type="dxa"/>
            <w:bottom w:w="0" w:type="dxa"/>
            <w:right w:w="108" w:type="dxa"/>
          </w:tblCellMar>
        </w:tblPrEx>
        <w:trPr>
          <w:trHeight w:val="443" w:hRule="atLeast"/>
        </w:trPr>
        <w:tc>
          <w:tcPr>
            <w:tcW w:w="2020" w:type="dxa"/>
            <w:vMerge w:val="restart"/>
            <w:tcBorders>
              <w:top w:val="nil"/>
              <w:left w:val="single" w:color="auto" w:sz="4" w:space="0"/>
              <w:bottom w:val="single" w:color="000000" w:sz="4" w:space="0"/>
              <w:right w:val="single" w:color="auto" w:sz="4" w:space="0"/>
            </w:tcBorders>
            <w:vAlign w:val="center"/>
          </w:tcPr>
          <w:p w14:paraId="1957DE2B">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联系方式</w:t>
            </w:r>
          </w:p>
        </w:tc>
        <w:tc>
          <w:tcPr>
            <w:tcW w:w="1120" w:type="dxa"/>
            <w:tcBorders>
              <w:top w:val="nil"/>
              <w:left w:val="nil"/>
              <w:bottom w:val="single" w:color="auto" w:sz="4" w:space="0"/>
              <w:right w:val="single" w:color="auto" w:sz="4" w:space="0"/>
            </w:tcBorders>
            <w:vAlign w:val="center"/>
          </w:tcPr>
          <w:p w14:paraId="7D0B6C7A">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联系人 </w:t>
            </w:r>
          </w:p>
        </w:tc>
        <w:tc>
          <w:tcPr>
            <w:tcW w:w="1640" w:type="dxa"/>
            <w:tcBorders>
              <w:top w:val="nil"/>
              <w:left w:val="nil"/>
              <w:bottom w:val="single" w:color="auto" w:sz="4" w:space="0"/>
              <w:right w:val="single" w:color="auto" w:sz="4" w:space="0"/>
            </w:tcBorders>
            <w:vAlign w:val="center"/>
          </w:tcPr>
          <w:p w14:paraId="406DA030">
            <w:pPr>
              <w:widowControl/>
              <w:rPr>
                <w:rFonts w:hint="eastAsia" w:ascii="仿宋" w:hAnsi="仿宋" w:eastAsia="仿宋" w:cs="仿宋"/>
                <w:color w:val="auto"/>
                <w:kern w:val="0"/>
                <w:sz w:val="22"/>
                <w:highlight w:val="none"/>
              </w:rPr>
            </w:pPr>
          </w:p>
        </w:tc>
        <w:tc>
          <w:tcPr>
            <w:tcW w:w="1180" w:type="dxa"/>
            <w:tcBorders>
              <w:top w:val="nil"/>
              <w:left w:val="nil"/>
              <w:bottom w:val="single" w:color="auto" w:sz="4" w:space="0"/>
              <w:right w:val="single" w:color="auto" w:sz="4" w:space="0"/>
            </w:tcBorders>
            <w:vAlign w:val="center"/>
          </w:tcPr>
          <w:p w14:paraId="6340493F">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电话</w:t>
            </w:r>
          </w:p>
        </w:tc>
        <w:tc>
          <w:tcPr>
            <w:tcW w:w="3280" w:type="dxa"/>
            <w:gridSpan w:val="3"/>
            <w:tcBorders>
              <w:top w:val="single" w:color="auto" w:sz="4" w:space="0"/>
              <w:left w:val="nil"/>
              <w:bottom w:val="single" w:color="auto" w:sz="4" w:space="0"/>
              <w:right w:val="single" w:color="000000" w:sz="4" w:space="0"/>
            </w:tcBorders>
            <w:vAlign w:val="center"/>
          </w:tcPr>
          <w:p w14:paraId="4C0FC5CB">
            <w:pPr>
              <w:widowControl/>
              <w:jc w:val="center"/>
              <w:rPr>
                <w:rFonts w:hint="eastAsia" w:ascii="仿宋" w:hAnsi="仿宋" w:eastAsia="仿宋" w:cs="仿宋"/>
                <w:color w:val="auto"/>
                <w:kern w:val="0"/>
                <w:sz w:val="22"/>
                <w:highlight w:val="none"/>
              </w:rPr>
            </w:pPr>
          </w:p>
        </w:tc>
      </w:tr>
      <w:tr w14:paraId="090C862D">
        <w:tblPrEx>
          <w:tblCellMar>
            <w:top w:w="0" w:type="dxa"/>
            <w:left w:w="108" w:type="dxa"/>
            <w:bottom w:w="0" w:type="dxa"/>
            <w:right w:w="108" w:type="dxa"/>
          </w:tblCellMar>
        </w:tblPrEx>
        <w:trPr>
          <w:trHeight w:val="443" w:hRule="atLeast"/>
        </w:trPr>
        <w:tc>
          <w:tcPr>
            <w:tcW w:w="2020" w:type="dxa"/>
            <w:vMerge w:val="continue"/>
            <w:tcBorders>
              <w:top w:val="nil"/>
              <w:left w:val="single" w:color="auto" w:sz="4" w:space="0"/>
              <w:bottom w:val="single" w:color="000000" w:sz="4" w:space="0"/>
              <w:right w:val="single" w:color="auto" w:sz="4" w:space="0"/>
            </w:tcBorders>
            <w:vAlign w:val="center"/>
          </w:tcPr>
          <w:p w14:paraId="3CBFF422">
            <w:pPr>
              <w:widowControl/>
              <w:jc w:val="center"/>
              <w:rPr>
                <w:rFonts w:hint="eastAsia" w:ascii="仿宋" w:hAnsi="仿宋" w:eastAsia="仿宋" w:cs="仿宋"/>
                <w:color w:val="auto"/>
                <w:kern w:val="0"/>
                <w:sz w:val="22"/>
                <w:highlight w:val="none"/>
              </w:rPr>
            </w:pPr>
          </w:p>
        </w:tc>
        <w:tc>
          <w:tcPr>
            <w:tcW w:w="1120" w:type="dxa"/>
            <w:tcBorders>
              <w:top w:val="nil"/>
              <w:left w:val="nil"/>
              <w:bottom w:val="single" w:color="auto" w:sz="4" w:space="0"/>
              <w:right w:val="single" w:color="auto" w:sz="4" w:space="0"/>
            </w:tcBorders>
            <w:vAlign w:val="center"/>
          </w:tcPr>
          <w:p w14:paraId="4C05D897">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传真 </w:t>
            </w:r>
          </w:p>
        </w:tc>
        <w:tc>
          <w:tcPr>
            <w:tcW w:w="1640" w:type="dxa"/>
            <w:tcBorders>
              <w:top w:val="nil"/>
              <w:left w:val="nil"/>
              <w:bottom w:val="single" w:color="auto" w:sz="4" w:space="0"/>
              <w:right w:val="single" w:color="auto" w:sz="4" w:space="0"/>
            </w:tcBorders>
            <w:vAlign w:val="center"/>
          </w:tcPr>
          <w:p w14:paraId="13FAC6C0">
            <w:pPr>
              <w:widowControl/>
              <w:rPr>
                <w:rFonts w:hint="eastAsia" w:ascii="仿宋" w:hAnsi="仿宋" w:eastAsia="仿宋" w:cs="仿宋"/>
                <w:color w:val="auto"/>
                <w:kern w:val="0"/>
                <w:sz w:val="22"/>
                <w:highlight w:val="none"/>
              </w:rPr>
            </w:pPr>
          </w:p>
        </w:tc>
        <w:tc>
          <w:tcPr>
            <w:tcW w:w="1180" w:type="dxa"/>
            <w:tcBorders>
              <w:top w:val="nil"/>
              <w:left w:val="nil"/>
              <w:bottom w:val="single" w:color="auto" w:sz="4" w:space="0"/>
              <w:right w:val="single" w:color="auto" w:sz="4" w:space="0"/>
            </w:tcBorders>
            <w:vAlign w:val="center"/>
          </w:tcPr>
          <w:p w14:paraId="11A39521">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邮箱</w:t>
            </w:r>
          </w:p>
        </w:tc>
        <w:tc>
          <w:tcPr>
            <w:tcW w:w="3280" w:type="dxa"/>
            <w:gridSpan w:val="3"/>
            <w:tcBorders>
              <w:top w:val="single" w:color="auto" w:sz="4" w:space="0"/>
              <w:left w:val="nil"/>
              <w:bottom w:val="single" w:color="auto" w:sz="4" w:space="0"/>
              <w:right w:val="single" w:color="000000" w:sz="4" w:space="0"/>
            </w:tcBorders>
            <w:vAlign w:val="center"/>
          </w:tcPr>
          <w:p w14:paraId="295B93E6">
            <w:pPr>
              <w:widowControl/>
              <w:jc w:val="center"/>
              <w:rPr>
                <w:rFonts w:hint="eastAsia" w:ascii="仿宋" w:hAnsi="仿宋" w:eastAsia="仿宋" w:cs="仿宋"/>
                <w:color w:val="auto"/>
                <w:kern w:val="0"/>
                <w:sz w:val="22"/>
                <w:highlight w:val="none"/>
              </w:rPr>
            </w:pPr>
          </w:p>
        </w:tc>
      </w:tr>
      <w:tr w14:paraId="6537BEC6">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011BD4A1">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法定代表人</w:t>
            </w:r>
          </w:p>
        </w:tc>
        <w:tc>
          <w:tcPr>
            <w:tcW w:w="1120" w:type="dxa"/>
            <w:tcBorders>
              <w:top w:val="nil"/>
              <w:left w:val="nil"/>
              <w:bottom w:val="single" w:color="auto" w:sz="4" w:space="0"/>
              <w:right w:val="single" w:color="auto" w:sz="4" w:space="0"/>
            </w:tcBorders>
            <w:vAlign w:val="center"/>
          </w:tcPr>
          <w:p w14:paraId="72F849FD">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姓名 </w:t>
            </w:r>
          </w:p>
        </w:tc>
        <w:tc>
          <w:tcPr>
            <w:tcW w:w="1640" w:type="dxa"/>
            <w:tcBorders>
              <w:top w:val="nil"/>
              <w:left w:val="nil"/>
              <w:bottom w:val="single" w:color="auto" w:sz="4" w:space="0"/>
              <w:right w:val="single" w:color="auto" w:sz="4" w:space="0"/>
            </w:tcBorders>
            <w:vAlign w:val="center"/>
          </w:tcPr>
          <w:p w14:paraId="63253D0D">
            <w:pPr>
              <w:widowControl/>
              <w:rPr>
                <w:rFonts w:hint="eastAsia" w:ascii="仿宋" w:hAnsi="仿宋" w:eastAsia="仿宋" w:cs="仿宋"/>
                <w:color w:val="auto"/>
                <w:kern w:val="0"/>
                <w:sz w:val="22"/>
                <w:highlight w:val="none"/>
              </w:rPr>
            </w:pPr>
          </w:p>
        </w:tc>
        <w:tc>
          <w:tcPr>
            <w:tcW w:w="1180" w:type="dxa"/>
            <w:tcBorders>
              <w:top w:val="nil"/>
              <w:left w:val="nil"/>
              <w:bottom w:val="single" w:color="auto" w:sz="4" w:space="0"/>
              <w:right w:val="single" w:color="auto" w:sz="4" w:space="0"/>
            </w:tcBorders>
            <w:vAlign w:val="center"/>
          </w:tcPr>
          <w:p w14:paraId="6AF305EF">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技术职称 </w:t>
            </w:r>
          </w:p>
        </w:tc>
        <w:tc>
          <w:tcPr>
            <w:tcW w:w="1540" w:type="dxa"/>
            <w:tcBorders>
              <w:top w:val="nil"/>
              <w:left w:val="nil"/>
              <w:bottom w:val="single" w:color="auto" w:sz="4" w:space="0"/>
              <w:right w:val="single" w:color="auto" w:sz="4" w:space="0"/>
            </w:tcBorders>
            <w:vAlign w:val="center"/>
          </w:tcPr>
          <w:p w14:paraId="2C21A366">
            <w:pPr>
              <w:widowControl/>
              <w:rPr>
                <w:rFonts w:hint="eastAsia" w:ascii="仿宋" w:hAnsi="仿宋" w:eastAsia="仿宋" w:cs="仿宋"/>
                <w:color w:val="auto"/>
                <w:kern w:val="0"/>
                <w:sz w:val="22"/>
                <w:highlight w:val="none"/>
              </w:rPr>
            </w:pPr>
          </w:p>
        </w:tc>
        <w:tc>
          <w:tcPr>
            <w:tcW w:w="660" w:type="dxa"/>
            <w:tcBorders>
              <w:top w:val="nil"/>
              <w:left w:val="nil"/>
              <w:bottom w:val="single" w:color="auto" w:sz="4" w:space="0"/>
              <w:right w:val="single" w:color="auto" w:sz="4" w:space="0"/>
            </w:tcBorders>
            <w:vAlign w:val="center"/>
          </w:tcPr>
          <w:p w14:paraId="762A87B2">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电话</w:t>
            </w:r>
          </w:p>
        </w:tc>
        <w:tc>
          <w:tcPr>
            <w:tcW w:w="1080" w:type="dxa"/>
            <w:tcBorders>
              <w:top w:val="nil"/>
              <w:left w:val="nil"/>
              <w:bottom w:val="single" w:color="auto" w:sz="4" w:space="0"/>
              <w:right w:val="single" w:color="auto" w:sz="4" w:space="0"/>
            </w:tcBorders>
            <w:noWrap/>
            <w:vAlign w:val="center"/>
          </w:tcPr>
          <w:p w14:paraId="192F1B53">
            <w:pPr>
              <w:widowControl/>
              <w:rPr>
                <w:rFonts w:hint="eastAsia" w:ascii="仿宋" w:hAnsi="仿宋" w:eastAsia="仿宋" w:cs="仿宋"/>
                <w:color w:val="auto"/>
                <w:kern w:val="0"/>
                <w:sz w:val="22"/>
                <w:highlight w:val="none"/>
              </w:rPr>
            </w:pPr>
          </w:p>
        </w:tc>
      </w:tr>
      <w:tr w14:paraId="66AAA051">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4523EAC8">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项目负责人</w:t>
            </w:r>
          </w:p>
        </w:tc>
        <w:tc>
          <w:tcPr>
            <w:tcW w:w="1120" w:type="dxa"/>
            <w:tcBorders>
              <w:top w:val="nil"/>
              <w:left w:val="nil"/>
              <w:bottom w:val="single" w:color="auto" w:sz="4" w:space="0"/>
              <w:right w:val="single" w:color="auto" w:sz="4" w:space="0"/>
            </w:tcBorders>
            <w:vAlign w:val="center"/>
          </w:tcPr>
          <w:p w14:paraId="1E6843A7">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姓名 </w:t>
            </w:r>
          </w:p>
        </w:tc>
        <w:tc>
          <w:tcPr>
            <w:tcW w:w="1640" w:type="dxa"/>
            <w:tcBorders>
              <w:top w:val="nil"/>
              <w:left w:val="nil"/>
              <w:bottom w:val="single" w:color="auto" w:sz="4" w:space="0"/>
              <w:right w:val="single" w:color="auto" w:sz="4" w:space="0"/>
            </w:tcBorders>
            <w:vAlign w:val="center"/>
          </w:tcPr>
          <w:p w14:paraId="5C0FFE19">
            <w:pPr>
              <w:widowControl/>
              <w:rPr>
                <w:rFonts w:hint="eastAsia" w:ascii="仿宋" w:hAnsi="仿宋" w:eastAsia="仿宋" w:cs="仿宋"/>
                <w:color w:val="auto"/>
                <w:kern w:val="0"/>
                <w:sz w:val="22"/>
                <w:highlight w:val="none"/>
              </w:rPr>
            </w:pPr>
          </w:p>
        </w:tc>
        <w:tc>
          <w:tcPr>
            <w:tcW w:w="1180" w:type="dxa"/>
            <w:tcBorders>
              <w:top w:val="nil"/>
              <w:left w:val="nil"/>
              <w:bottom w:val="single" w:color="auto" w:sz="4" w:space="0"/>
              <w:right w:val="single" w:color="auto" w:sz="4" w:space="0"/>
            </w:tcBorders>
            <w:vAlign w:val="center"/>
          </w:tcPr>
          <w:p w14:paraId="6E778AB2">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技术职称 </w:t>
            </w:r>
          </w:p>
        </w:tc>
        <w:tc>
          <w:tcPr>
            <w:tcW w:w="1540" w:type="dxa"/>
            <w:tcBorders>
              <w:top w:val="nil"/>
              <w:left w:val="nil"/>
              <w:bottom w:val="single" w:color="auto" w:sz="4" w:space="0"/>
              <w:right w:val="single" w:color="auto" w:sz="4" w:space="0"/>
            </w:tcBorders>
            <w:vAlign w:val="center"/>
          </w:tcPr>
          <w:p w14:paraId="6A169EC4">
            <w:pPr>
              <w:widowControl/>
              <w:rPr>
                <w:rFonts w:hint="eastAsia" w:ascii="仿宋" w:hAnsi="仿宋" w:eastAsia="仿宋" w:cs="仿宋"/>
                <w:color w:val="auto"/>
                <w:kern w:val="0"/>
                <w:sz w:val="22"/>
                <w:highlight w:val="none"/>
              </w:rPr>
            </w:pPr>
          </w:p>
        </w:tc>
        <w:tc>
          <w:tcPr>
            <w:tcW w:w="660" w:type="dxa"/>
            <w:tcBorders>
              <w:top w:val="nil"/>
              <w:left w:val="nil"/>
              <w:bottom w:val="single" w:color="auto" w:sz="4" w:space="0"/>
              <w:right w:val="single" w:color="auto" w:sz="4" w:space="0"/>
            </w:tcBorders>
            <w:vAlign w:val="center"/>
          </w:tcPr>
          <w:p w14:paraId="092DFE11">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电话</w:t>
            </w:r>
          </w:p>
        </w:tc>
        <w:tc>
          <w:tcPr>
            <w:tcW w:w="1080" w:type="dxa"/>
            <w:tcBorders>
              <w:top w:val="nil"/>
              <w:left w:val="nil"/>
              <w:bottom w:val="single" w:color="auto" w:sz="4" w:space="0"/>
              <w:right w:val="single" w:color="auto" w:sz="4" w:space="0"/>
            </w:tcBorders>
            <w:noWrap/>
            <w:vAlign w:val="center"/>
          </w:tcPr>
          <w:p w14:paraId="1FE3A4A3">
            <w:pPr>
              <w:widowControl/>
              <w:rPr>
                <w:rFonts w:hint="eastAsia" w:ascii="仿宋" w:hAnsi="仿宋" w:eastAsia="仿宋" w:cs="仿宋"/>
                <w:color w:val="auto"/>
                <w:kern w:val="0"/>
                <w:sz w:val="22"/>
                <w:highlight w:val="none"/>
              </w:rPr>
            </w:pPr>
          </w:p>
        </w:tc>
      </w:tr>
      <w:tr w14:paraId="001038AA">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354268A6">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成立时间</w:t>
            </w:r>
          </w:p>
        </w:tc>
        <w:tc>
          <w:tcPr>
            <w:tcW w:w="2760" w:type="dxa"/>
            <w:gridSpan w:val="2"/>
            <w:tcBorders>
              <w:top w:val="nil"/>
              <w:left w:val="nil"/>
              <w:bottom w:val="single" w:color="auto" w:sz="4" w:space="0"/>
              <w:right w:val="single" w:color="auto" w:sz="4" w:space="0"/>
            </w:tcBorders>
            <w:noWrap/>
            <w:vAlign w:val="center"/>
          </w:tcPr>
          <w:p w14:paraId="5960DDDF">
            <w:pPr>
              <w:widowControl/>
              <w:rPr>
                <w:rFonts w:hint="eastAsia" w:ascii="仿宋" w:hAnsi="仿宋" w:eastAsia="仿宋" w:cs="仿宋"/>
                <w:color w:val="auto"/>
                <w:kern w:val="0"/>
                <w:sz w:val="22"/>
                <w:highlight w:val="none"/>
              </w:rPr>
            </w:pPr>
          </w:p>
        </w:tc>
        <w:tc>
          <w:tcPr>
            <w:tcW w:w="4460" w:type="dxa"/>
            <w:gridSpan w:val="4"/>
            <w:tcBorders>
              <w:top w:val="single" w:color="auto" w:sz="4" w:space="0"/>
              <w:left w:val="nil"/>
              <w:bottom w:val="single" w:color="auto" w:sz="4" w:space="0"/>
              <w:right w:val="single" w:color="auto" w:sz="4" w:space="0"/>
            </w:tcBorders>
            <w:vAlign w:val="center"/>
          </w:tcPr>
          <w:p w14:paraId="3251E498">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员工总人数：</w:t>
            </w:r>
          </w:p>
        </w:tc>
      </w:tr>
      <w:tr w14:paraId="19AF4CFC">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41CF11FF">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企业资质等级（如有）</w:t>
            </w:r>
          </w:p>
        </w:tc>
        <w:tc>
          <w:tcPr>
            <w:tcW w:w="2760" w:type="dxa"/>
            <w:gridSpan w:val="2"/>
            <w:tcBorders>
              <w:top w:val="nil"/>
              <w:left w:val="nil"/>
              <w:bottom w:val="single" w:color="auto" w:sz="4" w:space="0"/>
              <w:right w:val="single" w:color="auto" w:sz="4" w:space="0"/>
            </w:tcBorders>
            <w:noWrap/>
            <w:vAlign w:val="center"/>
          </w:tcPr>
          <w:p w14:paraId="1651A1A9">
            <w:pPr>
              <w:widowControl/>
              <w:rPr>
                <w:rFonts w:hint="eastAsia" w:ascii="仿宋" w:hAnsi="仿宋" w:eastAsia="仿宋" w:cs="仿宋"/>
                <w:color w:val="auto"/>
                <w:kern w:val="0"/>
                <w:sz w:val="22"/>
                <w:highlight w:val="none"/>
              </w:rPr>
            </w:pPr>
          </w:p>
        </w:tc>
        <w:tc>
          <w:tcPr>
            <w:tcW w:w="1180" w:type="dxa"/>
            <w:vMerge w:val="restart"/>
            <w:tcBorders>
              <w:top w:val="nil"/>
              <w:left w:val="single" w:color="auto" w:sz="4" w:space="0"/>
              <w:right w:val="single" w:color="auto" w:sz="4" w:space="0"/>
            </w:tcBorders>
            <w:vAlign w:val="center"/>
          </w:tcPr>
          <w:p w14:paraId="7ED0213E">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其中</w:t>
            </w:r>
          </w:p>
        </w:tc>
        <w:tc>
          <w:tcPr>
            <w:tcW w:w="1540" w:type="dxa"/>
            <w:tcBorders>
              <w:top w:val="nil"/>
              <w:left w:val="nil"/>
              <w:bottom w:val="single" w:color="auto" w:sz="4" w:space="0"/>
              <w:right w:val="single" w:color="auto" w:sz="4" w:space="0"/>
            </w:tcBorders>
            <w:vAlign w:val="center"/>
          </w:tcPr>
          <w:p w14:paraId="3DF6861C">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高级职称人员</w:t>
            </w:r>
          </w:p>
        </w:tc>
        <w:tc>
          <w:tcPr>
            <w:tcW w:w="1740" w:type="dxa"/>
            <w:gridSpan w:val="2"/>
            <w:tcBorders>
              <w:top w:val="nil"/>
              <w:left w:val="nil"/>
              <w:bottom w:val="single" w:color="auto" w:sz="4" w:space="0"/>
              <w:right w:val="single" w:color="auto" w:sz="4" w:space="0"/>
            </w:tcBorders>
            <w:vAlign w:val="center"/>
          </w:tcPr>
          <w:p w14:paraId="31546736">
            <w:pPr>
              <w:widowControl/>
              <w:rPr>
                <w:rFonts w:hint="eastAsia" w:ascii="仿宋" w:hAnsi="仿宋" w:eastAsia="仿宋" w:cs="仿宋"/>
                <w:color w:val="auto"/>
                <w:kern w:val="0"/>
                <w:sz w:val="22"/>
                <w:highlight w:val="none"/>
              </w:rPr>
            </w:pPr>
          </w:p>
        </w:tc>
      </w:tr>
      <w:tr w14:paraId="6C0E5FCA">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4AE432CB">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营业执照号</w:t>
            </w:r>
          </w:p>
        </w:tc>
        <w:tc>
          <w:tcPr>
            <w:tcW w:w="2760" w:type="dxa"/>
            <w:gridSpan w:val="2"/>
            <w:tcBorders>
              <w:top w:val="nil"/>
              <w:left w:val="nil"/>
              <w:bottom w:val="single" w:color="auto" w:sz="4" w:space="0"/>
              <w:right w:val="single" w:color="auto" w:sz="4" w:space="0"/>
            </w:tcBorders>
            <w:noWrap/>
            <w:vAlign w:val="center"/>
          </w:tcPr>
          <w:p w14:paraId="0172C22D">
            <w:pPr>
              <w:widowControl/>
              <w:rPr>
                <w:rFonts w:hint="eastAsia" w:ascii="仿宋" w:hAnsi="仿宋" w:eastAsia="仿宋" w:cs="仿宋"/>
                <w:color w:val="auto"/>
                <w:kern w:val="0"/>
                <w:sz w:val="22"/>
                <w:highlight w:val="none"/>
              </w:rPr>
            </w:pPr>
          </w:p>
        </w:tc>
        <w:tc>
          <w:tcPr>
            <w:tcW w:w="1180" w:type="dxa"/>
            <w:vMerge w:val="continue"/>
            <w:tcBorders>
              <w:left w:val="single" w:color="auto" w:sz="4" w:space="0"/>
              <w:right w:val="single" w:color="auto" w:sz="4" w:space="0"/>
            </w:tcBorders>
            <w:vAlign w:val="center"/>
          </w:tcPr>
          <w:p w14:paraId="2F4B410A">
            <w:pPr>
              <w:widowControl/>
              <w:rPr>
                <w:rFonts w:hint="eastAsia" w:ascii="仿宋" w:hAnsi="仿宋" w:eastAsia="仿宋" w:cs="仿宋"/>
                <w:color w:val="auto"/>
                <w:kern w:val="0"/>
                <w:sz w:val="22"/>
                <w:highlight w:val="none"/>
              </w:rPr>
            </w:pPr>
          </w:p>
        </w:tc>
        <w:tc>
          <w:tcPr>
            <w:tcW w:w="1540" w:type="dxa"/>
            <w:tcBorders>
              <w:top w:val="nil"/>
              <w:left w:val="nil"/>
              <w:bottom w:val="single" w:color="auto" w:sz="4" w:space="0"/>
              <w:right w:val="single" w:color="auto" w:sz="4" w:space="0"/>
            </w:tcBorders>
            <w:vAlign w:val="center"/>
          </w:tcPr>
          <w:p w14:paraId="749D913D">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中级职称人员</w:t>
            </w:r>
          </w:p>
        </w:tc>
        <w:tc>
          <w:tcPr>
            <w:tcW w:w="1740" w:type="dxa"/>
            <w:gridSpan w:val="2"/>
            <w:tcBorders>
              <w:top w:val="nil"/>
              <w:left w:val="nil"/>
              <w:bottom w:val="single" w:color="auto" w:sz="4" w:space="0"/>
              <w:right w:val="single" w:color="auto" w:sz="4" w:space="0"/>
            </w:tcBorders>
            <w:vAlign w:val="center"/>
          </w:tcPr>
          <w:p w14:paraId="1A87C439">
            <w:pPr>
              <w:widowControl/>
              <w:rPr>
                <w:rFonts w:hint="eastAsia" w:ascii="仿宋" w:hAnsi="仿宋" w:eastAsia="仿宋" w:cs="仿宋"/>
                <w:color w:val="auto"/>
                <w:kern w:val="0"/>
                <w:sz w:val="22"/>
                <w:highlight w:val="none"/>
              </w:rPr>
            </w:pPr>
          </w:p>
        </w:tc>
      </w:tr>
      <w:tr w14:paraId="0C02CBAB">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31BB4B19">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注册资金</w:t>
            </w:r>
          </w:p>
        </w:tc>
        <w:tc>
          <w:tcPr>
            <w:tcW w:w="2760" w:type="dxa"/>
            <w:gridSpan w:val="2"/>
            <w:tcBorders>
              <w:top w:val="nil"/>
              <w:left w:val="nil"/>
              <w:bottom w:val="single" w:color="auto" w:sz="4" w:space="0"/>
              <w:right w:val="single" w:color="auto" w:sz="4" w:space="0"/>
            </w:tcBorders>
            <w:noWrap/>
            <w:vAlign w:val="center"/>
          </w:tcPr>
          <w:p w14:paraId="665E8183">
            <w:pPr>
              <w:widowControl/>
              <w:rPr>
                <w:rFonts w:hint="eastAsia" w:ascii="仿宋" w:hAnsi="仿宋" w:eastAsia="仿宋" w:cs="仿宋"/>
                <w:color w:val="auto"/>
                <w:kern w:val="0"/>
                <w:sz w:val="22"/>
                <w:highlight w:val="none"/>
              </w:rPr>
            </w:pPr>
          </w:p>
        </w:tc>
        <w:tc>
          <w:tcPr>
            <w:tcW w:w="1180" w:type="dxa"/>
            <w:vMerge w:val="continue"/>
            <w:tcBorders>
              <w:left w:val="single" w:color="auto" w:sz="4" w:space="0"/>
              <w:right w:val="single" w:color="auto" w:sz="4" w:space="0"/>
            </w:tcBorders>
            <w:vAlign w:val="center"/>
          </w:tcPr>
          <w:p w14:paraId="41DE471E">
            <w:pPr>
              <w:widowControl/>
              <w:rPr>
                <w:rFonts w:hint="eastAsia" w:ascii="仿宋" w:hAnsi="仿宋" w:eastAsia="仿宋" w:cs="仿宋"/>
                <w:color w:val="auto"/>
                <w:kern w:val="0"/>
                <w:sz w:val="22"/>
                <w:highlight w:val="none"/>
              </w:rPr>
            </w:pPr>
          </w:p>
        </w:tc>
        <w:tc>
          <w:tcPr>
            <w:tcW w:w="1540" w:type="dxa"/>
            <w:tcBorders>
              <w:top w:val="nil"/>
              <w:left w:val="nil"/>
              <w:bottom w:val="single" w:color="auto" w:sz="4" w:space="0"/>
              <w:right w:val="single" w:color="auto" w:sz="4" w:space="0"/>
            </w:tcBorders>
            <w:vAlign w:val="center"/>
          </w:tcPr>
          <w:p w14:paraId="776299AD">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初级职称人员</w:t>
            </w:r>
          </w:p>
        </w:tc>
        <w:tc>
          <w:tcPr>
            <w:tcW w:w="1740" w:type="dxa"/>
            <w:gridSpan w:val="2"/>
            <w:tcBorders>
              <w:top w:val="nil"/>
              <w:left w:val="nil"/>
              <w:bottom w:val="single" w:color="auto" w:sz="4" w:space="0"/>
              <w:right w:val="single" w:color="auto" w:sz="4" w:space="0"/>
            </w:tcBorders>
            <w:vAlign w:val="center"/>
          </w:tcPr>
          <w:p w14:paraId="7D41D0D1">
            <w:pPr>
              <w:widowControl/>
              <w:rPr>
                <w:rFonts w:hint="eastAsia" w:ascii="仿宋" w:hAnsi="仿宋" w:eastAsia="仿宋" w:cs="仿宋"/>
                <w:color w:val="auto"/>
                <w:kern w:val="0"/>
                <w:sz w:val="22"/>
                <w:highlight w:val="none"/>
              </w:rPr>
            </w:pPr>
          </w:p>
        </w:tc>
      </w:tr>
      <w:tr w14:paraId="2F720CF0">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7FB9F979">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开户银行</w:t>
            </w:r>
          </w:p>
        </w:tc>
        <w:tc>
          <w:tcPr>
            <w:tcW w:w="2760" w:type="dxa"/>
            <w:gridSpan w:val="2"/>
            <w:tcBorders>
              <w:top w:val="nil"/>
              <w:left w:val="nil"/>
              <w:bottom w:val="single" w:color="auto" w:sz="4" w:space="0"/>
              <w:right w:val="single" w:color="auto" w:sz="4" w:space="0"/>
            </w:tcBorders>
            <w:noWrap/>
            <w:vAlign w:val="center"/>
          </w:tcPr>
          <w:p w14:paraId="31AD474C">
            <w:pPr>
              <w:rPr>
                <w:rFonts w:hint="eastAsia" w:ascii="仿宋" w:hAnsi="仿宋" w:eastAsia="仿宋" w:cs="仿宋"/>
                <w:color w:val="auto"/>
                <w:kern w:val="0"/>
                <w:sz w:val="22"/>
                <w:highlight w:val="none"/>
              </w:rPr>
            </w:pPr>
          </w:p>
        </w:tc>
        <w:tc>
          <w:tcPr>
            <w:tcW w:w="1180" w:type="dxa"/>
            <w:vMerge w:val="continue"/>
            <w:tcBorders>
              <w:left w:val="single" w:color="auto" w:sz="4" w:space="0"/>
              <w:right w:val="single" w:color="auto" w:sz="4" w:space="0"/>
            </w:tcBorders>
            <w:vAlign w:val="center"/>
          </w:tcPr>
          <w:p w14:paraId="02F5BA8E">
            <w:pPr>
              <w:widowControl/>
              <w:rPr>
                <w:rFonts w:hint="eastAsia" w:ascii="仿宋" w:hAnsi="仿宋" w:eastAsia="仿宋" w:cs="仿宋"/>
                <w:color w:val="auto"/>
                <w:kern w:val="0"/>
                <w:sz w:val="22"/>
                <w:highlight w:val="none"/>
              </w:rPr>
            </w:pPr>
          </w:p>
        </w:tc>
        <w:tc>
          <w:tcPr>
            <w:tcW w:w="1540" w:type="dxa"/>
            <w:tcBorders>
              <w:top w:val="nil"/>
              <w:left w:val="nil"/>
              <w:bottom w:val="single" w:color="auto" w:sz="4" w:space="0"/>
              <w:right w:val="single" w:color="auto" w:sz="4" w:space="0"/>
            </w:tcBorders>
            <w:vAlign w:val="center"/>
          </w:tcPr>
          <w:p w14:paraId="0E9D6932">
            <w:pPr>
              <w:widowControl/>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其他……</w:t>
            </w:r>
          </w:p>
        </w:tc>
        <w:tc>
          <w:tcPr>
            <w:tcW w:w="1740" w:type="dxa"/>
            <w:gridSpan w:val="2"/>
            <w:tcBorders>
              <w:top w:val="nil"/>
              <w:left w:val="nil"/>
              <w:bottom w:val="single" w:color="auto" w:sz="4" w:space="0"/>
              <w:right w:val="single" w:color="auto" w:sz="4" w:space="0"/>
            </w:tcBorders>
            <w:vAlign w:val="center"/>
          </w:tcPr>
          <w:p w14:paraId="046CA0B3">
            <w:pPr>
              <w:widowControl/>
              <w:rPr>
                <w:rFonts w:hint="eastAsia" w:ascii="仿宋" w:hAnsi="仿宋" w:eastAsia="仿宋" w:cs="仿宋"/>
                <w:color w:val="auto"/>
                <w:kern w:val="0"/>
                <w:sz w:val="22"/>
                <w:highlight w:val="none"/>
              </w:rPr>
            </w:pPr>
          </w:p>
        </w:tc>
      </w:tr>
      <w:tr w14:paraId="7D711C55">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2E5FEE36">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账号</w:t>
            </w:r>
          </w:p>
        </w:tc>
        <w:tc>
          <w:tcPr>
            <w:tcW w:w="2760" w:type="dxa"/>
            <w:gridSpan w:val="2"/>
            <w:tcBorders>
              <w:top w:val="single" w:color="auto" w:sz="4" w:space="0"/>
              <w:left w:val="nil"/>
              <w:bottom w:val="single" w:color="auto" w:sz="4" w:space="0"/>
              <w:right w:val="single" w:color="auto" w:sz="4" w:space="0"/>
            </w:tcBorders>
            <w:noWrap/>
            <w:vAlign w:val="center"/>
          </w:tcPr>
          <w:p w14:paraId="6C430DA3">
            <w:pPr>
              <w:rPr>
                <w:rFonts w:hint="eastAsia" w:ascii="仿宋" w:hAnsi="仿宋" w:eastAsia="仿宋" w:cs="仿宋"/>
                <w:color w:val="auto"/>
                <w:kern w:val="0"/>
                <w:sz w:val="22"/>
                <w:highlight w:val="none"/>
              </w:rPr>
            </w:pPr>
          </w:p>
        </w:tc>
        <w:tc>
          <w:tcPr>
            <w:tcW w:w="1180" w:type="dxa"/>
            <w:vMerge w:val="continue"/>
            <w:tcBorders>
              <w:left w:val="single" w:color="auto" w:sz="4" w:space="0"/>
              <w:right w:val="single" w:color="auto" w:sz="4" w:space="0"/>
            </w:tcBorders>
            <w:vAlign w:val="center"/>
          </w:tcPr>
          <w:p w14:paraId="282C61C9">
            <w:pPr>
              <w:widowControl/>
              <w:rPr>
                <w:rFonts w:hint="eastAsia" w:ascii="仿宋" w:hAnsi="仿宋" w:eastAsia="仿宋" w:cs="仿宋"/>
                <w:color w:val="auto"/>
                <w:kern w:val="0"/>
                <w:sz w:val="22"/>
                <w:highlight w:val="none"/>
              </w:rPr>
            </w:pPr>
          </w:p>
        </w:tc>
        <w:tc>
          <w:tcPr>
            <w:tcW w:w="1540" w:type="dxa"/>
            <w:tcBorders>
              <w:top w:val="nil"/>
              <w:left w:val="nil"/>
              <w:bottom w:val="single" w:color="auto" w:sz="4" w:space="0"/>
              <w:right w:val="single" w:color="auto" w:sz="4" w:space="0"/>
            </w:tcBorders>
            <w:noWrap/>
            <w:vAlign w:val="center"/>
          </w:tcPr>
          <w:p w14:paraId="474CA0C7">
            <w:pPr>
              <w:widowControl/>
              <w:rPr>
                <w:rFonts w:hint="eastAsia" w:ascii="仿宋" w:hAnsi="仿宋" w:eastAsia="仿宋" w:cs="仿宋"/>
                <w:color w:val="auto"/>
                <w:kern w:val="0"/>
                <w:sz w:val="22"/>
                <w:highlight w:val="none"/>
              </w:rPr>
            </w:pPr>
          </w:p>
        </w:tc>
        <w:tc>
          <w:tcPr>
            <w:tcW w:w="1740" w:type="dxa"/>
            <w:gridSpan w:val="2"/>
            <w:tcBorders>
              <w:top w:val="nil"/>
              <w:left w:val="nil"/>
              <w:bottom w:val="single" w:color="auto" w:sz="4" w:space="0"/>
              <w:right w:val="single" w:color="auto" w:sz="4" w:space="0"/>
            </w:tcBorders>
            <w:noWrap/>
            <w:vAlign w:val="center"/>
          </w:tcPr>
          <w:p w14:paraId="454377E0">
            <w:pPr>
              <w:widowControl/>
              <w:rPr>
                <w:rFonts w:hint="eastAsia" w:ascii="仿宋" w:hAnsi="仿宋" w:eastAsia="仿宋" w:cs="仿宋"/>
                <w:color w:val="auto"/>
                <w:kern w:val="0"/>
                <w:sz w:val="22"/>
                <w:highlight w:val="none"/>
              </w:rPr>
            </w:pPr>
          </w:p>
        </w:tc>
      </w:tr>
      <w:tr w14:paraId="6525B621">
        <w:tblPrEx>
          <w:tblCellMar>
            <w:top w:w="0" w:type="dxa"/>
            <w:left w:w="108" w:type="dxa"/>
            <w:bottom w:w="0" w:type="dxa"/>
            <w:right w:w="108" w:type="dxa"/>
          </w:tblCellMar>
        </w:tblPrEx>
        <w:trPr>
          <w:trHeight w:val="443" w:hRule="atLeast"/>
        </w:trPr>
        <w:tc>
          <w:tcPr>
            <w:tcW w:w="2020" w:type="dxa"/>
            <w:tcBorders>
              <w:top w:val="nil"/>
              <w:left w:val="single" w:color="auto" w:sz="4" w:space="0"/>
              <w:bottom w:val="single" w:color="auto" w:sz="4" w:space="0"/>
              <w:right w:val="single" w:color="auto" w:sz="4" w:space="0"/>
            </w:tcBorders>
            <w:vAlign w:val="center"/>
          </w:tcPr>
          <w:p w14:paraId="1C34A538">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行号</w:t>
            </w:r>
          </w:p>
        </w:tc>
        <w:tc>
          <w:tcPr>
            <w:tcW w:w="2760" w:type="dxa"/>
            <w:gridSpan w:val="2"/>
            <w:tcBorders>
              <w:top w:val="single" w:color="auto" w:sz="4" w:space="0"/>
              <w:left w:val="nil"/>
              <w:bottom w:val="single" w:color="auto" w:sz="4" w:space="0"/>
              <w:right w:val="single" w:color="auto" w:sz="4" w:space="0"/>
            </w:tcBorders>
            <w:noWrap/>
            <w:vAlign w:val="center"/>
          </w:tcPr>
          <w:p w14:paraId="138EF3D2">
            <w:pPr>
              <w:widowControl/>
              <w:rPr>
                <w:rFonts w:hint="eastAsia" w:ascii="仿宋" w:hAnsi="仿宋" w:eastAsia="仿宋" w:cs="仿宋"/>
                <w:color w:val="auto"/>
                <w:kern w:val="0"/>
                <w:sz w:val="22"/>
                <w:highlight w:val="none"/>
              </w:rPr>
            </w:pPr>
          </w:p>
        </w:tc>
        <w:tc>
          <w:tcPr>
            <w:tcW w:w="1180" w:type="dxa"/>
            <w:vMerge w:val="continue"/>
            <w:tcBorders>
              <w:left w:val="single" w:color="auto" w:sz="4" w:space="0"/>
              <w:bottom w:val="single" w:color="auto" w:sz="4" w:space="0"/>
              <w:right w:val="single" w:color="auto" w:sz="4" w:space="0"/>
            </w:tcBorders>
            <w:noWrap/>
            <w:vAlign w:val="center"/>
          </w:tcPr>
          <w:p w14:paraId="02837C05">
            <w:pPr>
              <w:widowControl/>
              <w:rPr>
                <w:rFonts w:hint="eastAsia" w:ascii="仿宋" w:hAnsi="仿宋" w:eastAsia="仿宋" w:cs="仿宋"/>
                <w:color w:val="auto"/>
                <w:kern w:val="0"/>
                <w:sz w:val="22"/>
                <w:highlight w:val="none"/>
              </w:rPr>
            </w:pPr>
          </w:p>
        </w:tc>
        <w:tc>
          <w:tcPr>
            <w:tcW w:w="1540" w:type="dxa"/>
            <w:tcBorders>
              <w:top w:val="nil"/>
              <w:left w:val="nil"/>
              <w:bottom w:val="single" w:color="auto" w:sz="4" w:space="0"/>
              <w:right w:val="single" w:color="auto" w:sz="4" w:space="0"/>
            </w:tcBorders>
            <w:noWrap/>
            <w:vAlign w:val="center"/>
          </w:tcPr>
          <w:p w14:paraId="3E0F0887">
            <w:pPr>
              <w:widowControl/>
              <w:rPr>
                <w:rFonts w:hint="eastAsia" w:ascii="仿宋" w:hAnsi="仿宋" w:eastAsia="仿宋" w:cs="仿宋"/>
                <w:color w:val="auto"/>
                <w:kern w:val="0"/>
                <w:sz w:val="22"/>
                <w:highlight w:val="none"/>
              </w:rPr>
            </w:pPr>
          </w:p>
        </w:tc>
        <w:tc>
          <w:tcPr>
            <w:tcW w:w="1740" w:type="dxa"/>
            <w:gridSpan w:val="2"/>
            <w:tcBorders>
              <w:top w:val="nil"/>
              <w:left w:val="nil"/>
              <w:bottom w:val="single" w:color="auto" w:sz="4" w:space="0"/>
              <w:right w:val="single" w:color="auto" w:sz="4" w:space="0"/>
            </w:tcBorders>
            <w:noWrap/>
            <w:vAlign w:val="center"/>
          </w:tcPr>
          <w:p w14:paraId="431E9E4B">
            <w:pPr>
              <w:widowControl/>
              <w:rPr>
                <w:rFonts w:hint="eastAsia" w:ascii="仿宋" w:hAnsi="仿宋" w:eastAsia="仿宋" w:cs="仿宋"/>
                <w:color w:val="auto"/>
                <w:kern w:val="0"/>
                <w:sz w:val="22"/>
                <w:highlight w:val="none"/>
              </w:rPr>
            </w:pPr>
          </w:p>
        </w:tc>
      </w:tr>
      <w:tr w14:paraId="4D4C4478">
        <w:tblPrEx>
          <w:tblCellMar>
            <w:top w:w="0" w:type="dxa"/>
            <w:left w:w="108" w:type="dxa"/>
            <w:bottom w:w="0" w:type="dxa"/>
            <w:right w:w="108" w:type="dxa"/>
          </w:tblCellMar>
        </w:tblPrEx>
        <w:trPr>
          <w:trHeight w:val="906" w:hRule="atLeast"/>
        </w:trPr>
        <w:tc>
          <w:tcPr>
            <w:tcW w:w="2020" w:type="dxa"/>
            <w:tcBorders>
              <w:top w:val="single" w:color="auto" w:sz="4" w:space="0"/>
              <w:left w:val="single" w:color="auto" w:sz="4" w:space="0"/>
              <w:bottom w:val="single" w:color="auto" w:sz="4" w:space="0"/>
              <w:right w:val="single" w:color="auto" w:sz="4" w:space="0"/>
            </w:tcBorders>
            <w:vAlign w:val="center"/>
          </w:tcPr>
          <w:p w14:paraId="158DDFF1">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经营范围</w:t>
            </w:r>
          </w:p>
        </w:tc>
        <w:tc>
          <w:tcPr>
            <w:tcW w:w="7220" w:type="dxa"/>
            <w:gridSpan w:val="6"/>
            <w:tcBorders>
              <w:top w:val="single" w:color="auto" w:sz="4" w:space="0"/>
              <w:left w:val="nil"/>
              <w:bottom w:val="single" w:color="auto" w:sz="4" w:space="0"/>
              <w:right w:val="single" w:color="auto" w:sz="4" w:space="0"/>
            </w:tcBorders>
            <w:noWrap/>
            <w:vAlign w:val="center"/>
          </w:tcPr>
          <w:p w14:paraId="74C537FA">
            <w:pPr>
              <w:widowControl/>
              <w:rPr>
                <w:rFonts w:hint="eastAsia" w:ascii="仿宋" w:hAnsi="仿宋" w:eastAsia="仿宋" w:cs="仿宋"/>
                <w:color w:val="auto"/>
                <w:kern w:val="0"/>
                <w:sz w:val="22"/>
                <w:highlight w:val="none"/>
              </w:rPr>
            </w:pPr>
          </w:p>
        </w:tc>
      </w:tr>
      <w:tr w14:paraId="5DADCF91">
        <w:tblPrEx>
          <w:tblCellMar>
            <w:top w:w="0" w:type="dxa"/>
            <w:left w:w="108" w:type="dxa"/>
            <w:bottom w:w="0" w:type="dxa"/>
            <w:right w:w="108" w:type="dxa"/>
          </w:tblCellMar>
        </w:tblPrEx>
        <w:trPr>
          <w:trHeight w:val="547" w:hRule="atLeast"/>
        </w:trPr>
        <w:tc>
          <w:tcPr>
            <w:tcW w:w="2020" w:type="dxa"/>
            <w:tcBorders>
              <w:top w:val="single" w:color="auto" w:sz="4" w:space="0"/>
              <w:left w:val="single" w:color="auto" w:sz="4" w:space="0"/>
              <w:bottom w:val="single" w:color="auto" w:sz="4" w:space="0"/>
              <w:right w:val="single" w:color="auto" w:sz="4" w:space="0"/>
            </w:tcBorders>
            <w:vAlign w:val="center"/>
          </w:tcPr>
          <w:p w14:paraId="7A7989ED">
            <w:pPr>
              <w:widowControl/>
              <w:jc w:val="center"/>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备注</w:t>
            </w:r>
          </w:p>
        </w:tc>
        <w:tc>
          <w:tcPr>
            <w:tcW w:w="7220" w:type="dxa"/>
            <w:gridSpan w:val="6"/>
            <w:tcBorders>
              <w:top w:val="single" w:color="auto" w:sz="4" w:space="0"/>
              <w:left w:val="nil"/>
              <w:bottom w:val="single" w:color="auto" w:sz="4" w:space="0"/>
              <w:right w:val="single" w:color="auto" w:sz="4" w:space="0"/>
            </w:tcBorders>
            <w:noWrap/>
            <w:vAlign w:val="center"/>
          </w:tcPr>
          <w:p w14:paraId="5EB0986C">
            <w:pPr>
              <w:widowControl/>
              <w:rPr>
                <w:rFonts w:hint="eastAsia" w:ascii="仿宋" w:hAnsi="仿宋" w:eastAsia="仿宋" w:cs="仿宋"/>
                <w:color w:val="auto"/>
                <w:kern w:val="0"/>
                <w:sz w:val="22"/>
                <w:highlight w:val="none"/>
              </w:rPr>
            </w:pPr>
          </w:p>
        </w:tc>
      </w:tr>
    </w:tbl>
    <w:p w14:paraId="2ED02ACC">
      <w:pPr>
        <w:shd w:val="clear" w:color="auto" w:fill="FFFFFF"/>
        <w:spacing w:line="440" w:lineRule="exact"/>
        <w:rPr>
          <w:rFonts w:hint="eastAsia" w:ascii="仿宋" w:hAnsi="仿宋" w:eastAsia="仿宋" w:cs="仿宋"/>
          <w:color w:val="auto"/>
          <w:szCs w:val="24"/>
          <w:highlight w:val="none"/>
        </w:rPr>
      </w:pPr>
    </w:p>
    <w:p w14:paraId="518950FB">
      <w:pPr>
        <w:rPr>
          <w:rFonts w:hint="eastAsia" w:ascii="仿宋" w:hAnsi="仿宋" w:eastAsia="仿宋" w:cs="仿宋"/>
          <w:color w:val="auto"/>
          <w:sz w:val="24"/>
          <w:szCs w:val="24"/>
          <w:highlight w:val="none"/>
        </w:rPr>
      </w:pPr>
    </w:p>
    <w:p w14:paraId="4DB38348">
      <w:pPr>
        <w:rPr>
          <w:rFonts w:hint="eastAsia" w:ascii="仿宋" w:hAnsi="仿宋" w:eastAsia="仿宋" w:cs="仿宋"/>
          <w:color w:val="auto"/>
          <w:sz w:val="24"/>
          <w:szCs w:val="24"/>
          <w:highlight w:val="none"/>
        </w:rPr>
      </w:pPr>
    </w:p>
    <w:p w14:paraId="5C673BF3">
      <w:pPr>
        <w:pStyle w:val="93"/>
        <w:rPr>
          <w:rFonts w:hint="eastAsia" w:cs="仿宋"/>
          <w:color w:val="auto"/>
          <w:sz w:val="24"/>
          <w:szCs w:val="24"/>
          <w:highlight w:val="none"/>
        </w:rPr>
      </w:pPr>
      <w:r>
        <w:rPr>
          <w:rFonts w:hint="eastAsia" w:cs="仿宋"/>
          <w:color w:val="auto"/>
          <w:sz w:val="24"/>
          <w:szCs w:val="24"/>
          <w:highlight w:val="none"/>
        </w:rPr>
        <w:t>供应商名称（盖公章</w:t>
      </w:r>
      <w:r>
        <w:rPr>
          <w:rFonts w:hint="eastAsia" w:cs="仿宋"/>
          <w:color w:val="auto"/>
          <w:sz w:val="24"/>
          <w:szCs w:val="24"/>
          <w:highlight w:val="none"/>
          <w:lang w:val="zh-CN"/>
        </w:rPr>
        <w:t>)</w:t>
      </w:r>
      <w:r>
        <w:rPr>
          <w:rFonts w:hint="eastAsia" w:cs="仿宋"/>
          <w:color w:val="auto"/>
          <w:sz w:val="24"/>
          <w:szCs w:val="24"/>
          <w:highlight w:val="none"/>
        </w:rPr>
        <w:t xml:space="preserve">： </w:t>
      </w:r>
    </w:p>
    <w:p w14:paraId="54D9439D">
      <w:pPr>
        <w:pStyle w:val="93"/>
        <w:rPr>
          <w:rFonts w:hint="eastAsia" w:cs="仿宋"/>
          <w:color w:val="auto"/>
          <w:sz w:val="24"/>
          <w:szCs w:val="24"/>
          <w:highlight w:val="none"/>
        </w:rPr>
      </w:pPr>
      <w:r>
        <w:rPr>
          <w:rFonts w:hint="eastAsia" w:cs="仿宋"/>
          <w:color w:val="auto"/>
          <w:sz w:val="24"/>
          <w:szCs w:val="24"/>
          <w:highlight w:val="none"/>
        </w:rPr>
        <w:t>日  期：  年  月  日</w:t>
      </w:r>
    </w:p>
    <w:p w14:paraId="222D081D">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70649C6">
      <w:pPr>
        <w:shd w:val="clear" w:color="auto" w:fill="FFFFFF"/>
        <w:spacing w:line="44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供应商《反商业贿赂承诺书》 </w:t>
      </w:r>
    </w:p>
    <w:p w14:paraId="7B8CA148">
      <w:pPr>
        <w:spacing w:line="360" w:lineRule="exact"/>
        <w:rPr>
          <w:rFonts w:hint="eastAsia" w:ascii="仿宋" w:hAnsi="仿宋" w:eastAsia="仿宋" w:cs="仿宋"/>
          <w:color w:val="auto"/>
          <w:highlight w:val="none"/>
        </w:rPr>
      </w:pPr>
    </w:p>
    <w:p w14:paraId="57CD53CF">
      <w:pPr>
        <w:pStyle w:val="93"/>
        <w:rPr>
          <w:rFonts w:hint="eastAsia" w:cs="仿宋"/>
          <w:color w:val="auto"/>
          <w:sz w:val="24"/>
          <w:szCs w:val="24"/>
          <w:highlight w:val="none"/>
        </w:rPr>
      </w:pPr>
      <w:r>
        <w:rPr>
          <w:rFonts w:hint="eastAsia" w:cs="仿宋"/>
          <w:color w:val="auto"/>
          <w:sz w:val="24"/>
          <w:highlight w:val="none"/>
        </w:rPr>
        <w:t>致：</w:t>
      </w:r>
      <w:r>
        <w:rPr>
          <w:rFonts w:hint="eastAsia" w:cs="仿宋"/>
          <w:color w:val="auto"/>
          <w:sz w:val="24"/>
          <w:szCs w:val="24"/>
          <w:highlight w:val="none"/>
          <w:u w:val="single"/>
        </w:rPr>
        <w:t xml:space="preserve">（采购人） </w:t>
      </w:r>
      <w:r>
        <w:rPr>
          <w:rFonts w:hint="eastAsia" w:cs="仿宋"/>
          <w:color w:val="auto"/>
          <w:sz w:val="24"/>
          <w:szCs w:val="24"/>
          <w:highlight w:val="none"/>
        </w:rPr>
        <w:t>：</w:t>
      </w:r>
    </w:p>
    <w:p w14:paraId="2B691AC0">
      <w:pPr>
        <w:pStyle w:val="93"/>
        <w:ind w:firstLine="480" w:firstLineChars="200"/>
        <w:rPr>
          <w:rFonts w:hint="eastAsia" w:cs="仿宋"/>
          <w:color w:val="auto"/>
          <w:sz w:val="24"/>
          <w:szCs w:val="24"/>
          <w:highlight w:val="none"/>
        </w:rPr>
      </w:pPr>
      <w:r>
        <w:rPr>
          <w:rFonts w:hint="eastAsia" w:cs="仿宋"/>
          <w:color w:val="auto"/>
          <w:sz w:val="24"/>
          <w:szCs w:val="24"/>
          <w:highlight w:val="none"/>
        </w:rPr>
        <w:t>在</w:t>
      </w:r>
      <w:r>
        <w:rPr>
          <w:rFonts w:hint="eastAsia" w:cs="仿宋"/>
          <w:color w:val="auto"/>
          <w:sz w:val="24"/>
          <w:szCs w:val="24"/>
          <w:highlight w:val="none"/>
          <w:lang w:val="en-US" w:eastAsia="zh-CN"/>
        </w:rPr>
        <w:t>项目</w:t>
      </w:r>
      <w:r>
        <w:rPr>
          <w:rFonts w:hint="eastAsia" w:cs="仿宋"/>
          <w:color w:val="auto"/>
          <w:sz w:val="24"/>
          <w:szCs w:val="24"/>
          <w:highlight w:val="none"/>
        </w:rPr>
        <w:t>名称：</w:t>
      </w:r>
      <w:r>
        <w:rPr>
          <w:rFonts w:hint="eastAsia" w:cs="仿宋"/>
          <w:color w:val="auto"/>
          <w:sz w:val="24"/>
          <w:szCs w:val="24"/>
          <w:highlight w:val="none"/>
          <w:u w:val="single"/>
        </w:rPr>
        <w:t xml:space="preserve">            </w:t>
      </w:r>
      <w:r>
        <w:rPr>
          <w:rFonts w:hint="eastAsia" w:cs="仿宋"/>
          <w:color w:val="auto"/>
          <w:sz w:val="24"/>
          <w:szCs w:val="24"/>
          <w:highlight w:val="none"/>
        </w:rPr>
        <w:t>,项目编号：</w:t>
      </w:r>
      <w:r>
        <w:rPr>
          <w:rFonts w:hint="eastAsia" w:cs="仿宋"/>
          <w:color w:val="auto"/>
          <w:sz w:val="24"/>
          <w:szCs w:val="24"/>
          <w:highlight w:val="none"/>
          <w:u w:val="single"/>
        </w:rPr>
        <w:t xml:space="preserve">          </w:t>
      </w:r>
      <w:r>
        <w:rPr>
          <w:rFonts w:hint="eastAsia" w:cs="仿宋"/>
          <w:color w:val="auto"/>
          <w:sz w:val="24"/>
          <w:szCs w:val="24"/>
          <w:highlight w:val="none"/>
        </w:rPr>
        <w:t>项目招标活动中，我公司承诺如下：</w:t>
      </w:r>
    </w:p>
    <w:p w14:paraId="47BDB1EE">
      <w:pPr>
        <w:pStyle w:val="93"/>
        <w:ind w:firstLine="480" w:firstLineChars="200"/>
        <w:rPr>
          <w:rFonts w:hint="eastAsia" w:cs="仿宋"/>
          <w:color w:val="auto"/>
          <w:sz w:val="24"/>
          <w:szCs w:val="24"/>
          <w:highlight w:val="none"/>
        </w:rPr>
      </w:pPr>
      <w:r>
        <w:rPr>
          <w:rFonts w:hint="eastAsia" w:cs="仿宋"/>
          <w:color w:val="auto"/>
          <w:sz w:val="24"/>
          <w:szCs w:val="24"/>
          <w:highlight w:val="none"/>
        </w:rPr>
        <w:t>1、不给予国家工作人员及其亲属各种形式的商业贿赂（包括送礼金礼品、有价证券、购物券、回扣、佣金、咨询费、劳务费、赞助费、宣传费、支付旅游费用、报销各种消费凭证、宴请、娱乐等）。</w:t>
      </w:r>
    </w:p>
    <w:p w14:paraId="59574278">
      <w:pPr>
        <w:pStyle w:val="93"/>
        <w:ind w:firstLine="480" w:firstLineChars="200"/>
        <w:rPr>
          <w:rFonts w:hint="eastAsia" w:cs="仿宋"/>
          <w:color w:val="auto"/>
          <w:sz w:val="24"/>
          <w:szCs w:val="24"/>
          <w:highlight w:val="none"/>
        </w:rPr>
      </w:pPr>
      <w:r>
        <w:rPr>
          <w:rFonts w:hint="eastAsia" w:cs="仿宋"/>
          <w:color w:val="auto"/>
          <w:sz w:val="24"/>
          <w:szCs w:val="24"/>
          <w:highlight w:val="none"/>
        </w:rPr>
        <w:t>2、不与投标人相互勾结私下协议，弄虚作假，搞假招标、陪标、串通投标，明招暗定，暗箱操作。</w:t>
      </w:r>
    </w:p>
    <w:p w14:paraId="19A39AC4">
      <w:pPr>
        <w:pStyle w:val="93"/>
        <w:ind w:firstLine="480" w:firstLineChars="200"/>
        <w:rPr>
          <w:rFonts w:hint="eastAsia" w:cs="仿宋"/>
          <w:color w:val="auto"/>
          <w:sz w:val="24"/>
          <w:szCs w:val="24"/>
          <w:highlight w:val="none"/>
        </w:rPr>
      </w:pPr>
      <w:r>
        <w:rPr>
          <w:rFonts w:hint="eastAsia" w:cs="仿宋"/>
          <w:color w:val="auto"/>
          <w:sz w:val="24"/>
          <w:szCs w:val="24"/>
          <w:highlight w:val="none"/>
        </w:rPr>
        <w:t>3、我公司法人及项目参与人员有亲戚担任业主方副科级以上领导职务时，自愿放弃此次投标权。</w:t>
      </w:r>
    </w:p>
    <w:p w14:paraId="1CBEFC6E">
      <w:pPr>
        <w:pStyle w:val="93"/>
        <w:ind w:firstLine="480" w:firstLineChars="200"/>
        <w:rPr>
          <w:rFonts w:hint="eastAsia" w:cs="仿宋"/>
          <w:color w:val="auto"/>
          <w:sz w:val="24"/>
          <w:szCs w:val="24"/>
          <w:highlight w:val="none"/>
        </w:rPr>
      </w:pPr>
      <w:r>
        <w:rPr>
          <w:rFonts w:hint="eastAsia" w:cs="仿宋"/>
          <w:color w:val="auto"/>
          <w:sz w:val="24"/>
          <w:szCs w:val="24"/>
          <w:highlight w:val="none"/>
        </w:rPr>
        <w:t>如有上述行为，一经发现，我公司及项目参与人员愿意按照《政府采购法》、《政府采购法实施条例》、《反不正当竞争法》的有关规定接受处罚。</w:t>
      </w:r>
    </w:p>
    <w:p w14:paraId="3D79C810">
      <w:pPr>
        <w:rPr>
          <w:rFonts w:hint="eastAsia" w:ascii="仿宋" w:hAnsi="仿宋" w:eastAsia="仿宋" w:cs="仿宋"/>
          <w:color w:val="auto"/>
          <w:highlight w:val="none"/>
        </w:rPr>
      </w:pPr>
    </w:p>
    <w:p w14:paraId="5A6D5270">
      <w:pPr>
        <w:rPr>
          <w:rFonts w:hint="eastAsia" w:ascii="仿宋" w:hAnsi="仿宋" w:eastAsia="仿宋" w:cs="仿宋"/>
          <w:color w:val="auto"/>
          <w:highlight w:val="none"/>
        </w:rPr>
      </w:pPr>
    </w:p>
    <w:p w14:paraId="333F5099">
      <w:pPr>
        <w:rPr>
          <w:rFonts w:hint="eastAsia" w:ascii="仿宋" w:hAnsi="仿宋" w:eastAsia="仿宋" w:cs="仿宋"/>
          <w:color w:val="auto"/>
          <w:highlight w:val="none"/>
        </w:rPr>
      </w:pPr>
    </w:p>
    <w:p w14:paraId="3F8C8AF5">
      <w:pPr>
        <w:pStyle w:val="93"/>
        <w:rPr>
          <w:rFonts w:hint="eastAsia" w:cs="仿宋"/>
          <w:color w:val="auto"/>
          <w:sz w:val="24"/>
          <w:szCs w:val="24"/>
          <w:highlight w:val="none"/>
        </w:rPr>
      </w:pPr>
      <w:r>
        <w:rPr>
          <w:rFonts w:hint="eastAsia" w:cs="仿宋"/>
          <w:color w:val="auto"/>
          <w:sz w:val="24"/>
          <w:szCs w:val="24"/>
          <w:highlight w:val="none"/>
        </w:rPr>
        <w:t>供应商名称（盖公章）：</w:t>
      </w:r>
    </w:p>
    <w:p w14:paraId="3B986336">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法定代表人或委托代理人（签字或盖章）：</w:t>
      </w:r>
    </w:p>
    <w:p w14:paraId="468EFA46">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  年  月  日</w:t>
      </w:r>
    </w:p>
    <w:p w14:paraId="6AE379B3">
      <w:pPr>
        <w:rPr>
          <w:rFonts w:hint="eastAsia" w:ascii="仿宋" w:hAnsi="仿宋" w:eastAsia="仿宋" w:cs="仿宋"/>
          <w:color w:val="auto"/>
          <w:highlight w:val="none"/>
        </w:rPr>
      </w:pPr>
    </w:p>
    <w:p w14:paraId="560DAA7C">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2F9B094">
      <w:pPr>
        <w:shd w:val="clear" w:color="auto" w:fill="FFFFFF"/>
        <w:spacing w:line="44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招标代理服务费承诺书 </w:t>
      </w:r>
    </w:p>
    <w:p w14:paraId="0FEA5BC9">
      <w:pPr>
        <w:pStyle w:val="93"/>
        <w:rPr>
          <w:rFonts w:hint="eastAsia" w:cs="仿宋"/>
          <w:color w:val="auto"/>
          <w:sz w:val="24"/>
          <w:szCs w:val="24"/>
          <w:highlight w:val="none"/>
        </w:rPr>
      </w:pPr>
    </w:p>
    <w:p w14:paraId="1DB8DB03">
      <w:pPr>
        <w:pStyle w:val="93"/>
        <w:rPr>
          <w:rFonts w:hint="eastAsia" w:cs="仿宋"/>
          <w:color w:val="auto"/>
          <w:sz w:val="24"/>
          <w:szCs w:val="24"/>
          <w:highlight w:val="none"/>
        </w:rPr>
      </w:pPr>
      <w:r>
        <w:rPr>
          <w:rFonts w:hint="eastAsia" w:cs="仿宋"/>
          <w:color w:val="auto"/>
          <w:sz w:val="24"/>
          <w:szCs w:val="24"/>
          <w:highlight w:val="none"/>
        </w:rPr>
        <w:t>致：</w:t>
      </w:r>
      <w:r>
        <w:rPr>
          <w:rFonts w:hint="eastAsia" w:cs="仿宋"/>
          <w:color w:val="auto"/>
          <w:sz w:val="24"/>
          <w:szCs w:val="24"/>
          <w:highlight w:val="none"/>
          <w:u w:val="single"/>
        </w:rPr>
        <w:t xml:space="preserve">（采购代理机构） </w:t>
      </w:r>
    </w:p>
    <w:p w14:paraId="75BAE66B">
      <w:pPr>
        <w:pStyle w:val="93"/>
        <w:ind w:firstLine="480" w:firstLineChars="200"/>
        <w:rPr>
          <w:rFonts w:hint="eastAsia" w:cs="仿宋"/>
          <w:color w:val="auto"/>
          <w:sz w:val="24"/>
          <w:szCs w:val="24"/>
          <w:highlight w:val="none"/>
        </w:rPr>
      </w:pPr>
      <w:r>
        <w:rPr>
          <w:rFonts w:hint="eastAsia" w:cs="仿宋"/>
          <w:color w:val="auto"/>
          <w:sz w:val="24"/>
          <w:szCs w:val="24"/>
          <w:highlight w:val="none"/>
        </w:rPr>
        <w:t>如果我方在贵公司组织的</w:t>
      </w:r>
      <w:r>
        <w:rPr>
          <w:rFonts w:hint="eastAsia" w:cs="仿宋"/>
          <w:color w:val="auto"/>
          <w:sz w:val="24"/>
          <w:szCs w:val="24"/>
          <w:highlight w:val="none"/>
          <w:u w:val="single"/>
        </w:rPr>
        <w:t xml:space="preserve">         </w:t>
      </w:r>
      <w:r>
        <w:rPr>
          <w:rFonts w:hint="eastAsia" w:cs="仿宋"/>
          <w:color w:val="auto"/>
          <w:sz w:val="24"/>
          <w:szCs w:val="24"/>
          <w:highlight w:val="none"/>
        </w:rPr>
        <w:t>（</w:t>
      </w:r>
      <w:r>
        <w:rPr>
          <w:rFonts w:hint="eastAsia" w:cs="仿宋"/>
          <w:color w:val="auto"/>
          <w:sz w:val="24"/>
          <w:szCs w:val="24"/>
          <w:highlight w:val="none"/>
          <w:lang w:val="en-US" w:eastAsia="zh-CN"/>
        </w:rPr>
        <w:t>项目</w:t>
      </w:r>
      <w:r>
        <w:rPr>
          <w:rFonts w:hint="eastAsia" w:cs="仿宋"/>
          <w:color w:val="auto"/>
          <w:sz w:val="24"/>
          <w:szCs w:val="24"/>
          <w:highlight w:val="none"/>
        </w:rPr>
        <w:t>名称），项目编号：</w:t>
      </w:r>
      <w:r>
        <w:rPr>
          <w:rFonts w:hint="eastAsia" w:cs="仿宋"/>
          <w:color w:val="auto"/>
          <w:sz w:val="24"/>
          <w:szCs w:val="24"/>
          <w:highlight w:val="none"/>
          <w:u w:val="single"/>
        </w:rPr>
        <w:t xml:space="preserve">       </w:t>
      </w:r>
      <w:r>
        <w:rPr>
          <w:rFonts w:hint="eastAsia" w:cs="仿宋"/>
          <w:color w:val="auto"/>
          <w:sz w:val="24"/>
          <w:szCs w:val="24"/>
          <w:highlight w:val="none"/>
        </w:rPr>
        <w:t>采购项目中获中标，我方保证在收到《中标通知书》后当日，按照招标文件的规定向贵公司交纳招标代理服务费。</w:t>
      </w:r>
    </w:p>
    <w:p w14:paraId="300616C1">
      <w:pPr>
        <w:pStyle w:val="93"/>
        <w:ind w:firstLine="480" w:firstLineChars="200"/>
        <w:rPr>
          <w:rFonts w:hint="eastAsia" w:cs="仿宋"/>
          <w:color w:val="auto"/>
          <w:sz w:val="24"/>
          <w:szCs w:val="24"/>
          <w:highlight w:val="none"/>
        </w:rPr>
      </w:pPr>
      <w:r>
        <w:rPr>
          <w:rFonts w:hint="eastAsia" w:cs="仿宋"/>
          <w:color w:val="auto"/>
          <w:sz w:val="24"/>
          <w:szCs w:val="24"/>
          <w:highlight w:val="none"/>
        </w:rPr>
        <w:t xml:space="preserve">我方如违约，愿凭贵公司开出的违约通知，按上述承诺金额的200％在我方提交的投标保证金及招标人与我方签订的中标合同的款项中扣付，并在此同意和要求投标保函开立银行及采购人（应采购代理机构的要求）办理支付手续。 </w:t>
      </w:r>
    </w:p>
    <w:p w14:paraId="26618558">
      <w:pPr>
        <w:pStyle w:val="93"/>
        <w:ind w:firstLine="480" w:firstLineChars="200"/>
        <w:rPr>
          <w:rFonts w:hint="eastAsia" w:cs="仿宋"/>
          <w:color w:val="auto"/>
          <w:sz w:val="24"/>
          <w:szCs w:val="24"/>
          <w:highlight w:val="none"/>
        </w:rPr>
      </w:pPr>
      <w:r>
        <w:rPr>
          <w:rFonts w:hint="eastAsia" w:cs="仿宋"/>
          <w:color w:val="auto"/>
          <w:sz w:val="24"/>
          <w:szCs w:val="24"/>
          <w:highlight w:val="none"/>
        </w:rPr>
        <w:t>特此承诺！</w:t>
      </w:r>
    </w:p>
    <w:p w14:paraId="0C064E63">
      <w:pPr>
        <w:rPr>
          <w:rFonts w:hint="eastAsia" w:ascii="仿宋" w:hAnsi="仿宋" w:eastAsia="仿宋" w:cs="仿宋"/>
          <w:color w:val="auto"/>
          <w:highlight w:val="none"/>
        </w:rPr>
      </w:pPr>
    </w:p>
    <w:p w14:paraId="3DAA417D">
      <w:pPr>
        <w:rPr>
          <w:rFonts w:hint="eastAsia" w:ascii="仿宋" w:hAnsi="仿宋" w:eastAsia="仿宋" w:cs="仿宋"/>
          <w:color w:val="auto"/>
          <w:highlight w:val="none"/>
        </w:rPr>
      </w:pPr>
    </w:p>
    <w:p w14:paraId="76CE0463">
      <w:pPr>
        <w:rPr>
          <w:rFonts w:hint="eastAsia" w:ascii="仿宋" w:hAnsi="仿宋" w:eastAsia="仿宋" w:cs="仿宋"/>
          <w:color w:val="auto"/>
          <w:highlight w:val="none"/>
        </w:rPr>
      </w:pPr>
    </w:p>
    <w:p w14:paraId="5C81A361">
      <w:pPr>
        <w:pStyle w:val="93"/>
        <w:rPr>
          <w:rFonts w:hint="eastAsia" w:cs="仿宋"/>
          <w:color w:val="auto"/>
          <w:sz w:val="24"/>
          <w:szCs w:val="24"/>
          <w:highlight w:val="none"/>
        </w:rPr>
      </w:pPr>
      <w:r>
        <w:rPr>
          <w:rFonts w:hint="eastAsia" w:cs="仿宋"/>
          <w:color w:val="auto"/>
          <w:sz w:val="24"/>
          <w:szCs w:val="24"/>
          <w:highlight w:val="none"/>
        </w:rPr>
        <w:t>供应商名称（盖公章）：</w:t>
      </w:r>
    </w:p>
    <w:p w14:paraId="3C114725">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法定代表人或委托代理人（签字或盖章）：</w:t>
      </w:r>
    </w:p>
    <w:p w14:paraId="0455D993">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供应商法定地址：</w:t>
      </w:r>
    </w:p>
    <w:p w14:paraId="72ED76EF">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联系电话：</w:t>
      </w:r>
    </w:p>
    <w:p w14:paraId="08E516FA">
      <w:pPr>
        <w:spacing w:line="460" w:lineRule="exac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日期：  年  月  日</w:t>
      </w:r>
    </w:p>
    <w:p w14:paraId="4644F7A4">
      <w:pPr>
        <w:rPr>
          <w:rFonts w:hint="eastAsia" w:ascii="仿宋" w:hAnsi="仿宋" w:eastAsia="仿宋" w:cs="仿宋"/>
          <w:color w:val="auto"/>
          <w:highlight w:val="none"/>
        </w:rPr>
      </w:pPr>
    </w:p>
    <w:p w14:paraId="0E998AF1">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63F6128B">
      <w:pPr>
        <w:pStyle w:val="217"/>
        <w:ind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投标保证金退还信息表</w:t>
      </w:r>
    </w:p>
    <w:p w14:paraId="38FD0946">
      <w:pPr>
        <w:pStyle w:val="217"/>
        <w:ind w:firstLine="0" w:firstLineChars="0"/>
        <w:rPr>
          <w:rFonts w:hint="eastAsia" w:ascii="仿宋" w:hAnsi="仿宋" w:eastAsia="仿宋" w:cs="仿宋"/>
          <w:color w:val="auto"/>
          <w:szCs w:val="36"/>
          <w:highlight w:val="none"/>
        </w:rPr>
      </w:pPr>
    </w:p>
    <w:tbl>
      <w:tblPr>
        <w:tblStyle w:val="40"/>
        <w:tblW w:w="9169" w:type="dxa"/>
        <w:tblInd w:w="0" w:type="dxa"/>
        <w:tblLayout w:type="fixed"/>
        <w:tblCellMar>
          <w:top w:w="0" w:type="dxa"/>
          <w:left w:w="108" w:type="dxa"/>
          <w:bottom w:w="0" w:type="dxa"/>
          <w:right w:w="108" w:type="dxa"/>
        </w:tblCellMar>
      </w:tblPr>
      <w:tblGrid>
        <w:gridCol w:w="1951"/>
        <w:gridCol w:w="3402"/>
        <w:gridCol w:w="1559"/>
        <w:gridCol w:w="2257"/>
      </w:tblGrid>
      <w:tr w14:paraId="52E04404">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7BCF6EA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名称</w:t>
            </w:r>
          </w:p>
        </w:tc>
        <w:tc>
          <w:tcPr>
            <w:tcW w:w="7218" w:type="dxa"/>
            <w:gridSpan w:val="3"/>
            <w:tcBorders>
              <w:top w:val="single" w:color="auto" w:sz="4" w:space="0"/>
              <w:left w:val="nil"/>
              <w:bottom w:val="single" w:color="auto" w:sz="4" w:space="0"/>
              <w:right w:val="single" w:color="000000" w:sz="4" w:space="0"/>
            </w:tcBorders>
            <w:vAlign w:val="center"/>
          </w:tcPr>
          <w:p w14:paraId="33C0BCFB">
            <w:pPr>
              <w:rPr>
                <w:rFonts w:hint="eastAsia" w:ascii="仿宋" w:hAnsi="仿宋" w:eastAsia="仿宋" w:cs="仿宋"/>
                <w:color w:val="auto"/>
                <w:sz w:val="24"/>
                <w:szCs w:val="24"/>
                <w:highlight w:val="none"/>
              </w:rPr>
            </w:pPr>
          </w:p>
        </w:tc>
      </w:tr>
      <w:tr w14:paraId="3A78B72F">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065AFA9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50A73883">
            <w:pPr>
              <w:rPr>
                <w:rFonts w:hint="eastAsia" w:ascii="仿宋" w:hAnsi="仿宋" w:eastAsia="仿宋" w:cs="仿宋"/>
                <w:color w:val="auto"/>
                <w:sz w:val="24"/>
                <w:szCs w:val="24"/>
                <w:highlight w:val="none"/>
              </w:rPr>
            </w:pPr>
          </w:p>
        </w:tc>
      </w:tr>
      <w:tr w14:paraId="47BD4520">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78386BF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24FF7737">
            <w:pPr>
              <w:rPr>
                <w:rFonts w:hint="eastAsia" w:ascii="仿宋" w:hAnsi="仿宋" w:eastAsia="仿宋" w:cs="仿宋"/>
                <w:color w:val="auto"/>
                <w:sz w:val="24"/>
                <w:szCs w:val="24"/>
                <w:highlight w:val="none"/>
              </w:rPr>
            </w:pPr>
          </w:p>
        </w:tc>
        <w:tc>
          <w:tcPr>
            <w:tcW w:w="1559" w:type="dxa"/>
            <w:tcBorders>
              <w:top w:val="nil"/>
              <w:left w:val="nil"/>
              <w:bottom w:val="single" w:color="auto" w:sz="4" w:space="0"/>
              <w:right w:val="single" w:color="auto" w:sz="4" w:space="0"/>
            </w:tcBorders>
            <w:vAlign w:val="center"/>
          </w:tcPr>
          <w:p w14:paraId="7972FD9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64831C6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r w14:paraId="57A35A98">
        <w:tblPrEx>
          <w:tblCellMar>
            <w:top w:w="0" w:type="dxa"/>
            <w:left w:w="108" w:type="dxa"/>
            <w:bottom w:w="0" w:type="dxa"/>
            <w:right w:w="108" w:type="dxa"/>
          </w:tblCellMar>
        </w:tblPrEx>
        <w:trPr>
          <w:trHeight w:val="726" w:hRule="atLeast"/>
        </w:trPr>
        <w:tc>
          <w:tcPr>
            <w:tcW w:w="9169" w:type="dxa"/>
            <w:gridSpan w:val="4"/>
            <w:tcBorders>
              <w:top w:val="nil"/>
              <w:left w:val="single" w:color="auto" w:sz="4" w:space="0"/>
              <w:bottom w:val="single" w:color="auto" w:sz="4" w:space="0"/>
              <w:right w:val="single" w:color="000000" w:sz="4" w:space="0"/>
            </w:tcBorders>
            <w:vAlign w:val="center"/>
          </w:tcPr>
          <w:p w14:paraId="2EA6315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退还账户信息</w:t>
            </w:r>
          </w:p>
        </w:tc>
      </w:tr>
      <w:tr w14:paraId="55A7CC48">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2EFE1AE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7E48929F">
            <w:pPr>
              <w:jc w:val="center"/>
              <w:rPr>
                <w:rFonts w:hint="eastAsia" w:ascii="仿宋" w:hAnsi="仿宋" w:eastAsia="仿宋" w:cs="仿宋"/>
                <w:color w:val="auto"/>
                <w:sz w:val="24"/>
                <w:szCs w:val="24"/>
                <w:highlight w:val="none"/>
              </w:rPr>
            </w:pPr>
          </w:p>
        </w:tc>
        <w:tc>
          <w:tcPr>
            <w:tcW w:w="1559" w:type="dxa"/>
            <w:tcBorders>
              <w:top w:val="nil"/>
              <w:left w:val="nil"/>
              <w:bottom w:val="single" w:color="auto" w:sz="4" w:space="0"/>
              <w:right w:val="single" w:color="auto" w:sz="4" w:space="0"/>
            </w:tcBorders>
            <w:vAlign w:val="center"/>
          </w:tcPr>
          <w:p w14:paraId="2C372BC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tc>
        <w:tc>
          <w:tcPr>
            <w:tcW w:w="2257" w:type="dxa"/>
            <w:tcBorders>
              <w:top w:val="single" w:color="auto" w:sz="4" w:space="0"/>
              <w:left w:val="nil"/>
              <w:bottom w:val="single" w:color="auto" w:sz="4" w:space="0"/>
              <w:right w:val="single" w:color="000000" w:sz="4" w:space="0"/>
            </w:tcBorders>
            <w:vAlign w:val="center"/>
          </w:tcPr>
          <w:p w14:paraId="3C9972B0">
            <w:pPr>
              <w:jc w:val="center"/>
              <w:rPr>
                <w:rFonts w:hint="eastAsia" w:ascii="仿宋" w:hAnsi="仿宋" w:eastAsia="仿宋" w:cs="仿宋"/>
                <w:color w:val="auto"/>
                <w:sz w:val="24"/>
                <w:szCs w:val="24"/>
                <w:highlight w:val="none"/>
              </w:rPr>
            </w:pPr>
          </w:p>
        </w:tc>
      </w:tr>
      <w:tr w14:paraId="7CB82F37">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481EC5F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19611F4B">
            <w:pPr>
              <w:jc w:val="center"/>
              <w:rPr>
                <w:rFonts w:hint="eastAsia" w:ascii="仿宋" w:hAnsi="仿宋" w:eastAsia="仿宋" w:cs="仿宋"/>
                <w:color w:val="auto"/>
                <w:sz w:val="24"/>
                <w:szCs w:val="24"/>
                <w:highlight w:val="none"/>
              </w:rPr>
            </w:pPr>
          </w:p>
        </w:tc>
        <w:tc>
          <w:tcPr>
            <w:tcW w:w="1559" w:type="dxa"/>
            <w:tcBorders>
              <w:top w:val="nil"/>
              <w:left w:val="nil"/>
              <w:bottom w:val="single" w:color="auto" w:sz="4" w:space="0"/>
              <w:right w:val="single" w:color="auto" w:sz="4" w:space="0"/>
            </w:tcBorders>
            <w:vAlign w:val="center"/>
          </w:tcPr>
          <w:p w14:paraId="05CF19D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  号</w:t>
            </w:r>
          </w:p>
        </w:tc>
        <w:tc>
          <w:tcPr>
            <w:tcW w:w="2257" w:type="dxa"/>
            <w:tcBorders>
              <w:top w:val="single" w:color="auto" w:sz="4" w:space="0"/>
              <w:left w:val="nil"/>
              <w:bottom w:val="single" w:color="auto" w:sz="4" w:space="0"/>
              <w:right w:val="single" w:color="000000" w:sz="4" w:space="0"/>
            </w:tcBorders>
            <w:vAlign w:val="center"/>
          </w:tcPr>
          <w:p w14:paraId="4BDB0640">
            <w:pPr>
              <w:jc w:val="center"/>
              <w:rPr>
                <w:rFonts w:hint="eastAsia" w:ascii="仿宋" w:hAnsi="仿宋" w:eastAsia="仿宋" w:cs="仿宋"/>
                <w:color w:val="auto"/>
                <w:sz w:val="24"/>
                <w:szCs w:val="24"/>
                <w:highlight w:val="none"/>
              </w:rPr>
            </w:pPr>
          </w:p>
        </w:tc>
      </w:tr>
      <w:tr w14:paraId="6C6C0C39">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513DB15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2B317538">
            <w:pPr>
              <w:jc w:val="center"/>
              <w:rPr>
                <w:rFonts w:hint="eastAsia" w:ascii="仿宋" w:hAnsi="仿宋" w:eastAsia="仿宋" w:cs="仿宋"/>
                <w:color w:val="auto"/>
                <w:sz w:val="24"/>
                <w:szCs w:val="24"/>
                <w:highlight w:val="none"/>
              </w:rPr>
            </w:pPr>
          </w:p>
        </w:tc>
        <w:tc>
          <w:tcPr>
            <w:tcW w:w="1559" w:type="dxa"/>
            <w:tcBorders>
              <w:top w:val="nil"/>
              <w:left w:val="nil"/>
              <w:bottom w:val="single" w:color="auto" w:sz="4" w:space="0"/>
              <w:right w:val="single" w:color="auto" w:sz="4" w:space="0"/>
            </w:tcBorders>
            <w:vAlign w:val="center"/>
          </w:tcPr>
          <w:p w14:paraId="0D3F198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257" w:type="dxa"/>
            <w:tcBorders>
              <w:top w:val="single" w:color="auto" w:sz="4" w:space="0"/>
              <w:left w:val="nil"/>
              <w:bottom w:val="single" w:color="auto" w:sz="4" w:space="0"/>
              <w:right w:val="single" w:color="000000" w:sz="4" w:space="0"/>
            </w:tcBorders>
            <w:vAlign w:val="center"/>
          </w:tcPr>
          <w:p w14:paraId="791B475E">
            <w:pPr>
              <w:jc w:val="center"/>
              <w:rPr>
                <w:rFonts w:hint="eastAsia" w:ascii="仿宋" w:hAnsi="仿宋" w:eastAsia="仿宋" w:cs="仿宋"/>
                <w:color w:val="auto"/>
                <w:sz w:val="24"/>
                <w:szCs w:val="24"/>
                <w:highlight w:val="none"/>
              </w:rPr>
            </w:pPr>
          </w:p>
        </w:tc>
      </w:tr>
      <w:tr w14:paraId="0F4383D8">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1C43EC9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7F03C8E1">
            <w:pPr>
              <w:jc w:val="center"/>
              <w:rPr>
                <w:rFonts w:hint="eastAsia" w:ascii="仿宋" w:hAnsi="仿宋" w:eastAsia="仿宋" w:cs="仿宋"/>
                <w:color w:val="auto"/>
                <w:sz w:val="24"/>
                <w:szCs w:val="24"/>
                <w:highlight w:val="none"/>
              </w:rPr>
            </w:pPr>
          </w:p>
        </w:tc>
      </w:tr>
    </w:tbl>
    <w:p w14:paraId="0D46AB83">
      <w:pPr>
        <w:pStyle w:val="280"/>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说明：请将本表附在响应文件最后一页</w:t>
      </w:r>
    </w:p>
    <w:p w14:paraId="168879A6">
      <w:pPr>
        <w:rPr>
          <w:rFonts w:hint="eastAsia" w:ascii="仿宋" w:hAnsi="仿宋" w:eastAsia="仿宋" w:cs="仿宋"/>
          <w:color w:val="auto"/>
          <w:sz w:val="24"/>
          <w:szCs w:val="24"/>
          <w:highlight w:val="none"/>
        </w:rPr>
      </w:pPr>
    </w:p>
    <w:p w14:paraId="71673F11">
      <w:pPr>
        <w:rPr>
          <w:rFonts w:hint="eastAsia" w:ascii="仿宋" w:hAnsi="仿宋" w:eastAsia="仿宋" w:cs="仿宋"/>
          <w:color w:val="auto"/>
          <w:sz w:val="24"/>
          <w:szCs w:val="24"/>
          <w:highlight w:val="none"/>
        </w:rPr>
      </w:pPr>
    </w:p>
    <w:p w14:paraId="75785510">
      <w:pPr>
        <w:rPr>
          <w:rFonts w:hint="eastAsia" w:ascii="仿宋" w:hAnsi="仿宋" w:eastAsia="仿宋" w:cs="仿宋"/>
          <w:color w:val="auto"/>
          <w:sz w:val="24"/>
          <w:szCs w:val="24"/>
          <w:highlight w:val="none"/>
        </w:rPr>
      </w:pPr>
    </w:p>
    <w:p w14:paraId="6FECA4C2">
      <w:pPr>
        <w:pStyle w:val="93"/>
        <w:rPr>
          <w:rFonts w:hint="eastAsia" w:cs="仿宋"/>
          <w:color w:val="auto"/>
          <w:sz w:val="24"/>
          <w:szCs w:val="24"/>
          <w:highlight w:val="none"/>
        </w:rPr>
      </w:pPr>
      <w:r>
        <w:rPr>
          <w:rFonts w:hint="eastAsia" w:cs="仿宋"/>
          <w:color w:val="auto"/>
          <w:sz w:val="24"/>
          <w:szCs w:val="24"/>
          <w:highlight w:val="none"/>
        </w:rPr>
        <w:t>供应商名称（盖公章）：</w:t>
      </w:r>
    </w:p>
    <w:p w14:paraId="794FE788">
      <w:pPr>
        <w:pStyle w:val="93"/>
        <w:rPr>
          <w:rFonts w:hint="eastAsia" w:cs="仿宋"/>
          <w:color w:val="auto"/>
          <w:highlight w:val="none"/>
        </w:rPr>
      </w:pPr>
      <w:r>
        <w:rPr>
          <w:rFonts w:hint="eastAsia" w:cs="仿宋"/>
          <w:color w:val="auto"/>
          <w:sz w:val="24"/>
          <w:szCs w:val="24"/>
          <w:highlight w:val="none"/>
        </w:rPr>
        <w:t>日期：  年  月  日</w:t>
      </w:r>
    </w:p>
    <w:sectPr>
      <w:headerReference r:id="rId5" w:type="default"/>
      <w:footerReference r:id="rId6" w:type="default"/>
      <w:pgSz w:w="11906" w:h="16838"/>
      <w:pgMar w:top="1418"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5B76">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5935FE">
                          <w:pPr>
                            <w:pStyle w:val="27"/>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25935FE">
                    <w:pPr>
                      <w:pStyle w:val="2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A957">
    <w:pPr>
      <w:pStyle w:val="27"/>
      <w:jc w:val="center"/>
    </w:pPr>
  </w:p>
  <w:p w14:paraId="730A82E2">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41687">
    <w:pPr>
      <w:pStyle w:val="27"/>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4BCF">
    <w:pPr>
      <w:pStyle w:val="2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5B1E0"/>
    <w:multiLevelType w:val="singleLevel"/>
    <w:tmpl w:val="B3B5B1E0"/>
    <w:lvl w:ilvl="0" w:tentative="0">
      <w:start w:val="3"/>
      <w:numFmt w:val="chineseCounting"/>
      <w:suff w:val="space"/>
      <w:lvlText w:val="第%1部分"/>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0"/>
  </w:num>
  <w:num w:numId="2">
    <w:abstractNumId w:val="7"/>
  </w:num>
  <w:num w:numId="3">
    <w:abstractNumId w:val="2"/>
  </w:num>
  <w:num w:numId="4">
    <w:abstractNumId w:val="6"/>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NjVjNjgxNzI3NTU2ODUyZGIxMDhkMjQ2NTJhNzIifQ=="/>
  </w:docVars>
  <w:rsids>
    <w:rsidRoot w:val="00172A27"/>
    <w:rsid w:val="00015B1F"/>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EB2"/>
    <w:rsid w:val="00144EA5"/>
    <w:rsid w:val="001456B8"/>
    <w:rsid w:val="00145AF5"/>
    <w:rsid w:val="0015224A"/>
    <w:rsid w:val="00152994"/>
    <w:rsid w:val="00153836"/>
    <w:rsid w:val="0016221F"/>
    <w:rsid w:val="0016639F"/>
    <w:rsid w:val="0016760B"/>
    <w:rsid w:val="001701B2"/>
    <w:rsid w:val="00172A27"/>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1DF3"/>
    <w:rsid w:val="00235620"/>
    <w:rsid w:val="0024101C"/>
    <w:rsid w:val="0024611D"/>
    <w:rsid w:val="00250197"/>
    <w:rsid w:val="00260F38"/>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300A0"/>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B2BBD"/>
    <w:rsid w:val="004C11A8"/>
    <w:rsid w:val="004C7988"/>
    <w:rsid w:val="005003EC"/>
    <w:rsid w:val="0051178D"/>
    <w:rsid w:val="00513CC2"/>
    <w:rsid w:val="00515654"/>
    <w:rsid w:val="00517B49"/>
    <w:rsid w:val="005263D4"/>
    <w:rsid w:val="005269A7"/>
    <w:rsid w:val="00537317"/>
    <w:rsid w:val="005413BE"/>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04EF"/>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60E0B"/>
    <w:rsid w:val="00762A11"/>
    <w:rsid w:val="00764B3C"/>
    <w:rsid w:val="00774889"/>
    <w:rsid w:val="007764CA"/>
    <w:rsid w:val="007826B4"/>
    <w:rsid w:val="00786048"/>
    <w:rsid w:val="00792C8E"/>
    <w:rsid w:val="007A0987"/>
    <w:rsid w:val="007B0AEF"/>
    <w:rsid w:val="007B0B2F"/>
    <w:rsid w:val="007B1FB2"/>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454BC"/>
    <w:rsid w:val="00947BA7"/>
    <w:rsid w:val="009502DB"/>
    <w:rsid w:val="00956AA9"/>
    <w:rsid w:val="00960832"/>
    <w:rsid w:val="0096754C"/>
    <w:rsid w:val="009739AA"/>
    <w:rsid w:val="00980688"/>
    <w:rsid w:val="00983DB1"/>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71F50"/>
    <w:rsid w:val="00A76DBC"/>
    <w:rsid w:val="00A777BD"/>
    <w:rsid w:val="00A82A93"/>
    <w:rsid w:val="00A855EE"/>
    <w:rsid w:val="00A90CEE"/>
    <w:rsid w:val="00A94410"/>
    <w:rsid w:val="00AA3CA2"/>
    <w:rsid w:val="00AA775E"/>
    <w:rsid w:val="00AB48D2"/>
    <w:rsid w:val="00AC1AE9"/>
    <w:rsid w:val="00AC23C2"/>
    <w:rsid w:val="00AD77B4"/>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677A"/>
    <w:rsid w:val="00CB75C5"/>
    <w:rsid w:val="00CC6445"/>
    <w:rsid w:val="00CD29E5"/>
    <w:rsid w:val="00CD30DA"/>
    <w:rsid w:val="00CE1FCD"/>
    <w:rsid w:val="00CE44F9"/>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1DE1"/>
    <w:rsid w:val="00DF25C0"/>
    <w:rsid w:val="00DF790A"/>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63E5"/>
    <w:rsid w:val="00FD0625"/>
    <w:rsid w:val="00FD57B7"/>
    <w:rsid w:val="00FE2C55"/>
    <w:rsid w:val="00FF294E"/>
    <w:rsid w:val="00FF494C"/>
    <w:rsid w:val="013B519C"/>
    <w:rsid w:val="013F4F3A"/>
    <w:rsid w:val="01742EA8"/>
    <w:rsid w:val="01770804"/>
    <w:rsid w:val="018C549E"/>
    <w:rsid w:val="019978BC"/>
    <w:rsid w:val="01A7647D"/>
    <w:rsid w:val="01BD2494"/>
    <w:rsid w:val="01C761D7"/>
    <w:rsid w:val="01FD11DD"/>
    <w:rsid w:val="020411DA"/>
    <w:rsid w:val="020A29E6"/>
    <w:rsid w:val="02170FB4"/>
    <w:rsid w:val="02581525"/>
    <w:rsid w:val="027345B1"/>
    <w:rsid w:val="02753C88"/>
    <w:rsid w:val="02AE2F1A"/>
    <w:rsid w:val="02B32C00"/>
    <w:rsid w:val="02C32E43"/>
    <w:rsid w:val="02C848FD"/>
    <w:rsid w:val="02C926E5"/>
    <w:rsid w:val="02D752DC"/>
    <w:rsid w:val="02D90EFF"/>
    <w:rsid w:val="02E87549"/>
    <w:rsid w:val="031712B6"/>
    <w:rsid w:val="031C69F7"/>
    <w:rsid w:val="032633D2"/>
    <w:rsid w:val="03304250"/>
    <w:rsid w:val="03477BA5"/>
    <w:rsid w:val="0374238F"/>
    <w:rsid w:val="03813DB8"/>
    <w:rsid w:val="039B775E"/>
    <w:rsid w:val="03AE7AF4"/>
    <w:rsid w:val="03D66F49"/>
    <w:rsid w:val="03E2554B"/>
    <w:rsid w:val="03E868D9"/>
    <w:rsid w:val="04470273"/>
    <w:rsid w:val="04720162"/>
    <w:rsid w:val="04BD1B14"/>
    <w:rsid w:val="04C62EEE"/>
    <w:rsid w:val="04CA48BF"/>
    <w:rsid w:val="04D453FA"/>
    <w:rsid w:val="05087233"/>
    <w:rsid w:val="051E6A56"/>
    <w:rsid w:val="05777F14"/>
    <w:rsid w:val="05CF7E3D"/>
    <w:rsid w:val="05D32553"/>
    <w:rsid w:val="05E80E12"/>
    <w:rsid w:val="060531CD"/>
    <w:rsid w:val="063339BA"/>
    <w:rsid w:val="06665659"/>
    <w:rsid w:val="06BF1B73"/>
    <w:rsid w:val="06F04422"/>
    <w:rsid w:val="06F47581"/>
    <w:rsid w:val="0768045D"/>
    <w:rsid w:val="077C7A64"/>
    <w:rsid w:val="07D21D7A"/>
    <w:rsid w:val="07D570A9"/>
    <w:rsid w:val="07E15B19"/>
    <w:rsid w:val="08206641"/>
    <w:rsid w:val="085608F9"/>
    <w:rsid w:val="086C1887"/>
    <w:rsid w:val="08716E9D"/>
    <w:rsid w:val="088567B3"/>
    <w:rsid w:val="08E111D9"/>
    <w:rsid w:val="08E41D65"/>
    <w:rsid w:val="08F57ACE"/>
    <w:rsid w:val="08F8136C"/>
    <w:rsid w:val="091066B6"/>
    <w:rsid w:val="091F4D2B"/>
    <w:rsid w:val="093C56FD"/>
    <w:rsid w:val="0946032A"/>
    <w:rsid w:val="09552A1E"/>
    <w:rsid w:val="095E1A22"/>
    <w:rsid w:val="098552F6"/>
    <w:rsid w:val="09864BCA"/>
    <w:rsid w:val="099927E4"/>
    <w:rsid w:val="09AD65FB"/>
    <w:rsid w:val="09D5345C"/>
    <w:rsid w:val="09F877D7"/>
    <w:rsid w:val="0A5E78F5"/>
    <w:rsid w:val="0A636CB9"/>
    <w:rsid w:val="0A6767AA"/>
    <w:rsid w:val="0A740EC6"/>
    <w:rsid w:val="0A9D041D"/>
    <w:rsid w:val="0AA760CC"/>
    <w:rsid w:val="0AFF2E86"/>
    <w:rsid w:val="0B0A61FE"/>
    <w:rsid w:val="0B0B35D9"/>
    <w:rsid w:val="0B0B5DFE"/>
    <w:rsid w:val="0B1526A9"/>
    <w:rsid w:val="0B421562"/>
    <w:rsid w:val="0B55412F"/>
    <w:rsid w:val="0B5F56D3"/>
    <w:rsid w:val="0B6B22C9"/>
    <w:rsid w:val="0B884C29"/>
    <w:rsid w:val="0B906A0A"/>
    <w:rsid w:val="0BC419DA"/>
    <w:rsid w:val="0BCD4FD5"/>
    <w:rsid w:val="0BDF049F"/>
    <w:rsid w:val="0C160487"/>
    <w:rsid w:val="0C193AD3"/>
    <w:rsid w:val="0C59120F"/>
    <w:rsid w:val="0C6531BD"/>
    <w:rsid w:val="0C8F2CAA"/>
    <w:rsid w:val="0CAB7048"/>
    <w:rsid w:val="0CDB6FDB"/>
    <w:rsid w:val="0D350FFF"/>
    <w:rsid w:val="0D531267"/>
    <w:rsid w:val="0D821B4C"/>
    <w:rsid w:val="0D8E1A9E"/>
    <w:rsid w:val="0DA90E87"/>
    <w:rsid w:val="0DB77669"/>
    <w:rsid w:val="0DB93014"/>
    <w:rsid w:val="0E3E1F17"/>
    <w:rsid w:val="0E6602CB"/>
    <w:rsid w:val="0E7D0559"/>
    <w:rsid w:val="0E912047"/>
    <w:rsid w:val="0E9658AF"/>
    <w:rsid w:val="0EB67D00"/>
    <w:rsid w:val="0EBD2A61"/>
    <w:rsid w:val="0EF4287D"/>
    <w:rsid w:val="0F0942D3"/>
    <w:rsid w:val="0F12319F"/>
    <w:rsid w:val="0F3B08AB"/>
    <w:rsid w:val="0F3F7601"/>
    <w:rsid w:val="0F43735A"/>
    <w:rsid w:val="0F576509"/>
    <w:rsid w:val="0F6634D4"/>
    <w:rsid w:val="0F753717"/>
    <w:rsid w:val="0F7D6A6F"/>
    <w:rsid w:val="0F9074B2"/>
    <w:rsid w:val="0F930CE4"/>
    <w:rsid w:val="0F990AA2"/>
    <w:rsid w:val="0FA90F3A"/>
    <w:rsid w:val="0FAA64DF"/>
    <w:rsid w:val="0FB81855"/>
    <w:rsid w:val="0FC95811"/>
    <w:rsid w:val="0FD83CA6"/>
    <w:rsid w:val="0FFB17FB"/>
    <w:rsid w:val="1003357A"/>
    <w:rsid w:val="1008458B"/>
    <w:rsid w:val="101271B8"/>
    <w:rsid w:val="10325D0B"/>
    <w:rsid w:val="104D121E"/>
    <w:rsid w:val="10892E4D"/>
    <w:rsid w:val="10CD30DE"/>
    <w:rsid w:val="10F13271"/>
    <w:rsid w:val="11162CD7"/>
    <w:rsid w:val="112F2C7A"/>
    <w:rsid w:val="112F4CB1"/>
    <w:rsid w:val="1143150A"/>
    <w:rsid w:val="114C66F9"/>
    <w:rsid w:val="116C6D9B"/>
    <w:rsid w:val="11877731"/>
    <w:rsid w:val="119B7B0B"/>
    <w:rsid w:val="11A26319"/>
    <w:rsid w:val="11C12C43"/>
    <w:rsid w:val="11D7305A"/>
    <w:rsid w:val="11DF30C9"/>
    <w:rsid w:val="11FA0FC6"/>
    <w:rsid w:val="11FC022D"/>
    <w:rsid w:val="12062DD6"/>
    <w:rsid w:val="121C345B"/>
    <w:rsid w:val="12301B77"/>
    <w:rsid w:val="1230704F"/>
    <w:rsid w:val="12940F15"/>
    <w:rsid w:val="129F7021"/>
    <w:rsid w:val="12AF0CEE"/>
    <w:rsid w:val="12DD1CFF"/>
    <w:rsid w:val="12E60488"/>
    <w:rsid w:val="130D10CE"/>
    <w:rsid w:val="132A1142"/>
    <w:rsid w:val="13573DA3"/>
    <w:rsid w:val="13764BA1"/>
    <w:rsid w:val="137B4D6C"/>
    <w:rsid w:val="13C14DD5"/>
    <w:rsid w:val="13CB61CD"/>
    <w:rsid w:val="13E26EA1"/>
    <w:rsid w:val="14076907"/>
    <w:rsid w:val="141C05BF"/>
    <w:rsid w:val="147D6BCA"/>
    <w:rsid w:val="14C173FE"/>
    <w:rsid w:val="14C52A4A"/>
    <w:rsid w:val="14D9743F"/>
    <w:rsid w:val="14ED1FA1"/>
    <w:rsid w:val="1520215A"/>
    <w:rsid w:val="152A0E2F"/>
    <w:rsid w:val="156C55BC"/>
    <w:rsid w:val="15836196"/>
    <w:rsid w:val="15891CCA"/>
    <w:rsid w:val="15900928"/>
    <w:rsid w:val="15B42ABF"/>
    <w:rsid w:val="15B61337"/>
    <w:rsid w:val="15BA1E48"/>
    <w:rsid w:val="160A26DF"/>
    <w:rsid w:val="16202908"/>
    <w:rsid w:val="164E6A70"/>
    <w:rsid w:val="167E0D04"/>
    <w:rsid w:val="16A44D20"/>
    <w:rsid w:val="16D2144F"/>
    <w:rsid w:val="16E17FD8"/>
    <w:rsid w:val="172A0FF4"/>
    <w:rsid w:val="17666270"/>
    <w:rsid w:val="17676303"/>
    <w:rsid w:val="17710C68"/>
    <w:rsid w:val="17753C81"/>
    <w:rsid w:val="177F2E7F"/>
    <w:rsid w:val="17B9616B"/>
    <w:rsid w:val="17C314F1"/>
    <w:rsid w:val="17EC661D"/>
    <w:rsid w:val="18463BD6"/>
    <w:rsid w:val="186802BC"/>
    <w:rsid w:val="186E51A7"/>
    <w:rsid w:val="18B26019"/>
    <w:rsid w:val="18D06820"/>
    <w:rsid w:val="1907275C"/>
    <w:rsid w:val="1914090C"/>
    <w:rsid w:val="1922366A"/>
    <w:rsid w:val="192E20B5"/>
    <w:rsid w:val="196A1E12"/>
    <w:rsid w:val="19872AD1"/>
    <w:rsid w:val="198804EA"/>
    <w:rsid w:val="19882A4F"/>
    <w:rsid w:val="1988673C"/>
    <w:rsid w:val="199E6395"/>
    <w:rsid w:val="199F1239"/>
    <w:rsid w:val="19A60971"/>
    <w:rsid w:val="19B61CEE"/>
    <w:rsid w:val="19D92AF4"/>
    <w:rsid w:val="19EB5F20"/>
    <w:rsid w:val="19F416DC"/>
    <w:rsid w:val="19F94F44"/>
    <w:rsid w:val="1A1C2C01"/>
    <w:rsid w:val="1A4A55D6"/>
    <w:rsid w:val="1A6A12B3"/>
    <w:rsid w:val="1A732F49"/>
    <w:rsid w:val="1ADE5342"/>
    <w:rsid w:val="1AE94FD7"/>
    <w:rsid w:val="1AFA0F74"/>
    <w:rsid w:val="1B010554"/>
    <w:rsid w:val="1B6B3C20"/>
    <w:rsid w:val="1B9C6862"/>
    <w:rsid w:val="1BBC26CD"/>
    <w:rsid w:val="1BC72FE4"/>
    <w:rsid w:val="1C110ADF"/>
    <w:rsid w:val="1C116575"/>
    <w:rsid w:val="1C16002F"/>
    <w:rsid w:val="1C1F504A"/>
    <w:rsid w:val="1C2344FA"/>
    <w:rsid w:val="1C4D24D2"/>
    <w:rsid w:val="1CB6536F"/>
    <w:rsid w:val="1CC667EB"/>
    <w:rsid w:val="1CF87735"/>
    <w:rsid w:val="1D532BBD"/>
    <w:rsid w:val="1D690158"/>
    <w:rsid w:val="1D762228"/>
    <w:rsid w:val="1D7E7107"/>
    <w:rsid w:val="1D884109"/>
    <w:rsid w:val="1DCD0A0A"/>
    <w:rsid w:val="1DF15516"/>
    <w:rsid w:val="1E0B4F13"/>
    <w:rsid w:val="1E472722"/>
    <w:rsid w:val="1ED86539"/>
    <w:rsid w:val="1EE937D9"/>
    <w:rsid w:val="1EEC17D9"/>
    <w:rsid w:val="1F054013"/>
    <w:rsid w:val="1F266E6E"/>
    <w:rsid w:val="1F2D2C26"/>
    <w:rsid w:val="1F66307C"/>
    <w:rsid w:val="1F6C1A5C"/>
    <w:rsid w:val="1F6F5E24"/>
    <w:rsid w:val="1F824529"/>
    <w:rsid w:val="1F9B55EC"/>
    <w:rsid w:val="1FDB51FE"/>
    <w:rsid w:val="1FF56DCF"/>
    <w:rsid w:val="20322FCE"/>
    <w:rsid w:val="20417936"/>
    <w:rsid w:val="2054459F"/>
    <w:rsid w:val="206A4D21"/>
    <w:rsid w:val="209B1666"/>
    <w:rsid w:val="20A54A2E"/>
    <w:rsid w:val="20AC4ABE"/>
    <w:rsid w:val="20F91721"/>
    <w:rsid w:val="211F1734"/>
    <w:rsid w:val="21262AC3"/>
    <w:rsid w:val="212B632B"/>
    <w:rsid w:val="216159A5"/>
    <w:rsid w:val="21640AD1"/>
    <w:rsid w:val="218908E0"/>
    <w:rsid w:val="21B77BBF"/>
    <w:rsid w:val="21C615AE"/>
    <w:rsid w:val="21CD2F3E"/>
    <w:rsid w:val="21D20555"/>
    <w:rsid w:val="21EC05C5"/>
    <w:rsid w:val="21F347B5"/>
    <w:rsid w:val="224D407F"/>
    <w:rsid w:val="22685527"/>
    <w:rsid w:val="227E0004"/>
    <w:rsid w:val="231245AC"/>
    <w:rsid w:val="231B7D1A"/>
    <w:rsid w:val="23250B58"/>
    <w:rsid w:val="2329689A"/>
    <w:rsid w:val="233C0FFD"/>
    <w:rsid w:val="23443AEE"/>
    <w:rsid w:val="234B6983"/>
    <w:rsid w:val="2351194D"/>
    <w:rsid w:val="239D1036"/>
    <w:rsid w:val="23B02B18"/>
    <w:rsid w:val="23B118D1"/>
    <w:rsid w:val="23CE155A"/>
    <w:rsid w:val="23D95744"/>
    <w:rsid w:val="23F64758"/>
    <w:rsid w:val="242B03F0"/>
    <w:rsid w:val="243A0633"/>
    <w:rsid w:val="247B1377"/>
    <w:rsid w:val="248D44B0"/>
    <w:rsid w:val="248F4E23"/>
    <w:rsid w:val="24DB1E16"/>
    <w:rsid w:val="24F74D72"/>
    <w:rsid w:val="25013DD6"/>
    <w:rsid w:val="25165919"/>
    <w:rsid w:val="2520745A"/>
    <w:rsid w:val="25355BC3"/>
    <w:rsid w:val="25622860"/>
    <w:rsid w:val="25FA62CC"/>
    <w:rsid w:val="26090005"/>
    <w:rsid w:val="261D4907"/>
    <w:rsid w:val="26217CFD"/>
    <w:rsid w:val="2652435A"/>
    <w:rsid w:val="266C5D8E"/>
    <w:rsid w:val="267A4DF3"/>
    <w:rsid w:val="26880014"/>
    <w:rsid w:val="2689561E"/>
    <w:rsid w:val="26BD59E5"/>
    <w:rsid w:val="27392E24"/>
    <w:rsid w:val="27435A51"/>
    <w:rsid w:val="27520636"/>
    <w:rsid w:val="27704175"/>
    <w:rsid w:val="277453CC"/>
    <w:rsid w:val="27896BEC"/>
    <w:rsid w:val="27912C60"/>
    <w:rsid w:val="27A943B7"/>
    <w:rsid w:val="28006E6B"/>
    <w:rsid w:val="28245882"/>
    <w:rsid w:val="284068D9"/>
    <w:rsid w:val="284565A1"/>
    <w:rsid w:val="285717B4"/>
    <w:rsid w:val="28642123"/>
    <w:rsid w:val="28786360"/>
    <w:rsid w:val="28AB1AFF"/>
    <w:rsid w:val="28D23530"/>
    <w:rsid w:val="28DB23E5"/>
    <w:rsid w:val="28E903FF"/>
    <w:rsid w:val="28EE1105"/>
    <w:rsid w:val="28FE2E1B"/>
    <w:rsid w:val="2905714D"/>
    <w:rsid w:val="295178A7"/>
    <w:rsid w:val="297A7E50"/>
    <w:rsid w:val="29A931E2"/>
    <w:rsid w:val="29D561E5"/>
    <w:rsid w:val="2A420242"/>
    <w:rsid w:val="2A896C3D"/>
    <w:rsid w:val="2AAF3B29"/>
    <w:rsid w:val="2AC05DD3"/>
    <w:rsid w:val="2AE9463C"/>
    <w:rsid w:val="2B0116CE"/>
    <w:rsid w:val="2B0551C4"/>
    <w:rsid w:val="2B57521E"/>
    <w:rsid w:val="2B69017C"/>
    <w:rsid w:val="2B7D534D"/>
    <w:rsid w:val="2BF42E3D"/>
    <w:rsid w:val="2BFA7026"/>
    <w:rsid w:val="2C0A4D8F"/>
    <w:rsid w:val="2C0C29A9"/>
    <w:rsid w:val="2C1E312F"/>
    <w:rsid w:val="2C1F111B"/>
    <w:rsid w:val="2C1F6A8C"/>
    <w:rsid w:val="2C332538"/>
    <w:rsid w:val="2C9A01B9"/>
    <w:rsid w:val="2D18303F"/>
    <w:rsid w:val="2D3C541C"/>
    <w:rsid w:val="2D485B6F"/>
    <w:rsid w:val="2D686211"/>
    <w:rsid w:val="2D796670"/>
    <w:rsid w:val="2DC45B3D"/>
    <w:rsid w:val="2DD06422"/>
    <w:rsid w:val="2DDE4FE4"/>
    <w:rsid w:val="2E1B6D84"/>
    <w:rsid w:val="2E201F59"/>
    <w:rsid w:val="2E3F71A5"/>
    <w:rsid w:val="2E5137B7"/>
    <w:rsid w:val="2E710B54"/>
    <w:rsid w:val="2E787CD3"/>
    <w:rsid w:val="2E9149D2"/>
    <w:rsid w:val="2EB51324"/>
    <w:rsid w:val="2EBD4F66"/>
    <w:rsid w:val="2EEB70FA"/>
    <w:rsid w:val="2F0F103A"/>
    <w:rsid w:val="2F1321AD"/>
    <w:rsid w:val="2F1A178D"/>
    <w:rsid w:val="2F381FE9"/>
    <w:rsid w:val="2F884F6F"/>
    <w:rsid w:val="2F9E5F1A"/>
    <w:rsid w:val="2FD340E4"/>
    <w:rsid w:val="2FE04785"/>
    <w:rsid w:val="2FEB3A53"/>
    <w:rsid w:val="2FF12BC3"/>
    <w:rsid w:val="2FF70715"/>
    <w:rsid w:val="2FF80B38"/>
    <w:rsid w:val="301D029D"/>
    <w:rsid w:val="302A5A00"/>
    <w:rsid w:val="304E1A43"/>
    <w:rsid w:val="308917DB"/>
    <w:rsid w:val="30D8545C"/>
    <w:rsid w:val="31452F6C"/>
    <w:rsid w:val="314825E1"/>
    <w:rsid w:val="314A31C7"/>
    <w:rsid w:val="316210C5"/>
    <w:rsid w:val="316D2C5D"/>
    <w:rsid w:val="31905E79"/>
    <w:rsid w:val="31C91207"/>
    <w:rsid w:val="31D326AD"/>
    <w:rsid w:val="320235AF"/>
    <w:rsid w:val="32132CAE"/>
    <w:rsid w:val="32250B75"/>
    <w:rsid w:val="3226097E"/>
    <w:rsid w:val="32584212"/>
    <w:rsid w:val="327C46B2"/>
    <w:rsid w:val="328B4E7C"/>
    <w:rsid w:val="328F29C5"/>
    <w:rsid w:val="32977091"/>
    <w:rsid w:val="32CC61D1"/>
    <w:rsid w:val="32D02C07"/>
    <w:rsid w:val="330B1B18"/>
    <w:rsid w:val="33386686"/>
    <w:rsid w:val="33467255"/>
    <w:rsid w:val="336274A4"/>
    <w:rsid w:val="336510EC"/>
    <w:rsid w:val="336D4581"/>
    <w:rsid w:val="33835B53"/>
    <w:rsid w:val="339A10EE"/>
    <w:rsid w:val="339C2284"/>
    <w:rsid w:val="33A90211"/>
    <w:rsid w:val="343E2D6C"/>
    <w:rsid w:val="34496D9C"/>
    <w:rsid w:val="34617870"/>
    <w:rsid w:val="348801C2"/>
    <w:rsid w:val="349D0E96"/>
    <w:rsid w:val="34C12DD7"/>
    <w:rsid w:val="34C74D53"/>
    <w:rsid w:val="34DC3703"/>
    <w:rsid w:val="3524607A"/>
    <w:rsid w:val="353A0493"/>
    <w:rsid w:val="357379B3"/>
    <w:rsid w:val="35754F59"/>
    <w:rsid w:val="357A11D7"/>
    <w:rsid w:val="357D65D2"/>
    <w:rsid w:val="35F06330"/>
    <w:rsid w:val="35F40F8A"/>
    <w:rsid w:val="35F66AB0"/>
    <w:rsid w:val="360F1920"/>
    <w:rsid w:val="361E1B63"/>
    <w:rsid w:val="36453593"/>
    <w:rsid w:val="365E28A7"/>
    <w:rsid w:val="36A55DE0"/>
    <w:rsid w:val="36AA0AC7"/>
    <w:rsid w:val="36B349A1"/>
    <w:rsid w:val="36C13E62"/>
    <w:rsid w:val="36EC7EB3"/>
    <w:rsid w:val="370F0579"/>
    <w:rsid w:val="371C0798"/>
    <w:rsid w:val="372907BF"/>
    <w:rsid w:val="37464BE1"/>
    <w:rsid w:val="37667C65"/>
    <w:rsid w:val="37757EA8"/>
    <w:rsid w:val="3781684D"/>
    <w:rsid w:val="37A50C36"/>
    <w:rsid w:val="37DC7F27"/>
    <w:rsid w:val="37DE1836"/>
    <w:rsid w:val="37EF597B"/>
    <w:rsid w:val="380065E5"/>
    <w:rsid w:val="38156A94"/>
    <w:rsid w:val="38677224"/>
    <w:rsid w:val="386817BB"/>
    <w:rsid w:val="386926BF"/>
    <w:rsid w:val="386D2AA0"/>
    <w:rsid w:val="386E218B"/>
    <w:rsid w:val="388A7983"/>
    <w:rsid w:val="38995E18"/>
    <w:rsid w:val="38BE40E6"/>
    <w:rsid w:val="38C60D03"/>
    <w:rsid w:val="38CD7870"/>
    <w:rsid w:val="38EB38F7"/>
    <w:rsid w:val="38FC478C"/>
    <w:rsid w:val="390F7E89"/>
    <w:rsid w:val="39202096"/>
    <w:rsid w:val="39447B32"/>
    <w:rsid w:val="39A31AF0"/>
    <w:rsid w:val="39AB5E03"/>
    <w:rsid w:val="39AE0E6C"/>
    <w:rsid w:val="39D30EB6"/>
    <w:rsid w:val="39DF785B"/>
    <w:rsid w:val="3A045513"/>
    <w:rsid w:val="3A1E7362"/>
    <w:rsid w:val="3A241C9F"/>
    <w:rsid w:val="3A5A1156"/>
    <w:rsid w:val="3ABE3914"/>
    <w:rsid w:val="3AC92E49"/>
    <w:rsid w:val="3AE74D28"/>
    <w:rsid w:val="3B0D21A6"/>
    <w:rsid w:val="3B167A46"/>
    <w:rsid w:val="3B745AEC"/>
    <w:rsid w:val="3B9D79CE"/>
    <w:rsid w:val="3BA74152"/>
    <w:rsid w:val="3BC211E2"/>
    <w:rsid w:val="3BC455CA"/>
    <w:rsid w:val="3BF7489C"/>
    <w:rsid w:val="3BFA4E20"/>
    <w:rsid w:val="3C1063F2"/>
    <w:rsid w:val="3C1A7270"/>
    <w:rsid w:val="3C57607E"/>
    <w:rsid w:val="3C81109D"/>
    <w:rsid w:val="3CD10EE6"/>
    <w:rsid w:val="3CD27EE9"/>
    <w:rsid w:val="3CE60F00"/>
    <w:rsid w:val="3D4C1E8A"/>
    <w:rsid w:val="3D553D9C"/>
    <w:rsid w:val="3D9646D4"/>
    <w:rsid w:val="3D983285"/>
    <w:rsid w:val="3E027FBC"/>
    <w:rsid w:val="3E1026D9"/>
    <w:rsid w:val="3E134ABB"/>
    <w:rsid w:val="3E5B6FC6"/>
    <w:rsid w:val="3E817133"/>
    <w:rsid w:val="3EA7166F"/>
    <w:rsid w:val="3EAA520A"/>
    <w:rsid w:val="3EAF3CA0"/>
    <w:rsid w:val="3EB219E2"/>
    <w:rsid w:val="3EDF2F0D"/>
    <w:rsid w:val="3EEA4CD8"/>
    <w:rsid w:val="3F185CE9"/>
    <w:rsid w:val="3F3D5750"/>
    <w:rsid w:val="3F413830"/>
    <w:rsid w:val="3F5F4CCF"/>
    <w:rsid w:val="3F6E673D"/>
    <w:rsid w:val="3F8D02A9"/>
    <w:rsid w:val="3F9B5FD2"/>
    <w:rsid w:val="3F9F48D4"/>
    <w:rsid w:val="3FAE4C10"/>
    <w:rsid w:val="3FBB48C6"/>
    <w:rsid w:val="3FDB6D16"/>
    <w:rsid w:val="402E4E38"/>
    <w:rsid w:val="40450EB9"/>
    <w:rsid w:val="406904CE"/>
    <w:rsid w:val="40877F83"/>
    <w:rsid w:val="4097476B"/>
    <w:rsid w:val="409B4E84"/>
    <w:rsid w:val="40B60F95"/>
    <w:rsid w:val="40FF6385"/>
    <w:rsid w:val="41197AF6"/>
    <w:rsid w:val="414C3749"/>
    <w:rsid w:val="41601281"/>
    <w:rsid w:val="41BB295C"/>
    <w:rsid w:val="41BD64CE"/>
    <w:rsid w:val="41D63C87"/>
    <w:rsid w:val="41EE0F83"/>
    <w:rsid w:val="422760F2"/>
    <w:rsid w:val="422E137F"/>
    <w:rsid w:val="4246491B"/>
    <w:rsid w:val="42905B96"/>
    <w:rsid w:val="429D02B3"/>
    <w:rsid w:val="42A36FCD"/>
    <w:rsid w:val="42BD55F2"/>
    <w:rsid w:val="42FA74B4"/>
    <w:rsid w:val="43182009"/>
    <w:rsid w:val="43505326"/>
    <w:rsid w:val="43526E1E"/>
    <w:rsid w:val="435731EC"/>
    <w:rsid w:val="435968D0"/>
    <w:rsid w:val="436018B9"/>
    <w:rsid w:val="436560E8"/>
    <w:rsid w:val="4379487C"/>
    <w:rsid w:val="4380184D"/>
    <w:rsid w:val="438723AD"/>
    <w:rsid w:val="43A01E09"/>
    <w:rsid w:val="43A538C3"/>
    <w:rsid w:val="43B21B3C"/>
    <w:rsid w:val="43CD6976"/>
    <w:rsid w:val="43E7452D"/>
    <w:rsid w:val="43ED6A79"/>
    <w:rsid w:val="43F565F9"/>
    <w:rsid w:val="446327EF"/>
    <w:rsid w:val="449A64B2"/>
    <w:rsid w:val="44A7032C"/>
    <w:rsid w:val="44C85ABB"/>
    <w:rsid w:val="44DD0E3B"/>
    <w:rsid w:val="44E1055F"/>
    <w:rsid w:val="45241AFF"/>
    <w:rsid w:val="452F56CC"/>
    <w:rsid w:val="45585F0F"/>
    <w:rsid w:val="45C53E83"/>
    <w:rsid w:val="45C76EB3"/>
    <w:rsid w:val="45C92771"/>
    <w:rsid w:val="45FD7B64"/>
    <w:rsid w:val="45FE550D"/>
    <w:rsid w:val="463852FF"/>
    <w:rsid w:val="46A61E2C"/>
    <w:rsid w:val="46C027C2"/>
    <w:rsid w:val="46C2653A"/>
    <w:rsid w:val="47105854"/>
    <w:rsid w:val="4714323A"/>
    <w:rsid w:val="472B0583"/>
    <w:rsid w:val="47B84205"/>
    <w:rsid w:val="47D77DC3"/>
    <w:rsid w:val="47EB4A2F"/>
    <w:rsid w:val="48254FD3"/>
    <w:rsid w:val="4825522B"/>
    <w:rsid w:val="48790E7B"/>
    <w:rsid w:val="48B33A52"/>
    <w:rsid w:val="48BA13BF"/>
    <w:rsid w:val="48C540C0"/>
    <w:rsid w:val="48D2515B"/>
    <w:rsid w:val="49117305"/>
    <w:rsid w:val="4916418D"/>
    <w:rsid w:val="49195679"/>
    <w:rsid w:val="491C63D6"/>
    <w:rsid w:val="493B5AEE"/>
    <w:rsid w:val="49BC54C3"/>
    <w:rsid w:val="49EB552C"/>
    <w:rsid w:val="4A0A0924"/>
    <w:rsid w:val="4A2319E6"/>
    <w:rsid w:val="4A2E0DA9"/>
    <w:rsid w:val="4A31720E"/>
    <w:rsid w:val="4A534079"/>
    <w:rsid w:val="4A6242BC"/>
    <w:rsid w:val="4A804742"/>
    <w:rsid w:val="4A87456B"/>
    <w:rsid w:val="4A914BA1"/>
    <w:rsid w:val="4A9A58AC"/>
    <w:rsid w:val="4AAE5753"/>
    <w:rsid w:val="4AB443EC"/>
    <w:rsid w:val="4ABB1C1E"/>
    <w:rsid w:val="4ACE235F"/>
    <w:rsid w:val="4AFA44F5"/>
    <w:rsid w:val="4B06387A"/>
    <w:rsid w:val="4B071B2B"/>
    <w:rsid w:val="4B1E3073"/>
    <w:rsid w:val="4B4439C2"/>
    <w:rsid w:val="4BAF0679"/>
    <w:rsid w:val="4BB548C0"/>
    <w:rsid w:val="4BB74194"/>
    <w:rsid w:val="4BB9644F"/>
    <w:rsid w:val="4C323092"/>
    <w:rsid w:val="4C3434D6"/>
    <w:rsid w:val="4C3951E7"/>
    <w:rsid w:val="4C891FD4"/>
    <w:rsid w:val="4C937657"/>
    <w:rsid w:val="4CB40B18"/>
    <w:rsid w:val="4CDB65A8"/>
    <w:rsid w:val="4CEF6E38"/>
    <w:rsid w:val="4CF65E74"/>
    <w:rsid w:val="4D2238ED"/>
    <w:rsid w:val="4D292E6F"/>
    <w:rsid w:val="4D3B427B"/>
    <w:rsid w:val="4D551EB6"/>
    <w:rsid w:val="4D8D78A2"/>
    <w:rsid w:val="4DBC3CE3"/>
    <w:rsid w:val="4DC82688"/>
    <w:rsid w:val="4DEA7686"/>
    <w:rsid w:val="4E3715BC"/>
    <w:rsid w:val="4E675DBB"/>
    <w:rsid w:val="4E6D0076"/>
    <w:rsid w:val="4E834801"/>
    <w:rsid w:val="4EA63FF0"/>
    <w:rsid w:val="4EB26CF6"/>
    <w:rsid w:val="4ECB38F5"/>
    <w:rsid w:val="4ED82D9F"/>
    <w:rsid w:val="4EEF7F7F"/>
    <w:rsid w:val="4F082F58"/>
    <w:rsid w:val="4F103949"/>
    <w:rsid w:val="4F22226C"/>
    <w:rsid w:val="4F3B332E"/>
    <w:rsid w:val="4F437C35"/>
    <w:rsid w:val="4F6273C0"/>
    <w:rsid w:val="4F834330"/>
    <w:rsid w:val="4F894099"/>
    <w:rsid w:val="4F9D5D96"/>
    <w:rsid w:val="4FA0029E"/>
    <w:rsid w:val="4FBF3F5F"/>
    <w:rsid w:val="4FDD2C4C"/>
    <w:rsid w:val="4FDF015D"/>
    <w:rsid w:val="4FE70DC0"/>
    <w:rsid w:val="4FF84D7B"/>
    <w:rsid w:val="50047552"/>
    <w:rsid w:val="503E30D6"/>
    <w:rsid w:val="50476006"/>
    <w:rsid w:val="505714FE"/>
    <w:rsid w:val="50940F47"/>
    <w:rsid w:val="50BB2978"/>
    <w:rsid w:val="512E590A"/>
    <w:rsid w:val="513D2404"/>
    <w:rsid w:val="516721B8"/>
    <w:rsid w:val="517448D5"/>
    <w:rsid w:val="51FD48CA"/>
    <w:rsid w:val="520A1676"/>
    <w:rsid w:val="520E4D2A"/>
    <w:rsid w:val="52151C14"/>
    <w:rsid w:val="52435C5B"/>
    <w:rsid w:val="52470CFC"/>
    <w:rsid w:val="524B7D2C"/>
    <w:rsid w:val="524F46D7"/>
    <w:rsid w:val="52636E23"/>
    <w:rsid w:val="52782F7A"/>
    <w:rsid w:val="528648C0"/>
    <w:rsid w:val="52972F71"/>
    <w:rsid w:val="52B458D1"/>
    <w:rsid w:val="52C30B5E"/>
    <w:rsid w:val="52E26189"/>
    <w:rsid w:val="53356266"/>
    <w:rsid w:val="53534E74"/>
    <w:rsid w:val="53A019B1"/>
    <w:rsid w:val="53A21BCD"/>
    <w:rsid w:val="53B06098"/>
    <w:rsid w:val="53BB39F5"/>
    <w:rsid w:val="53E2021C"/>
    <w:rsid w:val="53EB70D0"/>
    <w:rsid w:val="543459E1"/>
    <w:rsid w:val="545B54D4"/>
    <w:rsid w:val="547545F9"/>
    <w:rsid w:val="549571B5"/>
    <w:rsid w:val="549A4653"/>
    <w:rsid w:val="54BB4DCB"/>
    <w:rsid w:val="54C16083"/>
    <w:rsid w:val="55077788"/>
    <w:rsid w:val="554A3CC0"/>
    <w:rsid w:val="5579070C"/>
    <w:rsid w:val="557E0DDE"/>
    <w:rsid w:val="557E6A11"/>
    <w:rsid w:val="55C6154B"/>
    <w:rsid w:val="55D50038"/>
    <w:rsid w:val="55EA33B8"/>
    <w:rsid w:val="55F304BE"/>
    <w:rsid w:val="560B3415"/>
    <w:rsid w:val="565151E5"/>
    <w:rsid w:val="565C6063"/>
    <w:rsid w:val="566E5D97"/>
    <w:rsid w:val="56A30136"/>
    <w:rsid w:val="56B27BF3"/>
    <w:rsid w:val="56BB45D7"/>
    <w:rsid w:val="56F24C1A"/>
    <w:rsid w:val="571E18C6"/>
    <w:rsid w:val="5737262D"/>
    <w:rsid w:val="57D81AF0"/>
    <w:rsid w:val="58176D01"/>
    <w:rsid w:val="582F1556"/>
    <w:rsid w:val="58341CC2"/>
    <w:rsid w:val="585F62DF"/>
    <w:rsid w:val="58647451"/>
    <w:rsid w:val="586934A0"/>
    <w:rsid w:val="586E6522"/>
    <w:rsid w:val="58773629"/>
    <w:rsid w:val="58826864"/>
    <w:rsid w:val="58977BDF"/>
    <w:rsid w:val="59064BE9"/>
    <w:rsid w:val="590824D3"/>
    <w:rsid w:val="59277E44"/>
    <w:rsid w:val="594E7E30"/>
    <w:rsid w:val="59652642"/>
    <w:rsid w:val="59780554"/>
    <w:rsid w:val="59914276"/>
    <w:rsid w:val="59D95C1D"/>
    <w:rsid w:val="59EA7E2A"/>
    <w:rsid w:val="5A4A08C9"/>
    <w:rsid w:val="5A9A1850"/>
    <w:rsid w:val="5AE66D32"/>
    <w:rsid w:val="5AE824B9"/>
    <w:rsid w:val="5AED7BD2"/>
    <w:rsid w:val="5AFA5E4B"/>
    <w:rsid w:val="5B8147BE"/>
    <w:rsid w:val="5BC07095"/>
    <w:rsid w:val="5C0D1BAE"/>
    <w:rsid w:val="5C292E8C"/>
    <w:rsid w:val="5C295FAD"/>
    <w:rsid w:val="5C9B50C6"/>
    <w:rsid w:val="5CAC586B"/>
    <w:rsid w:val="5D034AC8"/>
    <w:rsid w:val="5D302299"/>
    <w:rsid w:val="5D443CF5"/>
    <w:rsid w:val="5D6B1282"/>
    <w:rsid w:val="5DB16D35"/>
    <w:rsid w:val="5DE3706A"/>
    <w:rsid w:val="5DE51227"/>
    <w:rsid w:val="5DF96D35"/>
    <w:rsid w:val="5E337FF2"/>
    <w:rsid w:val="5E3756F2"/>
    <w:rsid w:val="5E79416C"/>
    <w:rsid w:val="5EAA793D"/>
    <w:rsid w:val="5EB17A4D"/>
    <w:rsid w:val="5EBB1D95"/>
    <w:rsid w:val="5ECB12B0"/>
    <w:rsid w:val="5EF67BBC"/>
    <w:rsid w:val="5F9920D6"/>
    <w:rsid w:val="5FC073F7"/>
    <w:rsid w:val="5FEC1D14"/>
    <w:rsid w:val="602D6E28"/>
    <w:rsid w:val="60365B77"/>
    <w:rsid w:val="60511E26"/>
    <w:rsid w:val="60870181"/>
    <w:rsid w:val="608A1A1F"/>
    <w:rsid w:val="60B05112"/>
    <w:rsid w:val="60C50CA9"/>
    <w:rsid w:val="611548F6"/>
    <w:rsid w:val="61155036"/>
    <w:rsid w:val="613436B2"/>
    <w:rsid w:val="614442C4"/>
    <w:rsid w:val="61461DEA"/>
    <w:rsid w:val="617701F5"/>
    <w:rsid w:val="61CC5103"/>
    <w:rsid w:val="61D37B79"/>
    <w:rsid w:val="61F95FFD"/>
    <w:rsid w:val="621C2D47"/>
    <w:rsid w:val="6246711B"/>
    <w:rsid w:val="62875639"/>
    <w:rsid w:val="629372B1"/>
    <w:rsid w:val="62A04430"/>
    <w:rsid w:val="62AD77C6"/>
    <w:rsid w:val="62C03E1D"/>
    <w:rsid w:val="62F12229"/>
    <w:rsid w:val="62FA7330"/>
    <w:rsid w:val="63141A74"/>
    <w:rsid w:val="636C10C3"/>
    <w:rsid w:val="637F7835"/>
    <w:rsid w:val="63AD4878"/>
    <w:rsid w:val="63C946A8"/>
    <w:rsid w:val="63CC6C29"/>
    <w:rsid w:val="63FD6F0A"/>
    <w:rsid w:val="64355611"/>
    <w:rsid w:val="64520066"/>
    <w:rsid w:val="646D3B32"/>
    <w:rsid w:val="64852C29"/>
    <w:rsid w:val="64A532CB"/>
    <w:rsid w:val="64B90B25"/>
    <w:rsid w:val="64D31856"/>
    <w:rsid w:val="64E7315F"/>
    <w:rsid w:val="64F733FB"/>
    <w:rsid w:val="652F0DDD"/>
    <w:rsid w:val="65535479"/>
    <w:rsid w:val="659A6BA8"/>
    <w:rsid w:val="65BA2DBD"/>
    <w:rsid w:val="65BA5A0A"/>
    <w:rsid w:val="660344B9"/>
    <w:rsid w:val="661B7AC3"/>
    <w:rsid w:val="665A1CA4"/>
    <w:rsid w:val="665E04DA"/>
    <w:rsid w:val="66605174"/>
    <w:rsid w:val="66D24120"/>
    <w:rsid w:val="6709173C"/>
    <w:rsid w:val="673C5455"/>
    <w:rsid w:val="673F50CA"/>
    <w:rsid w:val="677B0314"/>
    <w:rsid w:val="678418BE"/>
    <w:rsid w:val="67886446"/>
    <w:rsid w:val="67980EC5"/>
    <w:rsid w:val="679B2764"/>
    <w:rsid w:val="67EB36EB"/>
    <w:rsid w:val="67FB781A"/>
    <w:rsid w:val="680B78E9"/>
    <w:rsid w:val="68246BFD"/>
    <w:rsid w:val="68606DD4"/>
    <w:rsid w:val="686906FD"/>
    <w:rsid w:val="689A0C6D"/>
    <w:rsid w:val="689E69AF"/>
    <w:rsid w:val="68AD6E9B"/>
    <w:rsid w:val="691661FC"/>
    <w:rsid w:val="692F7608"/>
    <w:rsid w:val="693019AE"/>
    <w:rsid w:val="695668A6"/>
    <w:rsid w:val="696841BF"/>
    <w:rsid w:val="697B284D"/>
    <w:rsid w:val="69825989"/>
    <w:rsid w:val="69842151"/>
    <w:rsid w:val="69A6408C"/>
    <w:rsid w:val="69C621A4"/>
    <w:rsid w:val="69C7293C"/>
    <w:rsid w:val="69D16911"/>
    <w:rsid w:val="69F12FFD"/>
    <w:rsid w:val="6A016220"/>
    <w:rsid w:val="6A175A20"/>
    <w:rsid w:val="6A55309E"/>
    <w:rsid w:val="6A6E55CD"/>
    <w:rsid w:val="6A707ED8"/>
    <w:rsid w:val="6A7663DB"/>
    <w:rsid w:val="6A8958E2"/>
    <w:rsid w:val="6AAD1997"/>
    <w:rsid w:val="6AC05EC9"/>
    <w:rsid w:val="6AD71D05"/>
    <w:rsid w:val="6B113469"/>
    <w:rsid w:val="6B273AED"/>
    <w:rsid w:val="6B2A452A"/>
    <w:rsid w:val="6B2D2590"/>
    <w:rsid w:val="6B427AC6"/>
    <w:rsid w:val="6B99520C"/>
    <w:rsid w:val="6BAC13E3"/>
    <w:rsid w:val="6C0C1BDA"/>
    <w:rsid w:val="6C144961"/>
    <w:rsid w:val="6C3D028D"/>
    <w:rsid w:val="6C466260"/>
    <w:rsid w:val="6C530C66"/>
    <w:rsid w:val="6C8871C5"/>
    <w:rsid w:val="6C9A11DF"/>
    <w:rsid w:val="6C9B47AC"/>
    <w:rsid w:val="6CA152AA"/>
    <w:rsid w:val="6CCD5BB6"/>
    <w:rsid w:val="6CF941B4"/>
    <w:rsid w:val="6D2919EB"/>
    <w:rsid w:val="6D301BA0"/>
    <w:rsid w:val="6D401DE3"/>
    <w:rsid w:val="6D83323B"/>
    <w:rsid w:val="6DB54BAC"/>
    <w:rsid w:val="6DBD5E96"/>
    <w:rsid w:val="6DC5410B"/>
    <w:rsid w:val="6DE62BCC"/>
    <w:rsid w:val="6DE803B4"/>
    <w:rsid w:val="6DF47B59"/>
    <w:rsid w:val="6E16325A"/>
    <w:rsid w:val="6E166FE8"/>
    <w:rsid w:val="6E483ACC"/>
    <w:rsid w:val="6E6E0008"/>
    <w:rsid w:val="6ECD58F9"/>
    <w:rsid w:val="6F1379C2"/>
    <w:rsid w:val="6F157B5D"/>
    <w:rsid w:val="6F265009"/>
    <w:rsid w:val="6F683873"/>
    <w:rsid w:val="6FAD74D8"/>
    <w:rsid w:val="6FB110FA"/>
    <w:rsid w:val="6FC7059A"/>
    <w:rsid w:val="6FD1766A"/>
    <w:rsid w:val="6FEC0000"/>
    <w:rsid w:val="6FF5141A"/>
    <w:rsid w:val="702F613F"/>
    <w:rsid w:val="70380151"/>
    <w:rsid w:val="707145D2"/>
    <w:rsid w:val="707B3132"/>
    <w:rsid w:val="709D1572"/>
    <w:rsid w:val="70AB5F1B"/>
    <w:rsid w:val="71153587"/>
    <w:rsid w:val="711A294B"/>
    <w:rsid w:val="71347EB1"/>
    <w:rsid w:val="714F01BD"/>
    <w:rsid w:val="71A05546"/>
    <w:rsid w:val="71C56E45"/>
    <w:rsid w:val="71D63066"/>
    <w:rsid w:val="71E80C9B"/>
    <w:rsid w:val="726E06C3"/>
    <w:rsid w:val="72793EE0"/>
    <w:rsid w:val="72C66AB0"/>
    <w:rsid w:val="72CC5EC7"/>
    <w:rsid w:val="733E0A5D"/>
    <w:rsid w:val="73497518"/>
    <w:rsid w:val="735A224E"/>
    <w:rsid w:val="737C5737"/>
    <w:rsid w:val="73BA21C4"/>
    <w:rsid w:val="741B5FF8"/>
    <w:rsid w:val="74B66E2F"/>
    <w:rsid w:val="750556C0"/>
    <w:rsid w:val="750F133E"/>
    <w:rsid w:val="751B4EE4"/>
    <w:rsid w:val="753A3B7E"/>
    <w:rsid w:val="754E7067"/>
    <w:rsid w:val="75A1188D"/>
    <w:rsid w:val="75AC08B9"/>
    <w:rsid w:val="75AD4E8A"/>
    <w:rsid w:val="75E35A02"/>
    <w:rsid w:val="75FE283B"/>
    <w:rsid w:val="76191423"/>
    <w:rsid w:val="76314486"/>
    <w:rsid w:val="76366479"/>
    <w:rsid w:val="764A782F"/>
    <w:rsid w:val="764F3097"/>
    <w:rsid w:val="768B2625"/>
    <w:rsid w:val="769D3E02"/>
    <w:rsid w:val="76AA429B"/>
    <w:rsid w:val="76C07AF1"/>
    <w:rsid w:val="76E40345"/>
    <w:rsid w:val="76E576A7"/>
    <w:rsid w:val="76F105F2"/>
    <w:rsid w:val="77256A29"/>
    <w:rsid w:val="77346AE6"/>
    <w:rsid w:val="7793136C"/>
    <w:rsid w:val="77A85521"/>
    <w:rsid w:val="77B54A47"/>
    <w:rsid w:val="77C35AEB"/>
    <w:rsid w:val="77CD0717"/>
    <w:rsid w:val="77FF6529"/>
    <w:rsid w:val="78014AF5"/>
    <w:rsid w:val="78110B1F"/>
    <w:rsid w:val="7818568D"/>
    <w:rsid w:val="783972AB"/>
    <w:rsid w:val="784529A4"/>
    <w:rsid w:val="786372CE"/>
    <w:rsid w:val="78720CFD"/>
    <w:rsid w:val="78AA0A59"/>
    <w:rsid w:val="78B638A1"/>
    <w:rsid w:val="78C04608"/>
    <w:rsid w:val="78E23848"/>
    <w:rsid w:val="78EB6019"/>
    <w:rsid w:val="78F425F8"/>
    <w:rsid w:val="78F9553C"/>
    <w:rsid w:val="791F31F5"/>
    <w:rsid w:val="795D46BF"/>
    <w:rsid w:val="796E28B5"/>
    <w:rsid w:val="797F1EE5"/>
    <w:rsid w:val="799F2F76"/>
    <w:rsid w:val="79BC5254"/>
    <w:rsid w:val="79DB73EA"/>
    <w:rsid w:val="79E32474"/>
    <w:rsid w:val="79E461EC"/>
    <w:rsid w:val="79F24E5C"/>
    <w:rsid w:val="7A0A4182"/>
    <w:rsid w:val="7A7255A6"/>
    <w:rsid w:val="7A7430CC"/>
    <w:rsid w:val="7A7C5CDB"/>
    <w:rsid w:val="7A861051"/>
    <w:rsid w:val="7A9C0875"/>
    <w:rsid w:val="7AB279FF"/>
    <w:rsid w:val="7ABA6CB0"/>
    <w:rsid w:val="7ADE009E"/>
    <w:rsid w:val="7AEC0927"/>
    <w:rsid w:val="7AF76CC5"/>
    <w:rsid w:val="7AFE2227"/>
    <w:rsid w:val="7B02692A"/>
    <w:rsid w:val="7B032256"/>
    <w:rsid w:val="7B144765"/>
    <w:rsid w:val="7B1D62C4"/>
    <w:rsid w:val="7B3A5D21"/>
    <w:rsid w:val="7B413260"/>
    <w:rsid w:val="7B54536C"/>
    <w:rsid w:val="7B7122A7"/>
    <w:rsid w:val="7B9C7EA8"/>
    <w:rsid w:val="7BA21EBB"/>
    <w:rsid w:val="7BA908FD"/>
    <w:rsid w:val="7BB07361"/>
    <w:rsid w:val="7BBB10FB"/>
    <w:rsid w:val="7BCC6F38"/>
    <w:rsid w:val="7C4411C4"/>
    <w:rsid w:val="7C6255BF"/>
    <w:rsid w:val="7C8F68E3"/>
    <w:rsid w:val="7CC3658D"/>
    <w:rsid w:val="7CDE0A96"/>
    <w:rsid w:val="7D1A3EFC"/>
    <w:rsid w:val="7D6C09D3"/>
    <w:rsid w:val="7D6F67DE"/>
    <w:rsid w:val="7D8F646F"/>
    <w:rsid w:val="7DB61C4E"/>
    <w:rsid w:val="7DC73E5B"/>
    <w:rsid w:val="7DDD367E"/>
    <w:rsid w:val="7DF047E6"/>
    <w:rsid w:val="7DFC16A8"/>
    <w:rsid w:val="7DFF3485"/>
    <w:rsid w:val="7DFF35F5"/>
    <w:rsid w:val="7E1B6BE8"/>
    <w:rsid w:val="7E2C351F"/>
    <w:rsid w:val="7E9A21B4"/>
    <w:rsid w:val="7E9C7095"/>
    <w:rsid w:val="7EA67F14"/>
    <w:rsid w:val="7EAB6D7E"/>
    <w:rsid w:val="7EB876DD"/>
    <w:rsid w:val="7EBA6176"/>
    <w:rsid w:val="7EE7398F"/>
    <w:rsid w:val="7EFC79DE"/>
    <w:rsid w:val="7EFD28DC"/>
    <w:rsid w:val="7F04261A"/>
    <w:rsid w:val="7F1135E0"/>
    <w:rsid w:val="7F2A644F"/>
    <w:rsid w:val="7F2B2DE4"/>
    <w:rsid w:val="7F395731"/>
    <w:rsid w:val="7F3D2627"/>
    <w:rsid w:val="7F645025"/>
    <w:rsid w:val="7F780DF4"/>
    <w:rsid w:val="7F977196"/>
    <w:rsid w:val="7FA53D28"/>
    <w:rsid w:val="7FCB1CA0"/>
    <w:rsid w:val="7FD418E8"/>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56"/>
    <w:qFormat/>
    <w:uiPriority w:val="0"/>
    <w:pPr>
      <w:spacing w:before="340" w:after="330" w:line="578" w:lineRule="atLeast"/>
      <w:ind w:firstLine="288"/>
      <w:outlineLvl w:val="0"/>
    </w:pPr>
    <w:rPr>
      <w:b/>
      <w:bCs/>
      <w:kern w:val="44"/>
      <w:sz w:val="44"/>
      <w:szCs w:val="44"/>
    </w:rPr>
  </w:style>
  <w:style w:type="paragraph" w:styleId="3">
    <w:name w:val="heading 2"/>
    <w:basedOn w:val="1"/>
    <w:next w:val="1"/>
    <w:link w:val="57"/>
    <w:qFormat/>
    <w:uiPriority w:val="0"/>
    <w:pPr>
      <w:ind w:left="240"/>
      <w:outlineLvl w:val="1"/>
    </w:pPr>
    <w:rPr>
      <w:rFonts w:ascii="Arial" w:hAnsi="Arial" w:eastAsia="黑体"/>
    </w:rPr>
  </w:style>
  <w:style w:type="paragraph" w:styleId="4">
    <w:name w:val="heading 3"/>
    <w:basedOn w:val="1"/>
    <w:next w:val="1"/>
    <w:link w:val="58"/>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9"/>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60"/>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2"/>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3"/>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4"/>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unhideWhenUsed/>
    <w:qFormat/>
    <w:uiPriority w:val="0"/>
    <w:pPr>
      <w:ind w:firstLine="420" w:firstLineChars="200"/>
    </w:pPr>
    <w:rPr>
      <w:rFonts w:ascii="Calibri" w:hAnsi="Calibri"/>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65"/>
    <w:semiHidden/>
    <w:qFormat/>
    <w:uiPriority w:val="0"/>
    <w:pPr>
      <w:shd w:val="clear" w:color="auto" w:fill="000080"/>
    </w:pPr>
  </w:style>
  <w:style w:type="paragraph" w:styleId="15">
    <w:name w:val="annotation text"/>
    <w:basedOn w:val="1"/>
    <w:link w:val="66"/>
    <w:qFormat/>
    <w:uiPriority w:val="0"/>
    <w:pPr>
      <w:jc w:val="left"/>
    </w:pPr>
    <w:rPr>
      <w:rFonts w:ascii="Times New Roman" w:hAnsi="Times New Roman" w:eastAsia="宋体"/>
      <w:szCs w:val="24"/>
    </w:rPr>
  </w:style>
  <w:style w:type="paragraph" w:styleId="16">
    <w:name w:val="index 6"/>
    <w:basedOn w:val="1"/>
    <w:next w:val="1"/>
    <w:qFormat/>
    <w:uiPriority w:val="0"/>
    <w:pPr>
      <w:ind w:left="2100"/>
    </w:pPr>
    <w:rPr>
      <w:rFonts w:ascii="Times New Roman" w:hAnsi="Times New Roman" w:eastAsia="宋体"/>
    </w:rPr>
  </w:style>
  <w:style w:type="paragraph" w:styleId="17">
    <w:name w:val="Body Text 3"/>
    <w:basedOn w:val="1"/>
    <w:link w:val="67"/>
    <w:qFormat/>
    <w:uiPriority w:val="0"/>
    <w:pPr>
      <w:spacing w:after="120"/>
    </w:pPr>
    <w:rPr>
      <w:sz w:val="16"/>
      <w:szCs w:val="16"/>
    </w:rPr>
  </w:style>
  <w:style w:type="paragraph" w:styleId="18">
    <w:name w:val="Body Text"/>
    <w:basedOn w:val="1"/>
    <w:link w:val="68"/>
    <w:qFormat/>
    <w:uiPriority w:val="1"/>
    <w:pPr>
      <w:spacing w:after="120"/>
    </w:pPr>
    <w:rPr>
      <w:rFonts w:ascii="Times New Roman" w:hAnsi="Times New Roman" w:eastAsia="宋体"/>
      <w:szCs w:val="24"/>
    </w:rPr>
  </w:style>
  <w:style w:type="paragraph" w:styleId="19">
    <w:name w:val="Body Text Indent"/>
    <w:basedOn w:val="1"/>
    <w:next w:val="20"/>
    <w:link w:val="69"/>
    <w:qFormat/>
    <w:uiPriority w:val="0"/>
    <w:pPr>
      <w:spacing w:line="500" w:lineRule="exact"/>
      <w:ind w:left="1588" w:leftChars="832" w:firstLine="433" w:firstLineChars="196"/>
    </w:pPr>
    <w:rPr>
      <w:rFonts w:ascii="Times New Roman" w:hAnsi="Times New Roman" w:eastAsia="宋体"/>
      <w:sz w:val="24"/>
      <w:szCs w:val="24"/>
    </w:rPr>
  </w:style>
  <w:style w:type="paragraph" w:styleId="20">
    <w:name w:val="Body Text First Indent 2"/>
    <w:basedOn w:val="19"/>
    <w:link w:val="84"/>
    <w:qFormat/>
    <w:uiPriority w:val="0"/>
    <w:pPr>
      <w:ind w:firstLine="420" w:firstLineChars="200"/>
    </w:pPr>
  </w:style>
  <w:style w:type="paragraph" w:styleId="21">
    <w:name w:val="List 2"/>
    <w:basedOn w:val="1"/>
    <w:qFormat/>
    <w:uiPriority w:val="0"/>
    <w:pPr>
      <w:ind w:left="100" w:leftChars="200" w:hanging="200" w:hangingChars="200"/>
    </w:pPr>
  </w:style>
  <w:style w:type="paragraph" w:styleId="22">
    <w:name w:val="toc 3"/>
    <w:basedOn w:val="1"/>
    <w:next w:val="1"/>
    <w:qFormat/>
    <w:uiPriority w:val="39"/>
    <w:pPr>
      <w:ind w:left="840" w:leftChars="400"/>
    </w:pPr>
  </w:style>
  <w:style w:type="paragraph" w:styleId="23">
    <w:name w:val="Plain Text"/>
    <w:basedOn w:val="1"/>
    <w:link w:val="70"/>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4">
    <w:name w:val="Date"/>
    <w:basedOn w:val="1"/>
    <w:next w:val="1"/>
    <w:link w:val="71"/>
    <w:qFormat/>
    <w:uiPriority w:val="0"/>
    <w:pPr>
      <w:ind w:left="100" w:leftChars="2500"/>
    </w:pPr>
  </w:style>
  <w:style w:type="paragraph" w:styleId="25">
    <w:name w:val="Body Text Indent 2"/>
    <w:basedOn w:val="1"/>
    <w:link w:val="72"/>
    <w:qFormat/>
    <w:uiPriority w:val="0"/>
    <w:pPr>
      <w:spacing w:after="120" w:line="480" w:lineRule="auto"/>
      <w:ind w:left="420" w:leftChars="200"/>
    </w:pPr>
  </w:style>
  <w:style w:type="paragraph" w:styleId="26">
    <w:name w:val="Balloon Text"/>
    <w:basedOn w:val="1"/>
    <w:link w:val="73"/>
    <w:semiHidden/>
    <w:qFormat/>
    <w:uiPriority w:val="0"/>
    <w:rPr>
      <w:sz w:val="18"/>
      <w:szCs w:val="18"/>
    </w:rPr>
  </w:style>
  <w:style w:type="paragraph" w:styleId="27">
    <w:name w:val="footer"/>
    <w:basedOn w:val="1"/>
    <w:link w:val="74"/>
    <w:qFormat/>
    <w:uiPriority w:val="99"/>
    <w:pPr>
      <w:tabs>
        <w:tab w:val="center" w:pos="4153"/>
        <w:tab w:val="right" w:pos="8306"/>
      </w:tabs>
      <w:snapToGrid w:val="0"/>
      <w:jc w:val="left"/>
    </w:pPr>
    <w:rPr>
      <w:rFonts w:ascii="Times New Roman" w:hAnsi="Times New Roman" w:eastAsia="宋体"/>
      <w:sz w:val="18"/>
      <w:szCs w:val="18"/>
    </w:rPr>
  </w:style>
  <w:style w:type="paragraph" w:styleId="28">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8931"/>
      </w:tabs>
      <w:adjustRightInd w:val="0"/>
      <w:snapToGrid w:val="0"/>
      <w:spacing w:line="312" w:lineRule="auto"/>
      <w:jc w:val="left"/>
    </w:pPr>
  </w:style>
  <w:style w:type="paragraph" w:styleId="30">
    <w:name w:val="footnote text"/>
    <w:basedOn w:val="1"/>
    <w:link w:val="77"/>
    <w:qFormat/>
    <w:uiPriority w:val="0"/>
    <w:pPr>
      <w:widowControl/>
      <w:jc w:val="left"/>
    </w:pPr>
    <w:rPr>
      <w:rFonts w:ascii="Times New Roman" w:hAnsi="Times New Roman" w:eastAsia="宋体"/>
      <w:sz w:val="18"/>
      <w:szCs w:val="18"/>
    </w:rPr>
  </w:style>
  <w:style w:type="paragraph" w:styleId="31">
    <w:name w:val="Body Text Indent 3"/>
    <w:basedOn w:val="1"/>
    <w:link w:val="78"/>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2">
    <w:name w:val="toc 2"/>
    <w:basedOn w:val="1"/>
    <w:next w:val="1"/>
    <w:qFormat/>
    <w:uiPriority w:val="39"/>
    <w:pPr>
      <w:ind w:left="420" w:leftChars="200"/>
    </w:pPr>
  </w:style>
  <w:style w:type="paragraph" w:styleId="33">
    <w:name w:val="Body Text 2"/>
    <w:basedOn w:val="1"/>
    <w:link w:val="79"/>
    <w:qFormat/>
    <w:uiPriority w:val="0"/>
    <w:pPr>
      <w:spacing w:after="120" w:line="480" w:lineRule="auto"/>
    </w:pPr>
  </w:style>
  <w:style w:type="paragraph" w:styleId="34">
    <w:name w:val="HTML Preformatted"/>
    <w:basedOn w:val="35"/>
    <w:link w:val="8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6">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37">
    <w:name w:val="Title"/>
    <w:basedOn w:val="1"/>
    <w:link w:val="300"/>
    <w:qFormat/>
    <w:uiPriority w:val="0"/>
    <w:rPr>
      <w:rFonts w:ascii="宋体" w:hAnsi="宋体"/>
      <w:b/>
      <w:sz w:val="44"/>
      <w:szCs w:val="28"/>
    </w:rPr>
  </w:style>
  <w:style w:type="paragraph" w:styleId="38">
    <w:name w:val="annotation subject"/>
    <w:basedOn w:val="15"/>
    <w:next w:val="15"/>
    <w:link w:val="82"/>
    <w:semiHidden/>
    <w:qFormat/>
    <w:uiPriority w:val="0"/>
    <w:rPr>
      <w:b/>
      <w:bCs/>
    </w:rPr>
  </w:style>
  <w:style w:type="paragraph" w:styleId="39">
    <w:name w:val="Body Text First Indent"/>
    <w:basedOn w:val="18"/>
    <w:next w:val="1"/>
    <w:link w:val="83"/>
    <w:qFormat/>
    <w:uiPriority w:val="0"/>
    <w:pPr>
      <w:ind w:firstLine="420" w:firstLineChars="100"/>
    </w:pPr>
    <w:rPr>
      <w:rFonts w:ascii="等线" w:hAnsi="等线" w:eastAsia="等线"/>
      <w:szCs w:val="22"/>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rPr>
  </w:style>
  <w:style w:type="character" w:styleId="44">
    <w:name w:val="page number"/>
    <w:qFormat/>
    <w:uiPriority w:val="0"/>
  </w:style>
  <w:style w:type="character" w:styleId="45">
    <w:name w:val="FollowedHyperlink"/>
    <w:basedOn w:val="42"/>
    <w:unhideWhenUsed/>
    <w:qFormat/>
    <w:uiPriority w:val="99"/>
    <w:rPr>
      <w:color w:val="800080"/>
      <w:u w:val="single"/>
    </w:rPr>
  </w:style>
  <w:style w:type="character" w:styleId="46">
    <w:name w:val="Emphasis"/>
    <w:basedOn w:val="42"/>
    <w:qFormat/>
    <w:uiPriority w:val="0"/>
    <w:rPr>
      <w:i/>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HTML Sample"/>
    <w:basedOn w:val="42"/>
    <w:semiHidden/>
    <w:unhideWhenUsed/>
    <w:qFormat/>
    <w:uiPriority w:val="99"/>
    <w:rPr>
      <w:rFonts w:ascii="Courier New" w:hAnsi="Courier New"/>
    </w:rPr>
  </w:style>
  <w:style w:type="paragraph" w:customStyle="1" w:styleId="50">
    <w:name w:val="_Style 2"/>
    <w:basedOn w:val="1"/>
    <w:next w:val="1"/>
    <w:qFormat/>
    <w:uiPriority w:val="34"/>
    <w:pPr>
      <w:spacing w:after="120"/>
      <w:ind w:firstLine="420" w:firstLineChars="200"/>
    </w:pPr>
  </w:style>
  <w:style w:type="paragraph" w:customStyle="1" w:styleId="51">
    <w:name w:val="正文文本缩进_0"/>
    <w:basedOn w:val="52"/>
    <w:qFormat/>
    <w:uiPriority w:val="0"/>
    <w:pPr>
      <w:spacing w:line="500" w:lineRule="exact"/>
      <w:ind w:left="1588" w:leftChars="832" w:firstLine="433" w:firstLineChars="196"/>
    </w:pPr>
    <w:rPr>
      <w:sz w:val="24"/>
    </w:rPr>
  </w:style>
  <w:style w:type="paragraph" w:customStyle="1" w:styleId="52">
    <w:name w:val="正文_0"/>
    <w:basedOn w:val="53"/>
    <w:qFormat/>
    <w:uiPriority w:val="0"/>
    <w:rPr>
      <w:szCs w:val="22"/>
    </w:rPr>
  </w:style>
  <w:style w:type="paragraph" w:customStyle="1" w:styleId="53">
    <w:name w:val="正文_1"/>
    <w:basedOn w:val="54"/>
    <w:next w:val="55"/>
    <w:qFormat/>
    <w:uiPriority w:val="0"/>
    <w:rPr>
      <w:szCs w:val="24"/>
    </w:rPr>
  </w:style>
  <w:style w:type="paragraph" w:customStyle="1" w:styleId="54">
    <w:name w:val="正文_2_0"/>
    <w:next w:val="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文本_0"/>
    <w:basedOn w:val="54"/>
    <w:qFormat/>
    <w:uiPriority w:val="0"/>
    <w:pPr>
      <w:spacing w:after="120"/>
    </w:pPr>
    <w:rPr>
      <w:kern w:val="0"/>
      <w:sz w:val="20"/>
    </w:rPr>
  </w:style>
  <w:style w:type="character" w:customStyle="1" w:styleId="56">
    <w:name w:val="标题 1 字符"/>
    <w:basedOn w:val="42"/>
    <w:link w:val="2"/>
    <w:qFormat/>
    <w:uiPriority w:val="0"/>
    <w:rPr>
      <w:rFonts w:ascii="Arial" w:hAnsi="Arial" w:eastAsia="黑体" w:cs="Times New Roman"/>
      <w:b/>
      <w:bCs/>
      <w:kern w:val="44"/>
      <w:sz w:val="44"/>
      <w:szCs w:val="44"/>
    </w:rPr>
  </w:style>
  <w:style w:type="character" w:customStyle="1" w:styleId="57">
    <w:name w:val="标题 2 字符"/>
    <w:basedOn w:val="42"/>
    <w:link w:val="3"/>
    <w:qFormat/>
    <w:uiPriority w:val="0"/>
    <w:rPr>
      <w:rFonts w:ascii="Arial" w:hAnsi="Arial" w:eastAsia="黑体" w:cs="Times New Roman"/>
      <w:kern w:val="0"/>
      <w:sz w:val="32"/>
      <w:szCs w:val="32"/>
    </w:rPr>
  </w:style>
  <w:style w:type="character" w:customStyle="1" w:styleId="58">
    <w:name w:val="标题 3 字符"/>
    <w:basedOn w:val="42"/>
    <w:link w:val="4"/>
    <w:qFormat/>
    <w:uiPriority w:val="0"/>
    <w:rPr>
      <w:rFonts w:ascii="等线" w:hAnsi="等线" w:eastAsia="等线" w:cs="Times New Roman"/>
      <w:b/>
      <w:bCs/>
      <w:kern w:val="0"/>
      <w:sz w:val="32"/>
      <w:szCs w:val="32"/>
    </w:rPr>
  </w:style>
  <w:style w:type="character" w:customStyle="1" w:styleId="59">
    <w:name w:val="标题 4 字符"/>
    <w:basedOn w:val="42"/>
    <w:link w:val="5"/>
    <w:qFormat/>
    <w:uiPriority w:val="0"/>
    <w:rPr>
      <w:rFonts w:ascii="Arial" w:hAnsi="Arial" w:eastAsia="黑体" w:cs="Times New Roman"/>
      <w:b/>
      <w:bCs/>
      <w:kern w:val="0"/>
      <w:sz w:val="28"/>
      <w:szCs w:val="28"/>
    </w:rPr>
  </w:style>
  <w:style w:type="character" w:customStyle="1" w:styleId="60">
    <w:name w:val="标题 5 字符"/>
    <w:basedOn w:val="42"/>
    <w:link w:val="6"/>
    <w:qFormat/>
    <w:uiPriority w:val="0"/>
    <w:rPr>
      <w:rFonts w:ascii="等线" w:hAnsi="等线" w:eastAsia="等线" w:cs="Times New Roman"/>
      <w:b/>
      <w:bCs/>
      <w:kern w:val="0"/>
      <w:sz w:val="28"/>
      <w:szCs w:val="28"/>
    </w:rPr>
  </w:style>
  <w:style w:type="character" w:customStyle="1" w:styleId="61">
    <w:name w:val="标题 6 字符"/>
    <w:basedOn w:val="42"/>
    <w:link w:val="7"/>
    <w:qFormat/>
    <w:uiPriority w:val="0"/>
    <w:rPr>
      <w:rFonts w:ascii="Arial" w:hAnsi="Arial" w:eastAsia="黑体" w:cs="Times New Roman"/>
      <w:b/>
      <w:bCs/>
      <w:kern w:val="0"/>
      <w:sz w:val="24"/>
    </w:rPr>
  </w:style>
  <w:style w:type="character" w:customStyle="1" w:styleId="62">
    <w:name w:val="标题 7 字符"/>
    <w:basedOn w:val="42"/>
    <w:link w:val="8"/>
    <w:qFormat/>
    <w:uiPriority w:val="0"/>
    <w:rPr>
      <w:rFonts w:ascii="等线" w:hAnsi="等线" w:eastAsia="等线" w:cs="Times New Roman"/>
      <w:b/>
      <w:bCs/>
      <w:kern w:val="0"/>
      <w:sz w:val="24"/>
    </w:rPr>
  </w:style>
  <w:style w:type="character" w:customStyle="1" w:styleId="63">
    <w:name w:val="标题 8 字符"/>
    <w:basedOn w:val="42"/>
    <w:link w:val="9"/>
    <w:qFormat/>
    <w:uiPriority w:val="0"/>
    <w:rPr>
      <w:rFonts w:ascii="Arial" w:hAnsi="Arial" w:eastAsia="黑体" w:cs="Times New Roman"/>
      <w:kern w:val="0"/>
      <w:sz w:val="24"/>
    </w:rPr>
  </w:style>
  <w:style w:type="character" w:customStyle="1" w:styleId="64">
    <w:name w:val="标题 9 字符"/>
    <w:basedOn w:val="42"/>
    <w:link w:val="10"/>
    <w:qFormat/>
    <w:uiPriority w:val="0"/>
    <w:rPr>
      <w:rFonts w:ascii="Arial" w:hAnsi="Arial" w:eastAsia="黑体" w:cs="Times New Roman"/>
      <w:kern w:val="0"/>
      <w:szCs w:val="21"/>
    </w:rPr>
  </w:style>
  <w:style w:type="character" w:customStyle="1" w:styleId="65">
    <w:name w:val="文档结构图 字符"/>
    <w:basedOn w:val="42"/>
    <w:link w:val="14"/>
    <w:semiHidden/>
    <w:qFormat/>
    <w:uiPriority w:val="0"/>
    <w:rPr>
      <w:rFonts w:ascii="等线" w:hAnsi="等线" w:eastAsia="等线" w:cs="Times New Roman"/>
      <w:shd w:val="clear" w:color="auto" w:fill="000080"/>
    </w:rPr>
  </w:style>
  <w:style w:type="character" w:customStyle="1" w:styleId="66">
    <w:name w:val="批注文字 字符"/>
    <w:basedOn w:val="42"/>
    <w:link w:val="15"/>
    <w:qFormat/>
    <w:uiPriority w:val="0"/>
    <w:rPr>
      <w:rFonts w:ascii="Times New Roman" w:hAnsi="Times New Roman" w:eastAsia="宋体" w:cs="Times New Roman"/>
      <w:szCs w:val="24"/>
    </w:rPr>
  </w:style>
  <w:style w:type="character" w:customStyle="1" w:styleId="67">
    <w:name w:val="正文文本 3 字符"/>
    <w:basedOn w:val="42"/>
    <w:link w:val="17"/>
    <w:qFormat/>
    <w:uiPriority w:val="0"/>
    <w:rPr>
      <w:rFonts w:ascii="等线" w:hAnsi="等线" w:eastAsia="等线" w:cs="Times New Roman"/>
      <w:sz w:val="16"/>
      <w:szCs w:val="16"/>
    </w:rPr>
  </w:style>
  <w:style w:type="character" w:customStyle="1" w:styleId="68">
    <w:name w:val="正文文本 字符"/>
    <w:basedOn w:val="42"/>
    <w:link w:val="18"/>
    <w:qFormat/>
    <w:uiPriority w:val="99"/>
    <w:rPr>
      <w:rFonts w:ascii="Times New Roman" w:hAnsi="Times New Roman" w:eastAsia="宋体" w:cs="Times New Roman"/>
      <w:szCs w:val="24"/>
    </w:rPr>
  </w:style>
  <w:style w:type="character" w:customStyle="1" w:styleId="69">
    <w:name w:val="正文文本缩进 字符"/>
    <w:basedOn w:val="42"/>
    <w:link w:val="19"/>
    <w:qFormat/>
    <w:uiPriority w:val="0"/>
    <w:rPr>
      <w:rFonts w:ascii="Times New Roman" w:hAnsi="Times New Roman" w:eastAsia="宋体" w:cs="Times New Roman"/>
      <w:sz w:val="24"/>
      <w:szCs w:val="24"/>
    </w:rPr>
  </w:style>
  <w:style w:type="character" w:customStyle="1" w:styleId="70">
    <w:name w:val="纯文本 字符"/>
    <w:basedOn w:val="42"/>
    <w:link w:val="23"/>
    <w:qFormat/>
    <w:uiPriority w:val="0"/>
    <w:rPr>
      <w:rFonts w:ascii="仿宋" w:hAnsi="仿宋" w:eastAsia="仿宋"/>
      <w:snapToGrid w:val="0"/>
      <w:sz w:val="28"/>
      <w:szCs w:val="28"/>
      <w:lang w:val="zh-TW"/>
    </w:rPr>
  </w:style>
  <w:style w:type="character" w:customStyle="1" w:styleId="71">
    <w:name w:val="日期 字符"/>
    <w:basedOn w:val="42"/>
    <w:link w:val="24"/>
    <w:qFormat/>
    <w:uiPriority w:val="0"/>
    <w:rPr>
      <w:rFonts w:ascii="等线" w:hAnsi="等线" w:eastAsia="等线" w:cs="Times New Roman"/>
    </w:rPr>
  </w:style>
  <w:style w:type="character" w:customStyle="1" w:styleId="72">
    <w:name w:val="正文文本缩进 2 字符"/>
    <w:basedOn w:val="42"/>
    <w:link w:val="25"/>
    <w:qFormat/>
    <w:uiPriority w:val="0"/>
    <w:rPr>
      <w:rFonts w:ascii="等线" w:hAnsi="等线" w:eastAsia="等线" w:cs="Times New Roman"/>
    </w:rPr>
  </w:style>
  <w:style w:type="character" w:customStyle="1" w:styleId="73">
    <w:name w:val="批注框文本 字符"/>
    <w:basedOn w:val="42"/>
    <w:link w:val="26"/>
    <w:semiHidden/>
    <w:qFormat/>
    <w:uiPriority w:val="0"/>
    <w:rPr>
      <w:rFonts w:ascii="等线" w:hAnsi="等线" w:eastAsia="等线" w:cs="Times New Roman"/>
      <w:sz w:val="18"/>
      <w:szCs w:val="18"/>
    </w:rPr>
  </w:style>
  <w:style w:type="character" w:customStyle="1" w:styleId="74">
    <w:name w:val="页脚 字符"/>
    <w:basedOn w:val="42"/>
    <w:link w:val="27"/>
    <w:qFormat/>
    <w:uiPriority w:val="99"/>
    <w:rPr>
      <w:rFonts w:ascii="Times New Roman" w:hAnsi="Times New Roman" w:eastAsia="宋体" w:cs="Times New Roman"/>
      <w:sz w:val="18"/>
      <w:szCs w:val="18"/>
    </w:rPr>
  </w:style>
  <w:style w:type="character" w:customStyle="1" w:styleId="75">
    <w:name w:val="页眉 字符"/>
    <w:basedOn w:val="42"/>
    <w:link w:val="28"/>
    <w:qFormat/>
    <w:uiPriority w:val="0"/>
    <w:rPr>
      <w:rFonts w:ascii="等线" w:hAnsi="等线" w:eastAsia="等线" w:cs="Times New Roman"/>
      <w:sz w:val="18"/>
      <w:szCs w:val="18"/>
    </w:rPr>
  </w:style>
  <w:style w:type="character" w:customStyle="1" w:styleId="76">
    <w:name w:val="脚注文本 Char"/>
    <w:basedOn w:val="42"/>
    <w:qFormat/>
    <w:uiPriority w:val="0"/>
    <w:rPr>
      <w:rFonts w:ascii="等线" w:hAnsi="等线" w:eastAsia="等线" w:cs="Times New Roman"/>
      <w:sz w:val="18"/>
      <w:szCs w:val="18"/>
    </w:rPr>
  </w:style>
  <w:style w:type="character" w:customStyle="1" w:styleId="77">
    <w:name w:val="脚注文本 字符"/>
    <w:basedOn w:val="42"/>
    <w:link w:val="30"/>
    <w:qFormat/>
    <w:uiPriority w:val="0"/>
    <w:rPr>
      <w:rFonts w:ascii="Times New Roman" w:hAnsi="Times New Roman" w:eastAsia="宋体" w:cs="Times New Roman"/>
      <w:sz w:val="18"/>
      <w:szCs w:val="18"/>
    </w:rPr>
  </w:style>
  <w:style w:type="character" w:customStyle="1" w:styleId="78">
    <w:name w:val="正文文本缩进 3 字符"/>
    <w:basedOn w:val="42"/>
    <w:link w:val="31"/>
    <w:qFormat/>
    <w:uiPriority w:val="0"/>
    <w:rPr>
      <w:rFonts w:ascii="等线" w:hAnsi="等线" w:eastAsia="黑体" w:cs="Times New Roman"/>
      <w:b/>
      <w:bCs/>
      <w:sz w:val="72"/>
    </w:rPr>
  </w:style>
  <w:style w:type="character" w:customStyle="1" w:styleId="79">
    <w:name w:val="正文文本 2 字符"/>
    <w:basedOn w:val="42"/>
    <w:link w:val="33"/>
    <w:qFormat/>
    <w:uiPriority w:val="0"/>
    <w:rPr>
      <w:rFonts w:ascii="等线" w:hAnsi="等线" w:eastAsia="等线" w:cs="Times New Roman"/>
    </w:rPr>
  </w:style>
  <w:style w:type="character" w:customStyle="1" w:styleId="80">
    <w:name w:val="HTML 预设格式 字符"/>
    <w:basedOn w:val="42"/>
    <w:link w:val="34"/>
    <w:qFormat/>
    <w:uiPriority w:val="99"/>
    <w:rPr>
      <w:rFonts w:ascii="宋体" w:hAnsi="宋体" w:eastAsia="宋体" w:cs="Times New Roman"/>
      <w:sz w:val="24"/>
      <w:szCs w:val="24"/>
      <w:lang w:val="en-US" w:eastAsia="zh-CN"/>
    </w:rPr>
  </w:style>
  <w:style w:type="character" w:customStyle="1" w:styleId="81">
    <w:name w:val="标题 字符"/>
    <w:basedOn w:val="42"/>
    <w:qFormat/>
    <w:uiPriority w:val="0"/>
    <w:rPr>
      <w:rFonts w:ascii="宋体" w:hAnsi="宋体" w:eastAsia="等线" w:cs="Times New Roman"/>
      <w:b/>
      <w:sz w:val="44"/>
      <w:szCs w:val="28"/>
    </w:rPr>
  </w:style>
  <w:style w:type="character" w:customStyle="1" w:styleId="82">
    <w:name w:val="批注主题 字符"/>
    <w:basedOn w:val="66"/>
    <w:link w:val="38"/>
    <w:semiHidden/>
    <w:qFormat/>
    <w:uiPriority w:val="0"/>
    <w:rPr>
      <w:rFonts w:ascii="Times New Roman" w:hAnsi="Times New Roman" w:eastAsia="宋体" w:cs="Times New Roman"/>
      <w:b/>
      <w:bCs/>
      <w:szCs w:val="24"/>
    </w:rPr>
  </w:style>
  <w:style w:type="character" w:customStyle="1" w:styleId="83">
    <w:name w:val="正文文本首行缩进 字符"/>
    <w:basedOn w:val="68"/>
    <w:link w:val="39"/>
    <w:qFormat/>
    <w:uiPriority w:val="0"/>
    <w:rPr>
      <w:rFonts w:ascii="等线" w:hAnsi="等线" w:eastAsia="等线" w:cs="Times New Roman"/>
      <w:szCs w:val="24"/>
    </w:rPr>
  </w:style>
  <w:style w:type="character" w:customStyle="1" w:styleId="84">
    <w:name w:val="正文文本首行缩进 2 字符"/>
    <w:basedOn w:val="69"/>
    <w:link w:val="20"/>
    <w:qFormat/>
    <w:uiPriority w:val="0"/>
    <w:rPr>
      <w:rFonts w:ascii="Calibri" w:hAnsi="Calibri" w:eastAsia="宋体" w:cs="Times New Roman"/>
      <w:sz w:val="24"/>
      <w:szCs w:val="24"/>
    </w:rPr>
  </w:style>
  <w:style w:type="character" w:customStyle="1" w:styleId="85">
    <w:name w:val="正文文本缩进 Char_1"/>
    <w:link w:val="86"/>
    <w:qFormat/>
    <w:uiPriority w:val="0"/>
    <w:rPr>
      <w:rFonts w:ascii="Times New Roman" w:hAnsi="Times New Roman" w:eastAsia="宋体" w:cs="Times New Roman"/>
      <w:sz w:val="24"/>
      <w:szCs w:val="24"/>
    </w:rPr>
  </w:style>
  <w:style w:type="paragraph" w:customStyle="1" w:styleId="86">
    <w:name w:val="正文文本缩进_1_0"/>
    <w:basedOn w:val="87"/>
    <w:link w:val="85"/>
    <w:qFormat/>
    <w:uiPriority w:val="0"/>
    <w:pPr>
      <w:spacing w:line="500" w:lineRule="exact"/>
      <w:ind w:left="1588" w:leftChars="832" w:firstLine="433" w:firstLineChars="196"/>
    </w:pPr>
    <w:rPr>
      <w:sz w:val="24"/>
    </w:rPr>
  </w:style>
  <w:style w:type="paragraph" w:customStyle="1" w:styleId="87">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8">
    <w:name w:val="正文文本缩进 Char_0"/>
    <w:link w:val="89"/>
    <w:qFormat/>
    <w:uiPriority w:val="0"/>
    <w:rPr>
      <w:rFonts w:ascii="Times New Roman" w:hAnsi="Times New Roman" w:eastAsia="宋体" w:cs="Times New Roman"/>
      <w:sz w:val="24"/>
      <w:szCs w:val="24"/>
    </w:rPr>
  </w:style>
  <w:style w:type="paragraph" w:customStyle="1" w:styleId="89">
    <w:name w:val="正文文本缩进_1"/>
    <w:basedOn w:val="90"/>
    <w:link w:val="88"/>
    <w:qFormat/>
    <w:uiPriority w:val="0"/>
    <w:pPr>
      <w:spacing w:line="500" w:lineRule="exact"/>
      <w:ind w:left="1588" w:leftChars="832" w:firstLine="433" w:firstLineChars="196"/>
    </w:pPr>
    <w:rPr>
      <w:sz w:val="24"/>
    </w:rPr>
  </w:style>
  <w:style w:type="paragraph" w:customStyle="1" w:styleId="90">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1">
    <w:name w:val="标题 3 Char_0_0"/>
    <w:link w:val="92"/>
    <w:qFormat/>
    <w:uiPriority w:val="0"/>
    <w:rPr>
      <w:rFonts w:ascii="宋体" w:hAnsi="宋体" w:eastAsia="宋体" w:cs="Times New Roman"/>
      <w:b/>
      <w:sz w:val="28"/>
      <w:szCs w:val="28"/>
      <w:lang w:val="en-US" w:eastAsia="zh-CN"/>
    </w:rPr>
  </w:style>
  <w:style w:type="paragraph" w:customStyle="1" w:styleId="92">
    <w:name w:val="标题 3_0_0"/>
    <w:basedOn w:val="93"/>
    <w:next w:val="93"/>
    <w:link w:val="91"/>
    <w:qFormat/>
    <w:uiPriority w:val="0"/>
    <w:pPr>
      <w:autoSpaceDE w:val="0"/>
      <w:autoSpaceDN w:val="0"/>
      <w:adjustRightInd w:val="0"/>
      <w:jc w:val="center"/>
      <w:outlineLvl w:val="2"/>
    </w:pPr>
    <w:rPr>
      <w:rFonts w:ascii="宋体" w:hAnsi="宋体"/>
      <w:b/>
      <w:szCs w:val="28"/>
    </w:rPr>
  </w:style>
  <w:style w:type="paragraph" w:customStyle="1" w:styleId="93">
    <w:name w:val="正文_0_0_0"/>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4">
    <w:name w:val="Char Char3"/>
    <w:qFormat/>
    <w:uiPriority w:val="0"/>
    <w:rPr>
      <w:rFonts w:eastAsia="宋体"/>
      <w:kern w:val="2"/>
      <w:sz w:val="21"/>
      <w:szCs w:val="24"/>
      <w:lang w:val="en-US" w:eastAsia="zh-CN" w:bidi="ar-SA"/>
    </w:rPr>
  </w:style>
  <w:style w:type="character" w:customStyle="1" w:styleId="95">
    <w:name w:val="正文文本 Char1_1"/>
    <w:link w:val="96"/>
    <w:qFormat/>
    <w:uiPriority w:val="0"/>
    <w:rPr>
      <w:rFonts w:ascii="Times New Roman" w:hAnsi="Times New Roman" w:eastAsia="宋体" w:cs="Times New Roman"/>
      <w:szCs w:val="24"/>
    </w:rPr>
  </w:style>
  <w:style w:type="paragraph" w:customStyle="1" w:styleId="96">
    <w:name w:val="正文文本_0_3"/>
    <w:basedOn w:val="97"/>
    <w:link w:val="95"/>
    <w:qFormat/>
    <w:uiPriority w:val="0"/>
    <w:pPr>
      <w:spacing w:after="120"/>
    </w:pPr>
  </w:style>
  <w:style w:type="paragraph" w:customStyle="1" w:styleId="9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正文文本缩进 Char_4"/>
    <w:link w:val="99"/>
    <w:qFormat/>
    <w:uiPriority w:val="0"/>
    <w:rPr>
      <w:rFonts w:ascii="Times New Roman" w:hAnsi="Times New Roman" w:eastAsia="宋体" w:cs="Times New Roman"/>
      <w:sz w:val="24"/>
      <w:szCs w:val="24"/>
    </w:rPr>
  </w:style>
  <w:style w:type="paragraph" w:customStyle="1" w:styleId="99">
    <w:name w:val="正文文本缩进_4"/>
    <w:basedOn w:val="100"/>
    <w:link w:val="98"/>
    <w:qFormat/>
    <w:uiPriority w:val="0"/>
    <w:pPr>
      <w:spacing w:line="500" w:lineRule="exact"/>
      <w:ind w:left="1588" w:leftChars="832" w:firstLine="433" w:firstLineChars="196"/>
    </w:pPr>
    <w:rPr>
      <w:sz w:val="24"/>
    </w:rPr>
  </w:style>
  <w:style w:type="paragraph" w:customStyle="1" w:styleId="100">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正文文本 Char1_0"/>
    <w:link w:val="102"/>
    <w:qFormat/>
    <w:locked/>
    <w:uiPriority w:val="0"/>
    <w:rPr>
      <w:szCs w:val="24"/>
    </w:rPr>
  </w:style>
  <w:style w:type="paragraph" w:customStyle="1" w:styleId="102">
    <w:name w:val="正文文本_0_2"/>
    <w:basedOn w:val="103"/>
    <w:link w:val="101"/>
    <w:qFormat/>
    <w:uiPriority w:val="0"/>
    <w:pPr>
      <w:spacing w:after="120"/>
    </w:pPr>
    <w:rPr>
      <w:rFonts w:asciiTheme="minorHAnsi" w:hAnsiTheme="minorHAnsi" w:eastAsiaTheme="minorEastAsia" w:cstheme="minorBidi"/>
    </w:rPr>
  </w:style>
  <w:style w:type="paragraph" w:customStyle="1" w:styleId="103">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4">
    <w:name w:val="Char Char6"/>
    <w:qFormat/>
    <w:uiPriority w:val="0"/>
    <w:rPr>
      <w:rFonts w:eastAsia="宋体"/>
      <w:kern w:val="2"/>
      <w:sz w:val="21"/>
      <w:szCs w:val="24"/>
      <w:lang w:val="en-US" w:eastAsia="zh-CN" w:bidi="ar-SA"/>
    </w:rPr>
  </w:style>
  <w:style w:type="paragraph" w:customStyle="1" w:styleId="105">
    <w:name w:val="日期_0"/>
    <w:basedOn w:val="97"/>
    <w:next w:val="97"/>
    <w:qFormat/>
    <w:uiPriority w:val="0"/>
    <w:pPr>
      <w:ind w:left="100" w:leftChars="2500"/>
    </w:pPr>
    <w:rPr>
      <w:kern w:val="0"/>
      <w:sz w:val="20"/>
    </w:rPr>
  </w:style>
  <w:style w:type="character" w:customStyle="1" w:styleId="106">
    <w:name w:val="正文文本缩进 Char_0_0"/>
    <w:link w:val="107"/>
    <w:qFormat/>
    <w:uiPriority w:val="0"/>
    <w:rPr>
      <w:rFonts w:ascii="Times New Roman" w:hAnsi="Times New Roman" w:eastAsia="宋体" w:cs="Times New Roman"/>
      <w:sz w:val="24"/>
      <w:szCs w:val="24"/>
    </w:rPr>
  </w:style>
  <w:style w:type="paragraph" w:customStyle="1" w:styleId="107">
    <w:name w:val="正文文本缩进_0_2"/>
    <w:basedOn w:val="108"/>
    <w:link w:val="106"/>
    <w:qFormat/>
    <w:uiPriority w:val="0"/>
    <w:pPr>
      <w:spacing w:line="500" w:lineRule="exact"/>
      <w:ind w:left="1588" w:leftChars="832" w:firstLine="433" w:firstLineChars="196"/>
    </w:pPr>
    <w:rPr>
      <w:sz w:val="24"/>
    </w:rPr>
  </w:style>
  <w:style w:type="paragraph" w:customStyle="1" w:styleId="108">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9">
    <w:name w:val="正文文本 Char1_0_0"/>
    <w:link w:val="110"/>
    <w:qFormat/>
    <w:uiPriority w:val="0"/>
    <w:rPr>
      <w:rFonts w:ascii="Times New Roman" w:hAnsi="Times New Roman" w:eastAsia="宋体" w:cs="Times New Roman"/>
      <w:szCs w:val="24"/>
    </w:rPr>
  </w:style>
  <w:style w:type="paragraph" w:customStyle="1" w:styleId="110">
    <w:name w:val="正文文本_2_0"/>
    <w:basedOn w:val="108"/>
    <w:link w:val="109"/>
    <w:qFormat/>
    <w:uiPriority w:val="0"/>
    <w:pPr>
      <w:spacing w:after="120"/>
    </w:pPr>
  </w:style>
  <w:style w:type="character" w:customStyle="1" w:styleId="111">
    <w:name w:val="标题 3 Char_0"/>
    <w:link w:val="112"/>
    <w:qFormat/>
    <w:uiPriority w:val="0"/>
    <w:rPr>
      <w:rFonts w:ascii="宋体" w:hAnsi="宋体"/>
      <w:b/>
      <w:sz w:val="28"/>
      <w:szCs w:val="28"/>
      <w:lang w:val="en-US" w:eastAsia="zh-CN"/>
    </w:rPr>
  </w:style>
  <w:style w:type="paragraph" w:customStyle="1" w:styleId="112">
    <w:name w:val="标题 3_0"/>
    <w:basedOn w:val="113"/>
    <w:next w:val="113"/>
    <w:link w:val="111"/>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3">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4">
    <w:name w:val="标题 3 Char_0_0_0"/>
    <w:link w:val="115"/>
    <w:qFormat/>
    <w:uiPriority w:val="0"/>
    <w:rPr>
      <w:rFonts w:ascii="宋体" w:hAnsi="宋体" w:eastAsia="宋体" w:cs="Times New Roman"/>
      <w:b/>
      <w:sz w:val="28"/>
      <w:szCs w:val="28"/>
      <w:lang w:val="en-US" w:eastAsia="zh-CN"/>
    </w:rPr>
  </w:style>
  <w:style w:type="paragraph" w:customStyle="1" w:styleId="115">
    <w:name w:val="标题 3_0_0_0"/>
    <w:basedOn w:val="116"/>
    <w:next w:val="116"/>
    <w:link w:val="114"/>
    <w:qFormat/>
    <w:uiPriority w:val="0"/>
    <w:pPr>
      <w:autoSpaceDE w:val="0"/>
      <w:autoSpaceDN w:val="0"/>
      <w:adjustRightInd w:val="0"/>
      <w:spacing w:line="500" w:lineRule="exact"/>
      <w:jc w:val="center"/>
      <w:outlineLvl w:val="2"/>
    </w:pPr>
    <w:rPr>
      <w:rFonts w:ascii="宋体" w:hAnsi="宋体"/>
      <w:b/>
      <w:szCs w:val="28"/>
    </w:rPr>
  </w:style>
  <w:style w:type="paragraph" w:customStyle="1" w:styleId="116">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7">
    <w:name w:val="正文文本缩进 Char_2"/>
    <w:link w:val="118"/>
    <w:qFormat/>
    <w:uiPriority w:val="0"/>
    <w:rPr>
      <w:rFonts w:ascii="Times New Roman" w:hAnsi="Times New Roman" w:eastAsia="宋体" w:cs="Times New Roman"/>
      <w:sz w:val="24"/>
      <w:szCs w:val="24"/>
    </w:rPr>
  </w:style>
  <w:style w:type="paragraph" w:customStyle="1" w:styleId="118">
    <w:name w:val="正文文本缩进_2"/>
    <w:basedOn w:val="119"/>
    <w:link w:val="117"/>
    <w:qFormat/>
    <w:uiPriority w:val="0"/>
    <w:pPr>
      <w:spacing w:line="500" w:lineRule="exact"/>
      <w:ind w:left="1588" w:leftChars="832" w:firstLine="433" w:firstLineChars="196"/>
    </w:pPr>
    <w:rPr>
      <w:sz w:val="24"/>
    </w:rPr>
  </w:style>
  <w:style w:type="paragraph" w:customStyle="1" w:styleId="11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0">
    <w:name w:val="正文文本缩进 Char_3"/>
    <w:link w:val="121"/>
    <w:qFormat/>
    <w:uiPriority w:val="0"/>
    <w:rPr>
      <w:rFonts w:ascii="Times New Roman" w:hAnsi="Times New Roman" w:eastAsia="宋体" w:cs="Times New Roman"/>
      <w:sz w:val="24"/>
      <w:szCs w:val="24"/>
    </w:rPr>
  </w:style>
  <w:style w:type="paragraph" w:customStyle="1" w:styleId="121">
    <w:name w:val="正文文本缩进_3"/>
    <w:basedOn w:val="122"/>
    <w:link w:val="120"/>
    <w:qFormat/>
    <w:uiPriority w:val="0"/>
    <w:pPr>
      <w:spacing w:line="500" w:lineRule="exact"/>
      <w:ind w:left="1588" w:leftChars="832" w:firstLine="433" w:firstLineChars="196"/>
    </w:pPr>
    <w:rPr>
      <w:sz w:val="24"/>
    </w:rPr>
  </w:style>
  <w:style w:type="paragraph" w:customStyle="1" w:styleId="122">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文本_0_0"/>
    <w:basedOn w:val="124"/>
    <w:qFormat/>
    <w:uiPriority w:val="0"/>
    <w:pPr>
      <w:spacing w:after="120"/>
    </w:pPr>
    <w:rPr>
      <w:rFonts w:ascii="Calibri" w:hAnsi="Calibri"/>
      <w:kern w:val="0"/>
      <w:sz w:val="20"/>
    </w:rPr>
  </w:style>
  <w:style w:type="paragraph" w:customStyle="1" w:styleId="124">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_1_0"/>
    <w:basedOn w:val="126"/>
    <w:next w:val="132"/>
    <w:qFormat/>
    <w:uiPriority w:val="0"/>
    <w:rPr>
      <w:szCs w:val="24"/>
    </w:rPr>
  </w:style>
  <w:style w:type="paragraph" w:customStyle="1" w:styleId="126">
    <w:name w:val="正文_2_0_0"/>
    <w:basedOn w:val="127"/>
    <w:next w:val="128"/>
    <w:qFormat/>
    <w:uiPriority w:val="0"/>
    <w:rPr>
      <w:rFonts w:ascii="Calibri" w:hAnsi="Calibri"/>
      <w:szCs w:val="22"/>
    </w:rPr>
  </w:style>
  <w:style w:type="paragraph" w:customStyle="1" w:styleId="127">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正文文本_0_1"/>
    <w:basedOn w:val="129"/>
    <w:qFormat/>
    <w:uiPriority w:val="0"/>
    <w:pPr>
      <w:spacing w:after="120"/>
    </w:pPr>
    <w:rPr>
      <w:rFonts w:ascii="Calibri" w:hAnsi="Calibri"/>
      <w:kern w:val="0"/>
      <w:sz w:val="20"/>
    </w:rPr>
  </w:style>
  <w:style w:type="paragraph" w:customStyle="1" w:styleId="129">
    <w:name w:val="正文_2_2"/>
    <w:next w:val="1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正文首行缩进 2_0"/>
    <w:basedOn w:val="131"/>
    <w:qFormat/>
    <w:uiPriority w:val="0"/>
    <w:pPr>
      <w:ind w:firstLine="420" w:firstLineChars="200"/>
    </w:pPr>
  </w:style>
  <w:style w:type="paragraph" w:customStyle="1" w:styleId="131">
    <w:name w:val="正文文本缩进_0_1"/>
    <w:basedOn w:val="127"/>
    <w:qFormat/>
    <w:uiPriority w:val="0"/>
    <w:pPr>
      <w:spacing w:line="500" w:lineRule="exact"/>
      <w:ind w:left="1588" w:leftChars="832" w:firstLine="433" w:firstLineChars="196"/>
    </w:pPr>
    <w:rPr>
      <w:rFonts w:ascii="Calibri" w:hAnsi="Calibri"/>
      <w:sz w:val="24"/>
    </w:rPr>
  </w:style>
  <w:style w:type="paragraph" w:customStyle="1" w:styleId="132">
    <w:name w:val="正文首行缩进1"/>
    <w:basedOn w:val="123"/>
    <w:unhideWhenUsed/>
    <w:qFormat/>
    <w:uiPriority w:val="99"/>
    <w:pPr>
      <w:ind w:firstLine="201" w:firstLineChars="100"/>
      <w:jc w:val="left"/>
    </w:pPr>
    <w:rPr>
      <w:rFonts w:ascii="仿宋" w:hAnsi="仿宋" w:eastAsia="仿宋"/>
      <w:b/>
      <w:color w:val="0000FF"/>
      <w:szCs w:val="22"/>
    </w:rPr>
  </w:style>
  <w:style w:type="paragraph" w:customStyle="1" w:styleId="133">
    <w:name w:val="Normal_17"/>
    <w:qFormat/>
    <w:uiPriority w:val="0"/>
    <w:rPr>
      <w:rFonts w:ascii="黑体" w:hAnsi="黑体" w:eastAsia="黑体" w:cs="Times New Roman"/>
      <w:b/>
      <w:sz w:val="32"/>
      <w:szCs w:val="24"/>
      <w:lang w:val="en-US" w:eastAsia="zh-CN" w:bidi="ar-SA"/>
    </w:rPr>
  </w:style>
  <w:style w:type="paragraph" w:customStyle="1" w:styleId="134">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135">
    <w:name w:val="Normal_19"/>
    <w:qFormat/>
    <w:uiPriority w:val="0"/>
    <w:rPr>
      <w:rFonts w:ascii="黑体" w:hAnsi="黑体" w:eastAsia="黑体" w:cs="Times New Roman"/>
      <w:b/>
      <w:sz w:val="32"/>
      <w:szCs w:val="24"/>
      <w:lang w:val="en-US" w:eastAsia="zh-CN" w:bidi="ar-SA"/>
    </w:rPr>
  </w:style>
  <w:style w:type="paragraph" w:customStyle="1" w:styleId="136">
    <w:name w:val="Normal_10"/>
    <w:qFormat/>
    <w:uiPriority w:val="0"/>
    <w:rPr>
      <w:rFonts w:ascii="黑体" w:hAnsi="黑体" w:eastAsia="黑体" w:cs="Times New Roman"/>
      <w:b/>
      <w:sz w:val="32"/>
      <w:szCs w:val="24"/>
      <w:lang w:val="en-US" w:eastAsia="zh-CN" w:bidi="ar-SA"/>
    </w:rPr>
  </w:style>
  <w:style w:type="paragraph" w:customStyle="1" w:styleId="137">
    <w:name w:val="Normal_22"/>
    <w:qFormat/>
    <w:uiPriority w:val="0"/>
    <w:rPr>
      <w:rFonts w:ascii="Times New Roman" w:hAnsi="Times New Roman" w:eastAsia="Times New Roman" w:cs="Times New Roman"/>
      <w:sz w:val="24"/>
      <w:szCs w:val="24"/>
      <w:lang w:val="en-US" w:eastAsia="zh-CN" w:bidi="ar-SA"/>
    </w:rPr>
  </w:style>
  <w:style w:type="paragraph" w:customStyle="1" w:styleId="138">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样式 标题 2 + 宋体 五号 非加粗 黑色"/>
    <w:basedOn w:val="3"/>
    <w:qFormat/>
    <w:uiPriority w:val="0"/>
    <w:rPr>
      <w:rFonts w:ascii="宋体" w:hAnsi="宋体" w:eastAsia="宋体"/>
      <w:b/>
      <w:bCs/>
      <w:color w:val="000000"/>
    </w:rPr>
  </w:style>
  <w:style w:type="paragraph" w:customStyle="1" w:styleId="140">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标题 1_0"/>
    <w:basedOn w:val="142"/>
    <w:next w:val="142"/>
    <w:qFormat/>
    <w:uiPriority w:val="9"/>
    <w:pPr>
      <w:spacing w:before="38"/>
      <w:ind w:left="1844"/>
      <w:outlineLvl w:val="0"/>
    </w:pPr>
    <w:rPr>
      <w:rFonts w:ascii="宋体" w:hAnsi="宋体" w:eastAsia="宋体" w:cs="Times New Roman"/>
      <w:b/>
      <w:bCs/>
      <w:sz w:val="36"/>
      <w:szCs w:val="36"/>
      <w:lang w:eastAsia="zh-CN"/>
    </w:rPr>
  </w:style>
  <w:style w:type="paragraph" w:customStyle="1" w:styleId="142">
    <w:name w:val="正文_4_0"/>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3">
    <w:name w:val="正文首行缩进 21"/>
    <w:basedOn w:val="144"/>
    <w:qFormat/>
    <w:uiPriority w:val="0"/>
    <w:pPr>
      <w:ind w:firstLine="420" w:firstLineChars="200"/>
    </w:pPr>
  </w:style>
  <w:style w:type="paragraph" w:customStyle="1" w:styleId="144">
    <w:name w:val="正文文本缩进_0_0"/>
    <w:basedOn w:val="145"/>
    <w:qFormat/>
    <w:uiPriority w:val="0"/>
    <w:pPr>
      <w:spacing w:line="500" w:lineRule="exact"/>
      <w:ind w:left="1588" w:leftChars="832" w:firstLine="433" w:firstLineChars="196"/>
    </w:pPr>
    <w:rPr>
      <w:rFonts w:ascii="Calibri" w:hAnsi="Calibri"/>
      <w:sz w:val="24"/>
    </w:rPr>
  </w:style>
  <w:style w:type="paragraph" w:customStyle="1" w:styleId="145">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Char Char Char Char Char Char"/>
    <w:basedOn w:val="14"/>
    <w:qFormat/>
    <w:uiPriority w:val="0"/>
    <w:rPr>
      <w:rFonts w:ascii="Tahoma" w:hAnsi="Tahoma"/>
      <w:sz w:val="24"/>
    </w:rPr>
  </w:style>
  <w:style w:type="paragraph" w:customStyle="1" w:styleId="147">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8">
    <w:name w:val="列出段落2"/>
    <w:basedOn w:val="1"/>
    <w:unhideWhenUsed/>
    <w:qFormat/>
    <w:uiPriority w:val="34"/>
    <w:pPr>
      <w:ind w:firstLine="420" w:firstLineChars="200"/>
    </w:pPr>
    <w:rPr>
      <w:rFonts w:ascii="Calibri" w:hAnsi="Calibri" w:eastAsia="宋体"/>
    </w:rPr>
  </w:style>
  <w:style w:type="paragraph" w:customStyle="1" w:styleId="149">
    <w:name w:val="附件正文"/>
    <w:basedOn w:val="1"/>
    <w:qFormat/>
    <w:uiPriority w:val="0"/>
    <w:pPr>
      <w:snapToGrid w:val="0"/>
      <w:spacing w:line="500" w:lineRule="exact"/>
      <w:ind w:firstLine="540" w:firstLineChars="225"/>
    </w:pPr>
    <w:rPr>
      <w:kern w:val="0"/>
      <w:sz w:val="24"/>
    </w:rPr>
  </w:style>
  <w:style w:type="paragraph" w:customStyle="1" w:styleId="150">
    <w:name w:val="列出段落_0"/>
    <w:basedOn w:val="52"/>
    <w:qFormat/>
    <w:uiPriority w:val="34"/>
    <w:pPr>
      <w:ind w:firstLine="420" w:firstLineChars="200"/>
    </w:pPr>
  </w:style>
  <w:style w:type="paragraph" w:customStyle="1" w:styleId="151">
    <w:name w:val="正文_2"/>
    <w:basedOn w:val="53"/>
    <w:qFormat/>
    <w:uiPriority w:val="0"/>
  </w:style>
  <w:style w:type="paragraph" w:customStyle="1" w:styleId="152">
    <w:name w:val="正文文本_1"/>
    <w:basedOn w:val="129"/>
    <w:qFormat/>
    <w:uiPriority w:val="1"/>
    <w:pPr>
      <w:ind w:left="220"/>
    </w:pPr>
    <w:rPr>
      <w:rFonts w:ascii="Calibri" w:hAnsi="Calibri"/>
      <w:sz w:val="32"/>
      <w:szCs w:val="32"/>
    </w:rPr>
  </w:style>
  <w:style w:type="paragraph" w:customStyle="1" w:styleId="153">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Normal_6"/>
    <w:qFormat/>
    <w:uiPriority w:val="0"/>
    <w:rPr>
      <w:rFonts w:ascii="黑体" w:hAnsi="黑体" w:eastAsia="黑体" w:cs="Times New Roman"/>
      <w:b/>
      <w:sz w:val="32"/>
      <w:szCs w:val="24"/>
      <w:lang w:val="en-US" w:eastAsia="zh-CN" w:bidi="ar-SA"/>
    </w:rPr>
  </w:style>
  <w:style w:type="paragraph" w:customStyle="1" w:styleId="155">
    <w:name w:val="Normal_12"/>
    <w:qFormat/>
    <w:uiPriority w:val="0"/>
    <w:rPr>
      <w:rFonts w:ascii="黑体" w:hAnsi="黑体" w:eastAsia="黑体" w:cs="Times New Roman"/>
      <w:b/>
      <w:sz w:val="32"/>
      <w:szCs w:val="24"/>
      <w:lang w:val="en-US" w:eastAsia="zh-CN" w:bidi="ar-SA"/>
    </w:rPr>
  </w:style>
  <w:style w:type="paragraph" w:customStyle="1" w:styleId="156">
    <w:name w:val="正文_2_1"/>
    <w:next w:val="1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列出段落1"/>
    <w:basedOn w:val="1"/>
    <w:qFormat/>
    <w:uiPriority w:val="34"/>
    <w:pPr>
      <w:ind w:firstLine="420" w:firstLineChars="200"/>
    </w:pPr>
    <w:rPr>
      <w:rFonts w:ascii="Calibri" w:hAnsi="Calibri" w:eastAsia="宋体"/>
    </w:rPr>
  </w:style>
  <w:style w:type="paragraph" w:customStyle="1" w:styleId="158">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正文1"/>
    <w:next w:val="1"/>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60">
    <w:name w:val="Normal_9"/>
    <w:qFormat/>
    <w:uiPriority w:val="0"/>
    <w:rPr>
      <w:rFonts w:ascii="黑体" w:hAnsi="黑体" w:eastAsia="黑体" w:cs="Times New Roman"/>
      <w:b/>
      <w:sz w:val="32"/>
      <w:szCs w:val="24"/>
      <w:lang w:val="en-US" w:eastAsia="zh-CN" w:bidi="ar-SA"/>
    </w:rPr>
  </w:style>
  <w:style w:type="paragraph" w:customStyle="1" w:styleId="161">
    <w:name w:val="Normal_3"/>
    <w:qFormat/>
    <w:uiPriority w:val="0"/>
    <w:rPr>
      <w:rFonts w:ascii="黑体" w:hAnsi="黑体" w:eastAsia="黑体" w:cs="Times New Roman"/>
      <w:b/>
      <w:sz w:val="32"/>
      <w:szCs w:val="24"/>
      <w:lang w:val="en-US" w:eastAsia="zh-CN" w:bidi="ar-SA"/>
    </w:rPr>
  </w:style>
  <w:style w:type="paragraph" w:customStyle="1" w:styleId="162">
    <w:name w:val="Normal_1_0"/>
    <w:qFormat/>
    <w:uiPriority w:val="0"/>
    <w:rPr>
      <w:rFonts w:ascii="黑体" w:hAnsi="黑体" w:eastAsia="黑体" w:cs="Times New Roman"/>
      <w:b/>
      <w:sz w:val="32"/>
      <w:szCs w:val="24"/>
      <w:lang w:val="en-US" w:eastAsia="zh-CN" w:bidi="ar-SA"/>
    </w:rPr>
  </w:style>
  <w:style w:type="paragraph" w:customStyle="1" w:styleId="163">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64">
    <w:name w:val="题注_0"/>
    <w:basedOn w:val="122"/>
    <w:next w:val="122"/>
    <w:qFormat/>
    <w:uiPriority w:val="0"/>
    <w:pPr>
      <w:spacing w:before="152" w:after="160"/>
    </w:pPr>
    <w:rPr>
      <w:rFonts w:ascii="Arial" w:hAnsi="Arial" w:eastAsia="黑体"/>
      <w:sz w:val="20"/>
      <w:szCs w:val="20"/>
    </w:rPr>
  </w:style>
  <w:style w:type="paragraph" w:customStyle="1" w:styleId="165">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Normal_14"/>
    <w:qFormat/>
    <w:uiPriority w:val="0"/>
    <w:rPr>
      <w:rFonts w:ascii="黑体" w:hAnsi="黑体" w:eastAsia="黑体" w:cs="Times New Roman"/>
      <w:b/>
      <w:sz w:val="32"/>
      <w:szCs w:val="24"/>
      <w:lang w:val="en-US" w:eastAsia="zh-CN" w:bidi="ar-SA"/>
    </w:rPr>
  </w:style>
  <w:style w:type="paragraph" w:customStyle="1" w:styleId="167">
    <w:name w:val="Normal_8"/>
    <w:qFormat/>
    <w:uiPriority w:val="0"/>
    <w:rPr>
      <w:rFonts w:ascii="黑体" w:hAnsi="黑体" w:eastAsia="黑体" w:cs="Times New Roman"/>
      <w:b/>
      <w:sz w:val="32"/>
      <w:szCs w:val="24"/>
      <w:lang w:val="en-US" w:eastAsia="zh-CN" w:bidi="ar-SA"/>
    </w:rPr>
  </w:style>
  <w:style w:type="paragraph" w:customStyle="1" w:styleId="168">
    <w:name w:val="Normal_13"/>
    <w:qFormat/>
    <w:uiPriority w:val="0"/>
    <w:rPr>
      <w:rFonts w:ascii="黑体" w:hAnsi="黑体" w:eastAsia="黑体" w:cs="Times New Roman"/>
      <w:b/>
      <w:sz w:val="32"/>
      <w:szCs w:val="24"/>
      <w:lang w:val="en-US" w:eastAsia="zh-CN" w:bidi="ar-SA"/>
    </w:rPr>
  </w:style>
  <w:style w:type="paragraph" w:customStyle="1" w:styleId="169">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TOC 标题1"/>
    <w:basedOn w:val="2"/>
    <w:next w:val="1"/>
    <w:qFormat/>
    <w:uiPriority w:val="39"/>
    <w:pPr>
      <w:widowControl/>
      <w:spacing w:before="480" w:after="0" w:line="276" w:lineRule="auto"/>
      <w:ind w:firstLine="0"/>
      <w:outlineLvl w:val="9"/>
    </w:pPr>
    <w:rPr>
      <w:rFonts w:ascii="Cambria" w:hAnsi="Cambria" w:eastAsia="宋体"/>
      <w:color w:val="365F91"/>
      <w:kern w:val="0"/>
      <w:sz w:val="28"/>
      <w:szCs w:val="28"/>
    </w:rPr>
  </w:style>
  <w:style w:type="paragraph" w:customStyle="1" w:styleId="171">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Normal_5"/>
    <w:qFormat/>
    <w:uiPriority w:val="0"/>
    <w:rPr>
      <w:rFonts w:ascii="黑体" w:hAnsi="黑体" w:eastAsia="黑体" w:cs="Times New Roman"/>
      <w:b/>
      <w:sz w:val="32"/>
      <w:szCs w:val="24"/>
      <w:lang w:val="en-US" w:eastAsia="zh-CN" w:bidi="ar-SA"/>
    </w:rPr>
  </w:style>
  <w:style w:type="paragraph" w:customStyle="1" w:styleId="173">
    <w:name w:val="Normal_15"/>
    <w:qFormat/>
    <w:uiPriority w:val="0"/>
    <w:rPr>
      <w:rFonts w:ascii="黑体" w:hAnsi="黑体" w:eastAsia="黑体" w:cs="Times New Roman"/>
      <w:b/>
      <w:sz w:val="32"/>
      <w:szCs w:val="24"/>
      <w:lang w:val="en-US" w:eastAsia="zh-CN" w:bidi="ar-SA"/>
    </w:rPr>
  </w:style>
  <w:style w:type="paragraph" w:customStyle="1" w:styleId="174">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5">
    <w:name w:val="正文_4_1"/>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6">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文本_2"/>
    <w:basedOn w:val="175"/>
    <w:qFormat/>
    <w:uiPriority w:val="1"/>
    <w:pPr>
      <w:ind w:left="220"/>
    </w:pPr>
    <w:rPr>
      <w:rFonts w:ascii="Calibri" w:hAnsi="Calibri" w:eastAsia="宋体" w:cs="Times New Roman"/>
      <w:sz w:val="32"/>
      <w:szCs w:val="32"/>
      <w:lang w:eastAsia="zh-CN"/>
    </w:rPr>
  </w:style>
  <w:style w:type="paragraph" w:customStyle="1" w:styleId="178">
    <w:name w:val="默认段落字体 Para Char Char Char Char Char Char Char Char Char Char Char Char Char Char Char Char"/>
    <w:basedOn w:val="1"/>
    <w:qFormat/>
    <w:uiPriority w:val="0"/>
    <w:rPr>
      <w:rFonts w:ascii="Tahoma" w:hAnsi="Tahoma"/>
      <w:sz w:val="24"/>
      <w:szCs w:val="20"/>
    </w:rPr>
  </w:style>
  <w:style w:type="paragraph" w:customStyle="1" w:styleId="17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81">
    <w:name w:val="列表段落1"/>
    <w:basedOn w:val="1"/>
    <w:qFormat/>
    <w:uiPriority w:val="99"/>
    <w:pPr>
      <w:ind w:firstLine="420" w:firstLineChars="200"/>
    </w:pPr>
    <w:rPr>
      <w:rFonts w:ascii="Times New Roman" w:hAnsi="Times New Roman" w:eastAsia="宋体"/>
      <w:szCs w:val="24"/>
    </w:rPr>
  </w:style>
  <w:style w:type="paragraph" w:customStyle="1" w:styleId="182">
    <w:name w:val="正文_1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Normal_11"/>
    <w:qFormat/>
    <w:uiPriority w:val="0"/>
    <w:rPr>
      <w:rFonts w:ascii="黑体" w:hAnsi="黑体" w:eastAsia="黑体" w:cs="Times New Roman"/>
      <w:b/>
      <w:sz w:val="32"/>
      <w:szCs w:val="24"/>
      <w:lang w:val="en-US" w:eastAsia="zh-CN" w:bidi="ar-SA"/>
    </w:rPr>
  </w:style>
  <w:style w:type="paragraph" w:customStyle="1" w:styleId="184">
    <w:name w:val="正文1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5">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列出段落_0_0"/>
    <w:basedOn w:val="171"/>
    <w:qFormat/>
    <w:uiPriority w:val="34"/>
    <w:pPr>
      <w:ind w:firstLine="420" w:firstLineChars="200"/>
    </w:pPr>
  </w:style>
  <w:style w:type="paragraph" w:customStyle="1" w:styleId="18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Normal_18"/>
    <w:qFormat/>
    <w:uiPriority w:val="0"/>
    <w:rPr>
      <w:rFonts w:ascii="黑体" w:hAnsi="黑体" w:eastAsia="黑体" w:cs="Times New Roman"/>
      <w:b/>
      <w:sz w:val="32"/>
      <w:szCs w:val="24"/>
      <w:lang w:val="en-US" w:eastAsia="zh-CN" w:bidi="ar-SA"/>
    </w:rPr>
  </w:style>
  <w:style w:type="paragraph" w:customStyle="1" w:styleId="189">
    <w:name w:val="Normal_0_1"/>
    <w:qFormat/>
    <w:uiPriority w:val="0"/>
    <w:rPr>
      <w:rFonts w:ascii="黑体" w:hAnsi="黑体" w:eastAsia="黑体" w:cs="Times New Roman"/>
      <w:b/>
      <w:sz w:val="32"/>
      <w:szCs w:val="24"/>
      <w:lang w:val="en-US" w:eastAsia="zh-CN" w:bidi="ar-SA"/>
    </w:rPr>
  </w:style>
  <w:style w:type="paragraph" w:customStyle="1" w:styleId="190">
    <w:name w:val="正文文本1"/>
    <w:basedOn w:val="159"/>
    <w:qFormat/>
    <w:uiPriority w:val="0"/>
    <w:pPr>
      <w:spacing w:after="120"/>
    </w:pPr>
    <w:rPr>
      <w:rFonts w:ascii="Times New Roman" w:hAnsi="Times New Roman"/>
    </w:rPr>
  </w:style>
  <w:style w:type="paragraph" w:customStyle="1" w:styleId="191">
    <w:name w:val="Char1"/>
    <w:basedOn w:val="1"/>
    <w:qFormat/>
    <w:uiPriority w:val="0"/>
    <w:pPr>
      <w:tabs>
        <w:tab w:val="left" w:pos="432"/>
      </w:tabs>
      <w:spacing w:beforeLines="50" w:afterLines="50"/>
      <w:ind w:left="432" w:hanging="432"/>
    </w:pPr>
  </w:style>
  <w:style w:type="paragraph" w:customStyle="1" w:styleId="192">
    <w:name w:val="Normal_16"/>
    <w:qFormat/>
    <w:uiPriority w:val="0"/>
    <w:rPr>
      <w:rFonts w:ascii="黑体" w:hAnsi="黑体" w:eastAsia="黑体" w:cs="Times New Roman"/>
      <w:b/>
      <w:sz w:val="32"/>
      <w:szCs w:val="24"/>
      <w:lang w:val="en-US" w:eastAsia="zh-CN" w:bidi="ar-SA"/>
    </w:rPr>
  </w:style>
  <w:style w:type="paragraph" w:customStyle="1" w:styleId="193">
    <w:name w:val="正文缩进_0"/>
    <w:basedOn w:val="54"/>
    <w:unhideWhenUsed/>
    <w:qFormat/>
    <w:uiPriority w:val="0"/>
    <w:pPr>
      <w:ind w:firstLine="420" w:firstLineChars="200"/>
    </w:pPr>
  </w:style>
  <w:style w:type="paragraph" w:customStyle="1" w:styleId="19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1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6">
    <w:name w:val="正文缩进_0_0"/>
    <w:basedOn w:val="126"/>
    <w:unhideWhenUsed/>
    <w:qFormat/>
    <w:uiPriority w:val="0"/>
    <w:pPr>
      <w:ind w:firstLine="420" w:firstLineChars="200"/>
    </w:pPr>
  </w:style>
  <w:style w:type="paragraph" w:customStyle="1" w:styleId="197">
    <w:name w:val="Normal_2"/>
    <w:qFormat/>
    <w:uiPriority w:val="0"/>
    <w:rPr>
      <w:rFonts w:ascii="黑体" w:hAnsi="黑体" w:eastAsia="黑体" w:cs="Times New Roman"/>
      <w:b/>
      <w:sz w:val="32"/>
      <w:szCs w:val="24"/>
      <w:lang w:val="en-US" w:eastAsia="zh-CN" w:bidi="ar-SA"/>
    </w:rPr>
  </w:style>
  <w:style w:type="paragraph" w:customStyle="1" w:styleId="198">
    <w:name w:val="正文_1_0_0"/>
    <w:basedOn w:val="179"/>
    <w:qFormat/>
    <w:uiPriority w:val="0"/>
    <w:rPr>
      <w:szCs w:val="21"/>
    </w:rPr>
  </w:style>
  <w:style w:type="paragraph" w:customStyle="1" w:styleId="199">
    <w:name w:val="题注_0_0"/>
    <w:basedOn w:val="100"/>
    <w:next w:val="100"/>
    <w:qFormat/>
    <w:uiPriority w:val="0"/>
    <w:pPr>
      <w:spacing w:before="152" w:after="160"/>
    </w:pPr>
    <w:rPr>
      <w:rFonts w:ascii="Arial" w:hAnsi="Arial" w:eastAsia="黑体"/>
      <w:sz w:val="20"/>
      <w:szCs w:val="20"/>
    </w:rPr>
  </w:style>
  <w:style w:type="paragraph" w:customStyle="1" w:styleId="200">
    <w:name w:val="样式1"/>
    <w:basedOn w:val="1"/>
    <w:next w:val="5"/>
    <w:qFormat/>
    <w:uiPriority w:val="0"/>
    <w:pPr>
      <w:tabs>
        <w:tab w:val="left" w:pos="1110"/>
      </w:tabs>
      <w:adjustRightInd w:val="0"/>
      <w:ind w:firstLine="288"/>
      <w:textAlignment w:val="baseline"/>
    </w:pPr>
    <w:rPr>
      <w:rFonts w:ascii="宋体" w:hAnsi="宋体"/>
      <w:kern w:val="0"/>
      <w:szCs w:val="21"/>
    </w:rPr>
  </w:style>
  <w:style w:type="paragraph" w:customStyle="1" w:styleId="201">
    <w:name w:val="正文_5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样式 标题 4 + 段前: 5 磅 段后: 5 磅 行距: 单倍行距"/>
    <w:basedOn w:val="5"/>
    <w:qFormat/>
    <w:uiPriority w:val="0"/>
    <w:pPr>
      <w:spacing w:before="100" w:after="100" w:line="240" w:lineRule="auto"/>
    </w:pPr>
    <w:rPr>
      <w:rFonts w:cs="宋体"/>
      <w:szCs w:val="20"/>
    </w:rPr>
  </w:style>
  <w:style w:type="paragraph" w:customStyle="1" w:styleId="203">
    <w:name w:val="Char Char Char"/>
    <w:basedOn w:val="1"/>
    <w:qFormat/>
    <w:uiPriority w:val="0"/>
    <w:pPr>
      <w:widowControl/>
      <w:spacing w:after="160" w:line="240" w:lineRule="exact"/>
      <w:jc w:val="left"/>
    </w:pPr>
  </w:style>
  <w:style w:type="paragraph" w:customStyle="1" w:styleId="204">
    <w:name w:val="正文_0_1"/>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Normal_7"/>
    <w:qFormat/>
    <w:uiPriority w:val="0"/>
    <w:rPr>
      <w:rFonts w:ascii="黑体" w:hAnsi="黑体" w:eastAsia="黑体" w:cs="Times New Roman"/>
      <w:b/>
      <w:sz w:val="32"/>
      <w:szCs w:val="24"/>
      <w:lang w:val="en-US" w:eastAsia="zh-CN" w:bidi="ar-SA"/>
    </w:rPr>
  </w:style>
  <w:style w:type="paragraph" w:customStyle="1" w:styleId="206">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Normal_4"/>
    <w:qFormat/>
    <w:uiPriority w:val="0"/>
    <w:rPr>
      <w:rFonts w:ascii="黑体" w:hAnsi="黑体" w:eastAsia="黑体" w:cs="Times New Roman"/>
      <w:b/>
      <w:sz w:val="32"/>
      <w:szCs w:val="24"/>
      <w:lang w:val="en-US" w:eastAsia="zh-CN" w:bidi="ar-SA"/>
    </w:rPr>
  </w:style>
  <w:style w:type="paragraph" w:customStyle="1" w:styleId="209">
    <w:name w:val="Normal_20"/>
    <w:qFormat/>
    <w:uiPriority w:val="0"/>
    <w:rPr>
      <w:rFonts w:ascii="黑体" w:hAnsi="黑体" w:eastAsia="黑体" w:cs="Times New Roman"/>
      <w:b/>
      <w:sz w:val="32"/>
      <w:szCs w:val="24"/>
      <w:lang w:val="en-US" w:eastAsia="zh-CN" w:bidi="ar-SA"/>
    </w:rPr>
  </w:style>
  <w:style w:type="paragraph" w:styleId="210">
    <w:name w:val="No Spacing"/>
    <w:basedOn w:val="1"/>
    <w:qFormat/>
    <w:uiPriority w:val="1"/>
    <w:pPr>
      <w:jc w:val="center"/>
    </w:pPr>
    <w:rPr>
      <w:rFonts w:ascii="Times New Roman" w:hAnsi="Times New Roman" w:eastAsia="黑体"/>
      <w:sz w:val="30"/>
      <w:szCs w:val="24"/>
    </w:rPr>
  </w:style>
  <w:style w:type="paragraph" w:customStyle="1" w:styleId="211">
    <w:name w:val="Normal_21"/>
    <w:qFormat/>
    <w:uiPriority w:val="0"/>
    <w:rPr>
      <w:rFonts w:ascii="黑体" w:hAnsi="黑体" w:eastAsia="黑体" w:cs="Times New Roman"/>
      <w:b/>
      <w:sz w:val="32"/>
      <w:szCs w:val="24"/>
      <w:lang w:val="en-US" w:eastAsia="zh-CN" w:bidi="ar-SA"/>
    </w:rPr>
  </w:style>
  <w:style w:type="paragraph" w:customStyle="1" w:styleId="212">
    <w:name w:val="Char Char Char1 Char8"/>
    <w:basedOn w:val="1"/>
    <w:semiHidden/>
    <w:qFormat/>
    <w:uiPriority w:val="0"/>
    <w:pPr>
      <w:spacing w:line="360" w:lineRule="auto"/>
      <w:ind w:firstLine="200" w:firstLineChars="200"/>
    </w:pPr>
    <w:rPr>
      <w:rFonts w:ascii="宋体" w:hAnsi="宋体" w:cs="宋体"/>
      <w:sz w:val="24"/>
    </w:rPr>
  </w:style>
  <w:style w:type="paragraph" w:styleId="213">
    <w:name w:val="List Paragraph"/>
    <w:basedOn w:val="1"/>
    <w:qFormat/>
    <w:uiPriority w:val="34"/>
    <w:pPr>
      <w:ind w:firstLine="420" w:firstLineChars="200"/>
    </w:pPr>
    <w:rPr>
      <w:rFonts w:ascii="Calibri" w:hAnsi="Calibri"/>
    </w:rPr>
  </w:style>
  <w:style w:type="paragraph" w:customStyle="1" w:styleId="214">
    <w:name w:val="列表_0"/>
    <w:basedOn w:val="53"/>
    <w:semiHidden/>
    <w:qFormat/>
    <w:locked/>
    <w:uiPriority w:val="0"/>
    <w:pPr>
      <w:ind w:left="200" w:hanging="200" w:hangingChars="200"/>
    </w:pPr>
  </w:style>
  <w:style w:type="paragraph" w:customStyle="1" w:styleId="21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Default Text"/>
    <w:basedOn w:val="52"/>
    <w:qFormat/>
    <w:uiPriority w:val="0"/>
    <w:pPr>
      <w:autoSpaceDE w:val="0"/>
      <w:autoSpaceDN w:val="0"/>
      <w:adjustRightInd w:val="0"/>
    </w:pPr>
    <w:rPr>
      <w:rFonts w:ascii="Times New Roman" w:hAnsi="Times New Roman"/>
      <w:color w:val="000000"/>
      <w:sz w:val="24"/>
      <w:szCs w:val="24"/>
    </w:rPr>
  </w:style>
  <w:style w:type="paragraph" w:customStyle="1" w:styleId="217">
    <w:name w:val="标书正文"/>
    <w:basedOn w:val="1"/>
    <w:link w:val="218"/>
    <w:qFormat/>
    <w:uiPriority w:val="0"/>
    <w:pPr>
      <w:spacing w:line="360" w:lineRule="auto"/>
      <w:ind w:firstLine="497" w:firstLineChars="207"/>
    </w:pPr>
    <w:rPr>
      <w:rFonts w:ascii="Times New Roman" w:hAnsi="Times New Roman" w:eastAsia="宋体"/>
      <w:sz w:val="24"/>
      <w:szCs w:val="20"/>
    </w:rPr>
  </w:style>
  <w:style w:type="character" w:customStyle="1" w:styleId="218">
    <w:name w:val="标书正文 Char2"/>
    <w:link w:val="217"/>
    <w:qFormat/>
    <w:uiPriority w:val="0"/>
    <w:rPr>
      <w:rFonts w:ascii="Times New Roman" w:hAnsi="Times New Roman" w:eastAsia="宋体" w:cs="Times New Roman"/>
      <w:sz w:val="24"/>
      <w:szCs w:val="20"/>
    </w:rPr>
  </w:style>
  <w:style w:type="paragraph" w:customStyle="1" w:styleId="219">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0">
    <w:name w:val="正文_1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文_1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Normal_21_0"/>
    <w:qFormat/>
    <w:uiPriority w:val="0"/>
    <w:rPr>
      <w:rFonts w:ascii="Times New Roman" w:hAnsi="Times New Roman" w:eastAsia="Times New Roman" w:cs="Times New Roman"/>
      <w:sz w:val="24"/>
      <w:szCs w:val="24"/>
      <w:lang w:val="en-US" w:eastAsia="zh-CN" w:bidi="ar-SA"/>
    </w:rPr>
  </w:style>
  <w:style w:type="paragraph" w:customStyle="1" w:styleId="223">
    <w:name w:val="正文_4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正文文本缩进_2_0"/>
    <w:basedOn w:val="185"/>
    <w:qFormat/>
    <w:uiPriority w:val="0"/>
    <w:pPr>
      <w:spacing w:line="500" w:lineRule="exact"/>
      <w:ind w:left="1588" w:firstLine="433"/>
    </w:pPr>
    <w:rPr>
      <w:color w:val="000000"/>
      <w:kern w:val="0"/>
      <w:sz w:val="24"/>
      <w:szCs w:val="24"/>
      <w:lang w:val="zh-CN"/>
    </w:rPr>
  </w:style>
  <w:style w:type="paragraph" w:customStyle="1" w:styleId="225">
    <w:name w:val="正文_4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Normal_12_0"/>
    <w:qFormat/>
    <w:uiPriority w:val="0"/>
    <w:rPr>
      <w:rFonts w:ascii="黑体" w:hAnsi="黑体" w:eastAsia="黑体" w:cs="Times New Roman"/>
      <w:b/>
      <w:sz w:val="32"/>
      <w:szCs w:val="24"/>
      <w:lang w:val="en-US" w:eastAsia="zh-CN" w:bidi="ar-SA"/>
    </w:rPr>
  </w:style>
  <w:style w:type="paragraph" w:customStyle="1" w:styleId="227">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正文_1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Normal_14_0"/>
    <w:qFormat/>
    <w:uiPriority w:val="0"/>
    <w:rPr>
      <w:rFonts w:ascii="黑体" w:hAnsi="黑体" w:eastAsia="黑体" w:cs="Times New Roman"/>
      <w:b/>
      <w:sz w:val="32"/>
      <w:szCs w:val="24"/>
      <w:lang w:val="en-US" w:eastAsia="zh-CN" w:bidi="ar-SA"/>
    </w:rPr>
  </w:style>
  <w:style w:type="paragraph" w:customStyle="1" w:styleId="235">
    <w:name w:val="Normal_0_7"/>
    <w:qFormat/>
    <w:uiPriority w:val="0"/>
    <w:rPr>
      <w:rFonts w:ascii="黑体" w:hAnsi="黑体" w:eastAsia="黑体" w:cs="黑体"/>
      <w:b/>
      <w:color w:val="000000"/>
      <w:sz w:val="32"/>
      <w:szCs w:val="24"/>
      <w:lang w:val="en-US" w:eastAsia="zh-CN" w:bidi="ar-SA"/>
    </w:rPr>
  </w:style>
  <w:style w:type="paragraph" w:customStyle="1" w:styleId="236">
    <w:name w:val="正文_1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正文文本缩进_4_0"/>
    <w:basedOn w:val="237"/>
    <w:link w:val="239"/>
    <w:qFormat/>
    <w:uiPriority w:val="0"/>
    <w:pPr>
      <w:spacing w:line="500" w:lineRule="exact"/>
      <w:ind w:left="1588" w:leftChars="832" w:firstLine="433" w:firstLineChars="196"/>
    </w:pPr>
    <w:rPr>
      <w:kern w:val="0"/>
      <w:sz w:val="24"/>
    </w:rPr>
  </w:style>
  <w:style w:type="character" w:customStyle="1" w:styleId="239">
    <w:name w:val="正文文本缩进 Char_4_0"/>
    <w:link w:val="238"/>
    <w:qFormat/>
    <w:uiPriority w:val="0"/>
    <w:rPr>
      <w:rFonts w:ascii="Times New Roman" w:hAnsi="Times New Roman" w:eastAsia="宋体" w:cs="Times New Roman"/>
      <w:kern w:val="0"/>
      <w:sz w:val="24"/>
      <w:szCs w:val="24"/>
    </w:rPr>
  </w:style>
  <w:style w:type="paragraph" w:customStyle="1" w:styleId="240">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正文_1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Normal_0_8"/>
    <w:qFormat/>
    <w:uiPriority w:val="0"/>
    <w:rPr>
      <w:rFonts w:ascii="黑体" w:hAnsi="黑体" w:eastAsia="黑体" w:cs="黑体"/>
      <w:b/>
      <w:color w:val="000000"/>
      <w:sz w:val="32"/>
      <w:szCs w:val="24"/>
      <w:lang w:val="en-US" w:eastAsia="zh-CN" w:bidi="ar-SA"/>
    </w:rPr>
  </w:style>
  <w:style w:type="paragraph" w:customStyle="1" w:styleId="243">
    <w:name w:val="正文_14_0"/>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4">
    <w:name w:val="正文_1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正文_1_0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6">
    <w:name w:val="fontstyle01"/>
    <w:basedOn w:val="42"/>
    <w:qFormat/>
    <w:uiPriority w:val="0"/>
    <w:rPr>
      <w:rFonts w:hint="default" w:ascii="仿宋" w:hAnsi="仿宋"/>
      <w:color w:val="000000"/>
      <w:sz w:val="28"/>
      <w:szCs w:val="28"/>
    </w:rPr>
  </w:style>
  <w:style w:type="paragraph" w:customStyle="1" w:styleId="24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8">
    <w:name w:val="font6"/>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9">
    <w:name w:val="font7"/>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50">
    <w:name w:val="font8"/>
    <w:basedOn w:val="1"/>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51">
    <w:name w:val="xl65"/>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3">
    <w:name w:val="xl67"/>
    <w:basedOn w:val="1"/>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6">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6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1">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4">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8">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7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71">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2">
    <w:name w:val="3zw1"/>
    <w:qFormat/>
    <w:uiPriority w:val="0"/>
    <w:rPr>
      <w:color w:val="000000"/>
      <w:sz w:val="21"/>
      <w:szCs w:val="21"/>
    </w:rPr>
  </w:style>
  <w:style w:type="character" w:customStyle="1" w:styleId="273">
    <w:name w:val="param-name"/>
    <w:qFormat/>
    <w:uiPriority w:val="0"/>
  </w:style>
  <w:style w:type="character" w:customStyle="1" w:styleId="274">
    <w:name w:val="正文文本缩进 Char1"/>
    <w:qFormat/>
    <w:uiPriority w:val="0"/>
    <w:rPr>
      <w:rFonts w:ascii="楷体_GB2312" w:eastAsia="楷体_GB2312"/>
      <w:kern w:val="2"/>
      <w:sz w:val="28"/>
      <w:szCs w:val="31"/>
    </w:rPr>
  </w:style>
  <w:style w:type="character" w:customStyle="1" w:styleId="275">
    <w:name w:val="表中左小5 Char"/>
    <w:link w:val="276"/>
    <w:qFormat/>
    <w:uiPriority w:val="0"/>
    <w:rPr>
      <w:rFonts w:ascii="Calibri" w:hAnsi="Calibri"/>
      <w:color w:val="0000FF"/>
      <w:sz w:val="18"/>
      <w:szCs w:val="18"/>
    </w:rPr>
  </w:style>
  <w:style w:type="paragraph" w:customStyle="1" w:styleId="276">
    <w:name w:val="表中左小5"/>
    <w:link w:val="275"/>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7">
    <w:name w:val="超链接_0"/>
    <w:qFormat/>
    <w:uiPriority w:val="99"/>
    <w:rPr>
      <w:rFonts w:ascii="Calibri" w:hAnsi="Calibri"/>
      <w:color w:val="0000FF"/>
      <w:u w:val="single"/>
    </w:rPr>
  </w:style>
  <w:style w:type="paragraph" w:customStyle="1" w:styleId="278">
    <w:name w:val="Normal_29"/>
    <w:qFormat/>
    <w:uiPriority w:val="0"/>
    <w:rPr>
      <w:rFonts w:ascii="黑体" w:hAnsi="黑体" w:eastAsia="黑体" w:cs="Times New Roman"/>
      <w:b/>
      <w:sz w:val="32"/>
      <w:szCs w:val="24"/>
      <w:lang w:val="en-US" w:eastAsia="zh-CN" w:bidi="ar-SA"/>
    </w:rPr>
  </w:style>
  <w:style w:type="character" w:customStyle="1" w:styleId="279">
    <w:name w:val="font61"/>
    <w:basedOn w:val="42"/>
    <w:qFormat/>
    <w:uiPriority w:val="0"/>
    <w:rPr>
      <w:rFonts w:hint="default" w:ascii="Times New Roman" w:hAnsi="Times New Roman" w:cs="Times New Roman"/>
      <w:color w:val="000000"/>
      <w:sz w:val="20"/>
      <w:szCs w:val="20"/>
      <w:u w:val="none"/>
    </w:rPr>
  </w:style>
  <w:style w:type="paragraph" w:customStyle="1" w:styleId="280">
    <w:name w:val="Normal_30"/>
    <w:qFormat/>
    <w:uiPriority w:val="0"/>
    <w:rPr>
      <w:rFonts w:ascii="Times New Roman" w:hAnsi="Times New Roman" w:eastAsia="Times New Roman" w:cs="Times New Roman"/>
      <w:sz w:val="24"/>
      <w:szCs w:val="24"/>
      <w:lang w:val="en-US" w:eastAsia="zh-CN" w:bidi="ar-SA"/>
    </w:rPr>
  </w:style>
  <w:style w:type="character" w:customStyle="1" w:styleId="281">
    <w:name w:val="正文缩进2格 Char"/>
    <w:link w:val="282"/>
    <w:qFormat/>
    <w:uiPriority w:val="0"/>
    <w:rPr>
      <w:rFonts w:ascii="仿宋_GB2312" w:hAnsi="宋体" w:eastAsia="仿宋_GB2312"/>
      <w:sz w:val="31"/>
    </w:rPr>
  </w:style>
  <w:style w:type="paragraph" w:customStyle="1" w:styleId="282">
    <w:name w:val="正文缩进2格"/>
    <w:basedOn w:val="1"/>
    <w:link w:val="281"/>
    <w:qFormat/>
    <w:uiPriority w:val="0"/>
    <w:pPr>
      <w:spacing w:line="600" w:lineRule="exact"/>
      <w:ind w:firstLine="639" w:firstLineChars="206"/>
    </w:pPr>
    <w:rPr>
      <w:rFonts w:ascii="仿宋_GB2312" w:hAnsi="宋体" w:eastAsia="仿宋_GB2312" w:cstheme="minorBidi"/>
      <w:sz w:val="31"/>
    </w:rPr>
  </w:style>
  <w:style w:type="paragraph" w:customStyle="1" w:styleId="283">
    <w:name w:val="正文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4">
    <w:name w:val="font11"/>
    <w:basedOn w:val="42"/>
    <w:qFormat/>
    <w:uiPriority w:val="0"/>
    <w:rPr>
      <w:rFonts w:hint="eastAsia" w:ascii="仿宋" w:hAnsi="仿宋" w:eastAsia="仿宋" w:cs="仿宋"/>
      <w:color w:val="000000"/>
      <w:sz w:val="20"/>
      <w:szCs w:val="20"/>
      <w:u w:val="none"/>
    </w:rPr>
  </w:style>
  <w:style w:type="character" w:customStyle="1" w:styleId="285">
    <w:name w:val="font31"/>
    <w:basedOn w:val="42"/>
    <w:qFormat/>
    <w:uiPriority w:val="0"/>
    <w:rPr>
      <w:rFonts w:hint="eastAsia" w:ascii="仿宋" w:hAnsi="仿宋" w:eastAsia="仿宋" w:cs="仿宋"/>
      <w:b/>
      <w:bCs/>
      <w:color w:val="000000"/>
      <w:sz w:val="20"/>
      <w:szCs w:val="20"/>
      <w:u w:val="none"/>
    </w:rPr>
  </w:style>
  <w:style w:type="character" w:customStyle="1" w:styleId="286">
    <w:name w:val="font21"/>
    <w:basedOn w:val="42"/>
    <w:qFormat/>
    <w:uiPriority w:val="0"/>
    <w:rPr>
      <w:rFonts w:hint="default" w:ascii="Times New Roman" w:hAnsi="Times New Roman" w:cs="Times New Roman"/>
      <w:color w:val="000000"/>
      <w:sz w:val="21"/>
      <w:szCs w:val="21"/>
      <w:u w:val="none"/>
    </w:rPr>
  </w:style>
  <w:style w:type="paragraph" w:customStyle="1" w:styleId="287">
    <w:name w:val="正文_12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正文_14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9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2">
    <w:name w:val="font01"/>
    <w:basedOn w:val="42"/>
    <w:qFormat/>
    <w:uiPriority w:val="0"/>
    <w:rPr>
      <w:rFonts w:hint="eastAsia" w:ascii="宋体" w:hAnsi="宋体" w:eastAsia="宋体" w:cs="宋体"/>
      <w:color w:val="000000"/>
      <w:sz w:val="22"/>
      <w:szCs w:val="22"/>
      <w:u w:val="none"/>
    </w:rPr>
  </w:style>
  <w:style w:type="character" w:customStyle="1" w:styleId="293">
    <w:name w:val="font41"/>
    <w:basedOn w:val="42"/>
    <w:qFormat/>
    <w:uiPriority w:val="0"/>
    <w:rPr>
      <w:rFonts w:hint="default" w:ascii="Calibri" w:hAnsi="Calibri" w:cs="Calibri"/>
      <w:color w:val="000000"/>
      <w:sz w:val="22"/>
      <w:szCs w:val="22"/>
      <w:u w:val="none"/>
    </w:rPr>
  </w:style>
  <w:style w:type="character" w:customStyle="1" w:styleId="294">
    <w:name w:val="font51"/>
    <w:basedOn w:val="42"/>
    <w:qFormat/>
    <w:uiPriority w:val="0"/>
    <w:rPr>
      <w:rFonts w:hint="eastAsia" w:ascii="宋体" w:hAnsi="宋体" w:eastAsia="宋体" w:cs="宋体"/>
      <w:color w:val="000000"/>
      <w:sz w:val="22"/>
      <w:szCs w:val="22"/>
      <w:u w:val="none"/>
    </w:rPr>
  </w:style>
  <w:style w:type="character" w:customStyle="1" w:styleId="295">
    <w:name w:val="font71"/>
    <w:basedOn w:val="42"/>
    <w:qFormat/>
    <w:uiPriority w:val="0"/>
    <w:rPr>
      <w:rFonts w:hint="default" w:ascii="Calibri" w:hAnsi="Calibri" w:cs="Calibri"/>
      <w:color w:val="000000"/>
      <w:sz w:val="22"/>
      <w:szCs w:val="22"/>
      <w:u w:val="none"/>
    </w:rPr>
  </w:style>
  <w:style w:type="character" w:customStyle="1" w:styleId="296">
    <w:name w:val="NormalCharacter"/>
    <w:link w:val="297"/>
    <w:qFormat/>
    <w:uiPriority w:val="0"/>
    <w:rPr>
      <w:rFonts w:ascii="等线" w:hAnsi="等线" w:eastAsia="等线" w:cs="Times New Roman"/>
      <w:kern w:val="2"/>
      <w:sz w:val="21"/>
      <w:szCs w:val="22"/>
      <w:lang w:val="en-US" w:eastAsia="zh-CN" w:bidi="ar-SA"/>
    </w:rPr>
  </w:style>
  <w:style w:type="paragraph" w:customStyle="1" w:styleId="297">
    <w:name w:val="UserStyle_2"/>
    <w:basedOn w:val="1"/>
    <w:link w:val="296"/>
    <w:qFormat/>
    <w:uiPriority w:val="0"/>
    <w:pPr>
      <w:textAlignment w:val="baseline"/>
    </w:pPr>
    <w:rPr>
      <w:szCs w:val="24"/>
    </w:rPr>
  </w:style>
  <w:style w:type="paragraph" w:customStyle="1" w:styleId="298">
    <w:name w:val="正文缩进2"/>
    <w:basedOn w:val="1"/>
    <w:qFormat/>
    <w:uiPriority w:val="0"/>
    <w:pPr>
      <w:wordWrap w:val="0"/>
      <w:ind w:firstLine="480"/>
    </w:pPr>
    <w:rPr>
      <w:iCs/>
      <w:shd w:val="clear" w:color="auto" w:fill="FFFFFF" w:themeFill="background1"/>
      <w:lang w:val="zh-CN"/>
    </w:rPr>
  </w:style>
  <w:style w:type="paragraph" w:customStyle="1" w:styleId="299">
    <w:name w:val="正文3"/>
    <w:qFormat/>
    <w:uiPriority w:val="0"/>
    <w:pPr>
      <w:widowControl w:val="0"/>
      <w:jc w:val="both"/>
    </w:pPr>
    <w:rPr>
      <w:rFonts w:ascii="Times New Roman" w:hAnsi="Times New Roman" w:eastAsia="Times New Roman" w:cs="Times New Roman"/>
      <w:lang w:val="en-US" w:eastAsia="zh-CN" w:bidi="ar-SA"/>
    </w:rPr>
  </w:style>
  <w:style w:type="character" w:customStyle="1" w:styleId="300">
    <w:name w:val="标题 字符1"/>
    <w:link w:val="37"/>
    <w:qFormat/>
    <w:uiPriority w:val="0"/>
    <w:rPr>
      <w:rFonts w:ascii="Arial" w:hAnsi="Arial" w:cs="Arial"/>
      <w:b/>
      <w:bCs/>
      <w:sz w:val="32"/>
      <w:szCs w:val="32"/>
    </w:rPr>
  </w:style>
  <w:style w:type="table" w:customStyle="1" w:styleId="301">
    <w:name w:val="Table Normal"/>
    <w:semiHidden/>
    <w:unhideWhenUsed/>
    <w:qFormat/>
    <w:uiPriority w:val="0"/>
    <w:tblPr>
      <w:tblCellMar>
        <w:top w:w="0" w:type="dxa"/>
        <w:left w:w="0" w:type="dxa"/>
        <w:bottom w:w="0" w:type="dxa"/>
        <w:right w:w="0" w:type="dxa"/>
      </w:tblCellMar>
    </w:tblPr>
  </w:style>
  <w:style w:type="paragraph" w:customStyle="1" w:styleId="302">
    <w:name w:val="Table Text"/>
    <w:qFormat/>
    <w:uiPriority w:val="0"/>
    <w:pPr>
      <w:snapToGrid w:val="0"/>
      <w:spacing w:before="80" w:after="80"/>
    </w:pPr>
    <w:rPr>
      <w:rFonts w:ascii="Arial" w:hAnsi="Arial" w:eastAsiaTheme="minorEastAsia" w:cstheme="minorBidi"/>
      <w:kern w:val="2"/>
      <w:sz w:val="18"/>
      <w:szCs w:val="22"/>
      <w:lang w:val="en-US" w:eastAsia="zh-CN" w:bidi="ar-SA"/>
    </w:rPr>
  </w:style>
  <w:style w:type="paragraph" w:customStyle="1" w:styleId="303">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304">
    <w:name w:val="_Style 1"/>
    <w:basedOn w:val="1"/>
    <w:qFormat/>
    <w:uiPriority w:val="34"/>
    <w:pPr>
      <w:ind w:firstLine="420" w:firstLineChars="200"/>
    </w:pPr>
    <w:rPr>
      <w:rFonts w:ascii="Calibri" w:hAnsi="Calibri"/>
      <w:szCs w:val="22"/>
    </w:rPr>
  </w:style>
  <w:style w:type="character" w:customStyle="1" w:styleId="305">
    <w:name w:val="font101"/>
    <w:basedOn w:val="42"/>
    <w:qFormat/>
    <w:uiPriority w:val="0"/>
    <w:rPr>
      <w:rFonts w:hint="eastAsia" w:ascii="宋体" w:hAnsi="宋体" w:eastAsia="宋体" w:cs="宋体"/>
      <w:color w:val="000000"/>
      <w:sz w:val="20"/>
      <w:szCs w:val="20"/>
      <w:u w:val="none"/>
      <w:vertAlign w:val="superscript"/>
    </w:rPr>
  </w:style>
  <w:style w:type="character" w:customStyle="1" w:styleId="306">
    <w:name w:val="font111"/>
    <w:basedOn w:val="42"/>
    <w:qFormat/>
    <w:uiPriority w:val="0"/>
    <w:rPr>
      <w:rFonts w:hint="eastAsia" w:ascii="宋体" w:hAnsi="宋体" w:eastAsia="宋体" w:cs="宋体"/>
      <w:color w:val="FF0000"/>
      <w:sz w:val="20"/>
      <w:szCs w:val="20"/>
      <w:u w:val="none"/>
      <w:vertAlign w:val="superscript"/>
    </w:rPr>
  </w:style>
  <w:style w:type="character" w:customStyle="1" w:styleId="307">
    <w:name w:val="font122"/>
    <w:basedOn w:val="42"/>
    <w:qFormat/>
    <w:uiPriority w:val="0"/>
    <w:rPr>
      <w:rFonts w:hint="eastAsia" w:ascii="宋体" w:hAnsi="宋体" w:eastAsia="宋体" w:cs="宋体"/>
      <w:color w:val="000000"/>
      <w:sz w:val="22"/>
      <w:szCs w:val="22"/>
      <w:u w:val="none"/>
    </w:rPr>
  </w:style>
  <w:style w:type="character" w:customStyle="1" w:styleId="308">
    <w:name w:val="font131"/>
    <w:basedOn w:val="42"/>
    <w:qFormat/>
    <w:uiPriority w:val="0"/>
    <w:rPr>
      <w:rFonts w:hint="eastAsia" w:ascii="宋体" w:hAnsi="宋体" w:eastAsia="宋体" w:cs="宋体"/>
      <w:color w:val="000000"/>
      <w:sz w:val="22"/>
      <w:szCs w:val="22"/>
      <w:u w:val="none"/>
      <w:vertAlign w:val="superscript"/>
    </w:rPr>
  </w:style>
  <w:style w:type="character" w:customStyle="1" w:styleId="309">
    <w:name w:val="font141"/>
    <w:basedOn w:val="42"/>
    <w:qFormat/>
    <w:uiPriority w:val="0"/>
    <w:rPr>
      <w:rFonts w:hint="eastAsia" w:ascii="宋体" w:hAnsi="宋体" w:eastAsia="宋体" w:cs="宋体"/>
      <w:color w:val="000000"/>
      <w:sz w:val="22"/>
      <w:szCs w:val="22"/>
      <w:u w:val="none"/>
    </w:rPr>
  </w:style>
  <w:style w:type="character" w:customStyle="1" w:styleId="310">
    <w:name w:val="font81"/>
    <w:basedOn w:val="42"/>
    <w:qFormat/>
    <w:uiPriority w:val="0"/>
    <w:rPr>
      <w:rFonts w:hint="eastAsia" w:ascii="宋体" w:hAnsi="宋体" w:eastAsia="宋体" w:cs="宋体"/>
      <w:color w:val="000000"/>
      <w:sz w:val="20"/>
      <w:szCs w:val="20"/>
      <w:u w:val="none"/>
    </w:rPr>
  </w:style>
  <w:style w:type="character" w:customStyle="1" w:styleId="311">
    <w:name w:val="font91"/>
    <w:basedOn w:val="42"/>
    <w:qFormat/>
    <w:uiPriority w:val="0"/>
    <w:rPr>
      <w:rFonts w:hint="eastAsia" w:ascii="宋体" w:hAnsi="宋体" w:eastAsia="宋体" w:cs="宋体"/>
      <w:color w:val="000000"/>
      <w:sz w:val="20"/>
      <w:szCs w:val="20"/>
      <w:u w:val="none"/>
      <w:vertAlign w:val="superscript"/>
    </w:rPr>
  </w:style>
  <w:style w:type="character" w:customStyle="1" w:styleId="312">
    <w:name w:val="font151"/>
    <w:basedOn w:val="42"/>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128</Pages>
  <Words>21912</Words>
  <Characters>23063</Characters>
  <Lines>497</Lines>
  <Paragraphs>140</Paragraphs>
  <TotalTime>52</TotalTime>
  <ScaleCrop>false</ScaleCrop>
  <LinksUpToDate>false</LinksUpToDate>
  <CharactersWithSpaces>23144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XJxin</cp:lastModifiedBy>
  <cp:lastPrinted>2026-04-28T12:59:00Z</cp:lastPrinted>
  <dcterms:modified xsi:type="dcterms:W3CDTF">2026-06-03T14:45:49Z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3653A035BDC64BF2B7231F9B57B8EFED_13</vt:lpwstr>
  </property>
  <property fmtid="{D5CDD505-2E9C-101B-9397-08002B2CF9AE}" pid="4" name="KSOTemplateDocerSaveRecord">
    <vt:lpwstr>eyJoZGlkIjoiZjFmZWIzNDg2MmIzZjExOTIzMmViNTBmYTMwYTk0ZWYiLCJ1c2VySWQiOiI0MjQ0NTIzNjMifQ==</vt:lpwstr>
  </property>
</Properties>
</file>