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F2857">
      <w:pPr>
        <w:rPr>
          <w:rFonts w:hint="eastAsia" w:ascii="宋体" w:hAnsi="宋体" w:eastAsia="宋体" w:cs="宋体"/>
          <w:bCs/>
          <w:color w:val="auto"/>
          <w:sz w:val="44"/>
          <w:szCs w:val="44"/>
          <w:highlight w:val="none"/>
        </w:rPr>
      </w:pPr>
      <w:bookmarkStart w:id="0" w:name="_Toc17216782"/>
    </w:p>
    <w:p w14:paraId="136F6E20">
      <w:pPr>
        <w:keepNext w:val="0"/>
        <w:keepLines w:val="0"/>
        <w:widowControl/>
        <w:suppressLineNumbers w:val="0"/>
        <w:jc w:val="center"/>
        <w:rPr>
          <w:rFonts w:hint="eastAsia" w:ascii="黑体" w:hAnsi="黑体" w:eastAsia="黑体" w:cs="黑体"/>
          <w:b/>
          <w:bCs/>
          <w:color w:val="auto"/>
          <w:kern w:val="0"/>
          <w:sz w:val="84"/>
          <w:szCs w:val="84"/>
          <w:highlight w:val="none"/>
          <w:lang w:val="en-US" w:eastAsia="zh-CN" w:bidi="ar"/>
        </w:rPr>
      </w:pPr>
      <w:r>
        <w:rPr>
          <w:rFonts w:hint="eastAsia" w:ascii="黑体" w:hAnsi="黑体" w:eastAsia="黑体" w:cs="黑体"/>
          <w:b/>
          <w:bCs/>
          <w:color w:val="auto"/>
          <w:kern w:val="0"/>
          <w:sz w:val="84"/>
          <w:szCs w:val="84"/>
          <w:highlight w:val="none"/>
          <w:lang w:val="en-US" w:eastAsia="zh-CN" w:bidi="ar"/>
        </w:rPr>
        <w:t>拜城县公共机构合同能源管理项目</w:t>
      </w:r>
    </w:p>
    <w:p w14:paraId="78D1F828">
      <w:pPr>
        <w:keepNext w:val="0"/>
        <w:keepLines w:val="0"/>
        <w:widowControl/>
        <w:suppressLineNumbers w:val="0"/>
        <w:jc w:val="center"/>
        <w:rPr>
          <w:rFonts w:hint="eastAsia" w:ascii="黑体" w:hAnsi="黑体" w:eastAsia="黑体" w:cs="黑体"/>
          <w:color w:val="auto"/>
          <w:highlight w:val="none"/>
        </w:rPr>
      </w:pPr>
    </w:p>
    <w:p w14:paraId="228F673C">
      <w:pPr>
        <w:spacing w:line="900" w:lineRule="exact"/>
        <w:jc w:val="center"/>
        <w:rPr>
          <w:rFonts w:hint="eastAsia" w:ascii="宋体" w:hAnsi="宋体" w:eastAsia="宋体" w:cs="宋体"/>
          <w:bCs/>
          <w:color w:val="auto"/>
          <w:spacing w:val="140"/>
          <w:sz w:val="72"/>
          <w:szCs w:val="72"/>
          <w:highlight w:val="none"/>
        </w:rPr>
      </w:pPr>
    </w:p>
    <w:p w14:paraId="4659DB1D">
      <w:pPr>
        <w:spacing w:line="900" w:lineRule="exact"/>
        <w:jc w:val="center"/>
        <w:rPr>
          <w:rFonts w:hint="eastAsia" w:ascii="宋体" w:hAnsi="宋体" w:eastAsia="宋体" w:cs="宋体"/>
          <w:bCs/>
          <w:color w:val="auto"/>
          <w:sz w:val="22"/>
          <w:szCs w:val="22"/>
          <w:highlight w:val="none"/>
        </w:rPr>
      </w:pPr>
    </w:p>
    <w:p w14:paraId="187DA1A9">
      <w:pPr>
        <w:spacing w:line="900" w:lineRule="exact"/>
        <w:jc w:val="center"/>
        <w:rPr>
          <w:rFonts w:hint="eastAsia" w:ascii="宋体" w:hAnsi="宋体" w:eastAsia="宋体" w:cs="宋体"/>
          <w:bCs/>
          <w:color w:val="auto"/>
          <w:sz w:val="84"/>
          <w:szCs w:val="84"/>
          <w:highlight w:val="none"/>
          <w:lang w:eastAsia="zh-CN"/>
        </w:rPr>
      </w:pPr>
      <w:r>
        <w:rPr>
          <w:rFonts w:hint="eastAsia" w:ascii="宋体" w:hAnsi="宋体" w:cs="宋体"/>
          <w:bCs/>
          <w:color w:val="auto"/>
          <w:sz w:val="84"/>
          <w:szCs w:val="84"/>
          <w:highlight w:val="none"/>
          <w:lang w:eastAsia="zh-CN"/>
        </w:rPr>
        <w:t>采购文件</w:t>
      </w:r>
    </w:p>
    <w:p w14:paraId="65399EDF">
      <w:pPr>
        <w:jc w:val="center"/>
        <w:rPr>
          <w:rFonts w:hint="eastAsia" w:ascii="宋体" w:hAnsi="宋体" w:eastAsia="宋体" w:cs="宋体"/>
          <w:color w:val="auto"/>
          <w:spacing w:val="40"/>
          <w:sz w:val="22"/>
          <w:szCs w:val="22"/>
          <w:highlight w:val="none"/>
        </w:rPr>
      </w:pPr>
    </w:p>
    <w:p w14:paraId="4EAAD0C3">
      <w:pPr>
        <w:jc w:val="center"/>
        <w:rPr>
          <w:rFonts w:hint="eastAsia" w:ascii="宋体" w:hAnsi="宋体" w:eastAsia="宋体" w:cs="宋体"/>
          <w:color w:val="auto"/>
          <w:spacing w:val="40"/>
          <w:sz w:val="22"/>
          <w:szCs w:val="22"/>
          <w:highlight w:val="none"/>
        </w:rPr>
      </w:pPr>
    </w:p>
    <w:p w14:paraId="1AABA4C4">
      <w:pPr>
        <w:spacing w:line="600" w:lineRule="exact"/>
        <w:ind w:left="0" w:leftChars="0" w:firstLine="0" w:firstLineChars="0"/>
        <w:jc w:val="center"/>
        <w:rPr>
          <w:rFonts w:hint="default"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rPr>
        <w:t>项目编号：bcx-gkzb-2026-0</w:t>
      </w:r>
      <w:r>
        <w:rPr>
          <w:rFonts w:hint="eastAsia" w:ascii="宋体" w:hAnsi="宋体" w:eastAsia="宋体" w:cs="宋体"/>
          <w:color w:val="auto"/>
          <w:sz w:val="48"/>
          <w:szCs w:val="48"/>
          <w:highlight w:val="none"/>
          <w:lang w:val="en-US" w:eastAsia="zh-CN"/>
        </w:rPr>
        <w:t>40</w:t>
      </w:r>
    </w:p>
    <w:p w14:paraId="52E99C4C">
      <w:pPr>
        <w:spacing w:line="600" w:lineRule="exact"/>
        <w:ind w:firstLine="900" w:firstLineChars="300"/>
        <w:jc w:val="center"/>
        <w:rPr>
          <w:rFonts w:hint="eastAsia" w:ascii="宋体" w:hAnsi="宋体" w:eastAsia="宋体" w:cs="宋体"/>
          <w:color w:val="auto"/>
          <w:sz w:val="30"/>
          <w:szCs w:val="30"/>
          <w:highlight w:val="none"/>
        </w:rPr>
      </w:pPr>
    </w:p>
    <w:p w14:paraId="07BA4186">
      <w:pPr>
        <w:spacing w:line="600" w:lineRule="exact"/>
        <w:ind w:firstLine="900" w:firstLineChars="300"/>
        <w:jc w:val="center"/>
        <w:rPr>
          <w:rFonts w:hint="eastAsia" w:ascii="宋体" w:hAnsi="宋体" w:eastAsia="宋体" w:cs="宋体"/>
          <w:color w:val="auto"/>
          <w:sz w:val="30"/>
          <w:szCs w:val="30"/>
          <w:highlight w:val="none"/>
        </w:rPr>
      </w:pPr>
    </w:p>
    <w:p w14:paraId="1F367B72">
      <w:pPr>
        <w:spacing w:line="600" w:lineRule="exact"/>
        <w:ind w:firstLine="900" w:firstLineChars="300"/>
        <w:jc w:val="center"/>
        <w:rPr>
          <w:rFonts w:hint="eastAsia" w:ascii="宋体" w:hAnsi="宋体" w:eastAsia="宋体" w:cs="宋体"/>
          <w:color w:val="auto"/>
          <w:sz w:val="30"/>
          <w:szCs w:val="30"/>
          <w:highlight w:val="none"/>
        </w:rPr>
      </w:pPr>
    </w:p>
    <w:p w14:paraId="015545F0">
      <w:pPr>
        <w:spacing w:line="240" w:lineRule="atLeast"/>
        <w:ind w:left="0" w:leftChars="0" w:firstLine="0" w:firstLineChars="0"/>
        <w:jc w:val="center"/>
        <w:rPr>
          <w:rFonts w:hint="eastAsia" w:ascii="宋体" w:hAnsi="宋体" w:eastAsia="宋体" w:cs="宋体"/>
          <w:color w:val="auto"/>
          <w:sz w:val="30"/>
          <w:szCs w:val="30"/>
          <w:highlight w:val="none"/>
        </w:rPr>
      </w:pPr>
    </w:p>
    <w:p w14:paraId="554F7EDC">
      <w:pPr>
        <w:spacing w:line="240" w:lineRule="atLeast"/>
        <w:ind w:left="0" w:leftChars="0" w:firstLine="0" w:firstLineChars="0"/>
        <w:jc w:val="center"/>
        <w:rPr>
          <w:rFonts w:hint="eastAsia" w:ascii="宋体" w:hAnsi="宋体" w:eastAsia="宋体" w:cs="宋体"/>
          <w:color w:val="auto"/>
          <w:sz w:val="30"/>
          <w:szCs w:val="30"/>
          <w:highlight w:val="none"/>
        </w:rPr>
      </w:pPr>
    </w:p>
    <w:p w14:paraId="2A36BF62">
      <w:pPr>
        <w:spacing w:line="240" w:lineRule="atLeast"/>
        <w:ind w:left="0" w:leftChars="0" w:firstLine="0" w:firstLineChars="0"/>
        <w:jc w:val="center"/>
        <w:rPr>
          <w:rFonts w:hint="eastAsia" w:ascii="宋体" w:hAnsi="宋体" w:eastAsia="宋体" w:cs="宋体"/>
          <w:color w:val="auto"/>
          <w:sz w:val="30"/>
          <w:szCs w:val="30"/>
          <w:highlight w:val="none"/>
        </w:rPr>
      </w:pPr>
    </w:p>
    <w:p w14:paraId="3C919645">
      <w:pPr>
        <w:spacing w:line="240" w:lineRule="atLeast"/>
        <w:ind w:left="0" w:leftChars="0" w:firstLine="0" w:firstLineChars="0"/>
        <w:jc w:val="center"/>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 xml:space="preserve">采 购 人： </w:t>
      </w:r>
      <w:r>
        <w:rPr>
          <w:rFonts w:hint="eastAsia" w:ascii="宋体" w:hAnsi="宋体" w:cs="宋体"/>
          <w:color w:val="auto"/>
          <w:sz w:val="36"/>
          <w:szCs w:val="36"/>
          <w:highlight w:val="none"/>
          <w:lang w:val="en-US" w:eastAsia="zh-CN"/>
        </w:rPr>
        <w:t>拜城县机关事务服务中心</w:t>
      </w:r>
    </w:p>
    <w:p w14:paraId="6E96F423">
      <w:pPr>
        <w:spacing w:line="240" w:lineRule="atLeast"/>
        <w:ind w:firstLine="2520" w:firstLineChars="700"/>
        <w:jc w:val="center"/>
        <w:rPr>
          <w:rFonts w:hint="eastAsia" w:ascii="宋体" w:hAnsi="宋体" w:eastAsia="宋体" w:cs="宋体"/>
          <w:color w:val="auto"/>
          <w:sz w:val="36"/>
          <w:szCs w:val="36"/>
          <w:highlight w:val="none"/>
        </w:rPr>
      </w:pPr>
    </w:p>
    <w:p w14:paraId="3F7E7209">
      <w:pPr>
        <w:spacing w:line="240" w:lineRule="atLeast"/>
        <w:ind w:left="0" w:leftChars="0" w:firstLine="0" w:firstLineChars="0"/>
        <w:jc w:val="center"/>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lang w:eastAsia="zh-CN"/>
        </w:rPr>
        <w:t>采购代理机构</w:t>
      </w:r>
      <w:r>
        <w:rPr>
          <w:rFonts w:hint="eastAsia" w:ascii="宋体" w:hAnsi="宋体" w:eastAsia="宋体" w:cs="宋体"/>
          <w:color w:val="auto"/>
          <w:sz w:val="36"/>
          <w:szCs w:val="36"/>
          <w:highlight w:val="none"/>
        </w:rPr>
        <w:t>：</w:t>
      </w:r>
      <w:r>
        <w:rPr>
          <w:rFonts w:hint="eastAsia" w:ascii="宋体" w:hAnsi="宋体" w:cs="宋体"/>
          <w:color w:val="auto"/>
          <w:sz w:val="36"/>
          <w:szCs w:val="36"/>
          <w:highlight w:val="none"/>
          <w:lang w:eastAsia="zh-CN"/>
        </w:rPr>
        <w:t>温州云信招标代理有限公司</w:t>
      </w:r>
    </w:p>
    <w:p w14:paraId="60AA8CA0">
      <w:pPr>
        <w:spacing w:line="240" w:lineRule="atLeast"/>
        <w:rPr>
          <w:rFonts w:hint="eastAsia" w:ascii="宋体" w:hAnsi="宋体" w:eastAsia="宋体" w:cs="宋体"/>
          <w:color w:val="auto"/>
          <w:sz w:val="30"/>
          <w:szCs w:val="30"/>
          <w:highlight w:val="none"/>
        </w:rPr>
      </w:pPr>
    </w:p>
    <w:p w14:paraId="3BCF50A8">
      <w:pPr>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二○二</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月</w:t>
      </w:r>
    </w:p>
    <w:p w14:paraId="63171555">
      <w:pPr>
        <w:rPr>
          <w:rFonts w:hint="eastAsia" w:ascii="宋体" w:hAnsi="宋体" w:eastAsia="宋体" w:cs="宋体"/>
          <w:color w:val="auto"/>
          <w:sz w:val="24"/>
          <w:szCs w:val="24"/>
          <w:highlight w:val="none"/>
        </w:rPr>
      </w:pPr>
    </w:p>
    <w:p w14:paraId="06919402">
      <w:pPr>
        <w:pStyle w:val="31"/>
        <w:rPr>
          <w:rFonts w:hint="eastAsia" w:ascii="宋体" w:hAnsi="宋体" w:eastAsia="宋体" w:cs="宋体"/>
          <w:color w:val="auto"/>
          <w:sz w:val="22"/>
          <w:szCs w:val="22"/>
          <w:highlight w:val="none"/>
        </w:rPr>
      </w:pPr>
    </w:p>
    <w:p w14:paraId="2E2F166A">
      <w:pPr>
        <w:rPr>
          <w:rFonts w:hint="eastAsia" w:ascii="宋体" w:hAnsi="宋体" w:eastAsia="宋体" w:cs="宋体"/>
          <w:color w:val="auto"/>
          <w:sz w:val="22"/>
          <w:szCs w:val="22"/>
          <w:highlight w:val="none"/>
        </w:rPr>
        <w:sectPr>
          <w:footerReference r:id="rId4" w:type="first"/>
          <w:headerReference r:id="rId3" w:type="default"/>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285" w:charSpace="0"/>
        </w:sectPr>
      </w:pPr>
    </w:p>
    <w:p w14:paraId="148238D0">
      <w:pPr>
        <w:rPr>
          <w:rFonts w:hint="eastAsia" w:ascii="宋体" w:hAnsi="宋体" w:eastAsia="宋体" w:cs="宋体"/>
          <w:color w:val="auto"/>
          <w:sz w:val="22"/>
          <w:szCs w:val="22"/>
          <w:highlight w:val="none"/>
        </w:rPr>
      </w:pPr>
    </w:p>
    <w:bookmarkEnd w:id="0"/>
    <w:p w14:paraId="5A9A79BA">
      <w:pPr>
        <w:pStyle w:val="856"/>
        <w:jc w:val="center"/>
        <w:rPr>
          <w:rFonts w:hint="eastAsia"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lang w:val="zh-CN"/>
        </w:rPr>
        <w:t>目  录</w:t>
      </w:r>
    </w:p>
    <w:p w14:paraId="4C7B052E">
      <w:pPr>
        <w:spacing w:line="360" w:lineRule="auto"/>
        <w:rPr>
          <w:rFonts w:hint="eastAsia" w:ascii="宋体" w:hAnsi="宋体" w:eastAsia="宋体" w:cs="宋体"/>
          <w:color w:val="auto"/>
          <w:sz w:val="24"/>
          <w:szCs w:val="24"/>
          <w:highlight w:val="none"/>
          <w:lang w:val="zh-CN"/>
        </w:rPr>
      </w:pPr>
    </w:p>
    <w:p w14:paraId="6EA9488E">
      <w:pPr>
        <w:pStyle w:val="54"/>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TOC \o "1-3" \h \z \u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HYPERLINK \l _Toc15929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bCs w:val="0"/>
          <w:color w:val="auto"/>
          <w:sz w:val="24"/>
          <w:szCs w:val="24"/>
          <w:highlight w:val="none"/>
          <w:shd w:val="clear" w:color="auto" w:fill="FFFFFF"/>
        </w:rPr>
        <w:t>第一章 招标公告</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_Toc15929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2</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color w:val="auto"/>
          <w:sz w:val="24"/>
          <w:szCs w:val="24"/>
          <w:highlight w:val="none"/>
        </w:rPr>
        <w:fldChar w:fldCharType="end"/>
      </w:r>
    </w:p>
    <w:p w14:paraId="79648880">
      <w:pPr>
        <w:pStyle w:val="54"/>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_Toc5548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bCs w:val="0"/>
          <w:color w:val="auto"/>
          <w:sz w:val="24"/>
          <w:szCs w:val="24"/>
          <w:highlight w:val="none"/>
        </w:rPr>
        <w:t>第二章 投标人须知</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_Toc5548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5</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58514487">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_Toc3536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一、总则</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_Toc3536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12</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45470ADF">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_Toc20702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 xml:space="preserve">二、 </w:t>
      </w:r>
      <w:r>
        <w:rPr>
          <w:rFonts w:hint="eastAsia" w:ascii="新宋体" w:hAnsi="新宋体" w:eastAsia="新宋体" w:cs="新宋体"/>
          <w:snapToGrid w:val="0"/>
          <w:color w:val="auto"/>
          <w:sz w:val="24"/>
          <w:szCs w:val="24"/>
          <w:highlight w:val="none"/>
          <w:lang w:eastAsia="zh-CN"/>
        </w:rPr>
        <w:t>采购文件</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_Toc20702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12</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51D7EBE5">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_Toc20600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三、 投标文件的编制</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_Toc20600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13</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321A0ACC">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_Toc21964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四、 投标文件的递交</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_Toc21964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16</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59037D51">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_Toc24092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五、 开标</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_Toc24092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16</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524DA9A3">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_Toc20024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六、 评  标</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_Toc20024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18</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0A5ABC91">
      <w:pPr>
        <w:pStyle w:val="43"/>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_Toc11502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snapToGrid w:val="0"/>
          <w:color w:val="auto"/>
          <w:sz w:val="24"/>
          <w:szCs w:val="24"/>
          <w:highlight w:val="none"/>
        </w:rPr>
        <w:t>七、 授予合同</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_Toc11502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22</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48D2C82D">
      <w:pPr>
        <w:pStyle w:val="54"/>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_Toc25885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bCs w:val="0"/>
          <w:color w:val="auto"/>
          <w:sz w:val="24"/>
          <w:szCs w:val="24"/>
          <w:highlight w:val="none"/>
        </w:rPr>
        <w:t>第三章   政府采购政策相关说明</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_Toc25885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23</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4B833C88">
      <w:pPr>
        <w:pStyle w:val="54"/>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_Toc23367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bCs w:val="0"/>
          <w:color w:val="auto"/>
          <w:sz w:val="24"/>
          <w:szCs w:val="24"/>
          <w:highlight w:val="none"/>
        </w:rPr>
        <w:t>第四章   合同格式</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_Toc23367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33</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01FC8761">
      <w:pPr>
        <w:pStyle w:val="54"/>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_Toc32702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bCs w:val="0"/>
          <w:color w:val="auto"/>
          <w:spacing w:val="0"/>
          <w:sz w:val="24"/>
          <w:szCs w:val="24"/>
          <w:highlight w:val="none"/>
        </w:rPr>
        <w:t xml:space="preserve">第五章 </w:t>
      </w:r>
      <w:r>
        <w:rPr>
          <w:rFonts w:hint="eastAsia" w:ascii="新宋体" w:hAnsi="新宋体" w:eastAsia="新宋体" w:cs="新宋体"/>
          <w:bCs w:val="0"/>
          <w:color w:val="auto"/>
          <w:spacing w:val="0"/>
          <w:sz w:val="24"/>
          <w:szCs w:val="24"/>
          <w:highlight w:val="none"/>
          <w:lang w:val="en-US" w:eastAsia="zh-CN"/>
        </w:rPr>
        <w:t xml:space="preserve">  </w:t>
      </w:r>
      <w:r>
        <w:rPr>
          <w:rFonts w:hint="eastAsia" w:ascii="新宋体" w:hAnsi="新宋体" w:eastAsia="新宋体" w:cs="新宋体"/>
          <w:bCs w:val="0"/>
          <w:color w:val="auto"/>
          <w:spacing w:val="0"/>
          <w:sz w:val="24"/>
          <w:szCs w:val="24"/>
          <w:highlight w:val="none"/>
        </w:rPr>
        <w:t>投标文件格式</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_Toc32702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51</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59FC91A4">
      <w:pPr>
        <w:pStyle w:val="54"/>
        <w:tabs>
          <w:tab w:val="right" w:leader="dot" w:pos="9637"/>
        </w:tabs>
        <w:spacing w:line="480" w:lineRule="auto"/>
        <w:rPr>
          <w:rFonts w:hint="eastAsia" w:ascii="新宋体" w:hAnsi="新宋体" w:eastAsia="新宋体" w:cs="新宋体"/>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_Toc4046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bCs w:val="0"/>
          <w:color w:val="auto"/>
          <w:sz w:val="24"/>
          <w:szCs w:val="24"/>
          <w:highlight w:val="none"/>
        </w:rPr>
        <w:t>第六章   采购内容及要求</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_Toc4046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68</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2876B8E7">
      <w:pPr>
        <w:pStyle w:val="54"/>
        <w:tabs>
          <w:tab w:val="right" w:leader="dot" w:pos="9637"/>
        </w:tabs>
        <w:spacing w:line="480" w:lineRule="auto"/>
        <w:rPr>
          <w:color w:val="auto"/>
          <w:sz w:val="24"/>
          <w:szCs w:val="24"/>
          <w:highlight w:val="none"/>
        </w:rPr>
      </w:pPr>
      <w:r>
        <w:rPr>
          <w:rFonts w:hint="eastAsia" w:ascii="新宋体" w:hAnsi="新宋体" w:eastAsia="新宋体" w:cs="新宋体"/>
          <w:bCs/>
          <w:color w:val="auto"/>
          <w:sz w:val="24"/>
          <w:szCs w:val="24"/>
          <w:highlight w:val="none"/>
          <w:lang w:val="zh-CN"/>
        </w:rPr>
        <w:fldChar w:fldCharType="begin"/>
      </w:r>
      <w:r>
        <w:rPr>
          <w:rFonts w:hint="eastAsia" w:ascii="新宋体" w:hAnsi="新宋体" w:eastAsia="新宋体" w:cs="新宋体"/>
          <w:bCs/>
          <w:color w:val="auto"/>
          <w:sz w:val="24"/>
          <w:szCs w:val="24"/>
          <w:highlight w:val="none"/>
          <w:lang w:val="zh-CN"/>
        </w:rPr>
        <w:instrText xml:space="preserve"> HYPERLINK \l _Toc17793 </w:instrText>
      </w:r>
      <w:r>
        <w:rPr>
          <w:rFonts w:hint="eastAsia" w:ascii="新宋体" w:hAnsi="新宋体" w:eastAsia="新宋体" w:cs="新宋体"/>
          <w:bCs/>
          <w:color w:val="auto"/>
          <w:sz w:val="24"/>
          <w:szCs w:val="24"/>
          <w:highlight w:val="none"/>
          <w:lang w:val="zh-CN"/>
        </w:rPr>
        <w:fldChar w:fldCharType="separate"/>
      </w:r>
      <w:r>
        <w:rPr>
          <w:rFonts w:hint="eastAsia" w:ascii="新宋体" w:hAnsi="新宋体" w:eastAsia="新宋体" w:cs="新宋体"/>
          <w:bCs w:val="0"/>
          <w:color w:val="auto"/>
          <w:sz w:val="24"/>
          <w:szCs w:val="24"/>
          <w:highlight w:val="none"/>
          <w:lang w:val="en-US" w:eastAsia="zh-CN"/>
        </w:rPr>
        <w:t>第</w:t>
      </w:r>
      <w:r>
        <w:rPr>
          <w:rFonts w:hint="eastAsia" w:ascii="新宋体" w:hAnsi="新宋体" w:eastAsia="新宋体" w:cs="新宋体"/>
          <w:bCs w:val="0"/>
          <w:color w:val="auto"/>
          <w:sz w:val="24"/>
          <w:szCs w:val="24"/>
          <w:highlight w:val="none"/>
        </w:rPr>
        <w:t>七章   评标原则及方法</w:t>
      </w:r>
      <w:r>
        <w:rPr>
          <w:rFonts w:hint="eastAsia" w:ascii="新宋体" w:hAnsi="新宋体" w:eastAsia="新宋体" w:cs="新宋体"/>
          <w:color w:val="auto"/>
          <w:sz w:val="24"/>
          <w:szCs w:val="24"/>
          <w:highlight w:val="none"/>
        </w:rPr>
        <w:tab/>
      </w:r>
      <w:r>
        <w:rPr>
          <w:rFonts w:hint="eastAsia" w:ascii="新宋体" w:hAnsi="新宋体" w:eastAsia="新宋体" w:cs="新宋体"/>
          <w:color w:val="auto"/>
          <w:sz w:val="24"/>
          <w:szCs w:val="24"/>
          <w:highlight w:val="none"/>
        </w:rPr>
        <w:fldChar w:fldCharType="begin"/>
      </w:r>
      <w:r>
        <w:rPr>
          <w:rFonts w:hint="eastAsia" w:ascii="新宋体" w:hAnsi="新宋体" w:eastAsia="新宋体" w:cs="新宋体"/>
          <w:color w:val="auto"/>
          <w:sz w:val="24"/>
          <w:szCs w:val="24"/>
          <w:highlight w:val="none"/>
        </w:rPr>
        <w:instrText xml:space="preserve"> PAGEREF _Toc17793 \h </w:instrText>
      </w:r>
      <w:r>
        <w:rPr>
          <w:rFonts w:hint="eastAsia" w:ascii="新宋体" w:hAnsi="新宋体" w:eastAsia="新宋体" w:cs="新宋体"/>
          <w:color w:val="auto"/>
          <w:sz w:val="24"/>
          <w:szCs w:val="24"/>
          <w:highlight w:val="none"/>
        </w:rPr>
        <w:fldChar w:fldCharType="separate"/>
      </w:r>
      <w:r>
        <w:rPr>
          <w:rFonts w:hint="eastAsia" w:ascii="新宋体" w:hAnsi="新宋体" w:eastAsia="新宋体" w:cs="新宋体"/>
          <w:color w:val="auto"/>
          <w:sz w:val="24"/>
          <w:szCs w:val="24"/>
          <w:highlight w:val="none"/>
        </w:rPr>
        <w:t>77</w:t>
      </w:r>
      <w:r>
        <w:rPr>
          <w:rFonts w:hint="eastAsia" w:ascii="新宋体" w:hAnsi="新宋体" w:eastAsia="新宋体" w:cs="新宋体"/>
          <w:color w:val="auto"/>
          <w:sz w:val="24"/>
          <w:szCs w:val="24"/>
          <w:highlight w:val="none"/>
        </w:rPr>
        <w:fldChar w:fldCharType="end"/>
      </w:r>
      <w:r>
        <w:rPr>
          <w:rFonts w:hint="eastAsia" w:ascii="新宋体" w:hAnsi="新宋体" w:eastAsia="新宋体" w:cs="新宋体"/>
          <w:bCs/>
          <w:color w:val="auto"/>
          <w:sz w:val="24"/>
          <w:szCs w:val="24"/>
          <w:highlight w:val="none"/>
          <w:lang w:val="zh-CN"/>
        </w:rPr>
        <w:fldChar w:fldCharType="end"/>
      </w:r>
    </w:p>
    <w:p w14:paraId="1E89AA1C">
      <w:pPr>
        <w:spacing w:line="480" w:lineRule="auto"/>
        <w:rPr>
          <w:rFonts w:hint="eastAsia" w:ascii="宋体" w:hAnsi="宋体" w:eastAsia="宋体" w:cs="宋体"/>
          <w:bCs/>
          <w:color w:val="auto"/>
          <w:sz w:val="24"/>
          <w:szCs w:val="24"/>
          <w:highlight w:val="none"/>
          <w:lang w:val="zh-CN"/>
        </w:rPr>
      </w:pPr>
      <w:r>
        <w:rPr>
          <w:rFonts w:hint="eastAsia" w:ascii="新宋体" w:hAnsi="新宋体" w:eastAsia="新宋体" w:cs="新宋体"/>
          <w:bCs/>
          <w:color w:val="auto"/>
          <w:sz w:val="24"/>
          <w:szCs w:val="24"/>
          <w:highlight w:val="none"/>
          <w:lang w:val="zh-CN"/>
        </w:rPr>
        <w:fldChar w:fldCharType="end"/>
      </w:r>
    </w:p>
    <w:p w14:paraId="74A0BBC3">
      <w:pPr>
        <w:spacing w:line="360" w:lineRule="auto"/>
        <w:ind w:firstLine="433" w:firstLineChars="196"/>
        <w:rPr>
          <w:rFonts w:hint="eastAsia" w:ascii="宋体" w:hAnsi="宋体" w:eastAsia="宋体" w:cs="宋体"/>
          <w:b/>
          <w:bCs/>
          <w:color w:val="auto"/>
          <w:sz w:val="22"/>
          <w:szCs w:val="22"/>
          <w:highlight w:val="none"/>
        </w:rPr>
      </w:pPr>
    </w:p>
    <w:p w14:paraId="7785B1FD">
      <w:pPr>
        <w:ind w:firstLine="440" w:firstLineChars="200"/>
        <w:jc w:val="center"/>
        <w:rPr>
          <w:rFonts w:hint="eastAsia" w:ascii="宋体" w:hAnsi="宋体" w:eastAsia="宋体" w:cs="宋体"/>
          <w:color w:val="auto"/>
          <w:sz w:val="22"/>
          <w:szCs w:val="22"/>
          <w:highlight w:val="none"/>
        </w:rPr>
        <w:sectPr>
          <w:footerReference r:id="rId5" w:type="default"/>
          <w:pgSz w:w="11905" w:h="16838"/>
          <w:pgMar w:top="1134" w:right="1134" w:bottom="1134" w:left="1134" w:header="850" w:footer="850" w:gutter="0"/>
          <w:pgBorders>
            <w:top w:val="none" w:sz="0" w:space="0"/>
            <w:left w:val="none" w:sz="0" w:space="0"/>
            <w:bottom w:val="none" w:sz="0" w:space="0"/>
            <w:right w:val="none" w:sz="0" w:space="0"/>
          </w:pgBorders>
          <w:pgNumType w:fmt="decimal" w:start="1"/>
          <w:cols w:space="0" w:num="1"/>
          <w:rtlGutter w:val="1"/>
          <w:docGrid w:linePitch="285" w:charSpace="0"/>
        </w:sectPr>
      </w:pPr>
      <w:bookmarkStart w:id="1" w:name="_Toc17216786"/>
    </w:p>
    <w:p w14:paraId="30F0EF75">
      <w:pPr>
        <w:pStyle w:val="56"/>
        <w:outlineLvl w:val="0"/>
        <w:rPr>
          <w:rFonts w:hint="eastAsia" w:ascii="宋体" w:hAnsi="宋体" w:eastAsia="宋体" w:cs="宋体"/>
          <w:b/>
          <w:bCs w:val="0"/>
          <w:color w:val="auto"/>
          <w:sz w:val="32"/>
          <w:szCs w:val="32"/>
          <w:highlight w:val="none"/>
          <w:shd w:val="clear" w:color="auto" w:fill="FFFFFF"/>
        </w:rPr>
      </w:pPr>
      <w:bookmarkStart w:id="2" w:name="_Toc15929"/>
      <w:r>
        <w:rPr>
          <w:rFonts w:hint="eastAsia" w:ascii="宋体" w:hAnsi="宋体" w:eastAsia="宋体" w:cs="宋体"/>
          <w:b/>
          <w:bCs w:val="0"/>
          <w:color w:val="auto"/>
          <w:sz w:val="32"/>
          <w:szCs w:val="32"/>
          <w:highlight w:val="none"/>
          <w:shd w:val="clear" w:color="auto" w:fill="FFFFFF"/>
        </w:rPr>
        <w:t>第一章 招标公告</w:t>
      </w:r>
      <w:bookmarkEnd w:id="2"/>
    </w:p>
    <w:p w14:paraId="3EE08EBF">
      <w:pPr>
        <w:spacing w:line="360" w:lineRule="auto"/>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拜城县公共机构合同能源管理项目</w:t>
      </w:r>
      <w:r>
        <w:rPr>
          <w:rFonts w:hint="eastAsia" w:ascii="宋体" w:hAnsi="宋体" w:eastAsia="宋体" w:cs="宋体"/>
          <w:b/>
          <w:color w:val="auto"/>
          <w:sz w:val="28"/>
          <w:szCs w:val="28"/>
          <w:highlight w:val="none"/>
        </w:rPr>
        <w:t>公开招标的公告</w:t>
      </w:r>
    </w:p>
    <w:p w14:paraId="2ABA4108">
      <w:pPr>
        <w:pBdr>
          <w:top w:val="single" w:color="auto" w:sz="4" w:space="2"/>
          <w:left w:val="single" w:color="auto" w:sz="4" w:space="4"/>
          <w:bottom w:val="single" w:color="auto" w:sz="4" w:space="4"/>
          <w:right w:val="single" w:color="auto" w:sz="4" w:space="4"/>
        </w:pBd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项目概况</w:t>
      </w:r>
    </w:p>
    <w:p w14:paraId="307DA319">
      <w:pPr>
        <w:pBdr>
          <w:top w:val="single" w:color="auto" w:sz="4" w:space="2"/>
          <w:left w:val="single" w:color="auto" w:sz="4" w:space="4"/>
          <w:bottom w:val="single" w:color="auto" w:sz="4" w:space="4"/>
          <w:right w:val="single" w:color="auto" w:sz="4" w:space="4"/>
        </w:pBdr>
        <w:spacing w:line="440" w:lineRule="exact"/>
        <w:ind w:firstLine="442" w:firstLineChars="200"/>
        <w:jc w:val="left"/>
        <w:rPr>
          <w:rFonts w:hint="eastAsia" w:ascii="宋体" w:hAnsi="宋体" w:eastAsia="宋体" w:cs="宋体"/>
          <w:bCs/>
          <w:color w:val="auto"/>
          <w:sz w:val="22"/>
          <w:szCs w:val="22"/>
          <w:highlight w:val="none"/>
        </w:rPr>
      </w:pPr>
      <w:r>
        <w:rPr>
          <w:rFonts w:hint="eastAsia" w:ascii="宋体" w:hAnsi="宋体" w:cs="宋体"/>
          <w:b/>
          <w:color w:val="auto"/>
          <w:sz w:val="22"/>
          <w:szCs w:val="22"/>
          <w:highlight w:val="none"/>
          <w:u w:val="single"/>
          <w:lang w:eastAsia="zh-CN"/>
        </w:rPr>
        <w:t>拜城县公共机构合同能源管理项目</w:t>
      </w:r>
      <w:r>
        <w:rPr>
          <w:rFonts w:hint="eastAsia" w:ascii="宋体" w:hAnsi="宋体" w:eastAsia="宋体" w:cs="宋体"/>
          <w:bCs/>
          <w:color w:val="auto"/>
          <w:sz w:val="22"/>
          <w:szCs w:val="22"/>
          <w:highlight w:val="none"/>
        </w:rPr>
        <w:t>的潜在投标人应在政采云平台线上获取获取</w:t>
      </w:r>
      <w:r>
        <w:rPr>
          <w:rFonts w:hint="eastAsia" w:ascii="宋体" w:hAnsi="宋体" w:cs="宋体"/>
          <w:bCs/>
          <w:color w:val="auto"/>
          <w:sz w:val="22"/>
          <w:szCs w:val="22"/>
          <w:highlight w:val="none"/>
          <w:lang w:eastAsia="zh-CN"/>
        </w:rPr>
        <w:t>采购文件</w:t>
      </w:r>
      <w:r>
        <w:rPr>
          <w:rFonts w:hint="eastAsia" w:ascii="宋体" w:hAnsi="宋体" w:eastAsia="宋体" w:cs="宋体"/>
          <w:bCs/>
          <w:color w:val="auto"/>
          <w:sz w:val="22"/>
          <w:szCs w:val="22"/>
          <w:highlight w:val="none"/>
        </w:rPr>
        <w:t>，并于 202</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rPr>
        <w:t xml:space="preserve"> 年</w:t>
      </w: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rPr>
        <w:t>月</w:t>
      </w:r>
      <w:r>
        <w:rPr>
          <w:rFonts w:hint="eastAsia" w:ascii="宋体" w:hAnsi="宋体" w:cs="宋体"/>
          <w:bCs/>
          <w:color w:val="auto"/>
          <w:sz w:val="22"/>
          <w:szCs w:val="22"/>
          <w:highlight w:val="none"/>
          <w:lang w:val="en-US" w:eastAsia="zh-CN"/>
        </w:rPr>
        <w:t>9</w:t>
      </w:r>
      <w:r>
        <w:rPr>
          <w:rFonts w:hint="eastAsia" w:ascii="宋体" w:hAnsi="宋体" w:eastAsia="宋体" w:cs="宋体"/>
          <w:bCs/>
          <w:color w:val="auto"/>
          <w:sz w:val="22"/>
          <w:szCs w:val="22"/>
          <w:highlight w:val="none"/>
        </w:rPr>
        <w:t xml:space="preserve">日 </w:t>
      </w:r>
      <w:r>
        <w:rPr>
          <w:rFonts w:hint="eastAsia" w:ascii="宋体" w:hAnsi="宋体" w:cs="宋体"/>
          <w:bCs/>
          <w:color w:val="auto"/>
          <w:sz w:val="22"/>
          <w:szCs w:val="22"/>
          <w:highlight w:val="none"/>
          <w:lang w:val="en-US" w:eastAsia="zh-CN"/>
        </w:rPr>
        <w:t>10</w:t>
      </w:r>
      <w:r>
        <w:rPr>
          <w:rFonts w:hint="eastAsia" w:ascii="宋体" w:hAnsi="宋体" w:eastAsia="宋体" w:cs="宋体"/>
          <w:bCs/>
          <w:color w:val="auto"/>
          <w:sz w:val="22"/>
          <w:szCs w:val="22"/>
          <w:highlight w:val="none"/>
        </w:rPr>
        <w:t>点</w:t>
      </w:r>
      <w:r>
        <w:rPr>
          <w:rFonts w:hint="eastAsia" w:ascii="宋体" w:hAnsi="宋体" w:cs="宋体"/>
          <w:bCs/>
          <w:color w:val="auto"/>
          <w:sz w:val="22"/>
          <w:szCs w:val="22"/>
          <w:highlight w:val="none"/>
          <w:lang w:val="en-US" w:eastAsia="zh-CN"/>
        </w:rPr>
        <w:t>30</w:t>
      </w:r>
      <w:r>
        <w:rPr>
          <w:rFonts w:hint="eastAsia" w:ascii="宋体" w:hAnsi="宋体" w:eastAsia="宋体" w:cs="宋体"/>
          <w:bCs/>
          <w:color w:val="auto"/>
          <w:sz w:val="22"/>
          <w:szCs w:val="22"/>
          <w:highlight w:val="none"/>
        </w:rPr>
        <w:t>分（北京时间）前递交投标文件。</w:t>
      </w:r>
    </w:p>
    <w:p w14:paraId="246ADF02">
      <w:pPr>
        <w:spacing w:line="360" w:lineRule="exact"/>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一、项目基本情况</w:t>
      </w:r>
    </w:p>
    <w:p w14:paraId="4AA80C0F">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项目编号：bcx-gkzb-2026-040</w:t>
      </w:r>
    </w:p>
    <w:p w14:paraId="3578736D">
      <w:pPr>
        <w:spacing w:line="360" w:lineRule="exact"/>
        <w:ind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项目名称：</w:t>
      </w:r>
      <w:r>
        <w:rPr>
          <w:rFonts w:hint="eastAsia" w:ascii="宋体" w:hAnsi="宋体" w:cs="宋体"/>
          <w:bCs/>
          <w:color w:val="auto"/>
          <w:sz w:val="22"/>
          <w:szCs w:val="22"/>
          <w:highlight w:val="none"/>
          <w:lang w:eastAsia="zh-CN"/>
        </w:rPr>
        <w:t>拜城县公共机构合同能源管理项目</w:t>
      </w:r>
    </w:p>
    <w:p w14:paraId="49ED5D26">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采购方式： 公开招标</w:t>
      </w:r>
    </w:p>
    <w:p w14:paraId="67D3C3A1">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预算金额</w:t>
      </w:r>
      <w:r>
        <w:rPr>
          <w:rFonts w:hint="eastAsia" w:ascii="宋体" w:hAnsi="宋体" w:eastAsia="宋体" w:cs="宋体"/>
          <w:bCs/>
          <w:color w:val="auto"/>
          <w:sz w:val="22"/>
          <w:szCs w:val="22"/>
          <w:highlight w:val="none"/>
          <w:lang w:val="en-US" w:eastAsia="en-US"/>
        </w:rPr>
        <w:t>（元）</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eastAsia="zh-CN"/>
        </w:rPr>
        <w:t>2218300</w:t>
      </w:r>
      <w:r>
        <w:rPr>
          <w:rFonts w:hint="eastAsia" w:ascii="宋体" w:hAnsi="宋体" w:eastAsia="宋体" w:cs="宋体"/>
          <w:bCs/>
          <w:color w:val="auto"/>
          <w:sz w:val="22"/>
          <w:szCs w:val="22"/>
          <w:highlight w:val="none"/>
        </w:rPr>
        <w:t>元</w:t>
      </w:r>
    </w:p>
    <w:p w14:paraId="45BD4CE3">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最高限价（元）：</w:t>
      </w:r>
      <w:r>
        <w:rPr>
          <w:rFonts w:hint="eastAsia" w:ascii="宋体" w:hAnsi="宋体" w:cs="宋体"/>
          <w:bCs/>
          <w:color w:val="auto"/>
          <w:sz w:val="22"/>
          <w:szCs w:val="22"/>
          <w:highlight w:val="none"/>
          <w:lang w:eastAsia="zh-CN"/>
        </w:rPr>
        <w:t>2218300</w:t>
      </w:r>
      <w:r>
        <w:rPr>
          <w:rFonts w:hint="eastAsia" w:ascii="宋体" w:hAnsi="宋体" w:eastAsia="宋体" w:cs="宋体"/>
          <w:bCs/>
          <w:color w:val="auto"/>
          <w:sz w:val="22"/>
          <w:szCs w:val="22"/>
          <w:highlight w:val="none"/>
        </w:rPr>
        <w:t>元</w:t>
      </w:r>
    </w:p>
    <w:p w14:paraId="439C9AFB">
      <w:pPr>
        <w:spacing w:line="360" w:lineRule="exact"/>
        <w:ind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采购需求：</w:t>
      </w:r>
      <w:r>
        <w:rPr>
          <w:rFonts w:hint="eastAsia" w:ascii="宋体" w:hAnsi="宋体" w:cs="宋体"/>
          <w:bCs/>
          <w:color w:val="auto"/>
          <w:sz w:val="22"/>
          <w:szCs w:val="22"/>
          <w:highlight w:val="none"/>
          <w:lang w:eastAsia="zh-CN"/>
        </w:rPr>
        <w:t>拜城县公共机构合同能源管理，包括能碳平台建设（含 8 个单位水电热能耗数据采集、展示、分析与管理）、分布式光伏建设、用能设备改造、空气源热泵改造，全部节能改造完成竣工验收合格后进入能源费用托管服务</w:t>
      </w:r>
      <w:r>
        <w:rPr>
          <w:rFonts w:hint="eastAsia" w:ascii="宋体" w:hAnsi="宋体" w:eastAsia="宋体" w:cs="宋体"/>
          <w:bCs/>
          <w:color w:val="auto"/>
          <w:sz w:val="22"/>
          <w:szCs w:val="22"/>
          <w:highlight w:val="none"/>
        </w:rPr>
        <w:t>（详见采购文件）</w:t>
      </w:r>
      <w:r>
        <w:rPr>
          <w:rFonts w:hint="eastAsia" w:ascii="宋体" w:hAnsi="宋体" w:cs="宋体"/>
          <w:bCs/>
          <w:color w:val="auto"/>
          <w:sz w:val="22"/>
          <w:szCs w:val="22"/>
          <w:highlight w:val="none"/>
          <w:lang w:eastAsia="zh-CN"/>
        </w:rPr>
        <w:t>。</w:t>
      </w:r>
    </w:p>
    <w:p w14:paraId="5C0EDA2A">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合同履行期限：</w:t>
      </w:r>
      <w:r>
        <w:rPr>
          <w:rFonts w:hint="eastAsia" w:ascii="宋体" w:hAnsi="宋体" w:cs="宋体"/>
          <w:bCs/>
          <w:color w:val="auto"/>
          <w:sz w:val="22"/>
          <w:szCs w:val="22"/>
          <w:highlight w:val="none"/>
          <w:lang w:val="en-US" w:eastAsia="zh-CN"/>
        </w:rPr>
        <w:t>标项1，</w:t>
      </w:r>
      <w:r>
        <w:rPr>
          <w:rFonts w:hint="eastAsia" w:ascii="宋体" w:hAnsi="宋体" w:eastAsia="宋体" w:cs="宋体"/>
          <w:bCs/>
          <w:color w:val="auto"/>
          <w:sz w:val="22"/>
          <w:szCs w:val="22"/>
          <w:highlight w:val="none"/>
        </w:rPr>
        <w:t>本项目合同能源管理服务周期为</w:t>
      </w:r>
      <w:r>
        <w:rPr>
          <w:rFonts w:hint="eastAsia" w:ascii="宋体" w:hAnsi="宋体" w:cs="宋体"/>
          <w:bCs/>
          <w:color w:val="auto"/>
          <w:sz w:val="22"/>
          <w:szCs w:val="22"/>
          <w:highlight w:val="none"/>
          <w:lang w:val="en-US" w:eastAsia="zh-CN"/>
        </w:rPr>
        <w:t>1年</w:t>
      </w:r>
      <w:r>
        <w:rPr>
          <w:rFonts w:hint="eastAsia" w:ascii="宋体" w:hAnsi="宋体" w:eastAsia="宋体" w:cs="宋体"/>
          <w:bCs/>
          <w:color w:val="auto"/>
          <w:sz w:val="22"/>
          <w:szCs w:val="22"/>
          <w:highlight w:val="none"/>
        </w:rPr>
        <w:t>，自项目竣工验收合格之日起计算</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共10个服务周期</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w:t>
      </w:r>
      <w:r>
        <w:rPr>
          <w:rFonts w:hint="eastAsia" w:ascii="宋体" w:hAnsi="宋体" w:cs="宋体"/>
          <w:bCs/>
          <w:color w:val="auto"/>
          <w:sz w:val="22"/>
          <w:szCs w:val="22"/>
          <w:highlight w:val="none"/>
          <w:lang w:val="en-US" w:eastAsia="zh-CN"/>
        </w:rPr>
        <w:t>合同每个服务周期一签，服务期满，财政资金保障到位，经采购人考核通过后续签，续签合同最长不超过10个服务周期</w:t>
      </w:r>
      <w:r>
        <w:rPr>
          <w:rFonts w:hint="eastAsia" w:ascii="宋体" w:hAnsi="宋体" w:eastAsia="宋体" w:cs="宋体"/>
          <w:bCs/>
          <w:color w:val="auto"/>
          <w:sz w:val="22"/>
          <w:szCs w:val="22"/>
          <w:highlight w:val="none"/>
          <w:lang w:val="en-US" w:eastAsia="zh-CN"/>
        </w:rPr>
        <w:t>）</w:t>
      </w:r>
    </w:p>
    <w:p w14:paraId="7E0EC053">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本项目</w:t>
      </w:r>
      <w:r>
        <w:rPr>
          <w:rFonts w:hint="eastAsia" w:ascii="宋体" w:hAnsi="宋体" w:cs="宋体"/>
          <w:bCs/>
          <w:color w:val="auto"/>
          <w:sz w:val="22"/>
          <w:szCs w:val="22"/>
          <w:highlight w:val="none"/>
          <w:lang w:eastAsia="zh-CN"/>
        </w:rPr>
        <w:t>（</w:t>
      </w:r>
      <w:r>
        <w:rPr>
          <w:rFonts w:hint="eastAsia" w:ascii="宋体" w:hAnsi="宋体" w:cs="宋体"/>
          <w:bCs/>
          <w:color w:val="auto"/>
          <w:sz w:val="22"/>
          <w:szCs w:val="22"/>
          <w:highlight w:val="none"/>
          <w:lang w:val="en-US" w:eastAsia="zh-CN"/>
        </w:rPr>
        <w:t>否）</w:t>
      </w:r>
      <w:r>
        <w:rPr>
          <w:rFonts w:hint="eastAsia" w:ascii="宋体" w:hAnsi="宋体" w:eastAsia="宋体" w:cs="宋体"/>
          <w:bCs/>
          <w:color w:val="auto"/>
          <w:sz w:val="22"/>
          <w:szCs w:val="22"/>
          <w:highlight w:val="none"/>
        </w:rPr>
        <w:t>接受联合体投标。</w:t>
      </w:r>
    </w:p>
    <w:p w14:paraId="5152CBF0">
      <w:pPr>
        <w:spacing w:line="360" w:lineRule="exact"/>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二、申请人的资格要求：</w:t>
      </w:r>
    </w:p>
    <w:p w14:paraId="51E92F20">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1.满足《中华人民共和国政府采购法》第二十二条规定；</w:t>
      </w:r>
    </w:p>
    <w:p w14:paraId="1193B119">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2.落实政府采购政策需满足的资格要求：</w:t>
      </w:r>
      <w:r>
        <w:rPr>
          <w:rFonts w:hint="eastAsia" w:ascii="宋体" w:hAnsi="宋体" w:cs="宋体"/>
          <w:b w:val="0"/>
          <w:bCs/>
          <w:color w:val="auto"/>
          <w:sz w:val="22"/>
          <w:szCs w:val="22"/>
          <w:highlight w:val="none"/>
          <w:u w:val="none"/>
          <w:lang w:val="en-US" w:eastAsia="zh-CN"/>
        </w:rPr>
        <w:t>无</w:t>
      </w:r>
      <w:r>
        <w:rPr>
          <w:rFonts w:hint="eastAsia" w:ascii="宋体" w:hAnsi="宋体" w:eastAsia="宋体" w:cs="宋体"/>
          <w:bCs/>
          <w:color w:val="auto"/>
          <w:sz w:val="22"/>
          <w:szCs w:val="22"/>
          <w:highlight w:val="none"/>
        </w:rPr>
        <w:t>；</w:t>
      </w:r>
    </w:p>
    <w:p w14:paraId="38F99B11">
      <w:pPr>
        <w:spacing w:line="360" w:lineRule="exact"/>
        <w:ind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3.本项目的特定资格要求：</w:t>
      </w:r>
      <w:r>
        <w:rPr>
          <w:rFonts w:hint="eastAsia" w:ascii="宋体" w:hAnsi="宋体" w:cs="宋体"/>
          <w:b w:val="0"/>
          <w:bCs/>
          <w:color w:val="auto"/>
          <w:sz w:val="22"/>
          <w:szCs w:val="22"/>
          <w:highlight w:val="none"/>
          <w:u w:val="none"/>
          <w:lang w:val="en-US" w:eastAsia="zh-CN"/>
        </w:rPr>
        <w:t>无</w:t>
      </w:r>
      <w:r>
        <w:rPr>
          <w:rFonts w:hint="eastAsia" w:ascii="宋体" w:hAnsi="宋体" w:cs="宋体"/>
          <w:bCs/>
          <w:color w:val="auto"/>
          <w:sz w:val="22"/>
          <w:szCs w:val="22"/>
          <w:highlight w:val="none"/>
          <w:lang w:eastAsia="zh-CN"/>
        </w:rPr>
        <w:t>。</w:t>
      </w:r>
    </w:p>
    <w:p w14:paraId="5C8DC1D2">
      <w:pPr>
        <w:spacing w:line="360" w:lineRule="exact"/>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lang w:val="en-US" w:eastAsia="zh-CN"/>
        </w:rPr>
        <w:t>三、获取</w:t>
      </w:r>
      <w:r>
        <w:rPr>
          <w:rFonts w:hint="eastAsia" w:ascii="宋体" w:hAnsi="宋体" w:cs="宋体"/>
          <w:b/>
          <w:bCs w:val="0"/>
          <w:color w:val="auto"/>
          <w:sz w:val="22"/>
          <w:szCs w:val="22"/>
          <w:highlight w:val="none"/>
          <w:lang w:val="en-US" w:eastAsia="zh-CN"/>
        </w:rPr>
        <w:t>采购文件</w:t>
      </w:r>
      <w:r>
        <w:rPr>
          <w:rFonts w:hint="eastAsia" w:ascii="宋体" w:hAnsi="宋体" w:eastAsia="宋体" w:cs="宋体"/>
          <w:b/>
          <w:bCs w:val="0"/>
          <w:color w:val="auto"/>
          <w:sz w:val="22"/>
          <w:szCs w:val="22"/>
          <w:highlight w:val="none"/>
          <w:lang w:val="en-US" w:eastAsia="zh-CN"/>
        </w:rPr>
        <w:t xml:space="preserve"> </w:t>
      </w:r>
    </w:p>
    <w:p w14:paraId="17B46C18">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时间：202</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en-US" w:eastAsia="zh-CN"/>
        </w:rPr>
        <w:t>年</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en-US" w:eastAsia="zh-CN"/>
        </w:rPr>
        <w:t>月</w:t>
      </w:r>
      <w:r>
        <w:rPr>
          <w:rFonts w:hint="eastAsia" w:ascii="宋体" w:hAnsi="宋体" w:cs="宋体"/>
          <w:bCs/>
          <w:color w:val="auto"/>
          <w:sz w:val="22"/>
          <w:szCs w:val="22"/>
          <w:highlight w:val="none"/>
          <w:lang w:val="en-US" w:eastAsia="zh-CN"/>
        </w:rPr>
        <w:t>18</w:t>
      </w:r>
      <w:r>
        <w:rPr>
          <w:rFonts w:hint="eastAsia" w:ascii="宋体" w:hAnsi="宋体" w:eastAsia="宋体" w:cs="宋体"/>
          <w:bCs/>
          <w:color w:val="auto"/>
          <w:sz w:val="22"/>
          <w:szCs w:val="22"/>
          <w:highlight w:val="none"/>
          <w:lang w:val="en-US" w:eastAsia="zh-CN"/>
        </w:rPr>
        <w:t>日至202</w:t>
      </w: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en-US" w:eastAsia="zh-CN"/>
        </w:rPr>
        <w:t>年</w:t>
      </w: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lang w:val="en-US" w:eastAsia="zh-CN"/>
        </w:rPr>
        <w:t>月</w:t>
      </w:r>
      <w:r>
        <w:rPr>
          <w:rFonts w:hint="eastAsia" w:ascii="宋体" w:hAnsi="宋体" w:cs="宋体"/>
          <w:bCs/>
          <w:color w:val="auto"/>
          <w:sz w:val="22"/>
          <w:szCs w:val="22"/>
          <w:highlight w:val="none"/>
          <w:lang w:val="en-US" w:eastAsia="zh-CN"/>
        </w:rPr>
        <w:t>8</w:t>
      </w:r>
      <w:r>
        <w:rPr>
          <w:rFonts w:hint="eastAsia" w:ascii="宋体" w:hAnsi="宋体" w:eastAsia="宋体" w:cs="宋体"/>
          <w:bCs/>
          <w:color w:val="auto"/>
          <w:sz w:val="22"/>
          <w:szCs w:val="22"/>
          <w:highlight w:val="none"/>
          <w:lang w:val="en-US" w:eastAsia="zh-CN"/>
        </w:rPr>
        <w:t>日，每天上午 10</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00 至 14</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00，下午 15</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30 至 19</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30（北京时间，法定节假日除外） </w:t>
      </w:r>
    </w:p>
    <w:p w14:paraId="64889A7A">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地点：政采云平台线上获取 </w:t>
      </w:r>
    </w:p>
    <w:p w14:paraId="0FC9E1F4">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方式：供应商登录政采云平台 https</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xml:space="preserve">//www.zcygov.cn/在线申请获取采购文件（进入“项目采购”应用，在获取采购文件菜单中选择项目，申请获取采购文件） </w:t>
      </w:r>
    </w:p>
    <w:p w14:paraId="4AA551E7">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 xml:space="preserve">售价：0 元 </w:t>
      </w:r>
    </w:p>
    <w:p w14:paraId="3EA496C8">
      <w:pPr>
        <w:spacing w:line="360" w:lineRule="exac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 xml:space="preserve">四、提交投标文件截止时间、开标时间和地点 </w:t>
      </w:r>
    </w:p>
    <w:p w14:paraId="15159A0B">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时间：</w:t>
      </w:r>
      <w:r>
        <w:rPr>
          <w:rFonts w:hint="eastAsia" w:ascii="宋体" w:hAnsi="宋体" w:cs="宋体"/>
          <w:bCs/>
          <w:color w:val="auto"/>
          <w:sz w:val="22"/>
          <w:szCs w:val="22"/>
          <w:highlight w:val="none"/>
          <w:lang w:val="en-US" w:eastAsia="zh-CN"/>
        </w:rPr>
        <w:t>2026年7月9日10：30</w:t>
      </w:r>
      <w:r>
        <w:rPr>
          <w:rFonts w:hint="eastAsia" w:ascii="宋体" w:hAnsi="宋体" w:eastAsia="宋体" w:cs="宋体"/>
          <w:bCs/>
          <w:color w:val="auto"/>
          <w:sz w:val="22"/>
          <w:szCs w:val="22"/>
          <w:highlight w:val="none"/>
          <w:lang w:val="en-US" w:eastAsia="zh-CN"/>
        </w:rPr>
        <w:t xml:space="preserve">（北京时间） </w:t>
      </w:r>
    </w:p>
    <w:p w14:paraId="14BA37E9">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地点：政采云一站式政府采购云平台 </w:t>
      </w:r>
    </w:p>
    <w:p w14:paraId="2287E2D3">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开标时间：</w:t>
      </w:r>
      <w:r>
        <w:rPr>
          <w:rFonts w:hint="eastAsia" w:ascii="宋体" w:hAnsi="宋体" w:cs="宋体"/>
          <w:bCs/>
          <w:color w:val="auto"/>
          <w:sz w:val="22"/>
          <w:szCs w:val="22"/>
          <w:highlight w:val="none"/>
          <w:lang w:val="en-US" w:eastAsia="zh-CN"/>
        </w:rPr>
        <w:t>2026年7月9日10：30</w:t>
      </w:r>
      <w:r>
        <w:rPr>
          <w:rFonts w:hint="eastAsia" w:ascii="宋体" w:hAnsi="宋体" w:eastAsia="宋体" w:cs="宋体"/>
          <w:bCs/>
          <w:color w:val="auto"/>
          <w:sz w:val="22"/>
          <w:szCs w:val="22"/>
          <w:highlight w:val="none"/>
          <w:lang w:val="en-US" w:eastAsia="zh-CN"/>
        </w:rPr>
        <w:t xml:space="preserve">（北京时间） </w:t>
      </w:r>
    </w:p>
    <w:p w14:paraId="62502576">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开标地点：政采云一站式政府采购云平台 </w:t>
      </w:r>
    </w:p>
    <w:p w14:paraId="1A307B82">
      <w:pPr>
        <w:spacing w:line="360" w:lineRule="exac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 xml:space="preserve">五、公告期限 </w:t>
      </w:r>
    </w:p>
    <w:p w14:paraId="1A39E9C7">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自本公告发布之日起 5 个工作日。 </w:t>
      </w:r>
    </w:p>
    <w:p w14:paraId="2063A19A">
      <w:pPr>
        <w:spacing w:line="360" w:lineRule="exac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 xml:space="preserve">六、其他补充事宜 </w:t>
      </w:r>
    </w:p>
    <w:p w14:paraId="62A65488">
      <w:pPr>
        <w:spacing w:line="360" w:lineRule="exact"/>
        <w:ind w:firstLine="440" w:firstLineChars="200"/>
        <w:rPr>
          <w:rFonts w:hint="eastAsia" w:ascii="宋体" w:hAnsi="宋体" w:eastAsia="宋体" w:cs="宋体"/>
          <w:bCs/>
          <w:color w:val="auto"/>
          <w:sz w:val="22"/>
          <w:szCs w:val="22"/>
          <w:highlight w:val="none"/>
          <w:lang w:val="en-US" w:eastAsia="en-US"/>
        </w:rPr>
      </w:pPr>
      <w:r>
        <w:rPr>
          <w:rFonts w:hint="eastAsia" w:ascii="宋体" w:hAnsi="宋体" w:eastAsia="宋体" w:cs="宋体"/>
          <w:bCs/>
          <w:color w:val="auto"/>
          <w:sz w:val="22"/>
          <w:szCs w:val="22"/>
          <w:highlight w:val="none"/>
          <w:lang w:val="en-US" w:eastAsia="en-US"/>
        </w:rPr>
        <w:t>1.本公告在新疆政府采购网。</w:t>
      </w:r>
    </w:p>
    <w:p w14:paraId="04620313">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2</w:t>
      </w:r>
      <w:r>
        <w:rPr>
          <w:rFonts w:hint="eastAsia" w:ascii="宋体" w:hAnsi="宋体" w:eastAsia="宋体" w:cs="宋体"/>
          <w:bCs/>
          <w:color w:val="auto"/>
          <w:sz w:val="22"/>
          <w:szCs w:val="22"/>
          <w:highlight w:val="none"/>
          <w:lang w:val="en-US" w:eastAsia="zh-CN"/>
        </w:rPr>
        <w:t xml:space="preserve">.请投标人随时关注本项目的澄清、答疑、变更事项。 </w:t>
      </w:r>
    </w:p>
    <w:p w14:paraId="20D19428">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3</w:t>
      </w:r>
      <w:r>
        <w:rPr>
          <w:rFonts w:hint="eastAsia" w:ascii="宋体" w:hAnsi="宋体" w:eastAsia="宋体" w:cs="宋体"/>
          <w:bCs/>
          <w:color w:val="auto"/>
          <w:sz w:val="22"/>
          <w:szCs w:val="22"/>
          <w:highlight w:val="none"/>
          <w:lang w:val="en-US" w:eastAsia="zh-CN"/>
        </w:rPr>
        <w:t>.相互关联存在实际控制、管理关系的两个企业，不得参加同</w:t>
      </w:r>
      <w:r>
        <w:rPr>
          <w:rFonts w:hint="eastAsia" w:ascii="宋体" w:hAnsi="宋体" w:cs="宋体"/>
          <w:bCs/>
          <w:color w:val="auto"/>
          <w:sz w:val="22"/>
          <w:szCs w:val="22"/>
          <w:highlight w:val="none"/>
          <w:lang w:val="en-US" w:eastAsia="zh-CN"/>
        </w:rPr>
        <w:t>一</w:t>
      </w:r>
      <w:r>
        <w:rPr>
          <w:rFonts w:hint="eastAsia" w:ascii="宋体" w:hAnsi="宋体" w:eastAsia="宋体" w:cs="宋体"/>
          <w:bCs/>
          <w:color w:val="auto"/>
          <w:sz w:val="22"/>
          <w:szCs w:val="22"/>
          <w:highlight w:val="none"/>
          <w:lang w:val="en-US" w:eastAsia="zh-CN"/>
        </w:rPr>
        <w:t xml:space="preserve">项目的采购活动。 </w:t>
      </w:r>
    </w:p>
    <w:p w14:paraId="4B80D27C">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4</w:t>
      </w:r>
      <w:r>
        <w:rPr>
          <w:rFonts w:hint="eastAsia" w:ascii="宋体" w:hAnsi="宋体" w:eastAsia="宋体" w:cs="宋体"/>
          <w:bCs/>
          <w:color w:val="auto"/>
          <w:sz w:val="22"/>
          <w:szCs w:val="22"/>
          <w:highlight w:val="none"/>
          <w:lang w:val="en-US" w:eastAsia="zh-CN"/>
        </w:rPr>
        <w:t xml:space="preserve">.本项目实行网上投标，采用电子投标文件。若投标人参与投标，投标人须提前办理 CA 锁并自行承担投标一切费用。 </w:t>
      </w:r>
    </w:p>
    <w:p w14:paraId="4021540D">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5</w:t>
      </w:r>
      <w:r>
        <w:rPr>
          <w:rFonts w:hint="eastAsia" w:ascii="宋体" w:hAnsi="宋体" w:eastAsia="宋体" w:cs="宋体"/>
          <w:bCs/>
          <w:color w:val="auto"/>
          <w:sz w:val="22"/>
          <w:szCs w:val="22"/>
          <w:highlight w:val="none"/>
          <w:lang w:val="en-US" w:eastAsia="zh-CN"/>
        </w:rPr>
        <w:t xml:space="preserve">.各投标人应在开标前应确保成为新疆政府采购网正式注册入库供应商，并完成 CA 数字证书申领。因未注册入库、未办理 CA 数字证书等原因造成无法投标或投标失败等后果由投标人自行承担。 </w:t>
      </w:r>
    </w:p>
    <w:p w14:paraId="20A57998">
      <w:pP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cs="宋体"/>
          <w:bCs/>
          <w:color w:val="auto"/>
          <w:sz w:val="22"/>
          <w:szCs w:val="22"/>
          <w:highlight w:val="none"/>
          <w:lang w:val="en-US" w:eastAsia="zh-CN"/>
        </w:rPr>
        <w:t>6</w:t>
      </w:r>
      <w:r>
        <w:rPr>
          <w:rFonts w:hint="eastAsia" w:ascii="宋体" w:hAnsi="宋体" w:eastAsia="宋体" w:cs="宋体"/>
          <w:bCs/>
          <w:color w:val="auto"/>
          <w:sz w:val="22"/>
          <w:szCs w:val="22"/>
          <w:highlight w:val="none"/>
          <w:lang w:val="en-US" w:eastAsia="zh-CN"/>
        </w:rPr>
        <w:t>.投标人将政采云电子交易客户端下载、安装完成后，可通过账号密码或 CA 登录客户端进行投标文件制作。在使用政采云投标客户端时，建议使用 WIN7 及以上操作系统。客户端请至新疆政府采购网（http</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//www.ccgp-xinjiang.gov.cn/）下载专区查看，如有问题可拨打政采云客户服务热线 95763 进行咨询。</w:t>
      </w:r>
    </w:p>
    <w:p w14:paraId="33E630E1">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7</w:t>
      </w:r>
      <w:r>
        <w:rPr>
          <w:rFonts w:hint="eastAsia" w:ascii="宋体" w:hAnsi="宋体" w:eastAsia="宋体" w:cs="宋体"/>
          <w:bCs/>
          <w:color w:val="auto"/>
          <w:sz w:val="22"/>
          <w:szCs w:val="22"/>
          <w:highlight w:val="none"/>
          <w:lang w:val="en-US" w:eastAsia="zh-CN"/>
        </w:rPr>
        <w:t xml:space="preserve">.投标人应当在投标文件提交截止时间前，将生成的“电子加密投标文件”上传递交至“政府采购云平台”。投标文件提交截止时间以后上传提交的投标文件将被“政府采购云平台”拒收。 </w:t>
      </w:r>
    </w:p>
    <w:p w14:paraId="7B49CFC8">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8</w:t>
      </w:r>
      <w:r>
        <w:rPr>
          <w:rFonts w:hint="eastAsia" w:ascii="宋体" w:hAnsi="宋体" w:eastAsia="宋体" w:cs="宋体"/>
          <w:bCs/>
          <w:color w:val="auto"/>
          <w:sz w:val="22"/>
          <w:szCs w:val="22"/>
          <w:highlight w:val="none"/>
          <w:lang w:val="en-US" w:eastAsia="zh-CN"/>
        </w:rPr>
        <w:t xml:space="preserve">.投标文件开启时间后 30 分钟内投标人可以登录“政采云”平台，用“项目采购-开标评标”功能进行解密投标文件。若投标人在规定时间内未按时解密的，视为投标文件撤回。 </w:t>
      </w:r>
    </w:p>
    <w:p w14:paraId="2C7443B5">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注意事项： </w:t>
      </w:r>
    </w:p>
    <w:p w14:paraId="3215B3FA">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（1）请务必确保投标文件制作客户端为最新版本，旧版本可能导致投标文件解密失败。 </w:t>
      </w:r>
    </w:p>
    <w:p w14:paraId="5C597B10">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（2）请务必确保投标文件制作时所用的 CA 锁与投标文件解密时的 CA 锁为同一把，否则可能导致投标文件解密失败。 </w:t>
      </w:r>
    </w:p>
    <w:p w14:paraId="56F2FD68">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特别提示：</w:t>
      </w:r>
    </w:p>
    <w:p w14:paraId="4CD545A9">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（1）采购限额标准以上，200万元以下的货物和服务采购项目、400万元以下的工程采购项目，适宜由中小企业提供的，采购人应当专门面向中小企业采购。</w:t>
      </w:r>
    </w:p>
    <w:p w14:paraId="741A4119">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14:paraId="4EFB6887">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84DB783">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0EE831">
      <w:pPr>
        <w:spacing w:line="360" w:lineRule="exact"/>
        <w:rPr>
          <w:rFonts w:hint="eastAsia" w:ascii="宋体" w:hAnsi="宋体" w:eastAsia="宋体" w:cs="宋体"/>
          <w:b/>
          <w:bCs w:val="0"/>
          <w:color w:val="auto"/>
          <w:sz w:val="22"/>
          <w:szCs w:val="22"/>
          <w:highlight w:val="none"/>
          <w:lang w:val="en-US" w:eastAsia="zh-CN"/>
        </w:rPr>
      </w:pPr>
      <w:r>
        <w:rPr>
          <w:rFonts w:hint="eastAsia" w:ascii="宋体" w:hAnsi="宋体" w:eastAsia="宋体" w:cs="宋体"/>
          <w:b/>
          <w:bCs w:val="0"/>
          <w:color w:val="auto"/>
          <w:sz w:val="22"/>
          <w:szCs w:val="22"/>
          <w:highlight w:val="none"/>
          <w:lang w:val="en-US" w:eastAsia="zh-CN"/>
        </w:rPr>
        <w:t xml:space="preserve">七、对本次招标提出询问，请按以下方式联系。 </w:t>
      </w:r>
    </w:p>
    <w:p w14:paraId="10924593">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1.采购人信息 </w:t>
      </w:r>
    </w:p>
    <w:p w14:paraId="09154C26">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名 称：</w:t>
      </w:r>
      <w:r>
        <w:rPr>
          <w:rFonts w:hint="eastAsia" w:ascii="宋体" w:hAnsi="宋体" w:cs="宋体"/>
          <w:bCs/>
          <w:color w:val="auto"/>
          <w:sz w:val="22"/>
          <w:szCs w:val="22"/>
          <w:highlight w:val="none"/>
          <w:lang w:eastAsia="zh-CN"/>
        </w:rPr>
        <w:t>拜城县机关事务服务中心</w:t>
      </w:r>
      <w:r>
        <w:rPr>
          <w:rFonts w:hint="eastAsia" w:ascii="宋体" w:hAnsi="宋体" w:eastAsia="宋体" w:cs="宋体"/>
          <w:bCs/>
          <w:color w:val="auto"/>
          <w:sz w:val="22"/>
          <w:szCs w:val="22"/>
          <w:highlight w:val="none"/>
          <w:lang w:val="en-US" w:eastAsia="zh-CN"/>
        </w:rPr>
        <w:t xml:space="preserve"> </w:t>
      </w:r>
    </w:p>
    <w:p w14:paraId="1BB44FC5">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地址：</w:t>
      </w:r>
      <w:r>
        <w:rPr>
          <w:rFonts w:hint="eastAsia" w:ascii="宋体" w:hAnsi="宋体" w:cs="宋体"/>
          <w:bCs/>
          <w:color w:val="auto"/>
          <w:sz w:val="22"/>
          <w:szCs w:val="22"/>
          <w:highlight w:val="none"/>
          <w:lang w:val="en-US" w:eastAsia="zh-CN"/>
        </w:rPr>
        <w:t>新疆维吾尔自治区阿克苏地区拜城县胜利路35号</w:t>
      </w:r>
      <w:r>
        <w:rPr>
          <w:rFonts w:hint="eastAsia" w:ascii="宋体" w:hAnsi="宋体" w:eastAsia="宋体" w:cs="宋体"/>
          <w:bCs/>
          <w:color w:val="auto"/>
          <w:sz w:val="22"/>
          <w:szCs w:val="22"/>
          <w:highlight w:val="none"/>
          <w:lang w:val="en-US" w:eastAsia="zh-CN"/>
        </w:rPr>
        <w:t xml:space="preserve"> </w:t>
      </w:r>
    </w:p>
    <w:p w14:paraId="7BA3319B">
      <w:pPr>
        <w:spacing w:line="3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联系方式：</w:t>
      </w:r>
      <w:r>
        <w:rPr>
          <w:rFonts w:hint="eastAsia" w:ascii="宋体" w:hAnsi="宋体" w:cs="宋体"/>
          <w:bCs/>
          <w:color w:val="auto"/>
          <w:sz w:val="22"/>
          <w:szCs w:val="22"/>
          <w:highlight w:val="none"/>
          <w:lang w:val="en-US" w:eastAsia="zh-CN"/>
        </w:rPr>
        <w:t>王先生、</w:t>
      </w:r>
      <w:r>
        <w:rPr>
          <w:rFonts w:hint="eastAsia" w:ascii="宋体" w:hAnsi="宋体" w:eastAsia="宋体" w:cs="宋体"/>
          <w:bCs/>
          <w:color w:val="auto"/>
          <w:sz w:val="22"/>
          <w:szCs w:val="22"/>
          <w:highlight w:val="none"/>
          <w:lang w:val="en-US" w:eastAsia="zh-CN"/>
        </w:rPr>
        <w:t xml:space="preserve"> </w:t>
      </w:r>
      <w:r>
        <w:rPr>
          <w:rFonts w:hint="eastAsia" w:ascii="宋体" w:hAnsi="宋体" w:cs="宋体"/>
          <w:bCs/>
          <w:color w:val="auto"/>
          <w:sz w:val="22"/>
          <w:szCs w:val="22"/>
          <w:highlight w:val="none"/>
          <w:lang w:val="en-US" w:eastAsia="zh-CN"/>
        </w:rPr>
        <w:t>18899215929</w:t>
      </w:r>
    </w:p>
    <w:p w14:paraId="0026D211">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2.采购代理机构信息 </w:t>
      </w:r>
    </w:p>
    <w:p w14:paraId="525AB6F7">
      <w:pPr>
        <w:widowControl/>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名    称：</w:t>
      </w:r>
      <w:r>
        <w:rPr>
          <w:rFonts w:hint="eastAsia" w:ascii="宋体" w:hAnsi="宋体" w:cs="宋体"/>
          <w:color w:val="auto"/>
          <w:sz w:val="22"/>
          <w:szCs w:val="22"/>
          <w:highlight w:val="none"/>
          <w:lang w:eastAsia="zh-CN"/>
        </w:rPr>
        <w:t>温州云信招标代理有限公司</w:t>
      </w:r>
      <w:r>
        <w:rPr>
          <w:rFonts w:hint="eastAsia" w:ascii="宋体" w:hAnsi="宋体" w:eastAsia="宋体" w:cs="宋体"/>
          <w:color w:val="auto"/>
          <w:sz w:val="22"/>
          <w:szCs w:val="22"/>
          <w:highlight w:val="none"/>
        </w:rPr>
        <w:t xml:space="preserve">             </w:t>
      </w:r>
    </w:p>
    <w:p w14:paraId="75DD139E">
      <w:pPr>
        <w:widowControl/>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w:t>
      </w:r>
      <w:r>
        <w:rPr>
          <w:rFonts w:hint="eastAsia" w:ascii="宋体" w:hAnsi="宋体" w:cs="宋体"/>
          <w:color w:val="auto"/>
          <w:sz w:val="22"/>
          <w:szCs w:val="22"/>
          <w:highlight w:val="none"/>
          <w:lang w:val="en-US" w:eastAsia="zh-CN"/>
        </w:rPr>
        <w:t>温州市瓯海区娄桥街道仁汇大厦6楼东北首</w:t>
      </w:r>
    </w:p>
    <w:p w14:paraId="4A99BEDF">
      <w:pPr>
        <w:spacing w:line="3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联系方式：</w:t>
      </w:r>
      <w:r>
        <w:rPr>
          <w:rFonts w:hint="eastAsia" w:ascii="宋体" w:hAnsi="宋体" w:cs="宋体"/>
          <w:bCs/>
          <w:color w:val="auto"/>
          <w:sz w:val="22"/>
          <w:szCs w:val="22"/>
          <w:highlight w:val="none"/>
          <w:lang w:val="en-US" w:eastAsia="zh-CN"/>
        </w:rPr>
        <w:t>季女士、15988760017</w:t>
      </w:r>
    </w:p>
    <w:p w14:paraId="148B8378">
      <w:pPr>
        <w:spacing w:line="3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 xml:space="preserve">3.项目联系方式 </w:t>
      </w:r>
    </w:p>
    <w:p w14:paraId="7D2C8F33">
      <w:pPr>
        <w:spacing w:line="3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联系人：</w:t>
      </w:r>
      <w:r>
        <w:rPr>
          <w:rFonts w:hint="eastAsia" w:ascii="宋体" w:hAnsi="宋体" w:cs="宋体"/>
          <w:bCs/>
          <w:color w:val="auto"/>
          <w:sz w:val="22"/>
          <w:szCs w:val="22"/>
          <w:highlight w:val="none"/>
          <w:lang w:val="en-US" w:eastAsia="zh-CN"/>
        </w:rPr>
        <w:t>季女士</w:t>
      </w:r>
    </w:p>
    <w:p w14:paraId="15478FF3">
      <w:pPr>
        <w:spacing w:line="360" w:lineRule="exact"/>
        <w:ind w:firstLine="440" w:firstLineChars="200"/>
        <w:rPr>
          <w:rFonts w:hint="default"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联系电话：</w:t>
      </w:r>
      <w:r>
        <w:rPr>
          <w:rFonts w:hint="eastAsia" w:ascii="宋体" w:hAnsi="宋体" w:cs="宋体"/>
          <w:bCs/>
          <w:color w:val="auto"/>
          <w:sz w:val="22"/>
          <w:szCs w:val="22"/>
          <w:highlight w:val="none"/>
          <w:lang w:val="en-US" w:eastAsia="zh-CN"/>
        </w:rPr>
        <w:t>15988760017</w:t>
      </w:r>
    </w:p>
    <w:p w14:paraId="4C4E76CA">
      <w:pPr>
        <w:widowControl/>
        <w:spacing w:line="360" w:lineRule="exact"/>
        <w:rPr>
          <w:rFonts w:hint="eastAsia" w:ascii="宋体" w:hAnsi="宋体" w:eastAsia="宋体" w:cs="宋体"/>
          <w:bCs/>
          <w:color w:val="auto"/>
          <w:sz w:val="22"/>
          <w:szCs w:val="22"/>
          <w:highlight w:val="none"/>
        </w:rPr>
      </w:pPr>
    </w:p>
    <w:p w14:paraId="4A320947">
      <w:pPr>
        <w:pStyle w:val="56"/>
        <w:outlineLvl w:val="0"/>
        <w:rPr>
          <w:rFonts w:hint="eastAsia" w:ascii="宋体" w:hAnsi="宋体" w:eastAsia="宋体" w:cs="宋体"/>
          <w:b/>
          <w:bCs w:val="0"/>
          <w:color w:val="auto"/>
          <w:sz w:val="32"/>
          <w:szCs w:val="32"/>
          <w:highlight w:val="none"/>
        </w:rPr>
      </w:pPr>
      <w:r>
        <w:rPr>
          <w:rFonts w:hint="eastAsia" w:ascii="宋体" w:hAnsi="宋体" w:eastAsia="宋体" w:cs="宋体"/>
          <w:b w:val="0"/>
          <w:color w:val="auto"/>
          <w:sz w:val="22"/>
          <w:szCs w:val="22"/>
          <w:highlight w:val="none"/>
        </w:rPr>
        <w:br w:type="page"/>
      </w:r>
      <w:bookmarkStart w:id="3" w:name="_Toc5548"/>
      <w:r>
        <w:rPr>
          <w:rFonts w:hint="eastAsia" w:ascii="宋体" w:hAnsi="宋体" w:eastAsia="宋体" w:cs="宋体"/>
          <w:b/>
          <w:bCs w:val="0"/>
          <w:color w:val="auto"/>
          <w:sz w:val="32"/>
          <w:szCs w:val="32"/>
          <w:highlight w:val="none"/>
        </w:rPr>
        <w:t>第二章 投标人须知</w:t>
      </w:r>
      <w:bookmarkEnd w:id="3"/>
    </w:p>
    <w:p w14:paraId="6896B225">
      <w:pPr>
        <w:spacing w:line="360" w:lineRule="exact"/>
        <w:jc w:val="center"/>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投标人须知前附表</w:t>
      </w:r>
    </w:p>
    <w:tbl>
      <w:tblPr>
        <w:tblStyle w:val="1453"/>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968"/>
        <w:gridCol w:w="6979"/>
      </w:tblGrid>
      <w:tr w14:paraId="2DE89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trPr>
        <w:tc>
          <w:tcPr>
            <w:tcW w:w="698" w:type="dxa"/>
            <w:vAlign w:val="center"/>
          </w:tcPr>
          <w:p w14:paraId="0C69A59E">
            <w:pPr>
              <w:pStyle w:val="604"/>
              <w:keepNext w:val="0"/>
              <w:keepLines w:val="0"/>
              <w:pageBreakBefore w:val="0"/>
              <w:kinsoku/>
              <w:wordWrap/>
              <w:overflowPunct/>
              <w:topLinePunct w:val="0"/>
              <w:autoSpaceDE/>
              <w:autoSpaceDN/>
              <w:bidi w:val="0"/>
              <w:adjustRightInd/>
              <w:spacing w:before="0" w:after="0" w:line="312" w:lineRule="auto"/>
              <w:ind w:left="112"/>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pacing w:val="-5"/>
                <w:sz w:val="22"/>
                <w:szCs w:val="22"/>
                <w:highlight w:val="none"/>
              </w:rPr>
              <w:t>序号</w:t>
            </w:r>
          </w:p>
        </w:tc>
        <w:tc>
          <w:tcPr>
            <w:tcW w:w="1968" w:type="dxa"/>
            <w:vAlign w:val="center"/>
          </w:tcPr>
          <w:p w14:paraId="2859D318">
            <w:pPr>
              <w:pStyle w:val="604"/>
              <w:keepNext w:val="0"/>
              <w:keepLines w:val="0"/>
              <w:pageBreakBefore w:val="0"/>
              <w:kinsoku/>
              <w:wordWrap/>
              <w:overflowPunct/>
              <w:topLinePunct w:val="0"/>
              <w:autoSpaceDE/>
              <w:autoSpaceDN/>
              <w:bidi w:val="0"/>
              <w:adjustRightInd/>
              <w:spacing w:before="0" w:after="0" w:line="312" w:lineRule="auto"/>
              <w:ind w:left="705"/>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pacing w:val="-7"/>
                <w:sz w:val="22"/>
                <w:szCs w:val="22"/>
                <w:highlight w:val="none"/>
              </w:rPr>
              <w:t>名称</w:t>
            </w:r>
          </w:p>
        </w:tc>
        <w:tc>
          <w:tcPr>
            <w:tcW w:w="6979" w:type="dxa"/>
            <w:vAlign w:val="center"/>
          </w:tcPr>
          <w:p w14:paraId="6882D6BC">
            <w:pPr>
              <w:pStyle w:val="604"/>
              <w:keepNext w:val="0"/>
              <w:keepLines w:val="0"/>
              <w:pageBreakBefore w:val="0"/>
              <w:kinsoku/>
              <w:wordWrap/>
              <w:overflowPunct/>
              <w:topLinePunct w:val="0"/>
              <w:autoSpaceDE/>
              <w:autoSpaceDN/>
              <w:bidi w:val="0"/>
              <w:adjustRightInd/>
              <w:spacing w:before="0" w:after="0" w:line="312" w:lineRule="auto"/>
              <w:ind w:left="3089"/>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pacing w:val="-20"/>
                <w:sz w:val="22"/>
                <w:szCs w:val="22"/>
                <w:highlight w:val="none"/>
              </w:rPr>
              <w:t>内容</w:t>
            </w:r>
          </w:p>
        </w:tc>
      </w:tr>
      <w:tr w14:paraId="4D7B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45EEC819">
            <w:pPr>
              <w:pStyle w:val="604"/>
              <w:keepNext w:val="0"/>
              <w:keepLines w:val="0"/>
              <w:pageBreakBefore w:val="0"/>
              <w:kinsoku/>
              <w:wordWrap/>
              <w:overflowPunct/>
              <w:topLinePunct w:val="0"/>
              <w:autoSpaceDE/>
              <w:autoSpaceDN/>
              <w:bidi w:val="0"/>
              <w:adjustRightInd/>
              <w:spacing w:before="0" w:after="0" w:line="312" w:lineRule="auto"/>
              <w:ind w:left="31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968" w:type="dxa"/>
            <w:vAlign w:val="center"/>
          </w:tcPr>
          <w:p w14:paraId="1D51C6E4">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4"/>
                <w:sz w:val="22"/>
                <w:szCs w:val="22"/>
                <w:highlight w:val="none"/>
              </w:rPr>
              <w:t>项目</w:t>
            </w:r>
            <w:r>
              <w:rPr>
                <w:rFonts w:hint="eastAsia" w:ascii="宋体" w:hAnsi="宋体" w:eastAsia="宋体" w:cs="宋体"/>
                <w:color w:val="auto"/>
                <w:spacing w:val="-4"/>
                <w:sz w:val="22"/>
                <w:szCs w:val="22"/>
                <w:highlight w:val="none"/>
                <w:lang w:val="en-US" w:eastAsia="zh-CN"/>
              </w:rPr>
              <w:t>名称</w:t>
            </w:r>
          </w:p>
        </w:tc>
        <w:tc>
          <w:tcPr>
            <w:tcW w:w="6979" w:type="dxa"/>
            <w:vAlign w:val="center"/>
          </w:tcPr>
          <w:p w14:paraId="746902CD">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val="en-US" w:eastAsia="zh-CN"/>
              </w:rPr>
            </w:pPr>
            <w:r>
              <w:rPr>
                <w:rFonts w:hint="eastAsia" w:ascii="宋体" w:hAnsi="宋体" w:cs="宋体"/>
                <w:color w:val="auto"/>
                <w:spacing w:val="-5"/>
                <w:sz w:val="22"/>
                <w:szCs w:val="22"/>
                <w:highlight w:val="none"/>
                <w:lang w:eastAsia="zh-CN"/>
              </w:rPr>
              <w:t>拜城县公共机构合同能源管理</w:t>
            </w:r>
            <w:r>
              <w:rPr>
                <w:rFonts w:hint="eastAsia" w:ascii="宋体" w:hAnsi="宋体" w:eastAsia="宋体" w:cs="宋体"/>
                <w:color w:val="auto"/>
                <w:spacing w:val="-5"/>
                <w:sz w:val="22"/>
                <w:szCs w:val="22"/>
                <w:highlight w:val="none"/>
                <w:lang w:eastAsia="zh-CN"/>
              </w:rPr>
              <w:t>项目</w:t>
            </w:r>
          </w:p>
        </w:tc>
      </w:tr>
      <w:tr w14:paraId="59690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6C81C5E1">
            <w:pPr>
              <w:pStyle w:val="604"/>
              <w:keepNext w:val="0"/>
              <w:keepLines w:val="0"/>
              <w:pageBreakBefore w:val="0"/>
              <w:kinsoku/>
              <w:wordWrap/>
              <w:overflowPunct/>
              <w:topLinePunct w:val="0"/>
              <w:autoSpaceDE/>
              <w:autoSpaceDN/>
              <w:bidi w:val="0"/>
              <w:adjustRightInd/>
              <w:spacing w:before="0" w:after="0" w:line="312" w:lineRule="auto"/>
              <w:ind w:left="29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968" w:type="dxa"/>
            <w:vAlign w:val="center"/>
          </w:tcPr>
          <w:p w14:paraId="7D2037E0">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sz w:val="22"/>
                <w:szCs w:val="22"/>
                <w:highlight w:val="none"/>
                <w:lang w:val="en-US" w:eastAsia="zh-CN"/>
              </w:rPr>
            </w:pPr>
            <w:r>
              <w:rPr>
                <w:rFonts w:hint="eastAsia" w:ascii="宋体" w:hAnsi="宋体" w:eastAsia="宋体" w:cs="宋体"/>
                <w:color w:val="auto"/>
                <w:spacing w:val="-5"/>
                <w:sz w:val="22"/>
                <w:szCs w:val="22"/>
                <w:highlight w:val="none"/>
                <w:lang w:val="en-US" w:eastAsia="zh-CN"/>
              </w:rPr>
              <w:t>项目编号</w:t>
            </w:r>
          </w:p>
        </w:tc>
        <w:tc>
          <w:tcPr>
            <w:tcW w:w="6979" w:type="dxa"/>
            <w:vAlign w:val="center"/>
          </w:tcPr>
          <w:p w14:paraId="0281392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eastAsia="zh-CN"/>
              </w:rPr>
            </w:pPr>
            <w:r>
              <w:rPr>
                <w:rFonts w:hint="eastAsia" w:ascii="宋体" w:hAnsi="宋体" w:eastAsia="宋体" w:cs="宋体"/>
                <w:color w:val="auto"/>
                <w:spacing w:val="-5"/>
                <w:sz w:val="22"/>
                <w:szCs w:val="22"/>
                <w:highlight w:val="none"/>
                <w:lang w:eastAsia="zh-CN"/>
              </w:rPr>
              <w:t>bcx-gkzb-2026-040</w:t>
            </w:r>
          </w:p>
        </w:tc>
      </w:tr>
      <w:tr w14:paraId="08CC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1A46D32">
            <w:pPr>
              <w:pStyle w:val="604"/>
              <w:keepNext w:val="0"/>
              <w:keepLines w:val="0"/>
              <w:pageBreakBefore w:val="0"/>
              <w:kinsoku/>
              <w:wordWrap/>
              <w:overflowPunct/>
              <w:topLinePunct w:val="0"/>
              <w:autoSpaceDE/>
              <w:autoSpaceDN/>
              <w:bidi w:val="0"/>
              <w:adjustRightInd/>
              <w:spacing w:before="0" w:after="0" w:line="312" w:lineRule="auto"/>
              <w:ind w:left="298"/>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968" w:type="dxa"/>
            <w:vAlign w:val="center"/>
          </w:tcPr>
          <w:p w14:paraId="4EFE376B">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rPr>
              <w:t>采购</w:t>
            </w:r>
            <w:r>
              <w:rPr>
                <w:rFonts w:hint="eastAsia" w:ascii="宋体" w:hAnsi="宋体" w:eastAsia="宋体" w:cs="宋体"/>
                <w:color w:val="auto"/>
                <w:spacing w:val="-4"/>
                <w:sz w:val="22"/>
                <w:szCs w:val="22"/>
                <w:highlight w:val="none"/>
                <w:lang w:val="en-US" w:eastAsia="zh-CN"/>
              </w:rPr>
              <w:t>人</w:t>
            </w:r>
            <w:r>
              <w:rPr>
                <w:rFonts w:hint="eastAsia" w:ascii="宋体" w:hAnsi="宋体" w:eastAsia="宋体" w:cs="宋体"/>
                <w:color w:val="auto"/>
                <w:spacing w:val="-4"/>
                <w:sz w:val="22"/>
                <w:szCs w:val="22"/>
                <w:highlight w:val="none"/>
              </w:rPr>
              <w:t>名称</w:t>
            </w:r>
          </w:p>
        </w:tc>
        <w:tc>
          <w:tcPr>
            <w:tcW w:w="6979" w:type="dxa"/>
            <w:vAlign w:val="center"/>
          </w:tcPr>
          <w:p w14:paraId="1E0E50A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val="en-US" w:eastAsia="zh-CN"/>
              </w:rPr>
            </w:pPr>
            <w:r>
              <w:rPr>
                <w:rFonts w:hint="eastAsia" w:ascii="宋体" w:hAnsi="宋体" w:eastAsia="宋体" w:cs="宋体"/>
                <w:color w:val="auto"/>
                <w:spacing w:val="-5"/>
                <w:sz w:val="22"/>
                <w:szCs w:val="22"/>
                <w:highlight w:val="none"/>
              </w:rPr>
              <w:t>名称：</w:t>
            </w:r>
            <w:r>
              <w:rPr>
                <w:rFonts w:hint="eastAsia" w:ascii="宋体" w:hAnsi="宋体" w:cs="宋体"/>
                <w:color w:val="auto"/>
                <w:spacing w:val="-5"/>
                <w:sz w:val="22"/>
                <w:szCs w:val="22"/>
                <w:highlight w:val="none"/>
                <w:lang w:val="en-US" w:eastAsia="zh-CN"/>
              </w:rPr>
              <w:t>拜城县机关事务服务中心</w:t>
            </w:r>
          </w:p>
          <w:p w14:paraId="58413DB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val="en-US" w:eastAsia="zh-CN"/>
              </w:rPr>
            </w:pPr>
            <w:r>
              <w:rPr>
                <w:rFonts w:hint="eastAsia" w:ascii="宋体" w:hAnsi="宋体" w:eastAsia="宋体" w:cs="宋体"/>
                <w:color w:val="auto"/>
                <w:spacing w:val="-5"/>
                <w:sz w:val="22"/>
                <w:szCs w:val="22"/>
                <w:highlight w:val="none"/>
              </w:rPr>
              <w:t>地址：</w:t>
            </w:r>
            <w:r>
              <w:rPr>
                <w:rFonts w:hint="eastAsia" w:ascii="宋体" w:hAnsi="宋体" w:eastAsia="宋体" w:cs="宋体"/>
                <w:color w:val="auto"/>
                <w:spacing w:val="-5"/>
                <w:sz w:val="22"/>
                <w:szCs w:val="22"/>
                <w:highlight w:val="none"/>
                <w:lang w:val="en-US" w:eastAsia="zh-CN"/>
              </w:rPr>
              <w:t>新疆维吾尔自治区阿克苏地区拜城县胜利路35号</w:t>
            </w:r>
          </w:p>
          <w:p w14:paraId="72BDCD2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联系方式：王先生、 18899215929</w:t>
            </w:r>
          </w:p>
        </w:tc>
      </w:tr>
      <w:tr w14:paraId="5D4A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222001C">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968" w:type="dxa"/>
            <w:vAlign w:val="center"/>
          </w:tcPr>
          <w:p w14:paraId="00E3E31B">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4"/>
                <w:sz w:val="22"/>
                <w:szCs w:val="22"/>
                <w:highlight w:val="none"/>
                <w:lang w:val="en-US" w:eastAsia="zh-CN"/>
              </w:rPr>
              <w:t>采购</w:t>
            </w:r>
            <w:r>
              <w:rPr>
                <w:rFonts w:hint="eastAsia" w:ascii="宋体" w:hAnsi="宋体" w:eastAsia="宋体" w:cs="宋体"/>
                <w:color w:val="auto"/>
                <w:spacing w:val="-4"/>
                <w:sz w:val="22"/>
                <w:szCs w:val="22"/>
                <w:highlight w:val="none"/>
              </w:rPr>
              <w:t>代理机构</w:t>
            </w:r>
          </w:p>
        </w:tc>
        <w:tc>
          <w:tcPr>
            <w:tcW w:w="6979" w:type="dxa"/>
            <w:vAlign w:val="center"/>
          </w:tcPr>
          <w:p w14:paraId="786CE1C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val="en-US" w:eastAsia="zh-CN"/>
              </w:rPr>
            </w:pPr>
            <w:r>
              <w:rPr>
                <w:rFonts w:hint="eastAsia" w:ascii="宋体" w:hAnsi="宋体" w:eastAsia="宋体" w:cs="宋体"/>
                <w:color w:val="auto"/>
                <w:spacing w:val="-5"/>
                <w:sz w:val="22"/>
                <w:szCs w:val="22"/>
                <w:highlight w:val="none"/>
                <w:lang w:val="en-US" w:eastAsia="zh-CN"/>
              </w:rPr>
              <w:t xml:space="preserve">名称：温州云信招标代理有限公司             </w:t>
            </w:r>
          </w:p>
          <w:p w14:paraId="167B543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val="en-US" w:eastAsia="zh-CN"/>
              </w:rPr>
            </w:pPr>
            <w:r>
              <w:rPr>
                <w:rFonts w:hint="eastAsia" w:ascii="宋体" w:hAnsi="宋体" w:eastAsia="宋体" w:cs="宋体"/>
                <w:color w:val="auto"/>
                <w:spacing w:val="-5"/>
                <w:sz w:val="22"/>
                <w:szCs w:val="22"/>
                <w:highlight w:val="none"/>
                <w:lang w:val="en-US" w:eastAsia="zh-CN"/>
              </w:rPr>
              <w:t>地址：温州市瓯海区娄桥街道仁汇大厦6楼东北首</w:t>
            </w:r>
          </w:p>
          <w:p w14:paraId="6978FE1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rPr>
            </w:pPr>
            <w:r>
              <w:rPr>
                <w:rFonts w:hint="eastAsia" w:ascii="宋体" w:hAnsi="宋体" w:eastAsia="宋体" w:cs="宋体"/>
                <w:color w:val="auto"/>
                <w:spacing w:val="-5"/>
                <w:sz w:val="22"/>
                <w:szCs w:val="22"/>
                <w:highlight w:val="none"/>
                <w:lang w:val="en-US" w:eastAsia="zh-CN"/>
              </w:rPr>
              <w:t>联系方式：</w:t>
            </w:r>
            <w:r>
              <w:rPr>
                <w:rFonts w:hint="eastAsia" w:ascii="宋体" w:hAnsi="宋体" w:eastAsia="宋体" w:cs="宋体"/>
                <w:bCs/>
                <w:color w:val="auto"/>
                <w:sz w:val="22"/>
                <w:szCs w:val="22"/>
                <w:highlight w:val="none"/>
                <w:lang w:val="en-US" w:eastAsia="zh-CN"/>
              </w:rPr>
              <w:t>季女士、</w:t>
            </w:r>
            <w:r>
              <w:rPr>
                <w:rFonts w:hint="eastAsia" w:ascii="宋体" w:hAnsi="宋体" w:eastAsia="宋体" w:cs="宋体"/>
                <w:color w:val="auto"/>
                <w:spacing w:val="-5"/>
                <w:sz w:val="22"/>
                <w:szCs w:val="22"/>
                <w:highlight w:val="none"/>
                <w:lang w:val="en-US" w:eastAsia="zh-CN"/>
              </w:rPr>
              <w:t>15988760017</w:t>
            </w:r>
          </w:p>
        </w:tc>
      </w:tr>
      <w:tr w14:paraId="2543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5C07C368">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1968" w:type="dxa"/>
            <w:shd w:val="clear" w:color="auto" w:fill="auto"/>
            <w:vAlign w:val="center"/>
          </w:tcPr>
          <w:p w14:paraId="07CEA5A3">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kern w:val="2"/>
                <w:sz w:val="22"/>
                <w:szCs w:val="22"/>
                <w:highlight w:val="none"/>
                <w:lang w:val="en-US" w:eastAsia="zh-CN" w:bidi="ar-SA"/>
              </w:rPr>
            </w:pPr>
            <w:r>
              <w:rPr>
                <w:rFonts w:hint="eastAsia" w:ascii="宋体" w:hAnsi="宋体" w:eastAsia="宋体" w:cs="宋体"/>
                <w:color w:val="auto"/>
                <w:spacing w:val="-4"/>
                <w:sz w:val="22"/>
                <w:szCs w:val="22"/>
                <w:highlight w:val="none"/>
                <w:lang w:val="en-US" w:eastAsia="zh-CN"/>
              </w:rPr>
              <w:t>监管部门</w:t>
            </w:r>
          </w:p>
        </w:tc>
        <w:tc>
          <w:tcPr>
            <w:tcW w:w="6979" w:type="dxa"/>
            <w:shd w:val="clear" w:color="auto" w:fill="auto"/>
            <w:vAlign w:val="center"/>
          </w:tcPr>
          <w:p w14:paraId="78A19750">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eastAsia="zh-CN"/>
              </w:rPr>
            </w:pPr>
            <w:r>
              <w:rPr>
                <w:rFonts w:hint="eastAsia" w:ascii="宋体" w:hAnsi="宋体" w:eastAsia="宋体" w:cs="宋体"/>
                <w:color w:val="auto"/>
                <w:spacing w:val="-5"/>
                <w:sz w:val="22"/>
                <w:szCs w:val="22"/>
                <w:highlight w:val="none"/>
                <w:lang w:eastAsia="zh-CN"/>
              </w:rPr>
              <w:t>拜城县财政局政府采购管理办公室</w:t>
            </w:r>
          </w:p>
          <w:p w14:paraId="0116ACE7">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5"/>
                <w:sz w:val="22"/>
                <w:szCs w:val="22"/>
                <w:highlight w:val="none"/>
                <w:lang w:eastAsia="zh-CN"/>
              </w:rPr>
            </w:pPr>
            <w:r>
              <w:rPr>
                <w:rFonts w:hint="eastAsia" w:ascii="宋体" w:hAnsi="宋体" w:eastAsia="宋体" w:cs="宋体"/>
                <w:color w:val="auto"/>
                <w:spacing w:val="-5"/>
                <w:sz w:val="22"/>
                <w:szCs w:val="22"/>
                <w:highlight w:val="none"/>
                <w:lang w:eastAsia="zh-CN"/>
              </w:rPr>
              <w:t>联系电话：0997-8623036</w:t>
            </w:r>
          </w:p>
          <w:p w14:paraId="122517C9">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color w:val="auto"/>
                <w:spacing w:val="-5"/>
                <w:kern w:val="2"/>
                <w:sz w:val="22"/>
                <w:szCs w:val="22"/>
                <w:highlight w:val="none"/>
                <w:lang w:val="en-US" w:eastAsia="zh-CN" w:bidi="ar-SA"/>
              </w:rPr>
            </w:pPr>
            <w:r>
              <w:rPr>
                <w:rFonts w:hint="eastAsia" w:ascii="宋体" w:hAnsi="宋体" w:eastAsia="宋体" w:cs="宋体"/>
                <w:color w:val="auto"/>
                <w:spacing w:val="-5"/>
                <w:sz w:val="22"/>
                <w:szCs w:val="22"/>
                <w:highlight w:val="none"/>
                <w:lang w:eastAsia="zh-CN"/>
              </w:rPr>
              <w:t>电子邮箱：1059587727@qq.com</w:t>
            </w:r>
          </w:p>
        </w:tc>
      </w:tr>
      <w:tr w14:paraId="59C4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D7B7A05">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1968" w:type="dxa"/>
            <w:shd w:val="clear" w:color="auto" w:fill="auto"/>
            <w:vAlign w:val="center"/>
          </w:tcPr>
          <w:p w14:paraId="0C1C5B64">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kern w:val="2"/>
                <w:sz w:val="22"/>
                <w:szCs w:val="22"/>
                <w:highlight w:val="none"/>
                <w:lang w:val="en-US" w:eastAsia="zh-CN" w:bidi="ar-SA"/>
              </w:rPr>
            </w:pPr>
            <w:r>
              <w:rPr>
                <w:rFonts w:hint="eastAsia" w:ascii="宋体" w:hAnsi="宋体" w:eastAsia="宋体" w:cs="宋体"/>
                <w:color w:val="auto"/>
                <w:spacing w:val="-4"/>
                <w:sz w:val="22"/>
                <w:szCs w:val="22"/>
                <w:highlight w:val="none"/>
                <w:lang w:val="en-US" w:eastAsia="zh-CN"/>
              </w:rPr>
              <w:t>资金来源</w:t>
            </w:r>
          </w:p>
        </w:tc>
        <w:tc>
          <w:tcPr>
            <w:tcW w:w="6979" w:type="dxa"/>
            <w:shd w:val="clear" w:color="auto" w:fill="auto"/>
            <w:vAlign w:val="center"/>
          </w:tcPr>
          <w:p w14:paraId="4FEFBE17">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color w:val="auto"/>
                <w:spacing w:val="-5"/>
                <w:kern w:val="2"/>
                <w:sz w:val="22"/>
                <w:szCs w:val="22"/>
                <w:highlight w:val="none"/>
                <w:lang w:val="en-US" w:eastAsia="zh-CN" w:bidi="ar-SA"/>
              </w:rPr>
            </w:pPr>
            <w:r>
              <w:rPr>
                <w:rFonts w:hint="eastAsia" w:ascii="宋体" w:hAnsi="宋体" w:eastAsia="宋体" w:cs="宋体"/>
                <w:color w:val="auto"/>
                <w:spacing w:val="-5"/>
                <w:sz w:val="22"/>
                <w:szCs w:val="22"/>
                <w:highlight w:val="none"/>
                <w:lang w:val="en-US" w:eastAsia="zh-CN"/>
              </w:rPr>
              <w:t>财政资金</w:t>
            </w:r>
          </w:p>
        </w:tc>
      </w:tr>
      <w:tr w14:paraId="5B707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4777367B">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1968" w:type="dxa"/>
            <w:shd w:val="clear" w:color="auto" w:fill="auto"/>
            <w:vAlign w:val="center"/>
          </w:tcPr>
          <w:p w14:paraId="02BD8D3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pacing w:val="-4"/>
                <w:kern w:val="2"/>
                <w:sz w:val="22"/>
                <w:szCs w:val="22"/>
                <w:highlight w:val="none"/>
                <w:lang w:val="en-US" w:eastAsia="zh-CN" w:bidi="ar-SA"/>
              </w:rPr>
            </w:pPr>
            <w:r>
              <w:rPr>
                <w:rFonts w:hint="eastAsia" w:ascii="宋体" w:hAnsi="宋体" w:eastAsia="宋体" w:cs="宋体"/>
                <w:color w:val="auto"/>
                <w:spacing w:val="-4"/>
                <w:sz w:val="22"/>
                <w:szCs w:val="22"/>
                <w:highlight w:val="none"/>
                <w:lang w:val="en-US" w:eastAsia="zh-CN"/>
              </w:rPr>
              <w:t>合同履约期限</w:t>
            </w:r>
          </w:p>
        </w:tc>
        <w:tc>
          <w:tcPr>
            <w:tcW w:w="6979" w:type="dxa"/>
            <w:shd w:val="clear" w:color="auto" w:fill="auto"/>
            <w:vAlign w:val="center"/>
          </w:tcPr>
          <w:p w14:paraId="5EA9B13E">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color w:val="auto"/>
                <w:spacing w:val="-5"/>
                <w:kern w:val="2"/>
                <w:sz w:val="22"/>
                <w:szCs w:val="22"/>
                <w:highlight w:val="none"/>
                <w:lang w:val="en-US" w:eastAsia="zh-CN" w:bidi="ar-SA"/>
              </w:rPr>
            </w:pPr>
            <w:r>
              <w:rPr>
                <w:rFonts w:hint="eastAsia" w:ascii="宋体" w:hAnsi="宋体" w:eastAsia="宋体" w:cs="宋体"/>
                <w:color w:val="auto"/>
                <w:spacing w:val="-5"/>
                <w:kern w:val="2"/>
                <w:sz w:val="22"/>
                <w:szCs w:val="22"/>
                <w:highlight w:val="none"/>
                <w:lang w:val="en-US" w:eastAsia="zh-CN" w:bidi="ar-SA"/>
              </w:rPr>
              <w:t>本项目合同能源管理服务周期为1年，自项目竣工验收合格之日起计算，共10个服务周期。（合同每个服务周期一签，服务期满，财政资金保障到位，经采购人考核通过后续签，续签合同最长不超过10个服务周期）</w:t>
            </w:r>
          </w:p>
        </w:tc>
      </w:tr>
      <w:tr w14:paraId="6CAE0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F42B658">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w:t>
            </w:r>
          </w:p>
        </w:tc>
        <w:tc>
          <w:tcPr>
            <w:tcW w:w="1968" w:type="dxa"/>
            <w:shd w:val="clear" w:color="auto" w:fill="auto"/>
            <w:vAlign w:val="center"/>
          </w:tcPr>
          <w:p w14:paraId="1E9C951D">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质量要求</w:t>
            </w:r>
          </w:p>
        </w:tc>
        <w:tc>
          <w:tcPr>
            <w:tcW w:w="6979" w:type="dxa"/>
            <w:shd w:val="clear" w:color="auto" w:fill="auto"/>
            <w:vAlign w:val="center"/>
          </w:tcPr>
          <w:p w14:paraId="668E2B9A">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color w:val="auto"/>
                <w:spacing w:val="-3"/>
                <w:sz w:val="22"/>
                <w:szCs w:val="22"/>
                <w:highlight w:val="none"/>
                <w:lang w:val="en-US" w:eastAsia="zh-CN"/>
              </w:rPr>
            </w:pPr>
            <w:r>
              <w:rPr>
                <w:rFonts w:hint="eastAsia" w:ascii="宋体" w:hAnsi="宋体" w:eastAsia="宋体" w:cs="宋体"/>
                <w:color w:val="auto"/>
                <w:spacing w:val="-3"/>
                <w:sz w:val="22"/>
                <w:szCs w:val="22"/>
                <w:highlight w:val="none"/>
                <w:lang w:val="en-US" w:eastAsia="zh-CN"/>
              </w:rPr>
              <w:t>满足采购需求所要求的内容，满足国家及地方规范要求，并能通过当地主管部门及委托方审查验收。</w:t>
            </w:r>
          </w:p>
        </w:tc>
      </w:tr>
      <w:tr w14:paraId="4882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48B5EF36">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1968" w:type="dxa"/>
            <w:shd w:val="clear" w:color="auto" w:fill="auto"/>
            <w:vAlign w:val="center"/>
          </w:tcPr>
          <w:p w14:paraId="60781E96">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采购内容</w:t>
            </w:r>
          </w:p>
        </w:tc>
        <w:tc>
          <w:tcPr>
            <w:tcW w:w="6979" w:type="dxa"/>
            <w:shd w:val="clear" w:color="auto" w:fill="auto"/>
            <w:vAlign w:val="center"/>
          </w:tcPr>
          <w:p w14:paraId="5435544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eastAsia="zh-CN"/>
              </w:rPr>
              <w:t>拜城县公共机构合同能源管理，包括能碳平台建设（含 8 个单位水电热能耗数据采集、展示、分析与管理）、分布式光伏建设、用能设备改造、空气源热泵改造，全部节能改造完成竣工验收合格后进入能源费用托管服务</w:t>
            </w:r>
            <w:r>
              <w:rPr>
                <w:rFonts w:hint="eastAsia" w:ascii="宋体" w:hAnsi="宋体" w:eastAsia="宋体" w:cs="宋体"/>
                <w:bCs/>
                <w:color w:val="auto"/>
                <w:sz w:val="22"/>
                <w:szCs w:val="22"/>
                <w:highlight w:val="none"/>
              </w:rPr>
              <w:t>（详见采购文件）</w:t>
            </w:r>
            <w:r>
              <w:rPr>
                <w:rFonts w:hint="eastAsia" w:ascii="宋体" w:hAnsi="宋体" w:eastAsia="宋体" w:cs="宋体"/>
                <w:bCs/>
                <w:color w:val="auto"/>
                <w:sz w:val="22"/>
                <w:szCs w:val="22"/>
                <w:highlight w:val="none"/>
                <w:lang w:eastAsia="zh-CN"/>
              </w:rPr>
              <w:t>。</w:t>
            </w:r>
          </w:p>
        </w:tc>
      </w:tr>
      <w:tr w14:paraId="48DB3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1A41FFD">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1968" w:type="dxa"/>
            <w:vAlign w:val="center"/>
          </w:tcPr>
          <w:p w14:paraId="2623B688">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p>
        </w:tc>
        <w:tc>
          <w:tcPr>
            <w:tcW w:w="6979" w:type="dxa"/>
            <w:vAlign w:val="center"/>
          </w:tcPr>
          <w:p w14:paraId="5807067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rPr>
              <w:t>预算金额为：</w:t>
            </w:r>
            <w:r>
              <w:rPr>
                <w:rFonts w:hint="eastAsia" w:ascii="宋体" w:hAnsi="宋体" w:cs="宋体"/>
                <w:bCs/>
                <w:color w:val="auto"/>
                <w:sz w:val="22"/>
                <w:szCs w:val="22"/>
                <w:highlight w:val="none"/>
                <w:lang w:eastAsia="zh-CN"/>
              </w:rPr>
              <w:t>2218300</w:t>
            </w:r>
            <w:r>
              <w:rPr>
                <w:rFonts w:hint="eastAsia" w:ascii="宋体" w:hAnsi="宋体" w:eastAsia="宋体" w:cs="宋体"/>
                <w:bCs/>
                <w:color w:val="auto"/>
                <w:sz w:val="22"/>
                <w:szCs w:val="22"/>
                <w:highlight w:val="none"/>
              </w:rPr>
              <w:t>元</w:t>
            </w:r>
            <w:r>
              <w:rPr>
                <w:rFonts w:hint="eastAsia" w:ascii="宋体" w:hAnsi="宋体" w:eastAsia="宋体" w:cs="宋体"/>
                <w:bCs/>
                <w:color w:val="auto"/>
                <w:sz w:val="22"/>
                <w:szCs w:val="22"/>
                <w:highlight w:val="none"/>
                <w:lang w:eastAsia="zh-CN"/>
              </w:rPr>
              <w:t>（</w:t>
            </w:r>
            <w:r>
              <w:rPr>
                <w:rFonts w:hint="eastAsia" w:ascii="宋体" w:hAnsi="宋体" w:cs="宋体"/>
                <w:bCs/>
                <w:color w:val="auto"/>
                <w:sz w:val="22"/>
                <w:szCs w:val="22"/>
                <w:highlight w:val="none"/>
                <w:lang w:eastAsia="zh-CN"/>
              </w:rPr>
              <w:t>2218300</w:t>
            </w:r>
            <w:r>
              <w:rPr>
                <w:rFonts w:hint="eastAsia" w:ascii="宋体" w:hAnsi="宋体" w:eastAsia="宋体" w:cs="宋体"/>
                <w:bCs/>
                <w:color w:val="auto"/>
                <w:sz w:val="22"/>
                <w:szCs w:val="22"/>
                <w:highlight w:val="none"/>
              </w:rPr>
              <w:t>元</w:t>
            </w:r>
            <w:r>
              <w:rPr>
                <w:rFonts w:hint="eastAsia" w:ascii="宋体" w:hAnsi="宋体" w:eastAsia="宋体" w:cs="宋体"/>
                <w:bCs/>
                <w:color w:val="auto"/>
                <w:sz w:val="22"/>
                <w:szCs w:val="22"/>
                <w:highlight w:val="none"/>
                <w:lang w:val="en-US" w:eastAsia="zh-CN"/>
              </w:rPr>
              <w:t>/</w:t>
            </w:r>
            <w:r>
              <w:rPr>
                <w:rFonts w:hint="eastAsia" w:ascii="宋体" w:hAnsi="宋体" w:cs="宋体"/>
                <w:bCs/>
                <w:color w:val="auto"/>
                <w:sz w:val="22"/>
                <w:szCs w:val="22"/>
                <w:highlight w:val="none"/>
                <w:lang w:val="en-US" w:eastAsia="zh-CN"/>
              </w:rPr>
              <w:t>年</w:t>
            </w:r>
            <w:r>
              <w:rPr>
                <w:rFonts w:hint="eastAsia" w:ascii="宋体" w:hAnsi="宋体" w:eastAsia="宋体" w:cs="宋体"/>
                <w:bCs/>
                <w:color w:val="auto"/>
                <w:sz w:val="22"/>
                <w:szCs w:val="22"/>
                <w:highlight w:val="none"/>
                <w:lang w:eastAsia="zh-CN"/>
              </w:rPr>
              <w:t>）</w:t>
            </w:r>
          </w:p>
        </w:tc>
      </w:tr>
      <w:tr w14:paraId="067E3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7BBA08FF">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p>
        </w:tc>
        <w:tc>
          <w:tcPr>
            <w:tcW w:w="1968" w:type="dxa"/>
            <w:vAlign w:val="center"/>
          </w:tcPr>
          <w:p w14:paraId="7F071E21">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投标人资格要求</w:t>
            </w:r>
          </w:p>
        </w:tc>
        <w:tc>
          <w:tcPr>
            <w:tcW w:w="6979" w:type="dxa"/>
            <w:vAlign w:val="center"/>
          </w:tcPr>
          <w:p w14:paraId="55E3E8A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1.满足《中华人民共和国政府采购法》第二十二条规定；</w:t>
            </w:r>
          </w:p>
          <w:p w14:paraId="0C61F875">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2.落实政府采购政策需满足的资格要求：</w:t>
            </w:r>
            <w:r>
              <w:rPr>
                <w:rFonts w:hint="eastAsia" w:ascii="宋体" w:hAnsi="宋体" w:eastAsia="宋体" w:cs="宋体"/>
                <w:bCs/>
                <w:color w:val="auto"/>
                <w:sz w:val="22"/>
                <w:szCs w:val="22"/>
                <w:highlight w:val="none"/>
                <w:lang w:val="en-US" w:eastAsia="zh-CN"/>
              </w:rPr>
              <w:t>无</w:t>
            </w:r>
            <w:r>
              <w:rPr>
                <w:rFonts w:hint="eastAsia" w:ascii="宋体" w:hAnsi="宋体" w:eastAsia="宋体" w:cs="宋体"/>
                <w:bCs/>
                <w:color w:val="auto"/>
                <w:sz w:val="22"/>
                <w:szCs w:val="22"/>
                <w:highlight w:val="none"/>
              </w:rPr>
              <w:t>；</w:t>
            </w:r>
          </w:p>
          <w:p w14:paraId="391DCD1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3.本项目的特定资格要求：</w:t>
            </w:r>
            <w:r>
              <w:rPr>
                <w:rFonts w:hint="eastAsia" w:ascii="宋体" w:hAnsi="宋体" w:eastAsia="宋体" w:cs="宋体"/>
                <w:bCs/>
                <w:color w:val="auto"/>
                <w:sz w:val="22"/>
                <w:szCs w:val="22"/>
                <w:highlight w:val="none"/>
                <w:lang w:val="en-US" w:eastAsia="zh-CN"/>
              </w:rPr>
              <w:t>无</w:t>
            </w:r>
            <w:r>
              <w:rPr>
                <w:rFonts w:hint="eastAsia" w:ascii="宋体" w:hAnsi="宋体" w:eastAsia="宋体" w:cs="宋体"/>
                <w:bCs/>
                <w:color w:val="auto"/>
                <w:sz w:val="22"/>
                <w:szCs w:val="22"/>
                <w:highlight w:val="none"/>
                <w:lang w:eastAsia="zh-CN"/>
              </w:rPr>
              <w:t>。</w:t>
            </w:r>
          </w:p>
        </w:tc>
      </w:tr>
      <w:tr w14:paraId="57837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4318BF9">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w:t>
            </w:r>
          </w:p>
        </w:tc>
        <w:tc>
          <w:tcPr>
            <w:tcW w:w="1968" w:type="dxa"/>
            <w:shd w:val="clear" w:color="auto" w:fill="auto"/>
            <w:vAlign w:val="center"/>
          </w:tcPr>
          <w:p w14:paraId="18278019">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是否允许联合体投标</w:t>
            </w:r>
          </w:p>
        </w:tc>
        <w:tc>
          <w:tcPr>
            <w:tcW w:w="6979" w:type="dxa"/>
            <w:shd w:val="clear" w:color="auto" w:fill="auto"/>
            <w:vAlign w:val="center"/>
          </w:tcPr>
          <w:p w14:paraId="41BCE93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否</w:t>
            </w:r>
          </w:p>
        </w:tc>
      </w:tr>
      <w:tr w14:paraId="3EF7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63CADFE0">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w:t>
            </w:r>
          </w:p>
        </w:tc>
        <w:tc>
          <w:tcPr>
            <w:tcW w:w="1968" w:type="dxa"/>
            <w:shd w:val="clear" w:color="auto" w:fill="auto"/>
            <w:vAlign w:val="center"/>
          </w:tcPr>
          <w:p w14:paraId="116D98C5">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是否允许分包</w:t>
            </w:r>
          </w:p>
        </w:tc>
        <w:tc>
          <w:tcPr>
            <w:tcW w:w="6979" w:type="dxa"/>
            <w:shd w:val="clear" w:color="auto" w:fill="auto"/>
            <w:vAlign w:val="center"/>
          </w:tcPr>
          <w:p w14:paraId="5203EFC0">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否</w:t>
            </w:r>
          </w:p>
        </w:tc>
      </w:tr>
      <w:tr w14:paraId="6BD2B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9D7CBAC">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14</w:t>
            </w:r>
          </w:p>
        </w:tc>
        <w:tc>
          <w:tcPr>
            <w:tcW w:w="1968" w:type="dxa"/>
            <w:shd w:val="clear" w:color="auto" w:fill="auto"/>
            <w:vAlign w:val="center"/>
          </w:tcPr>
          <w:p w14:paraId="4FC348AE">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是否踏勘现场</w:t>
            </w:r>
          </w:p>
        </w:tc>
        <w:tc>
          <w:tcPr>
            <w:tcW w:w="6979" w:type="dxa"/>
            <w:shd w:val="clear" w:color="auto" w:fill="auto"/>
            <w:vAlign w:val="center"/>
          </w:tcPr>
          <w:p w14:paraId="6A07210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否</w:t>
            </w:r>
          </w:p>
        </w:tc>
      </w:tr>
      <w:tr w14:paraId="79B1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720B3E1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15</w:t>
            </w:r>
          </w:p>
        </w:tc>
        <w:tc>
          <w:tcPr>
            <w:tcW w:w="1968" w:type="dxa"/>
            <w:shd w:val="clear" w:color="auto" w:fill="auto"/>
            <w:vAlign w:val="center"/>
          </w:tcPr>
          <w:p w14:paraId="7980ECB5">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投标有效期</w:t>
            </w:r>
          </w:p>
        </w:tc>
        <w:tc>
          <w:tcPr>
            <w:tcW w:w="6979" w:type="dxa"/>
            <w:shd w:val="clear" w:color="auto" w:fill="auto"/>
            <w:vAlign w:val="center"/>
          </w:tcPr>
          <w:p w14:paraId="05348EAB">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投标文件递交截止之日起90日历天</w:t>
            </w:r>
          </w:p>
        </w:tc>
      </w:tr>
      <w:tr w14:paraId="0AC92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55EBF71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w:t>
            </w:r>
          </w:p>
        </w:tc>
        <w:tc>
          <w:tcPr>
            <w:tcW w:w="1968" w:type="dxa"/>
            <w:shd w:val="clear" w:color="auto" w:fill="auto"/>
            <w:vAlign w:val="center"/>
          </w:tcPr>
          <w:p w14:paraId="5814A770">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投标保证金</w:t>
            </w:r>
          </w:p>
        </w:tc>
        <w:tc>
          <w:tcPr>
            <w:tcW w:w="6979" w:type="dxa"/>
            <w:shd w:val="clear" w:color="auto" w:fill="auto"/>
            <w:vAlign w:val="center"/>
          </w:tcPr>
          <w:p w14:paraId="586DC40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不要求</w:t>
            </w:r>
          </w:p>
        </w:tc>
      </w:tr>
      <w:tr w14:paraId="2B4B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5AB4DA9A">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w:t>
            </w:r>
          </w:p>
        </w:tc>
        <w:tc>
          <w:tcPr>
            <w:tcW w:w="1968" w:type="dxa"/>
            <w:shd w:val="clear" w:color="auto" w:fill="auto"/>
            <w:vAlign w:val="center"/>
          </w:tcPr>
          <w:p w14:paraId="154EDEA9">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投标文件递交截止时间</w:t>
            </w:r>
          </w:p>
        </w:tc>
        <w:tc>
          <w:tcPr>
            <w:tcW w:w="6979" w:type="dxa"/>
            <w:shd w:val="clear" w:color="auto" w:fill="auto"/>
            <w:vAlign w:val="center"/>
          </w:tcPr>
          <w:p w14:paraId="5FAD1D7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2026年7月9日10：30（北京时间）</w:t>
            </w:r>
          </w:p>
        </w:tc>
      </w:tr>
      <w:tr w14:paraId="61662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tcBorders>
              <w:top w:val="single" w:color="000000" w:sz="2" w:space="0"/>
            </w:tcBorders>
            <w:vAlign w:val="center"/>
          </w:tcPr>
          <w:p w14:paraId="48BD6EE3">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w:t>
            </w:r>
          </w:p>
        </w:tc>
        <w:tc>
          <w:tcPr>
            <w:tcW w:w="1968" w:type="dxa"/>
            <w:tcBorders>
              <w:top w:val="single" w:color="000000" w:sz="2" w:space="0"/>
            </w:tcBorders>
            <w:vAlign w:val="center"/>
          </w:tcPr>
          <w:p w14:paraId="0D1CB71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投标文件递交地点</w:t>
            </w:r>
          </w:p>
        </w:tc>
        <w:tc>
          <w:tcPr>
            <w:tcW w:w="6979" w:type="dxa"/>
            <w:tcBorders>
              <w:top w:val="single" w:color="000000" w:sz="2" w:space="0"/>
            </w:tcBorders>
            <w:vAlign w:val="center"/>
          </w:tcPr>
          <w:p w14:paraId="3BE344D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政采云一站式政府采购云平台（http：//www.zcygov.cn/）</w:t>
            </w:r>
          </w:p>
        </w:tc>
      </w:tr>
      <w:tr w14:paraId="4C70F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tcBorders>
              <w:top w:val="single" w:color="000000" w:sz="2" w:space="0"/>
            </w:tcBorders>
            <w:vAlign w:val="center"/>
          </w:tcPr>
          <w:p w14:paraId="5ABE8C74">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1968" w:type="dxa"/>
            <w:tcBorders>
              <w:top w:val="single" w:color="000000" w:sz="2" w:space="0"/>
            </w:tcBorders>
            <w:vAlign w:val="center"/>
          </w:tcPr>
          <w:p w14:paraId="692F603E">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投标文件的制作与形式</w:t>
            </w:r>
          </w:p>
        </w:tc>
        <w:tc>
          <w:tcPr>
            <w:tcW w:w="6979" w:type="dxa"/>
            <w:tcBorders>
              <w:top w:val="single" w:color="000000" w:sz="2" w:space="0"/>
            </w:tcBorders>
            <w:shd w:val="clear" w:color="auto" w:fill="auto"/>
            <w:vAlign w:val="center"/>
          </w:tcPr>
          <w:p w14:paraId="4274EFB0">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1.本项目采用电子交易方式，供应商可前往新疆政府采购网 (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01F6B9C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2.投标文件分资格证明文件、商务技术文件、其他文件。</w:t>
            </w:r>
          </w:p>
          <w:p w14:paraId="475F5A70">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3.投标文件内容供应商应按照采购文件的要求编写投标文件；对采购文件要求填写的表格或者资料不得缺少或者留空，投标文件不得加行。</w:t>
            </w:r>
          </w:p>
          <w:p w14:paraId="7B0CEE69">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4.投标文件应编制目录，目录、内容标注连续页码，页码从目录编起，标注于页面底部居中位置。</w:t>
            </w:r>
          </w:p>
          <w:p w14:paraId="315AFCD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u w:val="single"/>
                <w:lang w:val="en-US" w:eastAsia="zh-CN"/>
              </w:rPr>
              <w:t>无论供应商是否中标，在项目中标公告期满之日起五日内，另行向采购代理机构提交纸质版响应文件（正本一份（带红章）副本二份，须与电子版响应文件内容一致）。</w:t>
            </w:r>
          </w:p>
        </w:tc>
      </w:tr>
      <w:tr w14:paraId="0738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tcBorders>
              <w:top w:val="single" w:color="000000" w:sz="2" w:space="0"/>
            </w:tcBorders>
            <w:vAlign w:val="center"/>
          </w:tcPr>
          <w:p w14:paraId="0934478B">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1968" w:type="dxa"/>
            <w:tcBorders>
              <w:top w:val="single" w:color="000000" w:sz="2" w:space="0"/>
            </w:tcBorders>
            <w:shd w:val="clear" w:color="auto" w:fill="auto"/>
            <w:vAlign w:val="center"/>
          </w:tcPr>
          <w:p w14:paraId="0D61894E">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投标文件签字或盖章要求</w:t>
            </w:r>
          </w:p>
        </w:tc>
        <w:tc>
          <w:tcPr>
            <w:tcW w:w="6979" w:type="dxa"/>
            <w:tcBorders>
              <w:top w:val="single" w:color="000000" w:sz="2" w:space="0"/>
            </w:tcBorders>
            <w:shd w:val="clear" w:color="auto" w:fill="auto"/>
            <w:vAlign w:val="center"/>
          </w:tcPr>
          <w:p w14:paraId="5B63408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1.采购文件要求供应商法定代表人或者被授权代表签字处，均须加盖其个人电子印章或签名，并加盖单位公章的电子印章。</w:t>
            </w:r>
          </w:p>
          <w:p w14:paraId="276C2A0B">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2.被授权代表人签章的，投标文件应附法人授权委托书。</w:t>
            </w:r>
          </w:p>
          <w:p w14:paraId="731EC193">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3.供应商在投标文件以及相关书面文件中的单位盖章(包括印章、公章等)均指与供应商名称全称相一致的标准公章，不得使用其他形式(如带有“专用章”、“合同章”、“财务章”、“业务章”等)的印章。</w:t>
            </w:r>
          </w:p>
        </w:tc>
      </w:tr>
      <w:tr w14:paraId="76B8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tcBorders>
              <w:top w:val="single" w:color="000000" w:sz="2" w:space="0"/>
            </w:tcBorders>
            <w:vAlign w:val="center"/>
          </w:tcPr>
          <w:p w14:paraId="10B31104">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21</w:t>
            </w:r>
          </w:p>
        </w:tc>
        <w:tc>
          <w:tcPr>
            <w:tcW w:w="1968" w:type="dxa"/>
            <w:tcBorders>
              <w:top w:val="single" w:color="000000" w:sz="2" w:space="0"/>
            </w:tcBorders>
            <w:shd w:val="clear" w:color="auto" w:fill="auto"/>
            <w:vAlign w:val="center"/>
          </w:tcPr>
          <w:p w14:paraId="29F05A2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投标文件加密、上传</w:t>
            </w:r>
          </w:p>
        </w:tc>
        <w:tc>
          <w:tcPr>
            <w:tcW w:w="6979" w:type="dxa"/>
            <w:tcBorders>
              <w:top w:val="single" w:color="000000" w:sz="2" w:space="0"/>
            </w:tcBorders>
            <w:shd w:val="clear" w:color="auto" w:fill="auto"/>
            <w:vAlign w:val="center"/>
          </w:tcPr>
          <w:p w14:paraId="6971C22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w:t>
            </w:r>
            <w:r>
              <w:rPr>
                <w:rFonts w:hint="eastAsia" w:ascii="宋体" w:hAnsi="宋体" w:eastAsia="宋体" w:cs="宋体"/>
                <w:bCs/>
                <w:color w:val="auto"/>
                <w:sz w:val="22"/>
                <w:szCs w:val="22"/>
                <w:highlight w:val="none"/>
                <w:lang w:val="en-US" w:eastAsia="zh-CN"/>
              </w:rPr>
              <w:fldChar w:fldCharType="begin"/>
            </w:r>
            <w:r>
              <w:rPr>
                <w:rFonts w:hint="eastAsia" w:ascii="宋体" w:hAnsi="宋体" w:eastAsia="宋体" w:cs="宋体"/>
                <w:bCs/>
                <w:color w:val="auto"/>
                <w:sz w:val="22"/>
                <w:szCs w:val="22"/>
                <w:highlight w:val="none"/>
                <w:lang w:val="en-US" w:eastAsia="zh-CN"/>
              </w:rPr>
              <w:instrText xml:space="preserve"> HYPERLINK "https://edu.zcygov.cn/luban/xinjiang-e-biding" </w:instrText>
            </w:r>
            <w:r>
              <w:rPr>
                <w:rFonts w:hint="eastAsia" w:ascii="宋体" w:hAnsi="宋体" w:eastAsia="宋体" w:cs="宋体"/>
                <w:bCs/>
                <w:color w:val="auto"/>
                <w:sz w:val="22"/>
                <w:szCs w:val="22"/>
                <w:highlight w:val="none"/>
                <w:lang w:val="en-US" w:eastAsia="zh-CN"/>
              </w:rPr>
              <w:fldChar w:fldCharType="separate"/>
            </w:r>
            <w:r>
              <w:rPr>
                <w:rFonts w:hint="eastAsia" w:ascii="宋体" w:hAnsi="宋体" w:eastAsia="宋体" w:cs="宋体"/>
                <w:bCs/>
                <w:color w:val="auto"/>
                <w:sz w:val="22"/>
                <w:szCs w:val="22"/>
                <w:highlight w:val="none"/>
                <w:lang w:val="en-US" w:eastAsia="zh-CN"/>
              </w:rPr>
              <w:t>https：//edu.zcygov.cn/luban/xinjiang-e-biding</w:t>
            </w:r>
            <w:r>
              <w:rPr>
                <w:rFonts w:hint="eastAsia" w:ascii="宋体" w:hAnsi="宋体" w:eastAsia="宋体" w:cs="宋体"/>
                <w:bCs/>
                <w:color w:val="auto"/>
                <w:sz w:val="22"/>
                <w:szCs w:val="22"/>
                <w:highlight w:val="none"/>
                <w:lang w:val="en-US" w:eastAsia="zh-CN"/>
              </w:rPr>
              <w:fldChar w:fldCharType="end"/>
            </w:r>
            <w:r>
              <w:rPr>
                <w:rFonts w:hint="eastAsia" w:ascii="宋体" w:hAnsi="宋体" w:eastAsia="宋体" w:cs="宋体"/>
                <w:bCs/>
                <w:color w:val="auto"/>
                <w:sz w:val="22"/>
                <w:szCs w:val="22"/>
                <w:highlight w:val="none"/>
                <w:lang w:val="en-US" w:eastAsia="zh-CN"/>
              </w:rPr>
              <w:t>自助查询，也可在政采云帮助中心常见问题解答和操作流程讲解视频中自助查询，网址为：</w:t>
            </w:r>
            <w:r>
              <w:rPr>
                <w:rFonts w:hint="eastAsia" w:ascii="宋体" w:hAnsi="宋体" w:eastAsia="宋体" w:cs="宋体"/>
                <w:bCs/>
                <w:color w:val="auto"/>
                <w:sz w:val="22"/>
                <w:szCs w:val="22"/>
                <w:highlight w:val="none"/>
                <w:lang w:val="en-US" w:eastAsia="zh-CN"/>
              </w:rPr>
              <w:fldChar w:fldCharType="begin"/>
            </w:r>
            <w:r>
              <w:rPr>
                <w:rFonts w:hint="eastAsia" w:ascii="宋体" w:hAnsi="宋体" w:eastAsia="宋体" w:cs="宋体"/>
                <w:bCs/>
                <w:color w:val="auto"/>
                <w:sz w:val="22"/>
                <w:szCs w:val="22"/>
                <w:highlight w:val="none"/>
                <w:lang w:val="en-US" w:eastAsia="zh-CN"/>
              </w:rPr>
              <w:instrText xml:space="preserve"> HYPERLINK "https://service.zcygov.cn/" \l "/help" </w:instrText>
            </w:r>
            <w:r>
              <w:rPr>
                <w:rFonts w:hint="eastAsia" w:ascii="宋体" w:hAnsi="宋体" w:eastAsia="宋体" w:cs="宋体"/>
                <w:bCs/>
                <w:color w:val="auto"/>
                <w:sz w:val="22"/>
                <w:szCs w:val="22"/>
                <w:highlight w:val="none"/>
                <w:lang w:val="en-US" w:eastAsia="zh-CN"/>
              </w:rPr>
              <w:fldChar w:fldCharType="separate"/>
            </w:r>
            <w:r>
              <w:rPr>
                <w:rFonts w:hint="eastAsia" w:ascii="宋体" w:hAnsi="宋体" w:eastAsia="宋体" w:cs="宋体"/>
                <w:bCs/>
                <w:color w:val="auto"/>
                <w:sz w:val="22"/>
                <w:szCs w:val="22"/>
                <w:highlight w:val="none"/>
                <w:lang w:val="en-US" w:eastAsia="zh-CN"/>
              </w:rPr>
              <w:t>https：//service.zcygov.cn/#/help</w:t>
            </w:r>
            <w:r>
              <w:rPr>
                <w:rFonts w:hint="eastAsia" w:ascii="宋体" w:hAnsi="宋体" w:eastAsia="宋体" w:cs="宋体"/>
                <w:bCs/>
                <w:color w:val="auto"/>
                <w:sz w:val="22"/>
                <w:szCs w:val="22"/>
                <w:highlight w:val="none"/>
                <w:lang w:val="en-US" w:eastAsia="zh-CN"/>
              </w:rPr>
              <w:fldChar w:fldCharType="end"/>
            </w:r>
            <w:r>
              <w:rPr>
                <w:rFonts w:hint="eastAsia" w:ascii="宋体" w:hAnsi="宋体" w:eastAsia="宋体" w:cs="宋体"/>
                <w:bCs/>
                <w:color w:val="auto"/>
                <w:sz w:val="22"/>
                <w:szCs w:val="22"/>
                <w:highlight w:val="none"/>
                <w:lang w:val="en-US" w:eastAsia="zh-CN"/>
              </w:rPr>
              <w:t>，“项目采购”—“操作流程-电子招投标”—“政府采购项目电子交易管理操作指南-供应商”版面获取操作指南，同时对自助查询无法解决的问题可通过钉钉群及政采云在线客服获取服务支持。</w:t>
            </w:r>
          </w:p>
        </w:tc>
      </w:tr>
      <w:tr w14:paraId="56B5E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21A4BFD">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22</w:t>
            </w:r>
          </w:p>
        </w:tc>
        <w:tc>
          <w:tcPr>
            <w:tcW w:w="1968" w:type="dxa"/>
            <w:tcBorders>
              <w:top w:val="single" w:color="000000" w:sz="2" w:space="0"/>
            </w:tcBorders>
            <w:shd w:val="clear" w:color="auto" w:fill="auto"/>
            <w:vAlign w:val="center"/>
          </w:tcPr>
          <w:p w14:paraId="018E250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开标时间及地点</w:t>
            </w:r>
          </w:p>
        </w:tc>
        <w:tc>
          <w:tcPr>
            <w:tcW w:w="6979" w:type="dxa"/>
            <w:tcBorders>
              <w:top w:val="single" w:color="000000" w:sz="2" w:space="0"/>
            </w:tcBorders>
            <w:shd w:val="clear" w:color="auto" w:fill="auto"/>
            <w:vAlign w:val="center"/>
          </w:tcPr>
          <w:p w14:paraId="1804DC5B">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开标时间：</w:t>
            </w:r>
            <w:r>
              <w:rPr>
                <w:rFonts w:hint="eastAsia" w:ascii="宋体" w:hAnsi="宋体" w:eastAsia="宋体" w:cs="宋体"/>
                <w:bCs/>
                <w:color w:val="auto"/>
                <w:sz w:val="22"/>
                <w:szCs w:val="22"/>
                <w:highlight w:val="none"/>
                <w:lang w:val="en-US" w:eastAsia="zh-CN"/>
              </w:rPr>
              <w:t>2026年7月9日10：30（北京时间）</w:t>
            </w:r>
          </w:p>
          <w:p w14:paraId="4610104D">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开标地点：政采云一站式政府采购云平台（http：//www.zcygov.cn/）</w:t>
            </w:r>
          </w:p>
        </w:tc>
      </w:tr>
      <w:tr w14:paraId="5E2F2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29443299">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1968" w:type="dxa"/>
            <w:tcBorders>
              <w:top w:val="single" w:color="000000" w:sz="2" w:space="0"/>
            </w:tcBorders>
            <w:shd w:val="clear" w:color="auto" w:fill="auto"/>
            <w:vAlign w:val="center"/>
          </w:tcPr>
          <w:p w14:paraId="0524E540">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评标委员会的组成</w:t>
            </w:r>
          </w:p>
        </w:tc>
        <w:tc>
          <w:tcPr>
            <w:tcW w:w="6979" w:type="dxa"/>
            <w:tcBorders>
              <w:top w:val="single" w:color="000000" w:sz="2" w:space="0"/>
            </w:tcBorders>
            <w:shd w:val="clear" w:color="auto" w:fill="auto"/>
            <w:vAlign w:val="center"/>
          </w:tcPr>
          <w:p w14:paraId="19CD5B92">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zh-CN" w:eastAsia="zh-CN"/>
              </w:rPr>
            </w:pPr>
            <w:r>
              <w:rPr>
                <w:rFonts w:hint="eastAsia" w:ascii="宋体" w:hAnsi="宋体" w:eastAsia="宋体" w:cs="宋体"/>
                <w:bCs/>
                <w:color w:val="auto"/>
                <w:sz w:val="22"/>
                <w:szCs w:val="22"/>
                <w:highlight w:val="none"/>
                <w:lang w:val="en-US" w:eastAsia="zh-CN"/>
              </w:rPr>
              <w:t>评标委员会由业主评委和专业评委组成构成：5人</w:t>
            </w:r>
            <w:r>
              <w:rPr>
                <w:rFonts w:hint="eastAsia" w:ascii="宋体" w:hAnsi="宋体" w:eastAsia="宋体" w:cs="宋体"/>
                <w:bCs/>
                <w:color w:val="auto"/>
                <w:sz w:val="22"/>
                <w:szCs w:val="22"/>
                <w:highlight w:val="none"/>
                <w:lang w:val="zh-CN" w:eastAsia="zh-CN"/>
              </w:rPr>
              <w:t>。</w:t>
            </w:r>
          </w:p>
          <w:p w14:paraId="713FA6AD">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其中业主评委</w:t>
            </w:r>
            <w:r>
              <w:rPr>
                <w:rFonts w:hint="eastAsia" w:ascii="宋体" w:hAnsi="宋体" w:eastAsia="宋体" w:cs="宋体"/>
                <w:bCs/>
                <w:color w:val="auto"/>
                <w:sz w:val="22"/>
                <w:szCs w:val="22"/>
                <w:highlight w:val="none"/>
                <w:u w:val="single"/>
                <w:lang w:val="en-US" w:eastAsia="zh-CN"/>
              </w:rPr>
              <w:t xml:space="preserve"> 1 </w:t>
            </w:r>
            <w:r>
              <w:rPr>
                <w:rFonts w:hint="eastAsia" w:ascii="宋体" w:hAnsi="宋体" w:eastAsia="宋体" w:cs="宋体"/>
                <w:bCs/>
                <w:color w:val="auto"/>
                <w:sz w:val="22"/>
                <w:szCs w:val="22"/>
                <w:highlight w:val="none"/>
                <w:lang w:val="en-US" w:eastAsia="zh-CN"/>
              </w:rPr>
              <w:t>人，专业评委</w:t>
            </w:r>
            <w:r>
              <w:rPr>
                <w:rFonts w:hint="eastAsia" w:ascii="宋体" w:hAnsi="宋体" w:eastAsia="宋体" w:cs="宋体"/>
                <w:bCs/>
                <w:color w:val="auto"/>
                <w:sz w:val="22"/>
                <w:szCs w:val="22"/>
                <w:highlight w:val="none"/>
                <w:u w:val="single"/>
                <w:lang w:val="en-US" w:eastAsia="zh-CN"/>
              </w:rPr>
              <w:t xml:space="preserve"> 4 </w:t>
            </w:r>
            <w:r>
              <w:rPr>
                <w:rFonts w:hint="eastAsia" w:ascii="宋体" w:hAnsi="宋体" w:eastAsia="宋体" w:cs="宋体"/>
                <w:bCs/>
                <w:color w:val="auto"/>
                <w:sz w:val="22"/>
                <w:szCs w:val="22"/>
                <w:highlight w:val="none"/>
                <w:lang w:val="en-US" w:eastAsia="zh-CN"/>
              </w:rPr>
              <w:t>人</w:t>
            </w:r>
          </w:p>
          <w:p w14:paraId="2255099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zh-CN" w:eastAsia="zh-CN"/>
              </w:rPr>
              <w:t>（</w:t>
            </w:r>
            <w:r>
              <w:rPr>
                <w:rFonts w:hint="eastAsia" w:ascii="宋体" w:hAnsi="宋体" w:eastAsia="宋体" w:cs="宋体"/>
                <w:bCs/>
                <w:color w:val="auto"/>
                <w:sz w:val="22"/>
                <w:szCs w:val="22"/>
                <w:highlight w:val="none"/>
                <w:lang w:val="en-US" w:eastAsia="zh-CN"/>
              </w:rPr>
              <w:t>业主评委的人数不得超过总人数的三分之一</w:t>
            </w:r>
            <w:r>
              <w:rPr>
                <w:rFonts w:hint="eastAsia" w:ascii="宋体" w:hAnsi="宋体" w:eastAsia="宋体" w:cs="宋体"/>
                <w:bCs/>
                <w:color w:val="auto"/>
                <w:sz w:val="22"/>
                <w:szCs w:val="22"/>
                <w:highlight w:val="none"/>
                <w:lang w:val="zh-CN" w:eastAsia="zh-CN"/>
              </w:rPr>
              <w:t>）</w:t>
            </w:r>
          </w:p>
          <w:p w14:paraId="065E5BF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专业评委确定方式：政府采购云平台线上随机抽取</w:t>
            </w:r>
          </w:p>
        </w:tc>
      </w:tr>
      <w:tr w14:paraId="24B82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7D6D9085">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1968" w:type="dxa"/>
            <w:tcBorders>
              <w:top w:val="single" w:color="000000" w:sz="2" w:space="0"/>
            </w:tcBorders>
            <w:shd w:val="clear" w:color="auto" w:fill="auto"/>
            <w:vAlign w:val="center"/>
          </w:tcPr>
          <w:p w14:paraId="323BD654">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是否授权评标委员会确定中标人</w:t>
            </w:r>
          </w:p>
        </w:tc>
        <w:tc>
          <w:tcPr>
            <w:tcW w:w="6979" w:type="dxa"/>
            <w:tcBorders>
              <w:top w:val="single" w:color="000000" w:sz="2" w:space="0"/>
            </w:tcBorders>
            <w:shd w:val="clear" w:color="auto" w:fill="auto"/>
            <w:vAlign w:val="center"/>
          </w:tcPr>
          <w:p w14:paraId="4BD3ECD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否，推荐中标候选人数：3 人。</w:t>
            </w:r>
          </w:p>
        </w:tc>
      </w:tr>
      <w:tr w14:paraId="0CEE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267A64A">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c>
          <w:tcPr>
            <w:tcW w:w="1968" w:type="dxa"/>
            <w:tcBorders>
              <w:top w:val="single" w:color="000000" w:sz="2" w:space="0"/>
            </w:tcBorders>
            <w:shd w:val="clear" w:color="auto" w:fill="auto"/>
            <w:vAlign w:val="center"/>
          </w:tcPr>
          <w:p w14:paraId="409DAD45">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中标公告的媒介</w:t>
            </w:r>
          </w:p>
        </w:tc>
        <w:tc>
          <w:tcPr>
            <w:tcW w:w="6979" w:type="dxa"/>
            <w:tcBorders>
              <w:top w:val="single" w:color="000000" w:sz="2" w:space="0"/>
            </w:tcBorders>
            <w:shd w:val="clear" w:color="auto" w:fill="auto"/>
            <w:vAlign w:val="center"/>
          </w:tcPr>
          <w:p w14:paraId="6175AEB5">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新疆政府采购网</w:t>
            </w:r>
          </w:p>
        </w:tc>
      </w:tr>
      <w:tr w14:paraId="78126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E9A1046">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w:t>
            </w:r>
          </w:p>
        </w:tc>
        <w:tc>
          <w:tcPr>
            <w:tcW w:w="1968" w:type="dxa"/>
            <w:tcBorders>
              <w:top w:val="single" w:color="000000" w:sz="2" w:space="0"/>
            </w:tcBorders>
            <w:shd w:val="clear" w:color="auto" w:fill="auto"/>
            <w:vAlign w:val="center"/>
          </w:tcPr>
          <w:p w14:paraId="3CF11D0B">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履约保证金</w:t>
            </w:r>
          </w:p>
        </w:tc>
        <w:tc>
          <w:tcPr>
            <w:tcW w:w="6979" w:type="dxa"/>
            <w:tcBorders>
              <w:top w:val="single" w:color="000000" w:sz="2" w:space="0"/>
            </w:tcBorders>
            <w:shd w:val="clear" w:color="auto" w:fill="auto"/>
            <w:vAlign w:val="center"/>
          </w:tcPr>
          <w:p w14:paraId="119B7B3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☑要求，按合同价的3%收取</w:t>
            </w:r>
          </w:p>
          <w:p w14:paraId="1D7ACB8F">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履约保证金提交方式：1.银行转账：通过银行将保证金转入指定账户，需保留转账凭证。2.银行保函：由银行出具保函，承诺在承包商违约时支付相应的违约金。</w:t>
            </w:r>
          </w:p>
          <w:p w14:paraId="727CBF4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□不要求</w:t>
            </w:r>
          </w:p>
        </w:tc>
      </w:tr>
      <w:tr w14:paraId="176A6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4004DC6B">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27</w:t>
            </w:r>
          </w:p>
        </w:tc>
        <w:tc>
          <w:tcPr>
            <w:tcW w:w="1968" w:type="dxa"/>
            <w:tcBorders>
              <w:top w:val="single" w:color="000000" w:sz="2" w:space="0"/>
            </w:tcBorders>
            <w:shd w:val="clear" w:color="auto" w:fill="auto"/>
            <w:vAlign w:val="center"/>
          </w:tcPr>
          <w:p w14:paraId="23D824AC">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偏离</w:t>
            </w:r>
          </w:p>
        </w:tc>
        <w:tc>
          <w:tcPr>
            <w:tcW w:w="6979" w:type="dxa"/>
            <w:tcBorders>
              <w:top w:val="single" w:color="000000" w:sz="2" w:space="0"/>
            </w:tcBorders>
            <w:shd w:val="clear" w:color="auto" w:fill="auto"/>
            <w:vAlign w:val="center"/>
          </w:tcPr>
          <w:p w14:paraId="146B8D3C">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偏差允许幅度及其处理方法：允许细微偏差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不允许重大偏差。由评标委员会判断</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细微偏差要求供应商在</w:t>
            </w:r>
            <w:r>
              <w:rPr>
                <w:rFonts w:hint="eastAsia" w:ascii="宋体" w:hAnsi="宋体" w:eastAsia="宋体" w:cs="宋体"/>
                <w:color w:val="auto"/>
                <w:kern w:val="0"/>
                <w:sz w:val="22"/>
                <w:szCs w:val="22"/>
                <w:highlight w:val="none"/>
                <w:lang w:val="en-US" w:eastAsia="zh-CN"/>
              </w:rPr>
              <w:t>规定的时间内</w:t>
            </w:r>
            <w:r>
              <w:rPr>
                <w:rFonts w:hint="eastAsia" w:ascii="宋体" w:hAnsi="宋体" w:eastAsia="宋体" w:cs="宋体"/>
                <w:color w:val="auto"/>
                <w:kern w:val="0"/>
                <w:sz w:val="22"/>
                <w:szCs w:val="22"/>
                <w:highlight w:val="none"/>
              </w:rPr>
              <w:t>予以澄清、说明或补正</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不接受要求进行的</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评标委员会有权做无效标处理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详见评标办法。</w:t>
            </w:r>
          </w:p>
        </w:tc>
      </w:tr>
      <w:tr w14:paraId="07BC1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1A280F2E">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28</w:t>
            </w:r>
          </w:p>
        </w:tc>
        <w:tc>
          <w:tcPr>
            <w:tcW w:w="1968" w:type="dxa"/>
            <w:tcBorders>
              <w:top w:val="single" w:color="000000" w:sz="2" w:space="0"/>
            </w:tcBorders>
            <w:shd w:val="clear" w:color="auto" w:fill="auto"/>
            <w:vAlign w:val="center"/>
          </w:tcPr>
          <w:p w14:paraId="795C2CB0">
            <w:pPr>
              <w:pStyle w:val="604"/>
              <w:keepNext w:val="0"/>
              <w:keepLines w:val="0"/>
              <w:pageBreakBefore w:val="0"/>
              <w:widowControl/>
              <w:kinsoku/>
              <w:wordWrap/>
              <w:overflowPunct/>
              <w:topLinePunct w:val="0"/>
              <w:autoSpaceDE/>
              <w:autoSpaceDN/>
              <w:bidi w:val="0"/>
              <w:adjustRightInd/>
              <w:snapToGrid w:val="0"/>
              <w:spacing w:before="0" w:after="0" w:line="312"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相关费用</w:t>
            </w:r>
          </w:p>
        </w:tc>
        <w:tc>
          <w:tcPr>
            <w:tcW w:w="6979" w:type="dxa"/>
            <w:tcBorders>
              <w:top w:val="single" w:color="000000" w:sz="2" w:space="0"/>
            </w:tcBorders>
            <w:shd w:val="clear" w:color="auto" w:fill="auto"/>
            <w:vAlign w:val="center"/>
          </w:tcPr>
          <w:p w14:paraId="03214811">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1.本次采用不见面开标，开标时请各投标人准时在</w:t>
            </w:r>
            <w:r>
              <w:rPr>
                <w:rFonts w:hint="eastAsia" w:ascii="宋体" w:hAnsi="宋体" w:eastAsia="宋体" w:cs="宋体"/>
                <w:color w:val="auto"/>
                <w:sz w:val="22"/>
                <w:szCs w:val="22"/>
                <w:highlight w:val="none"/>
                <w:lang w:val="en-US" w:eastAsia="zh-CN"/>
              </w:rPr>
              <w:t>政采云平台</w:t>
            </w:r>
            <w:r>
              <w:rPr>
                <w:rFonts w:hint="eastAsia" w:ascii="宋体" w:hAnsi="宋体" w:eastAsia="宋体" w:cs="宋体"/>
                <w:color w:val="auto"/>
                <w:sz w:val="22"/>
                <w:szCs w:val="22"/>
                <w:highlight w:val="none"/>
              </w:rPr>
              <w:t>参加开标会，准时签到；未递交投标文件及未签到的视为无效投标</w:t>
            </w:r>
            <w:r>
              <w:rPr>
                <w:rFonts w:hint="eastAsia" w:ascii="宋体" w:hAnsi="宋体" w:eastAsia="宋体" w:cs="宋体"/>
                <w:color w:val="auto"/>
                <w:sz w:val="22"/>
                <w:szCs w:val="22"/>
                <w:highlight w:val="none"/>
                <w:lang w:val="zh-CN"/>
              </w:rPr>
              <w:t>。</w:t>
            </w:r>
          </w:p>
          <w:p w14:paraId="41E8E8E2">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eastAsia="zh-CN"/>
              </w:rPr>
              <w:t>招标代理服务费用</w:t>
            </w:r>
            <w:r>
              <w:rPr>
                <w:rFonts w:hint="eastAsia" w:ascii="宋体" w:hAnsi="宋体" w:eastAsia="宋体" w:cs="宋体"/>
                <w:color w:val="auto"/>
                <w:sz w:val="22"/>
                <w:szCs w:val="22"/>
                <w:highlight w:val="none"/>
                <w:lang w:val="en-US" w:eastAsia="zh-CN"/>
              </w:rPr>
              <w:t>：参照国家计委计价格【2002】1980号《招标代理服务收费管理暂行办法》规定的标准(服务类)的</w:t>
            </w:r>
            <w:r>
              <w:rPr>
                <w:rFonts w:hint="eastAsia" w:ascii="宋体" w:hAnsi="宋体" w:cs="宋体"/>
                <w:color w:val="auto"/>
                <w:sz w:val="22"/>
                <w:szCs w:val="22"/>
                <w:highlight w:val="none"/>
                <w:lang w:val="en-US" w:eastAsia="zh-CN"/>
              </w:rPr>
              <w:t>68</w:t>
            </w:r>
            <w:r>
              <w:rPr>
                <w:rFonts w:hint="eastAsia" w:ascii="宋体" w:hAnsi="宋体" w:eastAsia="宋体" w:cs="宋体"/>
                <w:color w:val="auto"/>
                <w:sz w:val="22"/>
                <w:szCs w:val="22"/>
                <w:highlight w:val="none"/>
                <w:lang w:val="en-US" w:eastAsia="zh-CN"/>
              </w:rPr>
              <w:t>%计取(计费基数为10年服务期总预算金额)，按固定金额人民币</w:t>
            </w:r>
            <w:r>
              <w:rPr>
                <w:rFonts w:hint="eastAsia" w:ascii="宋体" w:hAnsi="宋体" w:cs="宋体"/>
                <w:color w:val="auto"/>
                <w:sz w:val="22"/>
                <w:szCs w:val="22"/>
                <w:highlight w:val="none"/>
                <w:lang w:val="en-US" w:eastAsia="zh-CN"/>
              </w:rPr>
              <w:t>陆万柒仟玖佰柒拾</w:t>
            </w:r>
            <w:r>
              <w:rPr>
                <w:rFonts w:hint="eastAsia" w:ascii="宋体" w:hAnsi="宋体" w:eastAsia="宋体" w:cs="宋体"/>
                <w:color w:val="auto"/>
                <w:sz w:val="22"/>
                <w:szCs w:val="22"/>
                <w:highlight w:val="none"/>
                <w:lang w:val="en-US" w:eastAsia="zh-CN"/>
              </w:rPr>
              <w:t>元整收取。(¥:</w:t>
            </w:r>
            <w:r>
              <w:rPr>
                <w:rFonts w:hint="eastAsia" w:ascii="宋体" w:hAnsi="宋体" w:cs="宋体"/>
                <w:color w:val="auto"/>
                <w:sz w:val="22"/>
                <w:szCs w:val="22"/>
                <w:highlight w:val="none"/>
                <w:lang w:val="en-US" w:eastAsia="zh-CN"/>
              </w:rPr>
              <w:t>67970</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lang w:val="zh-CN" w:eastAsia="zh-CN"/>
              </w:rPr>
              <w:t>。</w:t>
            </w:r>
          </w:p>
          <w:p w14:paraId="6C82BDB7">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中标人</w:t>
            </w:r>
            <w:r>
              <w:rPr>
                <w:rFonts w:hint="eastAsia" w:ascii="宋体" w:hAnsi="宋体" w:eastAsia="宋体" w:cs="宋体"/>
                <w:color w:val="auto"/>
                <w:sz w:val="22"/>
                <w:szCs w:val="22"/>
                <w:highlight w:val="none"/>
                <w:lang w:val="en-US" w:eastAsia="zh-CN"/>
              </w:rPr>
              <w:t>在领取项目中标通知书前</w:t>
            </w:r>
            <w:r>
              <w:rPr>
                <w:rFonts w:hint="eastAsia" w:ascii="宋体" w:hAnsi="宋体" w:eastAsia="宋体" w:cs="宋体"/>
                <w:color w:val="auto"/>
                <w:sz w:val="22"/>
                <w:szCs w:val="22"/>
                <w:highlight w:val="none"/>
                <w:lang w:val="zh-CN" w:eastAsia="zh-CN"/>
              </w:rPr>
              <w:t>向</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lang w:val="zh-CN" w:eastAsia="zh-CN"/>
              </w:rPr>
              <w:t>代理机构一次性付清。</w:t>
            </w:r>
          </w:p>
          <w:p w14:paraId="3C465AAD">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eastAsia="zh-CN"/>
              </w:rPr>
              <w:t>投标人在投标报价中综合考虑采购代理服务费，须计入投标报价中，无需单独列报，包含在总报价中即可，由中标单位在领取中标通知书时支付给招标代理机构。</w:t>
            </w:r>
          </w:p>
          <w:p w14:paraId="08D17870">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①采购代理服务费可以是现金</w:t>
            </w:r>
            <w:r>
              <w:rPr>
                <w:rFonts w:hint="eastAsia" w:ascii="宋体" w:hAnsi="宋体" w:eastAsia="宋体" w:cs="宋体"/>
                <w:color w:val="auto"/>
                <w:sz w:val="22"/>
                <w:szCs w:val="22"/>
                <w:highlight w:val="none"/>
                <w:lang w:val="en-US" w:eastAsia="zh-CN"/>
              </w:rPr>
              <w:t>或银行转账</w:t>
            </w:r>
            <w:r>
              <w:rPr>
                <w:rFonts w:hint="eastAsia" w:ascii="宋体" w:hAnsi="宋体" w:eastAsia="宋体" w:cs="宋体"/>
                <w:color w:val="auto"/>
                <w:sz w:val="22"/>
                <w:szCs w:val="22"/>
                <w:highlight w:val="none"/>
                <w:lang w:val="zh-CN" w:eastAsia="zh-CN"/>
              </w:rPr>
              <w:t>。</w:t>
            </w:r>
          </w:p>
          <w:p w14:paraId="092C1F65">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②名称：温州云信招标代理有限公司温州分公司</w:t>
            </w:r>
          </w:p>
          <w:p w14:paraId="3EB451EB">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开户银行开户行：浙江温州瓯海农村商业银行股份有限公司区府支行</w:t>
            </w:r>
          </w:p>
          <w:p w14:paraId="681FBC90">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收款账号：201000318425844</w:t>
            </w:r>
          </w:p>
          <w:p w14:paraId="431DE528">
            <w:pPr>
              <w:pStyle w:val="604"/>
              <w:keepNext w:val="0"/>
              <w:keepLines w:val="0"/>
              <w:pageBreakBefore w:val="0"/>
              <w:widowControl/>
              <w:kinsoku/>
              <w:wordWrap/>
              <w:overflowPunct/>
              <w:topLinePunct w:val="0"/>
              <w:autoSpaceDE/>
              <w:autoSpaceDN/>
              <w:bidi w:val="0"/>
              <w:adjustRightInd/>
              <w:snapToGrid w:val="0"/>
              <w:spacing w:before="0" w:after="0" w:line="312" w:lineRule="auto"/>
              <w:ind w:left="113" w:right="125"/>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zh-CN" w:eastAsia="zh-CN"/>
              </w:rPr>
              <w:t>银联号：402333043512</w:t>
            </w:r>
          </w:p>
        </w:tc>
      </w:tr>
      <w:tr w14:paraId="4A02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2428744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29</w:t>
            </w:r>
          </w:p>
        </w:tc>
        <w:tc>
          <w:tcPr>
            <w:tcW w:w="1968" w:type="dxa"/>
            <w:tcBorders>
              <w:top w:val="single" w:color="000000" w:sz="2" w:space="0"/>
            </w:tcBorders>
            <w:shd w:val="clear" w:color="auto" w:fill="auto"/>
            <w:vAlign w:val="center"/>
          </w:tcPr>
          <w:p w14:paraId="6F5C31D2">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政府采购扶持政策</w:t>
            </w:r>
          </w:p>
        </w:tc>
        <w:tc>
          <w:tcPr>
            <w:tcW w:w="6979" w:type="dxa"/>
            <w:tcBorders>
              <w:top w:val="single" w:color="000000" w:sz="2" w:space="0"/>
            </w:tcBorders>
            <w:shd w:val="clear" w:color="auto" w:fill="auto"/>
            <w:vAlign w:val="center"/>
          </w:tcPr>
          <w:p w14:paraId="7E249AD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根据《国务院办公厅关于在政府采购中实施本国产品标准及相关政策的通知》(国办发[2025]34号)，《财政部工业和信息化部关于贯彻落实&lt;国务院办公厅关于在政府采购中实施本国产品标准及相关政策的通知&gt;的意》(财库[2025〕30号)的规定，本项目实施政府采购本国产品标准及相关政策。因本项目为服务采购项目，服务内容中未涉及货物，供应商不享受价格折扣优惠，无需提供相关证明材料。</w:t>
            </w:r>
          </w:p>
          <w:p w14:paraId="2AFBAB6B">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2.关于中小企业、残疾人福利性单位、监狱企业扶持政策落实的规定：本项目按照《新疆维吾尔自治区政府采购促进中小企业发展管理实施办法》（新财规〔2021〕6号）。</w:t>
            </w:r>
          </w:p>
          <w:p w14:paraId="6332E03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3.满足《政府采购促进中小企业发展管理办法》（财库[2020]46号）的规定的中小企业可享受优惠扶持。</w:t>
            </w:r>
          </w:p>
          <w:p w14:paraId="4253299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4.满足关于政府采购支持监狱企业发展有关问题的通知（财库[2014]68号）的规定的供应商可享受优惠扶持。</w:t>
            </w:r>
          </w:p>
          <w:p w14:paraId="7F002E5B">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5.满足关于促进残疾人就业政府采购政策的通知（财库[2017]141号）的规定的供应商可享受优惠扶持。</w:t>
            </w:r>
          </w:p>
          <w:p w14:paraId="24C4080D">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6.本项目是否专门面向中小企业预留采购份额：否，对小微企业报价给予价格扣除。本项目对小微企业（含监狱企业、残疾人福利性单位）的报价给予10%的扣除，用扣除后的价格参与评审。</w:t>
            </w:r>
          </w:p>
          <w:p w14:paraId="1154B9AA">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理由：本项目属于能源托管专业化技术服务类采购。本项目服务内容涵盖了碳平台建设（含 8 个单位水电热能耗数据采集、展示、分析与管理）、分布式光伏建设、用能设备改造、空气源热泵改造，具有极强的政策敏感性、技术复杂性和信息保密要求。综合考虑项目特点和履约需求，本项目对服务团队的专业资历、政策理解深度以及服务的持续稳定性具有极高要求。若专门面向中小企业预留采购份额，可能限制具备相应履约能力的供应商充分参与，不利于形成充分竞争，也不利于实现采购目标。依据《政府采购促进中小企业发展管理办法》第六条相关规定，本项目不专门面向中小企业预留采购份额，并对符合条件的小微企业依法给予价格扣除。</w:t>
            </w:r>
          </w:p>
          <w:p w14:paraId="3C920DCA">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采购标的所属行业：根据《工业和信息化部、国家统计局、国家发展和改革委员会、财政部关于印发中小企业划型标准规定的通知》（工信部联企业[2011]300号）规定，本项目采购标的对应的中小企业划分标准所属行业为：</w:t>
            </w:r>
            <w:r>
              <w:rPr>
                <w:rFonts w:hint="eastAsia" w:ascii="宋体" w:hAnsi="宋体" w:eastAsia="宋体" w:cs="宋体"/>
                <w:b/>
                <w:bCs w:val="0"/>
                <w:color w:val="auto"/>
                <w:sz w:val="22"/>
                <w:szCs w:val="22"/>
                <w:highlight w:val="none"/>
                <w:lang w:val="en-US" w:eastAsia="zh-CN"/>
              </w:rPr>
              <w:t>其他未列明行业。</w:t>
            </w:r>
          </w:p>
          <w:p w14:paraId="45CEB63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8）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tc>
      </w:tr>
      <w:tr w14:paraId="241C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635E75BE">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30</w:t>
            </w:r>
          </w:p>
        </w:tc>
        <w:tc>
          <w:tcPr>
            <w:tcW w:w="1968" w:type="dxa"/>
            <w:tcBorders>
              <w:top w:val="single" w:color="000000" w:sz="2" w:space="0"/>
            </w:tcBorders>
            <w:shd w:val="clear" w:color="auto" w:fill="auto"/>
            <w:vAlign w:val="center"/>
          </w:tcPr>
          <w:p w14:paraId="11493FDA">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标前准备</w:t>
            </w:r>
          </w:p>
        </w:tc>
        <w:tc>
          <w:tcPr>
            <w:tcW w:w="6979" w:type="dxa"/>
            <w:tcBorders>
              <w:top w:val="single" w:color="000000" w:sz="2" w:space="0"/>
            </w:tcBorders>
            <w:shd w:val="clear" w:color="auto" w:fill="auto"/>
            <w:vAlign w:val="center"/>
          </w:tcPr>
          <w:p w14:paraId="669CC05A">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1.本项目实行网上投标，采用电子投标文件。若供应商参与投标，自行承担投标一切费用。</w:t>
            </w:r>
          </w:p>
          <w:p w14:paraId="27CA451A">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77861FC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F84F007">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p>
        </w:tc>
      </w:tr>
      <w:tr w14:paraId="4C844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74756E76">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31</w:t>
            </w:r>
          </w:p>
        </w:tc>
        <w:tc>
          <w:tcPr>
            <w:tcW w:w="1968" w:type="dxa"/>
            <w:tcBorders>
              <w:top w:val="single" w:color="000000" w:sz="2" w:space="0"/>
            </w:tcBorders>
            <w:shd w:val="clear" w:color="auto" w:fill="auto"/>
            <w:vAlign w:val="center"/>
          </w:tcPr>
          <w:p w14:paraId="7D29F496">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w:t>
            </w:r>
            <w:r>
              <w:rPr>
                <w:rFonts w:hint="eastAsia" w:ascii="宋体" w:hAnsi="宋体" w:eastAsia="宋体" w:cs="宋体"/>
                <w:color w:val="auto"/>
                <w:sz w:val="22"/>
                <w:szCs w:val="22"/>
                <w:highlight w:val="none"/>
                <w:lang w:val="zh-CN" w:eastAsia="zh-CN"/>
              </w:rPr>
              <w:t>标文件解密</w:t>
            </w:r>
          </w:p>
        </w:tc>
        <w:tc>
          <w:tcPr>
            <w:tcW w:w="6979" w:type="dxa"/>
            <w:tcBorders>
              <w:top w:val="single" w:color="000000" w:sz="2" w:space="0"/>
            </w:tcBorders>
            <w:shd w:val="clear" w:color="auto" w:fill="auto"/>
            <w:vAlign w:val="center"/>
          </w:tcPr>
          <w:p w14:paraId="3E70A788">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供应商应当在响应文件提交截止时间前，将生成的“电子加密响应文件”上传递交至“政府采购云平台”。响应文件提交截止时间以后上传提交的响应文件将被“政府采购云平台”拒收。</w:t>
            </w:r>
          </w:p>
          <w:p w14:paraId="7A448FB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1.本项目解密时长为：30分钟，开标时间后30分钟内(用“项目采购-开标评标”功能进行解密响应文件。若供应商在规定时间内未按时签到或解密的，视为无效投标。解密与加密响应文件须为同一个CA。</w:t>
            </w:r>
          </w:p>
          <w:p w14:paraId="6E8EA567">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2.签名时长为：10分钟，请各供应商务必在接到通知后的 10 分钟内,使用数字证书完成电子签名确认报价的流程。若在规定的10 分钟时间内，供应商未进行确认报价操作，将被视作对该报价无任何异议，后续流程将按照无异议情况正常推进。请各供应商严格遵守时间规定，以免影响项目进程及自身权益。</w:t>
            </w:r>
          </w:p>
        </w:tc>
      </w:tr>
      <w:tr w14:paraId="4BB64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E874331">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32</w:t>
            </w:r>
          </w:p>
        </w:tc>
        <w:tc>
          <w:tcPr>
            <w:tcW w:w="1968" w:type="dxa"/>
            <w:tcBorders>
              <w:top w:val="single" w:color="000000" w:sz="2" w:space="0"/>
            </w:tcBorders>
            <w:shd w:val="clear" w:color="auto" w:fill="auto"/>
            <w:vAlign w:val="center"/>
          </w:tcPr>
          <w:p w14:paraId="570A80D4">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供应商提出疑问或要求澄清的截止时间</w:t>
            </w:r>
          </w:p>
        </w:tc>
        <w:tc>
          <w:tcPr>
            <w:tcW w:w="6979" w:type="dxa"/>
            <w:tcBorders>
              <w:top w:val="single" w:color="000000" w:sz="2" w:space="0"/>
            </w:tcBorders>
            <w:shd w:val="clear" w:color="auto" w:fill="auto"/>
            <w:vAlign w:val="center"/>
          </w:tcPr>
          <w:p w14:paraId="70BA53BB">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投标供应商对采购文件提出疑问或要求澄清，需在《质疑投诉管理办法》规定的时间前提出，以加盖公章的书面形式及电子版word形式向采购代理机构提出，发送至邮箱1492770822@qq.com。</w:t>
            </w:r>
          </w:p>
        </w:tc>
      </w:tr>
      <w:tr w14:paraId="07721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F68A1F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33</w:t>
            </w:r>
          </w:p>
        </w:tc>
        <w:tc>
          <w:tcPr>
            <w:tcW w:w="1968" w:type="dxa"/>
            <w:tcBorders>
              <w:top w:val="single" w:color="000000" w:sz="2" w:space="0"/>
            </w:tcBorders>
            <w:shd w:val="clear" w:color="auto" w:fill="auto"/>
            <w:vAlign w:val="center"/>
          </w:tcPr>
          <w:p w14:paraId="479BDDFB">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低价不正当竞争预防措施</w:t>
            </w:r>
          </w:p>
        </w:tc>
        <w:tc>
          <w:tcPr>
            <w:tcW w:w="6979" w:type="dxa"/>
            <w:tcBorders>
              <w:top w:val="single" w:color="000000" w:sz="2" w:space="0"/>
            </w:tcBorders>
            <w:shd w:val="clear" w:color="auto" w:fill="auto"/>
            <w:vAlign w:val="center"/>
          </w:tcPr>
          <w:p w14:paraId="477445A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低价不正当竞争预防措施（实质性要求）：</w:t>
            </w:r>
          </w:p>
          <w:p w14:paraId="09426C2F">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根据“财政部 87 号令《政府采购货物服务招标投标管理办法》”第六十条以及《关于推动解决政府采购异常低价问题的通知》（财库〔2026〕2号）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B49B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76782608">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w:t>
            </w:r>
          </w:p>
        </w:tc>
        <w:tc>
          <w:tcPr>
            <w:tcW w:w="1968" w:type="dxa"/>
            <w:tcBorders>
              <w:top w:val="single" w:color="000000" w:sz="2" w:space="0"/>
            </w:tcBorders>
            <w:shd w:val="clear" w:color="auto" w:fill="auto"/>
            <w:vAlign w:val="center"/>
          </w:tcPr>
          <w:p w14:paraId="6D180476">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投标单位不得存在的情形</w:t>
            </w:r>
          </w:p>
        </w:tc>
        <w:tc>
          <w:tcPr>
            <w:tcW w:w="6979" w:type="dxa"/>
            <w:tcBorders>
              <w:top w:val="single" w:color="000000" w:sz="2" w:space="0"/>
            </w:tcBorders>
            <w:shd w:val="clear" w:color="auto" w:fill="auto"/>
            <w:vAlign w:val="top"/>
          </w:tcPr>
          <w:p w14:paraId="620E6B6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（1）与采购人存在利害关系且可能影响招标公正性；</w:t>
            </w:r>
          </w:p>
          <w:p w14:paraId="76ECD8FC">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（2）与本招标项目的其他投标单位为同一个单位负责人；</w:t>
            </w:r>
          </w:p>
          <w:p w14:paraId="36DC0571">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（3）与本招标项目的其他投标单位存在控股、管理关系；</w:t>
            </w:r>
          </w:p>
          <w:p w14:paraId="689594F0">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（4）被依法暂停或者取消投标资格；</w:t>
            </w:r>
          </w:p>
          <w:p w14:paraId="24A8402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（5）被责令停产停业、暂扣或者吊销许可证、暂扣或者吊销执照；</w:t>
            </w:r>
          </w:p>
          <w:p w14:paraId="3D9C825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（6）进入清算程序，或被宣告破产，或其他丧失履约能力的情形；</w:t>
            </w:r>
          </w:p>
          <w:p w14:paraId="5C867E3E">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（7）被列入“中国政府采购网”及“信用中国”网中失信被执行人、重大税收违法案件当事人名单、政府采购严重违法失信行为记录名单；</w:t>
            </w:r>
          </w:p>
          <w:p w14:paraId="46ABED01">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（8）为本项目提供整体设计、规范编制或者项目管理、监理、检测等服务；</w:t>
            </w:r>
          </w:p>
          <w:p w14:paraId="1F9D29CF">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（9）法律法规或投标人须知前附表规定的其他情形。</w:t>
            </w:r>
          </w:p>
        </w:tc>
      </w:tr>
      <w:tr w14:paraId="5837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2F1D0346">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35</w:t>
            </w:r>
          </w:p>
        </w:tc>
        <w:tc>
          <w:tcPr>
            <w:tcW w:w="1968" w:type="dxa"/>
            <w:tcBorders>
              <w:top w:val="single" w:color="000000" w:sz="2" w:space="0"/>
            </w:tcBorders>
            <w:shd w:val="clear" w:color="auto" w:fill="auto"/>
            <w:vAlign w:val="center"/>
          </w:tcPr>
          <w:p w14:paraId="76CE72A2">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合同履约</w:t>
            </w:r>
          </w:p>
        </w:tc>
        <w:tc>
          <w:tcPr>
            <w:tcW w:w="6979" w:type="dxa"/>
            <w:tcBorders>
              <w:top w:val="single" w:color="000000" w:sz="2" w:space="0"/>
            </w:tcBorders>
            <w:shd w:val="clear" w:color="auto" w:fill="auto"/>
            <w:vAlign w:val="center"/>
          </w:tcPr>
          <w:p w14:paraId="3E30EFB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1．采购人与中标供应商应当在中标通知书发出之日起三十日内，按照采购文件确定的事项签订政府采购合同。</w:t>
            </w:r>
          </w:p>
          <w:p w14:paraId="5C98D25A">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中标通知书对采购人和中标供应商均具有法律效力。中标通知书发出后，采购人改变中标结果的，或者中标供应商放弃中标项目的，应当依法承担法律责任。</w:t>
            </w:r>
          </w:p>
          <w:p w14:paraId="3303E87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法律依据：《政府采购法》第46条</w:t>
            </w:r>
          </w:p>
          <w:p w14:paraId="09C5F854">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如不按时签订视为拒绝和采购人签订合同，如属于无正当理由的，按《中华人民共和国政府采购法》相关条款进行行政处罚，给采购人造成损失的，将依法追究其责任。</w:t>
            </w:r>
          </w:p>
          <w:p w14:paraId="77E2108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2．中标供应商拒绝与采购人签订合同的，采购人可以按照评审报告推荐的中标候选人名单排序，确定下一候选人为中标供应商，也可以重新开展政府采购活动。</w:t>
            </w:r>
          </w:p>
          <w:p w14:paraId="6219EA22">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法律依据：《政府采购法实施条例》第49条</w:t>
            </w:r>
          </w:p>
          <w:p w14:paraId="30DE07B7">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政府采购项目的采购合同自签订之日起两个工作日内，中标供应商或采购人须向采购代理机构提供一份合同扫描件(PDF格式),备注项目名称及编号，发送至邮箱1492770822@qq.com。用于合同备案，逾期未提供，后果自负。</w:t>
            </w:r>
          </w:p>
          <w:p w14:paraId="5B7EB2F6">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法律依据：《政府采购法实施条例》第50条</w:t>
            </w:r>
          </w:p>
        </w:tc>
      </w:tr>
      <w:tr w14:paraId="0F932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89617F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36</w:t>
            </w:r>
          </w:p>
        </w:tc>
        <w:tc>
          <w:tcPr>
            <w:tcW w:w="1968" w:type="dxa"/>
            <w:tcBorders>
              <w:top w:val="single" w:color="000000" w:sz="2" w:space="0"/>
            </w:tcBorders>
            <w:shd w:val="clear" w:color="auto" w:fill="auto"/>
            <w:vAlign w:val="center"/>
          </w:tcPr>
          <w:p w14:paraId="61C67FC9">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解释权</w:t>
            </w:r>
          </w:p>
        </w:tc>
        <w:tc>
          <w:tcPr>
            <w:tcW w:w="6979" w:type="dxa"/>
            <w:tcBorders>
              <w:top w:val="single" w:color="000000" w:sz="2" w:space="0"/>
            </w:tcBorders>
            <w:shd w:val="clear" w:color="auto" w:fill="auto"/>
            <w:vAlign w:val="center"/>
          </w:tcPr>
          <w:p w14:paraId="0EDA7B38">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6B05B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152BABE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37</w:t>
            </w:r>
          </w:p>
        </w:tc>
        <w:tc>
          <w:tcPr>
            <w:tcW w:w="1968" w:type="dxa"/>
            <w:tcBorders>
              <w:top w:val="single" w:color="000000" w:sz="2" w:space="0"/>
            </w:tcBorders>
            <w:shd w:val="clear" w:color="auto" w:fill="auto"/>
            <w:vAlign w:val="center"/>
          </w:tcPr>
          <w:p w14:paraId="125EF4D9">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货币形式</w:t>
            </w:r>
          </w:p>
        </w:tc>
        <w:tc>
          <w:tcPr>
            <w:tcW w:w="6979" w:type="dxa"/>
            <w:tcBorders>
              <w:top w:val="single" w:color="000000" w:sz="2" w:space="0"/>
            </w:tcBorders>
            <w:shd w:val="clear" w:color="auto" w:fill="auto"/>
            <w:vAlign w:val="center"/>
          </w:tcPr>
          <w:p w14:paraId="6D1CB036">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采购文件中所涉及的货币形式均为人民币。</w:t>
            </w:r>
          </w:p>
        </w:tc>
      </w:tr>
      <w:tr w14:paraId="35F32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30F003C7">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38</w:t>
            </w:r>
          </w:p>
        </w:tc>
        <w:tc>
          <w:tcPr>
            <w:tcW w:w="1968" w:type="dxa"/>
            <w:tcBorders>
              <w:top w:val="single" w:color="000000" w:sz="2" w:space="0"/>
            </w:tcBorders>
            <w:shd w:val="clear" w:color="auto" w:fill="auto"/>
            <w:vAlign w:val="center"/>
          </w:tcPr>
          <w:p w14:paraId="30DEAD94">
            <w:pPr>
              <w:keepNext w:val="0"/>
              <w:keepLines w:val="0"/>
              <w:pageBreakBefore w:val="0"/>
              <w:kinsoku/>
              <w:wordWrap/>
              <w:overflowPunct/>
              <w:topLinePunct w:val="0"/>
              <w:bidi w:val="0"/>
              <w:adjustRightInd w:val="0"/>
              <w:spacing w:line="312" w:lineRule="auto"/>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rPr>
              <w:t>项目属性与核心产品</w:t>
            </w:r>
          </w:p>
        </w:tc>
        <w:tc>
          <w:tcPr>
            <w:tcW w:w="6979" w:type="dxa"/>
            <w:tcBorders>
              <w:top w:val="single" w:color="000000" w:sz="2" w:space="0"/>
            </w:tcBorders>
            <w:shd w:val="clear" w:color="auto" w:fill="auto"/>
            <w:vAlign w:val="center"/>
          </w:tcPr>
          <w:p w14:paraId="6C3ADF61">
            <w:pPr>
              <w:pStyle w:val="604"/>
              <w:keepNext w:val="0"/>
              <w:keepLines w:val="0"/>
              <w:pageBreakBefore w:val="0"/>
              <w:kinsoku/>
              <w:wordWrap/>
              <w:overflowPunct/>
              <w:topLinePunct w:val="0"/>
              <w:autoSpaceDE/>
              <w:autoSpaceDN/>
              <w:bidi w:val="0"/>
              <w:adjustRightInd/>
              <w:spacing w:before="0" w:after="0" w:line="312" w:lineRule="auto"/>
              <w:ind w:left="112" w:right="106"/>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□A货物类，单一产品或核心产品为：</w:t>
            </w:r>
            <w:r>
              <w:rPr>
                <w:rFonts w:hint="eastAsia" w:ascii="宋体" w:hAnsi="宋体" w:eastAsia="宋体" w:cs="宋体"/>
                <w:bCs/>
                <w:color w:val="auto"/>
                <w:sz w:val="22"/>
                <w:szCs w:val="22"/>
                <w:highlight w:val="none"/>
                <w:u w:val="single"/>
                <w:lang w:val="en-US" w:eastAsia="zh-CN"/>
              </w:rPr>
              <w:t xml:space="preserve">  /  </w:t>
            </w:r>
            <w:r>
              <w:rPr>
                <w:rFonts w:hint="eastAsia" w:ascii="宋体" w:hAnsi="宋体" w:eastAsia="宋体" w:cs="宋体"/>
                <w:bCs/>
                <w:color w:val="auto"/>
                <w:sz w:val="22"/>
                <w:szCs w:val="22"/>
                <w:highlight w:val="none"/>
                <w:lang w:val="en-US" w:eastAsia="zh-CN"/>
              </w:rPr>
              <w:t>。</w:t>
            </w:r>
          </w:p>
          <w:p w14:paraId="6CDC4187">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☑B服务类。</w:t>
            </w:r>
          </w:p>
        </w:tc>
      </w:tr>
      <w:tr w14:paraId="1D55A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04ABBEBC">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39</w:t>
            </w:r>
          </w:p>
        </w:tc>
        <w:tc>
          <w:tcPr>
            <w:tcW w:w="1968" w:type="dxa"/>
            <w:tcBorders>
              <w:top w:val="single" w:color="000000" w:sz="2" w:space="0"/>
            </w:tcBorders>
            <w:shd w:val="clear" w:color="auto" w:fill="auto"/>
            <w:vAlign w:val="center"/>
          </w:tcPr>
          <w:p w14:paraId="7D261C9E">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报价特别提醒</w:t>
            </w:r>
          </w:p>
        </w:tc>
        <w:tc>
          <w:tcPr>
            <w:tcW w:w="6979" w:type="dxa"/>
            <w:tcBorders>
              <w:top w:val="single" w:color="000000" w:sz="2" w:space="0"/>
            </w:tcBorders>
            <w:shd w:val="clear" w:color="auto" w:fill="auto"/>
            <w:vAlign w:val="center"/>
          </w:tcPr>
          <w:p w14:paraId="6DD89CE4">
            <w:pPr>
              <w:pStyle w:val="604"/>
              <w:keepNext w:val="0"/>
              <w:keepLines w:val="0"/>
              <w:pageBreakBefore w:val="0"/>
              <w:kinsoku/>
              <w:wordWrap/>
              <w:overflowPunct/>
              <w:topLinePunct w:val="0"/>
              <w:autoSpaceDE/>
              <w:autoSpaceDN/>
              <w:bidi w:val="0"/>
              <w:adjustRightInd/>
              <w:spacing w:before="0" w:after="0" w:line="312" w:lineRule="auto"/>
              <w:ind w:left="112" w:leftChars="0" w:right="106" w:rightChars="0"/>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任何与报价相关的信息请只在商务报价文件中体现，否则发生报价泄露的，由供应商自行承担相关责任。</w:t>
            </w:r>
          </w:p>
        </w:tc>
      </w:tr>
      <w:tr w14:paraId="0923D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1725454C">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40</w:t>
            </w:r>
          </w:p>
        </w:tc>
        <w:tc>
          <w:tcPr>
            <w:tcW w:w="1968" w:type="dxa"/>
            <w:tcBorders>
              <w:top w:val="single" w:color="000000" w:sz="2" w:space="0"/>
            </w:tcBorders>
            <w:shd w:val="clear" w:color="auto" w:fill="auto"/>
            <w:vAlign w:val="center"/>
          </w:tcPr>
          <w:p w14:paraId="00B549E4">
            <w:pPr>
              <w:keepNext w:val="0"/>
              <w:keepLines w:val="0"/>
              <w:pageBreakBefore w:val="0"/>
              <w:widowControl w:val="0"/>
              <w:kinsoku/>
              <w:wordWrap/>
              <w:overflowPunct/>
              <w:topLinePunct w:val="0"/>
              <w:bidi w:val="0"/>
              <w:spacing w:line="312"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bCs/>
                <w:color w:val="auto"/>
                <w:sz w:val="22"/>
                <w:szCs w:val="22"/>
                <w:highlight w:val="none"/>
              </w:rPr>
              <w:t>其他注意事项</w:t>
            </w:r>
          </w:p>
        </w:tc>
        <w:tc>
          <w:tcPr>
            <w:tcW w:w="6979" w:type="dxa"/>
            <w:tcBorders>
              <w:top w:val="single" w:color="000000" w:sz="2" w:space="0"/>
            </w:tcBorders>
            <w:shd w:val="clear" w:color="auto" w:fill="auto"/>
            <w:vAlign w:val="center"/>
          </w:tcPr>
          <w:p w14:paraId="5DE6AACC">
            <w:pPr>
              <w:keepNext w:val="0"/>
              <w:keepLines w:val="0"/>
              <w:pageBreakBefore w:val="0"/>
              <w:widowControl w:val="0"/>
              <w:kinsoku/>
              <w:wordWrap/>
              <w:overflowPunct/>
              <w:topLinePunct w:val="0"/>
              <w:bidi w:val="0"/>
              <w:spacing w:line="312" w:lineRule="auto"/>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bCs/>
                <w:color w:val="auto"/>
                <w:sz w:val="22"/>
                <w:szCs w:val="22"/>
                <w:highlight w:val="none"/>
              </w:rPr>
              <w:t>如有询标及其他要求时，投标人的法定代表人或其授权委托人接到通知后15分钟内作出回复，最长不超过30分钟，如未回复或逾期回复的，视为放弃回复或默认采购人/评标委员会作出的评审结果</w:t>
            </w:r>
            <w:r>
              <w:rPr>
                <w:rFonts w:hint="eastAsia" w:ascii="宋体" w:hAnsi="宋体" w:eastAsia="宋体" w:cs="宋体"/>
                <w:b/>
                <w:bCs/>
                <w:color w:val="auto"/>
                <w:sz w:val="22"/>
                <w:szCs w:val="22"/>
                <w:highlight w:val="none"/>
                <w:lang w:eastAsia="zh-CN"/>
              </w:rPr>
              <w:t>。</w:t>
            </w:r>
          </w:p>
        </w:tc>
      </w:tr>
      <w:tr w14:paraId="2ED9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Align w:val="center"/>
          </w:tcPr>
          <w:p w14:paraId="2FEDBAF5">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41</w:t>
            </w:r>
          </w:p>
        </w:tc>
        <w:tc>
          <w:tcPr>
            <w:tcW w:w="1968" w:type="dxa"/>
            <w:tcBorders>
              <w:top w:val="single" w:color="000000" w:sz="2" w:space="0"/>
              <w:bottom w:val="single" w:color="000000" w:sz="2" w:space="0"/>
            </w:tcBorders>
            <w:shd w:val="clear" w:color="auto" w:fill="auto"/>
            <w:vAlign w:val="center"/>
          </w:tcPr>
          <w:p w14:paraId="2E54518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免责声明</w:t>
            </w:r>
          </w:p>
        </w:tc>
        <w:tc>
          <w:tcPr>
            <w:tcW w:w="6979" w:type="dxa"/>
            <w:tcBorders>
              <w:top w:val="single" w:color="000000" w:sz="2" w:space="0"/>
              <w:bottom w:val="single" w:color="000000" w:sz="2" w:space="0"/>
            </w:tcBorders>
            <w:shd w:val="clear" w:color="auto" w:fill="auto"/>
            <w:vAlign w:val="center"/>
          </w:tcPr>
          <w:p w14:paraId="008036D8">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262BA59C">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投标供应商在投标、合同履行过程中必须做好安全保障工作，不因项目实施而危及自身及第三方人员、财产安全。若发生任何安全事故，由中标人自行承担一切责任并赔偿损失。</w:t>
            </w:r>
          </w:p>
        </w:tc>
      </w:tr>
      <w:tr w14:paraId="0CF74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8" w:type="dxa"/>
            <w:vMerge w:val="restart"/>
            <w:vAlign w:val="center"/>
          </w:tcPr>
          <w:p w14:paraId="400D16BE">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42</w:t>
            </w:r>
          </w:p>
        </w:tc>
        <w:tc>
          <w:tcPr>
            <w:tcW w:w="1968" w:type="dxa"/>
            <w:vMerge w:val="restart"/>
            <w:tcBorders>
              <w:top w:val="single" w:color="000000" w:sz="2" w:space="0"/>
            </w:tcBorders>
            <w:shd w:val="clear" w:color="auto" w:fill="auto"/>
            <w:vAlign w:val="center"/>
          </w:tcPr>
          <w:p w14:paraId="42250AE6">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其他</w:t>
            </w:r>
          </w:p>
        </w:tc>
        <w:tc>
          <w:tcPr>
            <w:tcW w:w="6979" w:type="dxa"/>
            <w:tcBorders>
              <w:top w:val="single" w:color="000000" w:sz="2" w:space="0"/>
              <w:bottom w:val="single" w:color="000000" w:sz="2" w:space="0"/>
            </w:tcBorders>
            <w:shd w:val="clear" w:color="auto" w:fill="auto"/>
            <w:vAlign w:val="center"/>
          </w:tcPr>
          <w:p w14:paraId="2F598C7E">
            <w:pPr>
              <w:keepNext w:val="0"/>
              <w:keepLines w:val="0"/>
              <w:pageBreakBefore w:val="0"/>
              <w:kinsoku/>
              <w:wordWrap/>
              <w:overflowPunct/>
              <w:topLinePunct w:val="0"/>
              <w:bidi w:val="0"/>
              <w:spacing w:line="312" w:lineRule="auto"/>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本项目为统招分签项目，由</w:t>
            </w:r>
            <w:r>
              <w:rPr>
                <w:rFonts w:hint="eastAsia" w:ascii="宋体" w:hAnsi="宋体" w:cs="宋体"/>
                <w:color w:val="auto"/>
                <w:sz w:val="22"/>
                <w:szCs w:val="22"/>
                <w:highlight w:val="none"/>
                <w:lang w:val="en-US" w:eastAsia="zh-CN"/>
              </w:rPr>
              <w:t>拜城县机关事务服务中心</w:t>
            </w:r>
            <w:r>
              <w:rPr>
                <w:rFonts w:hint="eastAsia" w:ascii="宋体" w:hAnsi="宋体" w:eastAsia="宋体" w:cs="宋体"/>
                <w:color w:val="auto"/>
                <w:sz w:val="22"/>
                <w:szCs w:val="22"/>
                <w:highlight w:val="none"/>
                <w:lang w:val="en-US" w:eastAsia="zh-CN"/>
              </w:rPr>
              <w:t>作为牵头单位，招标完成后根据中标结果，供应商分别与</w:t>
            </w:r>
            <w:r>
              <w:rPr>
                <w:rFonts w:hint="eastAsia" w:ascii="宋体" w:hAnsi="宋体" w:cs="宋体"/>
                <w:color w:val="auto"/>
                <w:sz w:val="22"/>
                <w:szCs w:val="22"/>
                <w:highlight w:val="none"/>
                <w:lang w:val="en-US" w:eastAsia="zh-CN"/>
              </w:rPr>
              <w:t>拜城县机关事务服务中心</w:t>
            </w:r>
            <w:r>
              <w:rPr>
                <w:rFonts w:hint="eastAsia" w:ascii="宋体" w:hAnsi="宋体" w:eastAsia="宋体" w:cs="宋体"/>
                <w:color w:val="auto"/>
                <w:sz w:val="22"/>
                <w:szCs w:val="22"/>
                <w:highlight w:val="none"/>
                <w:lang w:val="en-US" w:eastAsia="zh-CN"/>
              </w:rPr>
              <w:t>、拜城县第一小学</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拜城县第二小学、拜城县第一中学</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拜城县第二中学、拜城县第三</w:t>
            </w:r>
            <w:r>
              <w:rPr>
                <w:rFonts w:hint="eastAsia" w:ascii="宋体" w:hAnsi="宋体" w:cs="宋体"/>
                <w:color w:val="auto"/>
                <w:sz w:val="22"/>
                <w:szCs w:val="22"/>
                <w:highlight w:val="none"/>
                <w:lang w:val="en-US" w:eastAsia="zh-CN"/>
              </w:rPr>
              <w:t>中</w:t>
            </w:r>
            <w:r>
              <w:rPr>
                <w:rFonts w:hint="eastAsia" w:ascii="宋体" w:hAnsi="宋体" w:eastAsia="宋体" w:cs="宋体"/>
                <w:color w:val="auto"/>
                <w:sz w:val="22"/>
                <w:szCs w:val="22"/>
                <w:highlight w:val="none"/>
                <w:lang w:val="en-US" w:eastAsia="zh-CN"/>
              </w:rPr>
              <w:t>学签订合同。</w:t>
            </w:r>
          </w:p>
        </w:tc>
      </w:tr>
      <w:tr w14:paraId="2395E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trPr>
        <w:tc>
          <w:tcPr>
            <w:tcW w:w="698" w:type="dxa"/>
            <w:vMerge w:val="continue"/>
            <w:vAlign w:val="center"/>
          </w:tcPr>
          <w:p w14:paraId="2724CBE2">
            <w:pPr>
              <w:pStyle w:val="604"/>
              <w:keepNext w:val="0"/>
              <w:keepLines w:val="0"/>
              <w:pageBreakBefore w:val="0"/>
              <w:kinsoku/>
              <w:wordWrap/>
              <w:overflowPunct/>
              <w:topLinePunct w:val="0"/>
              <w:autoSpaceDE/>
              <w:autoSpaceDN/>
              <w:bidi w:val="0"/>
              <w:adjustRightInd/>
              <w:spacing w:before="0" w:after="0" w:line="312" w:lineRule="auto"/>
              <w:jc w:val="center"/>
              <w:textAlignment w:val="auto"/>
              <w:rPr>
                <w:rFonts w:hint="eastAsia" w:ascii="宋体" w:hAnsi="宋体" w:eastAsia="宋体" w:cs="宋体"/>
                <w:color w:val="auto"/>
                <w:sz w:val="22"/>
                <w:szCs w:val="22"/>
                <w:highlight w:val="none"/>
                <w:lang w:val="en-US" w:eastAsia="zh-CN"/>
              </w:rPr>
            </w:pPr>
          </w:p>
        </w:tc>
        <w:tc>
          <w:tcPr>
            <w:tcW w:w="1968" w:type="dxa"/>
            <w:vMerge w:val="continue"/>
            <w:shd w:val="clear" w:color="auto" w:fill="auto"/>
            <w:vAlign w:val="center"/>
          </w:tcPr>
          <w:p w14:paraId="4B532DA6">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sz w:val="22"/>
                <w:szCs w:val="22"/>
                <w:highlight w:val="none"/>
                <w:lang w:val="en-US" w:eastAsia="zh-CN"/>
              </w:rPr>
            </w:pPr>
          </w:p>
        </w:tc>
        <w:tc>
          <w:tcPr>
            <w:tcW w:w="6979" w:type="dxa"/>
            <w:tcBorders>
              <w:top w:val="single" w:color="000000" w:sz="2" w:space="0"/>
            </w:tcBorders>
            <w:shd w:val="clear" w:color="auto" w:fill="auto"/>
            <w:vAlign w:val="center"/>
          </w:tcPr>
          <w:p w14:paraId="282254EE">
            <w:pPr>
              <w:keepNext w:val="0"/>
              <w:keepLines w:val="0"/>
              <w:pageBreakBefore w:val="0"/>
              <w:kinsoku/>
              <w:wordWrap/>
              <w:overflowPunct/>
              <w:topLinePunct w:val="0"/>
              <w:bidi w:val="0"/>
              <w:spacing w:line="312"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国管局 国家发展改革委 财政部关于印发《关于鼓励和支持公共机构采用能源费用托管服务的意见》的通知</w:t>
            </w:r>
          </w:p>
        </w:tc>
      </w:tr>
    </w:tbl>
    <w:p w14:paraId="332B7BFC">
      <w:pPr>
        <w:spacing w:line="360" w:lineRule="exact"/>
        <w:jc w:val="center"/>
        <w:rPr>
          <w:rFonts w:hint="eastAsia" w:ascii="宋体" w:hAnsi="宋体" w:eastAsia="宋体" w:cs="宋体"/>
          <w:b/>
          <w:bCs w:val="0"/>
          <w:color w:val="auto"/>
          <w:sz w:val="22"/>
          <w:szCs w:val="22"/>
          <w:highlight w:val="none"/>
          <w:lang w:val="en-US" w:eastAsia="zh-CN"/>
        </w:rPr>
      </w:pPr>
    </w:p>
    <w:p w14:paraId="524C17FE">
      <w:pPr>
        <w:pStyle w:val="56"/>
        <w:rPr>
          <w:rFonts w:hint="eastAsia" w:ascii="宋体" w:hAnsi="宋体" w:eastAsia="宋体" w:cs="宋体"/>
          <w:snapToGrid w:val="0"/>
          <w:color w:val="auto"/>
          <w:sz w:val="22"/>
          <w:szCs w:val="22"/>
          <w:highlight w:val="none"/>
        </w:rPr>
      </w:pPr>
      <w:r>
        <w:rPr>
          <w:rFonts w:hint="eastAsia" w:ascii="宋体" w:hAnsi="宋体" w:eastAsia="宋体" w:cs="宋体"/>
          <w:b w:val="0"/>
          <w:snapToGrid w:val="0"/>
          <w:color w:val="auto"/>
          <w:sz w:val="22"/>
          <w:szCs w:val="22"/>
          <w:highlight w:val="none"/>
        </w:rPr>
        <w:br w:type="page"/>
      </w:r>
      <w:bookmarkStart w:id="4" w:name="_Toc3536"/>
      <w:r>
        <w:rPr>
          <w:rFonts w:hint="eastAsia" w:ascii="宋体" w:hAnsi="宋体" w:eastAsia="宋体" w:cs="宋体"/>
          <w:snapToGrid w:val="0"/>
          <w:color w:val="auto"/>
          <w:sz w:val="28"/>
          <w:szCs w:val="28"/>
          <w:highlight w:val="none"/>
        </w:rPr>
        <w:t>一、总则</w:t>
      </w:r>
      <w:bookmarkEnd w:id="4"/>
    </w:p>
    <w:p w14:paraId="6ECF7910">
      <w:pPr>
        <w:tabs>
          <w:tab w:val="left" w:pos="540"/>
          <w:tab w:val="left" w:pos="900"/>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1.本次招标是按照《中华人民共和国政府采购法》、《政府采购货物和服务招标投标管理办法》（财政部第87号令）等法律及有关法规组织和实施的。</w:t>
      </w:r>
    </w:p>
    <w:p w14:paraId="498B8B6F">
      <w:pPr>
        <w:tabs>
          <w:tab w:val="left" w:pos="540"/>
          <w:tab w:val="left" w:pos="900"/>
        </w:tabs>
        <w:spacing w:line="4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2.合格投标人要求以招标公告对投标人资格条件要求的表述为准。</w:t>
      </w:r>
    </w:p>
    <w:p w14:paraId="4FD621EE">
      <w:pPr>
        <w:tabs>
          <w:tab w:val="left" w:pos="540"/>
          <w:tab w:val="left" w:pos="900"/>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3.投标人代表</w:t>
      </w:r>
    </w:p>
    <w:p w14:paraId="7D965770">
      <w:pP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指全权代表投标人参加投标活动并签署投标文件的人。如果投标人代表不是法定代表人(负责人)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须持有《法定代表人(负责人)授权书》。</w:t>
      </w:r>
    </w:p>
    <w:p w14:paraId="39EC430F">
      <w:pPr>
        <w:tabs>
          <w:tab w:val="left" w:pos="540"/>
          <w:tab w:val="left" w:pos="900"/>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4.投标费用</w:t>
      </w:r>
    </w:p>
    <w:p w14:paraId="35B11D73">
      <w:pP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投标人应承担所有与准备和参加投标有关费用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不论投标的结果如何</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采购人和采购代理机构均无义务和责任承担这些费用。</w:t>
      </w:r>
    </w:p>
    <w:p w14:paraId="24498BF7">
      <w:pPr>
        <w:spacing w:line="400" w:lineRule="exact"/>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5.纪律</w:t>
      </w:r>
    </w:p>
    <w:p w14:paraId="7AE89A51">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5.1投标人的投标行为应遵守国家的有关法律、法规和规章。</w:t>
      </w:r>
    </w:p>
    <w:p w14:paraId="1A62D381">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5.2投标人不得相互串通投标报价，不得妨碍其他投标人的公平竞争，不得损害采购人或其他投标人的合法权益，投标人不得以向采购人、评标委员会成员行贿或者采取其他不正当手段谋取中标。</w:t>
      </w:r>
    </w:p>
    <w:p w14:paraId="5CB838A0">
      <w:pPr>
        <w:spacing w:line="400" w:lineRule="exact"/>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6.特别说明：</w:t>
      </w:r>
    </w:p>
    <w:p w14:paraId="49B30203">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6.1</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投标人应仔细阅读采购文件的所有内容</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按照采购文件的要求提交投标文件</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并对所提供的全部资料的真实性承担法律责任。</w:t>
      </w:r>
    </w:p>
    <w:p w14:paraId="6FCDC514">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6.2</w:t>
      </w:r>
      <w:r>
        <w:rPr>
          <w:rFonts w:hint="eastAsia" w:ascii="宋体" w:hAnsi="宋体" w:eastAsia="宋体" w:cs="宋体"/>
          <w:bCs/>
          <w:color w:val="auto"/>
          <w:spacing w:val="6"/>
          <w:sz w:val="22"/>
          <w:szCs w:val="22"/>
          <w:highlight w:val="none"/>
          <w:lang w:val="en-US" w:eastAsia="zh-CN"/>
        </w:rPr>
        <w:t xml:space="preserve"> 投标人在投标活动中提供虚假材料谋取中标、成交的，其投标文件无效，采购代理机构将线索报送财政监管部门依法查处；项目已确定中标 / 成交、签订采购合同后查实的，采购人有权单方解除合同、取消中标 / 成交资格，供应商应当赔偿采购人全部实际损失（包含采购差价、重新招标费用、运维损失、维权律师费诉讼费等）。供应商承担民事赔偿责任，不免除其依法应当承担的行政处罚责任；涉嫌犯罪的，移交司法机关追究刑事责任。</w:t>
      </w:r>
    </w:p>
    <w:p w14:paraId="4A270021">
      <w:pPr>
        <w:pStyle w:val="56"/>
        <w:rPr>
          <w:rFonts w:hint="eastAsia" w:ascii="宋体" w:hAnsi="宋体" w:eastAsia="宋体" w:cs="宋体"/>
          <w:snapToGrid w:val="0"/>
          <w:color w:val="auto"/>
          <w:sz w:val="28"/>
          <w:szCs w:val="28"/>
          <w:highlight w:val="none"/>
          <w:lang w:eastAsia="zh-CN"/>
        </w:rPr>
      </w:pPr>
      <w:bookmarkStart w:id="5" w:name="_Toc221374624"/>
      <w:bookmarkStart w:id="6" w:name="_Toc221356884"/>
      <w:bookmarkStart w:id="7" w:name="_Toc223715996"/>
      <w:bookmarkStart w:id="8" w:name="_Toc265529381"/>
      <w:bookmarkStart w:id="9" w:name="_Toc221356949"/>
      <w:bookmarkStart w:id="10" w:name="_Toc222114877"/>
      <w:bookmarkStart w:id="11" w:name="_Toc241404200"/>
      <w:bookmarkStart w:id="12" w:name="_Toc34508131"/>
      <w:bookmarkStart w:id="13" w:name="_Toc239145352"/>
      <w:bookmarkStart w:id="14" w:name="_Toc221423617"/>
      <w:bookmarkStart w:id="15" w:name="_Toc20702"/>
      <w:r>
        <w:rPr>
          <w:rFonts w:hint="eastAsia" w:ascii="宋体" w:hAnsi="宋体" w:eastAsia="宋体" w:cs="宋体"/>
          <w:snapToGrid w:val="0"/>
          <w:color w:val="auto"/>
          <w:sz w:val="28"/>
          <w:szCs w:val="28"/>
          <w:highlight w:val="none"/>
        </w:rPr>
        <w:t xml:space="preserve">二、 </w:t>
      </w:r>
      <w:bookmarkEnd w:id="5"/>
      <w:bookmarkEnd w:id="6"/>
      <w:bookmarkEnd w:id="7"/>
      <w:bookmarkEnd w:id="8"/>
      <w:bookmarkEnd w:id="9"/>
      <w:bookmarkEnd w:id="10"/>
      <w:bookmarkEnd w:id="11"/>
      <w:bookmarkEnd w:id="12"/>
      <w:bookmarkEnd w:id="13"/>
      <w:bookmarkEnd w:id="14"/>
      <w:r>
        <w:rPr>
          <w:rFonts w:hint="eastAsia" w:ascii="宋体" w:hAnsi="宋体" w:cs="宋体"/>
          <w:snapToGrid w:val="0"/>
          <w:color w:val="auto"/>
          <w:sz w:val="28"/>
          <w:szCs w:val="28"/>
          <w:highlight w:val="none"/>
          <w:lang w:eastAsia="zh-CN"/>
        </w:rPr>
        <w:t>采购文件</w:t>
      </w:r>
      <w:bookmarkEnd w:id="15"/>
    </w:p>
    <w:p w14:paraId="1C52B385">
      <w:pPr>
        <w:tabs>
          <w:tab w:val="left" w:pos="540"/>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7.采购文件由采购文件目录所列内容及相关资料组成。</w:t>
      </w:r>
    </w:p>
    <w:p w14:paraId="3395FFE9">
      <w:pPr>
        <w:tabs>
          <w:tab w:val="left" w:pos="540"/>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8.质疑</w:t>
      </w:r>
    </w:p>
    <w:p w14:paraId="7B054DAA">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8.1</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投标人认为采购文件、采购过程、中标或者成交结果使自己的权益受到损害的</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可以在知道或者应知其权益受到损害之日起7个工作日内</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以书面形式向采购人、采购代理机构提出质疑。逾期提出的</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采购组织机构将不予受理、答复。</w:t>
      </w:r>
    </w:p>
    <w:p w14:paraId="569EDCCD">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8.2投标人提出质疑应当提交质疑函和必要的证明材料</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质疑函范本请到“</w:t>
      </w:r>
      <w:r>
        <w:rPr>
          <w:rFonts w:hint="eastAsia" w:ascii="宋体" w:hAnsi="宋体" w:eastAsia="宋体" w:cs="宋体"/>
          <w:bCs/>
          <w:color w:val="auto"/>
          <w:spacing w:val="6"/>
          <w:sz w:val="22"/>
          <w:szCs w:val="22"/>
          <w:highlight w:val="none"/>
          <w:lang w:val="en-US" w:eastAsia="zh-CN"/>
        </w:rPr>
        <w:t>新疆</w:t>
      </w:r>
      <w:r>
        <w:rPr>
          <w:rFonts w:hint="eastAsia" w:ascii="宋体" w:hAnsi="宋体" w:eastAsia="宋体" w:cs="宋体"/>
          <w:bCs/>
          <w:color w:val="auto"/>
          <w:spacing w:val="6"/>
          <w:sz w:val="22"/>
          <w:szCs w:val="22"/>
          <w:highlight w:val="none"/>
        </w:rPr>
        <w:t>政府采购网下载专区”下载</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质疑函内容及签署等相关要求请参看《政府采购质疑和投诉办法》相关规定。</w:t>
      </w:r>
    </w:p>
    <w:p w14:paraId="7A7CFFC3">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8.3</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提出质疑的投标人应当是参与本项目招标活动的投标人。投标人在法定质疑期内一次性提出针对同一采购程序环节的质疑。</w:t>
      </w:r>
    </w:p>
    <w:p w14:paraId="77701E62">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8.4</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
          <w:bCs w:val="0"/>
          <w:color w:val="auto"/>
          <w:spacing w:val="6"/>
          <w:sz w:val="22"/>
          <w:szCs w:val="22"/>
          <w:highlight w:val="none"/>
        </w:rPr>
        <w:t>根据《政府采购质疑和投诉办法》第三十七条的规定</w:t>
      </w:r>
      <w:r>
        <w:rPr>
          <w:rFonts w:hint="eastAsia" w:ascii="宋体" w:hAnsi="宋体" w:eastAsia="宋体" w:cs="宋体"/>
          <w:b/>
          <w:bCs w:val="0"/>
          <w:color w:val="auto"/>
          <w:spacing w:val="6"/>
          <w:sz w:val="22"/>
          <w:szCs w:val="22"/>
          <w:highlight w:val="none"/>
          <w:lang w:eastAsia="zh-CN"/>
        </w:rPr>
        <w:t>，</w:t>
      </w:r>
      <w:r>
        <w:rPr>
          <w:rFonts w:hint="eastAsia" w:ascii="宋体" w:hAnsi="宋体" w:eastAsia="宋体" w:cs="宋体"/>
          <w:b/>
          <w:bCs w:val="0"/>
          <w:color w:val="auto"/>
          <w:spacing w:val="6"/>
          <w:sz w:val="22"/>
          <w:szCs w:val="22"/>
          <w:highlight w:val="none"/>
        </w:rPr>
        <w:t>投诉人在全国范围12个月内三次以上投诉查无实据的</w:t>
      </w:r>
      <w:r>
        <w:rPr>
          <w:rFonts w:hint="eastAsia" w:ascii="宋体" w:hAnsi="宋体" w:eastAsia="宋体" w:cs="宋体"/>
          <w:b/>
          <w:bCs w:val="0"/>
          <w:color w:val="auto"/>
          <w:spacing w:val="6"/>
          <w:sz w:val="22"/>
          <w:szCs w:val="22"/>
          <w:highlight w:val="none"/>
          <w:lang w:eastAsia="zh-CN"/>
        </w:rPr>
        <w:t>，</w:t>
      </w:r>
      <w:r>
        <w:rPr>
          <w:rFonts w:hint="eastAsia" w:ascii="宋体" w:hAnsi="宋体" w:eastAsia="宋体" w:cs="宋体"/>
          <w:b/>
          <w:bCs w:val="0"/>
          <w:color w:val="auto"/>
          <w:spacing w:val="6"/>
          <w:sz w:val="22"/>
          <w:szCs w:val="22"/>
          <w:highlight w:val="none"/>
        </w:rPr>
        <w:t>由财政部门列入不良行为记录名单</w:t>
      </w:r>
      <w:r>
        <w:rPr>
          <w:rFonts w:hint="eastAsia" w:ascii="宋体" w:hAnsi="宋体" w:eastAsia="宋体" w:cs="宋体"/>
          <w:bCs/>
          <w:color w:val="auto"/>
          <w:spacing w:val="6"/>
          <w:sz w:val="22"/>
          <w:szCs w:val="22"/>
          <w:highlight w:val="none"/>
        </w:rPr>
        <w:t>。</w:t>
      </w:r>
    </w:p>
    <w:p w14:paraId="76C90523">
      <w:pPr>
        <w:tabs>
          <w:tab w:val="left" w:pos="540"/>
        </w:tabs>
        <w:spacing w:line="460" w:lineRule="exact"/>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9.投诉</w:t>
      </w:r>
    </w:p>
    <w:p w14:paraId="312CBCC8">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9.1</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质疑投标人对采购人、采购代理机构的答复不满意或者采购人、采购代理机构未在规定的时间内作出答复的</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可以在答复期满后十五个工作日内向同级政府采购监督部门投诉。投诉书范本请到“</w:t>
      </w:r>
      <w:r>
        <w:rPr>
          <w:rFonts w:hint="eastAsia" w:ascii="宋体" w:hAnsi="宋体" w:eastAsia="宋体" w:cs="宋体"/>
          <w:bCs/>
          <w:color w:val="auto"/>
          <w:spacing w:val="6"/>
          <w:sz w:val="22"/>
          <w:szCs w:val="22"/>
          <w:highlight w:val="none"/>
          <w:lang w:val="en-US" w:eastAsia="zh-CN"/>
        </w:rPr>
        <w:t>新疆</w:t>
      </w:r>
      <w:r>
        <w:rPr>
          <w:rFonts w:hint="eastAsia" w:ascii="宋体" w:hAnsi="宋体" w:eastAsia="宋体" w:cs="宋体"/>
          <w:bCs/>
          <w:color w:val="auto"/>
          <w:spacing w:val="6"/>
          <w:sz w:val="22"/>
          <w:szCs w:val="22"/>
          <w:highlight w:val="none"/>
        </w:rPr>
        <w:t>政府采购网下载专区”下载。</w:t>
      </w:r>
    </w:p>
    <w:p w14:paraId="7E893631">
      <w:pPr>
        <w:tabs>
          <w:tab w:val="left" w:pos="540"/>
        </w:tabs>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10.采购文件的澄清或修改</w:t>
      </w:r>
    </w:p>
    <w:p w14:paraId="4D08B14F">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10.1</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采购人或者采购代理机构可以对已发出的采购文件进行必要的澄清或者修改。澄清或者修改在</w:t>
      </w:r>
      <w:r>
        <w:rPr>
          <w:rFonts w:hint="eastAsia" w:ascii="宋体" w:hAnsi="宋体" w:cs="宋体"/>
          <w:bCs/>
          <w:color w:val="auto"/>
          <w:spacing w:val="6"/>
          <w:sz w:val="22"/>
          <w:szCs w:val="22"/>
          <w:highlight w:val="none"/>
          <w:lang w:val="en-US" w:eastAsia="zh-CN"/>
        </w:rPr>
        <w:t>新疆</w:t>
      </w:r>
      <w:r>
        <w:rPr>
          <w:rFonts w:hint="eastAsia" w:ascii="宋体" w:hAnsi="宋体" w:eastAsia="宋体" w:cs="宋体"/>
          <w:bCs/>
          <w:color w:val="auto"/>
          <w:spacing w:val="6"/>
          <w:sz w:val="22"/>
          <w:szCs w:val="22"/>
          <w:highlight w:val="none"/>
        </w:rPr>
        <w:t>政府采购网上发布公告</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政采云系统将自动发送消息通知所有获取采购文件的潜在投标人。澄清或者修改的内容为采购文件的组成部分。</w:t>
      </w:r>
    </w:p>
    <w:p w14:paraId="00D79AF6">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10.2</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采购人或者采购代理机构可以对已发出的采购文件进行必要的澄清或者修改。澄清或者修改的内容可能影响投标文件编制的</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采购人或者采购代理机构应当在投标截止时间至少15日前</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在</w:t>
      </w:r>
      <w:r>
        <w:rPr>
          <w:rFonts w:hint="eastAsia" w:ascii="宋体" w:hAnsi="宋体" w:cs="宋体"/>
          <w:bCs/>
          <w:color w:val="auto"/>
          <w:spacing w:val="6"/>
          <w:sz w:val="22"/>
          <w:szCs w:val="22"/>
          <w:highlight w:val="none"/>
          <w:lang w:val="en-US" w:eastAsia="zh-CN"/>
        </w:rPr>
        <w:t>新疆</w:t>
      </w:r>
      <w:r>
        <w:rPr>
          <w:rFonts w:hint="eastAsia" w:ascii="宋体" w:hAnsi="宋体" w:eastAsia="宋体" w:cs="宋体"/>
          <w:bCs/>
          <w:color w:val="auto"/>
          <w:spacing w:val="6"/>
          <w:sz w:val="22"/>
          <w:szCs w:val="22"/>
          <w:highlight w:val="none"/>
        </w:rPr>
        <w:t>政府采购网上发布更正公告</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政采云系统将自动发送消息通知所有获取采购文件的潜在投标人；不足15日的</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采购人或者采购代理机构应当顺延提交投标文件的截止时间。</w:t>
      </w:r>
    </w:p>
    <w:p w14:paraId="0619CBE8">
      <w:pPr>
        <w:spacing w:line="400" w:lineRule="exact"/>
        <w:ind w:firstLine="464" w:firstLineChars="200"/>
        <w:rPr>
          <w:rFonts w:hint="eastAsia" w:ascii="宋体" w:hAnsi="宋体" w:eastAsia="宋体" w:cs="宋体"/>
          <w:bCs/>
          <w:color w:val="auto"/>
          <w:spacing w:val="6"/>
          <w:sz w:val="22"/>
          <w:szCs w:val="22"/>
          <w:highlight w:val="none"/>
        </w:rPr>
      </w:pPr>
      <w:r>
        <w:rPr>
          <w:rFonts w:hint="eastAsia" w:ascii="宋体" w:hAnsi="宋体" w:eastAsia="宋体" w:cs="宋体"/>
          <w:bCs/>
          <w:color w:val="auto"/>
          <w:spacing w:val="6"/>
          <w:sz w:val="22"/>
          <w:szCs w:val="22"/>
          <w:highlight w:val="none"/>
        </w:rPr>
        <w:t>10.3</w:t>
      </w:r>
      <w:r>
        <w:rPr>
          <w:rFonts w:hint="eastAsia" w:ascii="宋体" w:hAnsi="宋体" w:eastAsia="宋体" w:cs="宋体"/>
          <w:bCs/>
          <w:color w:val="auto"/>
          <w:spacing w:val="6"/>
          <w:sz w:val="22"/>
          <w:szCs w:val="22"/>
          <w:highlight w:val="none"/>
          <w:lang w:val="en-US" w:eastAsia="zh-CN"/>
        </w:rPr>
        <w:t xml:space="preserve"> </w:t>
      </w:r>
      <w:r>
        <w:rPr>
          <w:rFonts w:hint="eastAsia" w:ascii="宋体" w:hAnsi="宋体" w:eastAsia="宋体" w:cs="宋体"/>
          <w:bCs/>
          <w:color w:val="auto"/>
          <w:spacing w:val="6"/>
          <w:sz w:val="22"/>
          <w:szCs w:val="22"/>
          <w:highlight w:val="none"/>
        </w:rPr>
        <w:t>采购文件如有补充更正均见“</w:t>
      </w:r>
      <w:r>
        <w:rPr>
          <w:rFonts w:hint="eastAsia" w:ascii="宋体" w:hAnsi="宋体" w:eastAsia="宋体" w:cs="宋体"/>
          <w:bCs/>
          <w:color w:val="auto"/>
          <w:spacing w:val="6"/>
          <w:sz w:val="22"/>
          <w:szCs w:val="22"/>
          <w:highlight w:val="none"/>
          <w:lang w:val="en-US" w:eastAsia="zh-CN"/>
        </w:rPr>
        <w:t>新疆</w:t>
      </w:r>
      <w:r>
        <w:rPr>
          <w:rFonts w:hint="eastAsia" w:ascii="宋体" w:hAnsi="宋体" w:eastAsia="宋体" w:cs="宋体"/>
          <w:bCs/>
          <w:color w:val="auto"/>
          <w:spacing w:val="6"/>
          <w:sz w:val="22"/>
          <w:szCs w:val="22"/>
          <w:highlight w:val="none"/>
        </w:rPr>
        <w:t>政府采购网（http</w:t>
      </w:r>
      <w:r>
        <w:rPr>
          <w:rFonts w:hint="eastAsia" w:ascii="宋体" w:hAnsi="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//www.ccgp-xinjiang.gov.cn/）”。投标人须在开标前一日自行查看是否有补充更正文件</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并按补充更正文件要求投标</w:t>
      </w:r>
      <w:r>
        <w:rPr>
          <w:rFonts w:hint="eastAsia" w:ascii="宋体" w:hAnsi="宋体" w:eastAsia="宋体" w:cs="宋体"/>
          <w:bCs/>
          <w:color w:val="auto"/>
          <w:spacing w:val="6"/>
          <w:sz w:val="22"/>
          <w:szCs w:val="22"/>
          <w:highlight w:val="none"/>
          <w:lang w:eastAsia="zh-CN"/>
        </w:rPr>
        <w:t>，</w:t>
      </w:r>
      <w:r>
        <w:rPr>
          <w:rFonts w:hint="eastAsia" w:ascii="宋体" w:hAnsi="宋体" w:eastAsia="宋体" w:cs="宋体"/>
          <w:bCs/>
          <w:color w:val="auto"/>
          <w:spacing w:val="6"/>
          <w:sz w:val="22"/>
          <w:szCs w:val="22"/>
          <w:highlight w:val="none"/>
        </w:rPr>
        <w:t>否则责任自负。</w:t>
      </w:r>
    </w:p>
    <w:p w14:paraId="16C10A77">
      <w:pPr>
        <w:pStyle w:val="56"/>
        <w:rPr>
          <w:rFonts w:hint="eastAsia" w:ascii="宋体" w:hAnsi="宋体" w:eastAsia="宋体" w:cs="宋体"/>
          <w:snapToGrid w:val="0"/>
          <w:color w:val="auto"/>
          <w:sz w:val="28"/>
          <w:szCs w:val="28"/>
          <w:highlight w:val="none"/>
        </w:rPr>
      </w:pPr>
      <w:bookmarkStart w:id="16" w:name="_Toc239145353"/>
      <w:bookmarkStart w:id="17" w:name="_Toc221374625"/>
      <w:bookmarkStart w:id="18" w:name="_Toc221423618"/>
      <w:bookmarkStart w:id="19" w:name="_Toc265529382"/>
      <w:bookmarkStart w:id="20" w:name="_Toc241404201"/>
      <w:bookmarkStart w:id="21" w:name="_Toc223715997"/>
      <w:bookmarkStart w:id="22" w:name="_Toc221356885"/>
      <w:bookmarkStart w:id="23" w:name="_Toc34508132"/>
      <w:bookmarkStart w:id="24" w:name="_Toc221356950"/>
      <w:bookmarkStart w:id="25" w:name="_Toc222114878"/>
      <w:bookmarkStart w:id="26" w:name="_Toc20600"/>
      <w:r>
        <w:rPr>
          <w:rFonts w:hint="eastAsia" w:ascii="宋体" w:hAnsi="宋体" w:eastAsia="宋体" w:cs="宋体"/>
          <w:snapToGrid w:val="0"/>
          <w:color w:val="auto"/>
          <w:sz w:val="28"/>
          <w:szCs w:val="28"/>
          <w:highlight w:val="none"/>
        </w:rPr>
        <w:t>三、 投标文件的编制</w:t>
      </w:r>
      <w:bookmarkEnd w:id="16"/>
      <w:bookmarkEnd w:id="17"/>
      <w:bookmarkEnd w:id="18"/>
      <w:bookmarkEnd w:id="19"/>
      <w:bookmarkEnd w:id="20"/>
      <w:bookmarkEnd w:id="21"/>
      <w:bookmarkEnd w:id="22"/>
      <w:bookmarkEnd w:id="23"/>
      <w:bookmarkEnd w:id="24"/>
      <w:bookmarkEnd w:id="25"/>
      <w:bookmarkEnd w:id="26"/>
    </w:p>
    <w:p w14:paraId="4D5783B4">
      <w:pPr>
        <w:spacing w:line="440" w:lineRule="exact"/>
        <w:rPr>
          <w:rFonts w:hint="eastAsia" w:ascii="宋体" w:hAnsi="宋体" w:eastAsia="宋体" w:cs="宋体"/>
          <w:snapToGrid w:val="0"/>
          <w:color w:val="auto"/>
          <w:sz w:val="22"/>
          <w:szCs w:val="22"/>
          <w:highlight w:val="none"/>
        </w:rPr>
      </w:pPr>
      <w:bookmarkStart w:id="27" w:name="_Toc221356886"/>
      <w:r>
        <w:rPr>
          <w:rFonts w:hint="eastAsia" w:ascii="宋体" w:hAnsi="宋体" w:eastAsia="宋体" w:cs="宋体"/>
          <w:snapToGrid w:val="0"/>
          <w:color w:val="auto"/>
          <w:sz w:val="22"/>
          <w:szCs w:val="22"/>
          <w:highlight w:val="none"/>
        </w:rPr>
        <w:t>11. 投标文件的形式和效力</w:t>
      </w:r>
    </w:p>
    <w:p w14:paraId="1E6DD7D7">
      <w:pPr>
        <w:spacing w:line="400" w:lineRule="exact"/>
        <w:ind w:firstLine="464" w:firstLineChars="200"/>
        <w:rPr>
          <w:rFonts w:hint="default" w:ascii="宋体" w:hAnsi="宋体" w:eastAsia="宋体" w:cs="宋体"/>
          <w:bCs/>
          <w:color w:val="auto"/>
          <w:spacing w:val="6"/>
          <w:sz w:val="22"/>
          <w:szCs w:val="22"/>
          <w:highlight w:val="none"/>
          <w:lang w:val="en-US" w:eastAsia="zh-CN"/>
        </w:rPr>
      </w:pPr>
      <w:r>
        <w:rPr>
          <w:rFonts w:hint="eastAsia" w:ascii="宋体" w:hAnsi="宋体" w:eastAsia="宋体" w:cs="宋体"/>
          <w:bCs/>
          <w:color w:val="auto"/>
          <w:spacing w:val="6"/>
          <w:sz w:val="22"/>
          <w:szCs w:val="22"/>
          <w:highlight w:val="none"/>
          <w:lang w:val="en-US" w:eastAsia="zh-CN"/>
        </w:rPr>
        <w:t>见“投标人须知前附表”第30、31项。</w:t>
      </w:r>
    </w:p>
    <w:p w14:paraId="432440B5">
      <w:pPr>
        <w:spacing w:line="44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12.</w:t>
      </w:r>
      <w:r>
        <w:rPr>
          <w:rFonts w:hint="eastAsia" w:ascii="宋体" w:hAnsi="宋体" w:eastAsia="宋体" w:cs="宋体"/>
          <w:b/>
          <w:bCs/>
          <w:snapToGrid w:val="0"/>
          <w:color w:val="auto"/>
          <w:sz w:val="22"/>
          <w:szCs w:val="22"/>
          <w:highlight w:val="none"/>
        </w:rPr>
        <w:t xml:space="preserve"> 投标文件的组成：</w:t>
      </w:r>
      <w:r>
        <w:rPr>
          <w:rFonts w:hint="eastAsia" w:ascii="宋体" w:hAnsi="宋体" w:eastAsia="宋体" w:cs="宋体"/>
          <w:b/>
          <w:bCs/>
          <w:color w:val="auto"/>
          <w:sz w:val="22"/>
          <w:szCs w:val="22"/>
          <w:highlight w:val="none"/>
        </w:rPr>
        <w:t>包括资格文件、商务技术文件、报价文件三部分。</w:t>
      </w:r>
    </w:p>
    <w:p w14:paraId="5D84049D">
      <w:pPr>
        <w:spacing w:line="400" w:lineRule="exact"/>
        <w:ind w:firstLine="466" w:firstLineChars="200"/>
        <w:rPr>
          <w:rFonts w:hint="eastAsia" w:ascii="宋体" w:hAnsi="宋体" w:eastAsia="宋体" w:cs="宋体"/>
          <w:b/>
          <w:bCs w:val="0"/>
          <w:color w:val="auto"/>
          <w:spacing w:val="6"/>
          <w:sz w:val="22"/>
          <w:szCs w:val="22"/>
          <w:highlight w:val="none"/>
          <w:lang w:val="en-US" w:eastAsia="zh-CN"/>
        </w:rPr>
      </w:pPr>
      <w:r>
        <w:rPr>
          <w:rFonts w:hint="eastAsia" w:ascii="宋体" w:hAnsi="宋体" w:eastAsia="宋体" w:cs="宋体"/>
          <w:b/>
          <w:bCs w:val="0"/>
          <w:color w:val="auto"/>
          <w:spacing w:val="6"/>
          <w:sz w:val="22"/>
          <w:szCs w:val="22"/>
          <w:highlight w:val="none"/>
          <w:lang w:val="en-US" w:eastAsia="zh-CN"/>
        </w:rPr>
        <w:t>12.1 资格文件须包括下列内容：</w:t>
      </w:r>
    </w:p>
    <w:tbl>
      <w:tblPr>
        <w:tblStyle w:val="74"/>
        <w:tblW w:w="9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968"/>
      </w:tblGrid>
      <w:tr w14:paraId="29A7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dxa"/>
            <w:vAlign w:val="center"/>
          </w:tcPr>
          <w:p w14:paraId="54FC2D38">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序号</w:t>
            </w:r>
          </w:p>
        </w:tc>
        <w:tc>
          <w:tcPr>
            <w:tcW w:w="8968" w:type="dxa"/>
            <w:vAlign w:val="center"/>
          </w:tcPr>
          <w:p w14:paraId="72B8CEEB">
            <w:pPr>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资格文件</w:t>
            </w:r>
          </w:p>
        </w:tc>
      </w:tr>
      <w:tr w14:paraId="4BF0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dxa"/>
            <w:vAlign w:val="center"/>
          </w:tcPr>
          <w:p w14:paraId="6371DB0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8968" w:type="dxa"/>
            <w:tcBorders>
              <w:top w:val="single" w:color="auto" w:sz="4" w:space="0"/>
              <w:left w:val="single" w:color="auto" w:sz="4" w:space="0"/>
              <w:right w:val="single" w:color="auto" w:sz="4" w:space="0"/>
            </w:tcBorders>
            <w:vAlign w:val="center"/>
          </w:tcPr>
          <w:p w14:paraId="6D14B410">
            <w:pPr>
              <w:spacing w:line="380" w:lineRule="exact"/>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法定代表人（单位负责人）授权书和被授权人有效身份证明</w:t>
            </w:r>
          </w:p>
        </w:tc>
      </w:tr>
      <w:tr w14:paraId="2E80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dxa"/>
            <w:vAlign w:val="center"/>
          </w:tcPr>
          <w:p w14:paraId="24332BA3">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8968" w:type="dxa"/>
            <w:tcBorders>
              <w:top w:val="single" w:color="auto" w:sz="4" w:space="0"/>
              <w:left w:val="single" w:color="auto" w:sz="4" w:space="0"/>
              <w:right w:val="single" w:color="auto" w:sz="4" w:space="0"/>
            </w:tcBorders>
            <w:vAlign w:val="center"/>
          </w:tcPr>
          <w:p w14:paraId="27653963">
            <w:pPr>
              <w:pStyle w:val="32"/>
              <w:spacing w:after="50" w:afterLines="0" w:line="380" w:lineRule="exact"/>
              <w:ind w:firstLine="0" w:firstLineChars="0"/>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营业执照(或事业法人登记证书或其它工商等登记证明材料)</w:t>
            </w:r>
          </w:p>
        </w:tc>
      </w:tr>
      <w:tr w14:paraId="03C5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dxa"/>
            <w:shd w:val="clear" w:color="auto" w:fill="auto"/>
            <w:vAlign w:val="center"/>
          </w:tcPr>
          <w:p w14:paraId="7F7DBE92">
            <w:pPr>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3</w:t>
            </w:r>
          </w:p>
        </w:tc>
        <w:tc>
          <w:tcPr>
            <w:tcW w:w="8968" w:type="dxa"/>
            <w:tcBorders>
              <w:top w:val="single" w:color="auto" w:sz="4" w:space="0"/>
              <w:left w:val="single" w:color="auto" w:sz="4" w:space="0"/>
              <w:right w:val="single" w:color="auto" w:sz="4" w:space="0"/>
            </w:tcBorders>
            <w:shd w:val="clear" w:color="auto" w:fill="auto"/>
            <w:vAlign w:val="center"/>
          </w:tcPr>
          <w:p w14:paraId="6532C61C">
            <w:pPr>
              <w:spacing w:line="380" w:lineRule="exact"/>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rPr>
              <w:t>资格条件承诺函</w:t>
            </w:r>
          </w:p>
        </w:tc>
      </w:tr>
      <w:tr w14:paraId="305C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9" w:type="dxa"/>
            <w:shd w:val="clear" w:color="auto" w:fill="auto"/>
            <w:vAlign w:val="center"/>
          </w:tcPr>
          <w:p w14:paraId="606D45EC">
            <w:pPr>
              <w:jc w:val="center"/>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sz w:val="22"/>
                <w:szCs w:val="22"/>
                <w:highlight w:val="none"/>
              </w:rPr>
              <w:t>4</w:t>
            </w:r>
          </w:p>
        </w:tc>
        <w:tc>
          <w:tcPr>
            <w:tcW w:w="8968" w:type="dxa"/>
            <w:tcBorders>
              <w:top w:val="single" w:color="auto" w:sz="4" w:space="0"/>
              <w:left w:val="single" w:color="auto" w:sz="4" w:space="0"/>
              <w:right w:val="single" w:color="auto" w:sz="4" w:space="0"/>
            </w:tcBorders>
            <w:shd w:val="clear" w:color="auto" w:fill="auto"/>
            <w:vAlign w:val="center"/>
          </w:tcPr>
          <w:p w14:paraId="2F9E88FD">
            <w:pPr>
              <w:spacing w:line="380" w:lineRule="exact"/>
              <w:rPr>
                <w:rFonts w:hint="eastAsia" w:ascii="宋体" w:hAnsi="宋体" w:eastAsia="宋体" w:cs="宋体"/>
                <w:b w:val="0"/>
                <w:bCs/>
                <w:color w:val="auto"/>
                <w:kern w:val="0"/>
                <w:sz w:val="22"/>
                <w:szCs w:val="22"/>
                <w:highlight w:val="none"/>
                <w:lang w:val="en-US" w:eastAsia="zh-CN" w:bidi="ar-SA"/>
              </w:rPr>
            </w:pPr>
            <w:r>
              <w:rPr>
                <w:rFonts w:hint="eastAsia" w:ascii="宋体" w:hAnsi="宋体" w:eastAsia="宋体" w:cs="宋体"/>
                <w:b w:val="0"/>
                <w:bCs/>
                <w:color w:val="auto"/>
                <w:kern w:val="0"/>
                <w:sz w:val="22"/>
                <w:szCs w:val="22"/>
                <w:highlight w:val="none"/>
                <w:lang w:val="en-US" w:eastAsia="zh-CN" w:bidi="ar-SA"/>
              </w:rPr>
              <w:t>声明函</w:t>
            </w:r>
          </w:p>
        </w:tc>
      </w:tr>
    </w:tbl>
    <w:p w14:paraId="529E6F9C">
      <w:pPr>
        <w:spacing w:line="430" w:lineRule="exact"/>
        <w:ind w:left="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p w14:paraId="558FE1BC">
      <w:pPr>
        <w:spacing w:line="430" w:lineRule="exact"/>
        <w:ind w:firstLine="440" w:firstLineChars="200"/>
        <w:rPr>
          <w:rFonts w:hint="eastAsia" w:ascii="宋体" w:hAnsi="宋体" w:eastAsia="宋体" w:cs="宋体"/>
          <w:b w:val="0"/>
          <w:bCs w:val="0"/>
          <w:color w:val="auto"/>
          <w:sz w:val="22"/>
          <w:szCs w:val="22"/>
          <w:highlight w:val="none"/>
          <w:lang w:eastAsia="zh-CN"/>
        </w:rPr>
      </w:pPr>
      <w:r>
        <w:rPr>
          <w:rFonts w:hint="eastAsia" w:ascii="宋体" w:hAnsi="宋体" w:eastAsia="宋体" w:cs="宋体"/>
          <w:b w:val="0"/>
          <w:bCs w:val="0"/>
          <w:color w:val="auto"/>
          <w:sz w:val="22"/>
          <w:szCs w:val="22"/>
          <w:highlight w:val="none"/>
        </w:rPr>
        <w:t>①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r>
        <w:rPr>
          <w:rFonts w:hint="eastAsia" w:ascii="宋体" w:hAnsi="宋体" w:cs="宋体"/>
          <w:b w:val="0"/>
          <w:bCs w:val="0"/>
          <w:color w:val="auto"/>
          <w:sz w:val="22"/>
          <w:szCs w:val="22"/>
          <w:highlight w:val="none"/>
          <w:lang w:eastAsia="zh-CN"/>
        </w:rPr>
        <w:t>。</w:t>
      </w:r>
    </w:p>
    <w:p w14:paraId="566C60D8">
      <w:pPr>
        <w:spacing w:line="43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②</w:t>
      </w:r>
      <w:r>
        <w:rPr>
          <w:rFonts w:hint="eastAsia" w:ascii="宋体" w:hAnsi="宋体" w:eastAsia="宋体" w:cs="宋体"/>
          <w:b w:val="0"/>
          <w:bCs w:val="0"/>
          <w:color w:val="auto"/>
          <w:sz w:val="22"/>
          <w:szCs w:val="22"/>
          <w:highlight w:val="none"/>
        </w:rPr>
        <w:t>以上所需的各种证书、证件、证明等若系复制件</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须加盖投标人有效的公章（电子签章或实体公章</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两者均可</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下同）。相关证书、报告等如遇年检或换证等特殊情况须按要求提供相应的证明材料。</w:t>
      </w:r>
    </w:p>
    <w:p w14:paraId="1C8DD118">
      <w:pPr>
        <w:spacing w:line="430" w:lineRule="exact"/>
        <w:ind w:firstLine="440" w:firstLineChars="200"/>
        <w:rPr>
          <w:rFonts w:hint="eastAsia" w:ascii="宋体" w:hAnsi="宋体" w:eastAsia="宋体" w:cs="宋体"/>
          <w:b w:val="0"/>
          <w:bCs w:val="0"/>
          <w:color w:val="auto"/>
          <w:sz w:val="22"/>
          <w:szCs w:val="22"/>
          <w:highlight w:val="none"/>
        </w:rPr>
      </w:pPr>
      <w:r>
        <w:rPr>
          <w:rFonts w:hint="eastAsia" w:ascii="宋体" w:hAnsi="宋体" w:cs="宋体"/>
          <w:b w:val="0"/>
          <w:bCs w:val="0"/>
          <w:color w:val="auto"/>
          <w:sz w:val="22"/>
          <w:szCs w:val="22"/>
          <w:highlight w:val="none"/>
          <w:lang w:val="en-US" w:eastAsia="zh-CN"/>
        </w:rPr>
        <w:t>③</w:t>
      </w:r>
      <w:r>
        <w:rPr>
          <w:rFonts w:hint="eastAsia" w:ascii="宋体" w:hAnsi="宋体" w:eastAsia="宋体" w:cs="宋体"/>
          <w:b w:val="0"/>
          <w:bCs w:val="0"/>
          <w:color w:val="auto"/>
          <w:sz w:val="22"/>
          <w:szCs w:val="22"/>
          <w:highlight w:val="none"/>
        </w:rPr>
        <w:t>上述资格条件审查材料有一项不提供的</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视为资格审查不通过。</w:t>
      </w:r>
    </w:p>
    <w:p w14:paraId="200630FF">
      <w:pPr>
        <w:spacing w:line="400" w:lineRule="exact"/>
        <w:ind w:firstLine="466" w:firstLineChars="200"/>
        <w:rPr>
          <w:rFonts w:hint="eastAsia" w:ascii="宋体" w:hAnsi="宋体" w:eastAsia="宋体" w:cs="宋体"/>
          <w:b/>
          <w:bCs w:val="0"/>
          <w:color w:val="auto"/>
          <w:spacing w:val="6"/>
          <w:sz w:val="22"/>
          <w:szCs w:val="22"/>
          <w:highlight w:val="none"/>
          <w:lang w:val="en-US" w:eastAsia="zh-CN"/>
        </w:rPr>
      </w:pPr>
      <w:r>
        <w:rPr>
          <w:rFonts w:hint="eastAsia" w:ascii="宋体" w:hAnsi="宋体" w:eastAsia="宋体" w:cs="宋体"/>
          <w:b/>
          <w:bCs w:val="0"/>
          <w:color w:val="auto"/>
          <w:spacing w:val="6"/>
          <w:sz w:val="22"/>
          <w:szCs w:val="22"/>
          <w:highlight w:val="none"/>
          <w:lang w:val="en-US" w:eastAsia="zh-CN"/>
        </w:rPr>
        <w:t>12.2 商务技术文件应包括下列部分：</w:t>
      </w:r>
    </w:p>
    <w:tbl>
      <w:tblPr>
        <w:tblStyle w:val="74"/>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8078"/>
        <w:gridCol w:w="1019"/>
      </w:tblGrid>
      <w:tr w14:paraId="10D2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77F21B3B">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8078" w:type="dxa"/>
            <w:vAlign w:val="center"/>
          </w:tcPr>
          <w:p w14:paraId="203AF4A9">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内容</w:t>
            </w:r>
          </w:p>
        </w:tc>
        <w:tc>
          <w:tcPr>
            <w:tcW w:w="1019" w:type="dxa"/>
            <w:vAlign w:val="center"/>
          </w:tcPr>
          <w:p w14:paraId="537EFB51">
            <w:pPr>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备注</w:t>
            </w:r>
          </w:p>
        </w:tc>
      </w:tr>
      <w:tr w14:paraId="187A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7AB3C44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078" w:type="dxa"/>
            <w:tcBorders>
              <w:top w:val="single" w:color="auto" w:sz="4" w:space="0"/>
              <w:left w:val="single" w:color="auto" w:sz="4" w:space="0"/>
              <w:right w:val="single" w:color="auto" w:sz="4" w:space="0"/>
            </w:tcBorders>
            <w:vAlign w:val="center"/>
          </w:tcPr>
          <w:p w14:paraId="2F2D05A2">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w:t>
            </w:r>
          </w:p>
        </w:tc>
        <w:tc>
          <w:tcPr>
            <w:tcW w:w="1019" w:type="dxa"/>
            <w:tcBorders>
              <w:left w:val="single" w:color="auto" w:sz="4" w:space="0"/>
            </w:tcBorders>
            <w:vAlign w:val="center"/>
          </w:tcPr>
          <w:p w14:paraId="43B5DC19">
            <w:pPr>
              <w:jc w:val="center"/>
              <w:rPr>
                <w:rFonts w:hint="eastAsia" w:ascii="宋体" w:hAnsi="宋体" w:eastAsia="宋体" w:cs="宋体"/>
                <w:color w:val="auto"/>
                <w:sz w:val="22"/>
                <w:szCs w:val="22"/>
                <w:highlight w:val="none"/>
              </w:rPr>
            </w:pPr>
          </w:p>
        </w:tc>
      </w:tr>
      <w:tr w14:paraId="6F4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70755E1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078" w:type="dxa"/>
            <w:tcBorders>
              <w:top w:val="single" w:color="auto" w:sz="4" w:space="0"/>
              <w:left w:val="single" w:color="auto" w:sz="4" w:space="0"/>
              <w:right w:val="single" w:color="auto" w:sz="4" w:space="0"/>
            </w:tcBorders>
            <w:vAlign w:val="center"/>
          </w:tcPr>
          <w:p w14:paraId="08A47D86">
            <w:pPr>
              <w:widowControl/>
              <w:ind w:right="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技术偏离表、商务偏离表</w:t>
            </w:r>
          </w:p>
        </w:tc>
        <w:tc>
          <w:tcPr>
            <w:tcW w:w="1019" w:type="dxa"/>
            <w:tcBorders>
              <w:left w:val="single" w:color="auto" w:sz="4" w:space="0"/>
            </w:tcBorders>
            <w:vAlign w:val="center"/>
          </w:tcPr>
          <w:p w14:paraId="33C999EB">
            <w:pPr>
              <w:spacing w:line="430" w:lineRule="exact"/>
              <w:jc w:val="center"/>
              <w:rPr>
                <w:rFonts w:hint="eastAsia" w:ascii="宋体" w:hAnsi="宋体" w:eastAsia="宋体" w:cs="宋体"/>
                <w:color w:val="auto"/>
                <w:sz w:val="22"/>
                <w:szCs w:val="22"/>
                <w:highlight w:val="none"/>
              </w:rPr>
            </w:pPr>
          </w:p>
        </w:tc>
      </w:tr>
      <w:tr w14:paraId="48AA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29CBA94D">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p>
        </w:tc>
        <w:tc>
          <w:tcPr>
            <w:tcW w:w="8078" w:type="dxa"/>
            <w:tcBorders>
              <w:top w:val="single" w:color="auto" w:sz="4" w:space="0"/>
              <w:left w:val="single" w:color="auto" w:sz="4" w:space="0"/>
              <w:right w:val="single" w:color="auto" w:sz="4" w:space="0"/>
            </w:tcBorders>
            <w:shd w:val="clear" w:color="auto" w:fill="auto"/>
            <w:vAlign w:val="center"/>
          </w:tcPr>
          <w:p w14:paraId="3FB3A97E">
            <w:pPr>
              <w:widowControl/>
              <w:ind w:right="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整体服务实施方案</w:t>
            </w:r>
          </w:p>
        </w:tc>
        <w:tc>
          <w:tcPr>
            <w:tcW w:w="1019" w:type="dxa"/>
            <w:tcBorders>
              <w:left w:val="single" w:color="auto" w:sz="4" w:space="0"/>
            </w:tcBorders>
            <w:vAlign w:val="center"/>
          </w:tcPr>
          <w:p w14:paraId="45C66775">
            <w:pPr>
              <w:spacing w:line="430" w:lineRule="exact"/>
              <w:jc w:val="center"/>
              <w:rPr>
                <w:rFonts w:hint="eastAsia" w:ascii="宋体" w:hAnsi="宋体" w:eastAsia="宋体" w:cs="宋体"/>
                <w:color w:val="auto"/>
                <w:sz w:val="22"/>
                <w:szCs w:val="22"/>
                <w:highlight w:val="none"/>
              </w:rPr>
            </w:pPr>
          </w:p>
        </w:tc>
      </w:tr>
      <w:tr w14:paraId="03AA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22E1A95B">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p>
        </w:tc>
        <w:tc>
          <w:tcPr>
            <w:tcW w:w="8078" w:type="dxa"/>
            <w:tcBorders>
              <w:top w:val="single" w:color="auto" w:sz="4" w:space="0"/>
              <w:left w:val="single" w:color="auto" w:sz="4" w:space="0"/>
              <w:right w:val="single" w:color="auto" w:sz="4" w:space="0"/>
            </w:tcBorders>
            <w:shd w:val="clear" w:color="auto" w:fill="auto"/>
            <w:vAlign w:val="center"/>
          </w:tcPr>
          <w:p w14:paraId="64973B2D">
            <w:pPr>
              <w:widowControl/>
              <w:ind w:right="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人员技术力量</w:t>
            </w:r>
          </w:p>
        </w:tc>
        <w:tc>
          <w:tcPr>
            <w:tcW w:w="1019" w:type="dxa"/>
            <w:tcBorders>
              <w:left w:val="single" w:color="auto" w:sz="4" w:space="0"/>
            </w:tcBorders>
            <w:vAlign w:val="center"/>
          </w:tcPr>
          <w:p w14:paraId="546E2135">
            <w:pPr>
              <w:spacing w:line="430" w:lineRule="exact"/>
              <w:jc w:val="center"/>
              <w:rPr>
                <w:rFonts w:hint="eastAsia" w:ascii="宋体" w:hAnsi="宋体" w:eastAsia="宋体" w:cs="宋体"/>
                <w:color w:val="auto"/>
                <w:sz w:val="22"/>
                <w:szCs w:val="22"/>
                <w:highlight w:val="none"/>
              </w:rPr>
            </w:pPr>
          </w:p>
        </w:tc>
      </w:tr>
      <w:tr w14:paraId="4A21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vAlign w:val="center"/>
          </w:tcPr>
          <w:p w14:paraId="3741C766">
            <w:pPr>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078" w:type="dxa"/>
            <w:tcBorders>
              <w:top w:val="single" w:color="auto" w:sz="4" w:space="0"/>
              <w:left w:val="single" w:color="auto" w:sz="4" w:space="0"/>
              <w:right w:val="single" w:color="auto" w:sz="4" w:space="0"/>
            </w:tcBorders>
            <w:shd w:val="clear" w:color="auto" w:fill="auto"/>
            <w:vAlign w:val="center"/>
          </w:tcPr>
          <w:p w14:paraId="52D36D22">
            <w:pPr>
              <w:widowControl/>
              <w:ind w:right="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企业综合实力</w:t>
            </w:r>
          </w:p>
        </w:tc>
        <w:tc>
          <w:tcPr>
            <w:tcW w:w="1019" w:type="dxa"/>
            <w:tcBorders>
              <w:left w:val="single" w:color="auto" w:sz="4" w:space="0"/>
            </w:tcBorders>
            <w:vAlign w:val="center"/>
          </w:tcPr>
          <w:p w14:paraId="3D0B64C6">
            <w:pPr>
              <w:pStyle w:val="19"/>
              <w:keepNext/>
              <w:widowControl w:val="0"/>
              <w:jc w:val="center"/>
              <w:rPr>
                <w:rFonts w:hint="eastAsia" w:ascii="宋体" w:hAnsi="宋体" w:eastAsia="宋体" w:cs="宋体"/>
                <w:b w:val="0"/>
                <w:color w:val="auto"/>
                <w:sz w:val="22"/>
                <w:szCs w:val="22"/>
                <w:highlight w:val="none"/>
              </w:rPr>
            </w:pPr>
          </w:p>
        </w:tc>
      </w:tr>
      <w:tr w14:paraId="2293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shd w:val="clear" w:color="auto" w:fill="auto"/>
            <w:vAlign w:val="center"/>
          </w:tcPr>
          <w:p w14:paraId="6ED146EA">
            <w:pPr>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6</w:t>
            </w:r>
          </w:p>
        </w:tc>
        <w:tc>
          <w:tcPr>
            <w:tcW w:w="8078" w:type="dxa"/>
            <w:tcBorders>
              <w:top w:val="single" w:color="auto" w:sz="4" w:space="0"/>
              <w:left w:val="single" w:color="auto" w:sz="4" w:space="0"/>
              <w:right w:val="single" w:color="auto" w:sz="4" w:space="0"/>
            </w:tcBorders>
            <w:shd w:val="clear" w:color="auto" w:fill="auto"/>
            <w:vAlign w:val="center"/>
          </w:tcPr>
          <w:p w14:paraId="422944FF">
            <w:pPr>
              <w:widowControl/>
              <w:ind w:right="3"/>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售后服务、质保及安全生产</w:t>
            </w:r>
          </w:p>
        </w:tc>
        <w:tc>
          <w:tcPr>
            <w:tcW w:w="1019" w:type="dxa"/>
            <w:tcBorders>
              <w:left w:val="single" w:color="auto" w:sz="4" w:space="0"/>
            </w:tcBorders>
            <w:vAlign w:val="center"/>
          </w:tcPr>
          <w:p w14:paraId="41015104">
            <w:pPr>
              <w:pStyle w:val="19"/>
              <w:keepNext/>
              <w:widowControl w:val="0"/>
              <w:jc w:val="center"/>
              <w:rPr>
                <w:rFonts w:hint="eastAsia" w:ascii="宋体" w:hAnsi="宋体" w:eastAsia="宋体" w:cs="宋体"/>
                <w:b w:val="0"/>
                <w:color w:val="auto"/>
                <w:sz w:val="22"/>
                <w:szCs w:val="22"/>
                <w:highlight w:val="none"/>
              </w:rPr>
            </w:pPr>
          </w:p>
        </w:tc>
      </w:tr>
      <w:tr w14:paraId="4C44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shd w:val="clear" w:color="auto" w:fill="auto"/>
            <w:vAlign w:val="center"/>
          </w:tcPr>
          <w:p w14:paraId="3A866108">
            <w:pPr>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7</w:t>
            </w:r>
          </w:p>
        </w:tc>
        <w:tc>
          <w:tcPr>
            <w:tcW w:w="8078" w:type="dxa"/>
            <w:tcBorders>
              <w:top w:val="single" w:color="auto" w:sz="4" w:space="0"/>
              <w:left w:val="single" w:color="auto" w:sz="4" w:space="0"/>
              <w:right w:val="single" w:color="auto" w:sz="4" w:space="0"/>
            </w:tcBorders>
            <w:vAlign w:val="center"/>
          </w:tcPr>
          <w:p w14:paraId="5CB308D2">
            <w:pPr>
              <w:widowControl/>
              <w:ind w:right="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采购文件规定需要提供的其他资料</w:t>
            </w:r>
          </w:p>
        </w:tc>
        <w:tc>
          <w:tcPr>
            <w:tcW w:w="1019" w:type="dxa"/>
            <w:tcBorders>
              <w:left w:val="single" w:color="auto" w:sz="4" w:space="0"/>
            </w:tcBorders>
            <w:vAlign w:val="center"/>
          </w:tcPr>
          <w:p w14:paraId="0DD02EFB">
            <w:pPr>
              <w:pStyle w:val="19"/>
              <w:keepNext/>
              <w:widowControl w:val="0"/>
              <w:jc w:val="center"/>
              <w:rPr>
                <w:rFonts w:hint="eastAsia" w:ascii="宋体" w:hAnsi="宋体" w:eastAsia="宋体" w:cs="宋体"/>
                <w:b w:val="0"/>
                <w:color w:val="auto"/>
                <w:sz w:val="22"/>
                <w:szCs w:val="22"/>
                <w:highlight w:val="none"/>
              </w:rPr>
            </w:pPr>
          </w:p>
        </w:tc>
      </w:tr>
      <w:tr w14:paraId="30404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shd w:val="clear" w:color="auto" w:fill="auto"/>
            <w:vAlign w:val="center"/>
          </w:tcPr>
          <w:p w14:paraId="15883A42">
            <w:pPr>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8</w:t>
            </w:r>
          </w:p>
        </w:tc>
        <w:tc>
          <w:tcPr>
            <w:tcW w:w="8078" w:type="dxa"/>
            <w:tcBorders>
              <w:top w:val="single" w:color="auto" w:sz="4" w:space="0"/>
              <w:left w:val="single" w:color="auto" w:sz="4" w:space="0"/>
              <w:right w:val="single" w:color="auto" w:sz="4" w:space="0"/>
            </w:tcBorders>
            <w:vAlign w:val="center"/>
          </w:tcPr>
          <w:p w14:paraId="485E7A5C">
            <w:pPr>
              <w:widowControl/>
              <w:ind w:right="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根据商务技术文件评分内容，投标人参照评分标准根据自身情况提供</w:t>
            </w:r>
          </w:p>
        </w:tc>
        <w:tc>
          <w:tcPr>
            <w:tcW w:w="1019" w:type="dxa"/>
            <w:tcBorders>
              <w:left w:val="single" w:color="auto" w:sz="4" w:space="0"/>
            </w:tcBorders>
            <w:vAlign w:val="center"/>
          </w:tcPr>
          <w:p w14:paraId="530EF09C">
            <w:pPr>
              <w:pStyle w:val="19"/>
              <w:keepNext/>
              <w:widowControl w:val="0"/>
              <w:jc w:val="center"/>
              <w:rPr>
                <w:rFonts w:hint="eastAsia" w:ascii="宋体" w:hAnsi="宋体" w:eastAsia="宋体" w:cs="宋体"/>
                <w:b w:val="0"/>
                <w:color w:val="auto"/>
                <w:sz w:val="22"/>
                <w:szCs w:val="22"/>
                <w:highlight w:val="none"/>
              </w:rPr>
            </w:pPr>
          </w:p>
        </w:tc>
      </w:tr>
    </w:tbl>
    <w:p w14:paraId="213E1858">
      <w:pPr>
        <w:spacing w:line="43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w:t>
      </w:r>
    </w:p>
    <w:p w14:paraId="0B61E03F">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①投标文件中应承诺：投标人所提供的技术资料的所有权归采购人所有。如若发生第三方侵权事件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其侵权责任与采购人及采购代理机构无关</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由投标人承担全部责任。侵权造成的所有相关费用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均由投标人支付</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保证不伤害采购人的利益。</w:t>
      </w:r>
    </w:p>
    <w:p w14:paraId="34A427B5">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②以上所需的各种证书、证件、证明等若系复制件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须加盖投标人有效的公章（电子签章或实体公章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两者均可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下同）。</w:t>
      </w:r>
    </w:p>
    <w:p w14:paraId="236C19DB">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③相关证书、报告等如遇年检或换证等特殊情况须按要求提供相应的证明材料。</w:t>
      </w:r>
    </w:p>
    <w:p w14:paraId="61248AF0">
      <w:pPr>
        <w:tabs>
          <w:tab w:val="left" w:pos="5355"/>
        </w:tabs>
        <w:spacing w:line="430" w:lineRule="exact"/>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12.3 报价文件应包括下列部分：</w:t>
      </w:r>
    </w:p>
    <w:tbl>
      <w:tblPr>
        <w:tblStyle w:val="74"/>
        <w:tblW w:w="98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
        <w:gridCol w:w="7921"/>
        <w:gridCol w:w="1022"/>
      </w:tblGrid>
      <w:tr w14:paraId="70EE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4F9C02">
            <w:pPr>
              <w:autoSpaceDE w:val="0"/>
              <w:autoSpaceDN w:val="0"/>
              <w:adjustRightInd w:val="0"/>
              <w:spacing w:line="430" w:lineRule="atLeas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序号</w:t>
            </w:r>
          </w:p>
        </w:tc>
        <w:tc>
          <w:tcPr>
            <w:tcW w:w="792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AABA70">
            <w:pPr>
              <w:autoSpaceDE w:val="0"/>
              <w:autoSpaceDN w:val="0"/>
              <w:adjustRightInd w:val="0"/>
              <w:spacing w:line="430" w:lineRule="atLeas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内容</w:t>
            </w:r>
          </w:p>
        </w:tc>
        <w:tc>
          <w:tcPr>
            <w:tcW w:w="102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88583F">
            <w:pPr>
              <w:autoSpaceDE w:val="0"/>
              <w:autoSpaceDN w:val="0"/>
              <w:adjustRightInd w:val="0"/>
              <w:spacing w:line="430" w:lineRule="atLeas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备注</w:t>
            </w:r>
          </w:p>
        </w:tc>
      </w:tr>
      <w:tr w14:paraId="509D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C08B87F">
            <w:pPr>
              <w:autoSpaceDE w:val="0"/>
              <w:autoSpaceDN w:val="0"/>
              <w:adjustRightInd w:val="0"/>
              <w:spacing w:line="430" w:lineRule="atLeas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p>
        </w:tc>
        <w:tc>
          <w:tcPr>
            <w:tcW w:w="792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02B3618">
            <w:pPr>
              <w:autoSpaceDE w:val="0"/>
              <w:autoSpaceDN w:val="0"/>
              <w:adjustRightInd w:val="0"/>
              <w:spacing w:line="430" w:lineRule="atLeas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开标一览表</w:t>
            </w:r>
          </w:p>
        </w:tc>
        <w:tc>
          <w:tcPr>
            <w:tcW w:w="102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3CA8581">
            <w:pPr>
              <w:autoSpaceDE w:val="0"/>
              <w:autoSpaceDN w:val="0"/>
              <w:adjustRightInd w:val="0"/>
              <w:spacing w:line="430" w:lineRule="atLeast"/>
              <w:ind w:firstLine="220" w:firstLineChars="100"/>
              <w:rPr>
                <w:rFonts w:hint="eastAsia" w:ascii="宋体" w:hAnsi="宋体" w:eastAsia="宋体" w:cs="宋体"/>
                <w:color w:val="auto"/>
                <w:kern w:val="0"/>
                <w:sz w:val="22"/>
                <w:szCs w:val="22"/>
                <w:highlight w:val="none"/>
              </w:rPr>
            </w:pPr>
          </w:p>
        </w:tc>
      </w:tr>
      <w:tr w14:paraId="6762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935D72">
            <w:pPr>
              <w:autoSpaceDE w:val="0"/>
              <w:autoSpaceDN w:val="0"/>
              <w:adjustRightInd w:val="0"/>
              <w:spacing w:line="43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p>
        </w:tc>
        <w:tc>
          <w:tcPr>
            <w:tcW w:w="7921"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4E9BAB5">
            <w:pPr>
              <w:autoSpaceDE w:val="0"/>
              <w:autoSpaceDN w:val="0"/>
              <w:adjustRightInd w:val="0"/>
              <w:spacing w:line="430" w:lineRule="atLeas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中小企业声明函（如有）</w:t>
            </w:r>
          </w:p>
        </w:tc>
        <w:tc>
          <w:tcPr>
            <w:tcW w:w="1022"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99C9A1B">
            <w:pPr>
              <w:autoSpaceDE w:val="0"/>
              <w:autoSpaceDN w:val="0"/>
              <w:adjustRightInd w:val="0"/>
              <w:spacing w:line="430" w:lineRule="atLeast"/>
              <w:ind w:firstLine="220" w:firstLineChars="100"/>
              <w:rPr>
                <w:rFonts w:hint="eastAsia" w:ascii="宋体" w:hAnsi="宋体" w:eastAsia="宋体" w:cs="宋体"/>
                <w:color w:val="auto"/>
                <w:kern w:val="0"/>
                <w:sz w:val="22"/>
                <w:szCs w:val="22"/>
                <w:highlight w:val="none"/>
              </w:rPr>
            </w:pPr>
          </w:p>
        </w:tc>
      </w:tr>
      <w:bookmarkEnd w:id="27"/>
    </w:tbl>
    <w:p w14:paraId="5FC11AB5">
      <w:pPr>
        <w:spacing w:line="440" w:lineRule="exact"/>
        <w:ind w:left="330" w:hanging="331" w:hangingChars="1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13.投标文件编制</w:t>
      </w:r>
    </w:p>
    <w:p w14:paraId="45B50933">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本项目通过“政采云平台（https：//www.zcygov.cn/）”实行在线投标响应（电子投标）。供应商应通过“政采云电子交易客户端”</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并按照本采购文件和“政采云平台”的要求编制并加密投标文件。</w:t>
      </w:r>
    </w:p>
    <w:p w14:paraId="05964FE5">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投标人应当按照本章节 “投标文件组成”规定的内容及顺序在“政采云电子交易客户端”编制投标文件。其中“资格文件”和“商务技术文件”中不得出现本项目投标报价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如因投标人原因提前泄露投标报价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是投标人的责任。</w:t>
      </w:r>
    </w:p>
    <w:p w14:paraId="1C04CCF9">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本采购文件“第五章 投标文件格式”中有提供格式的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投标人须参照格式进行编制（格式中要求提供相关证明材料的还需后附相关证明材料）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并按格式要求在指定位置根据要求进行签章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否则视为未提供；本文件“第五章 投标文件格式”未提供格式的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请各投标单位自行拟定格式。</w:t>
      </w:r>
    </w:p>
    <w:p w14:paraId="1FF22275">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投标文件内容不完整、编排混乱导致投标文件被误读、漏读或者查找不到相关内容的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是投标人的责任。</w:t>
      </w:r>
    </w:p>
    <w:p w14:paraId="1E423C6D">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13.5</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投标文件因字迹潦草或表达不清所引起的后果由投标人负责。</w:t>
      </w:r>
    </w:p>
    <w:p w14:paraId="2B13704E">
      <w:pPr>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13.6 投标人没有按照本章节 “投标文件组成”要求提供全部资料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或者没有仔细阅读采购文件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或者没有对采购文件在各方面的要求作出实质性响应是投标人的风险</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由此造成的一切后果由投标人自行承担。</w:t>
      </w:r>
    </w:p>
    <w:p w14:paraId="799E2E79">
      <w:pPr>
        <w:spacing w:line="440" w:lineRule="exact"/>
        <w:ind w:left="330" w:hanging="331" w:hangingChars="1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14.投标文件的签章</w:t>
      </w:r>
    </w:p>
    <w:p w14:paraId="15B5AF1A">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投标文件的签章要求：</w:t>
      </w:r>
      <w:r>
        <w:rPr>
          <w:rFonts w:hint="eastAsia" w:ascii="宋体" w:hAnsi="宋体" w:eastAsia="宋体" w:cs="宋体"/>
          <w:b/>
          <w:color w:val="auto"/>
          <w:sz w:val="22"/>
          <w:szCs w:val="22"/>
          <w:highlight w:val="none"/>
        </w:rPr>
        <w:t>投标人须知前附表第</w:t>
      </w:r>
      <w:r>
        <w:rPr>
          <w:rFonts w:hint="eastAsia" w:ascii="宋体" w:hAnsi="宋体" w:cs="宋体"/>
          <w:b/>
          <w:color w:val="auto"/>
          <w:sz w:val="22"/>
          <w:szCs w:val="22"/>
          <w:highlight w:val="none"/>
          <w:lang w:val="en-US" w:eastAsia="zh-CN"/>
        </w:rPr>
        <w:t>20项</w:t>
      </w:r>
      <w:r>
        <w:rPr>
          <w:rFonts w:hint="eastAsia" w:ascii="宋体" w:hAnsi="宋体" w:eastAsia="宋体" w:cs="宋体"/>
          <w:color w:val="auto"/>
          <w:sz w:val="22"/>
          <w:szCs w:val="22"/>
          <w:highlight w:val="none"/>
        </w:rPr>
        <w:t>；</w:t>
      </w:r>
    </w:p>
    <w:p w14:paraId="2B0AA60F">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投标文件应由供应商法定代表人或其授权代表签章（电子签章）</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并时加盖供应商公章（电子签章）。</w:t>
      </w:r>
    </w:p>
    <w:p w14:paraId="17A4F451">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电子签章操作指南详见“政采云平台”《供应商项目采购-电子招投标操作指南》。</w:t>
      </w:r>
    </w:p>
    <w:p w14:paraId="722E3099">
      <w:pPr>
        <w:spacing w:line="440" w:lineRule="exact"/>
        <w:ind w:left="330" w:hanging="331" w:hangingChars="1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15.投标文件的形式</w:t>
      </w:r>
    </w:p>
    <w:p w14:paraId="5B0BC33D">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投标文件的形式</w:t>
      </w:r>
      <w:r>
        <w:rPr>
          <w:rFonts w:hint="eastAsia" w:ascii="宋体" w:hAnsi="宋体" w:eastAsia="宋体" w:cs="宋体"/>
          <w:color w:val="auto"/>
          <w:kern w:val="0"/>
          <w:sz w:val="22"/>
          <w:szCs w:val="22"/>
          <w:highlight w:val="none"/>
          <w:lang w:val="zh-CN"/>
        </w:rPr>
        <w:t>、制作及组成</w:t>
      </w:r>
      <w:r>
        <w:rPr>
          <w:rFonts w:hint="eastAsia" w:ascii="宋体" w:hAnsi="宋体" w:eastAsia="宋体" w:cs="宋体"/>
          <w:color w:val="auto"/>
          <w:sz w:val="22"/>
          <w:szCs w:val="22"/>
          <w:highlight w:val="none"/>
        </w:rPr>
        <w:t>：</w:t>
      </w:r>
      <w:r>
        <w:rPr>
          <w:rFonts w:hint="eastAsia" w:ascii="宋体" w:hAnsi="宋体" w:eastAsia="宋体" w:cs="宋体"/>
          <w:b/>
          <w:color w:val="auto"/>
          <w:sz w:val="22"/>
          <w:szCs w:val="22"/>
          <w:highlight w:val="none"/>
        </w:rPr>
        <w:t>见投标人须知前附表第19款</w:t>
      </w:r>
      <w:r>
        <w:rPr>
          <w:rFonts w:hint="eastAsia" w:ascii="宋体" w:hAnsi="宋体" w:eastAsia="宋体" w:cs="宋体"/>
          <w:color w:val="auto"/>
          <w:sz w:val="22"/>
          <w:szCs w:val="22"/>
          <w:highlight w:val="none"/>
        </w:rPr>
        <w:t>；</w:t>
      </w:r>
    </w:p>
    <w:p w14:paraId="5B42AA52">
      <w:pPr>
        <w:tabs>
          <w:tab w:val="left" w:pos="36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“电子加密投标文件”：“电子加密投标文件”是指通过“政采云电子交易客户端”完成投标文件编制后生成并加密的数据电文形式的投标文件。</w:t>
      </w:r>
    </w:p>
    <w:p w14:paraId="16D1DFA3">
      <w:pPr>
        <w:spacing w:line="440" w:lineRule="exact"/>
        <w:ind w:left="330" w:hanging="331" w:hangingChars="15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16.投标文件的份数</w:t>
      </w:r>
    </w:p>
    <w:p w14:paraId="4EA29D09">
      <w:pPr>
        <w:tabs>
          <w:tab w:val="left" w:pos="5355"/>
        </w:tabs>
        <w:spacing w:line="43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投标文件的份数：</w:t>
      </w:r>
      <w:r>
        <w:rPr>
          <w:rFonts w:hint="eastAsia" w:ascii="宋体" w:hAnsi="宋体" w:eastAsia="宋体" w:cs="宋体"/>
          <w:b/>
          <w:color w:val="auto"/>
          <w:sz w:val="22"/>
          <w:szCs w:val="22"/>
          <w:highlight w:val="none"/>
        </w:rPr>
        <w:t>见投标人须知前附表第20款</w:t>
      </w:r>
      <w:r>
        <w:rPr>
          <w:rFonts w:hint="eastAsia" w:ascii="宋体" w:hAnsi="宋体" w:eastAsia="宋体" w:cs="宋体"/>
          <w:color w:val="auto"/>
          <w:sz w:val="22"/>
          <w:szCs w:val="22"/>
          <w:highlight w:val="none"/>
        </w:rPr>
        <w:t>。</w:t>
      </w:r>
    </w:p>
    <w:p w14:paraId="24766051">
      <w:pPr>
        <w:tabs>
          <w:tab w:val="left" w:pos="540"/>
        </w:tabs>
        <w:spacing w:line="460" w:lineRule="exact"/>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17.投标报价</w:t>
      </w:r>
    </w:p>
    <w:p w14:paraId="102DDED0">
      <w:pPr>
        <w:tabs>
          <w:tab w:val="left" w:pos="540"/>
        </w:tabs>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 投标人应报出</w:t>
      </w:r>
      <w:r>
        <w:rPr>
          <w:rFonts w:hint="eastAsia" w:ascii="宋体" w:hAnsi="宋体" w:cs="宋体"/>
          <w:color w:val="auto"/>
          <w:sz w:val="22"/>
          <w:szCs w:val="22"/>
          <w:highlight w:val="none"/>
          <w:lang w:val="en-US" w:eastAsia="zh-CN"/>
        </w:rPr>
        <w:t>完成本项目采购内容的投标报价</w:t>
      </w:r>
      <w:r>
        <w:rPr>
          <w:rFonts w:hint="eastAsia" w:ascii="宋体" w:hAnsi="宋体" w:eastAsia="宋体" w:cs="宋体"/>
          <w:color w:val="auto"/>
          <w:sz w:val="22"/>
          <w:szCs w:val="22"/>
          <w:highlight w:val="none"/>
        </w:rPr>
        <w:t>。</w:t>
      </w:r>
    </w:p>
    <w:p w14:paraId="4915F618">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17.2 投标人所报</w:t>
      </w:r>
      <w:r>
        <w:rPr>
          <w:rFonts w:hint="eastAsia" w:ascii="宋体" w:hAnsi="宋体" w:cs="宋体"/>
          <w:color w:val="auto"/>
          <w:sz w:val="22"/>
          <w:szCs w:val="22"/>
          <w:highlight w:val="none"/>
          <w:lang w:val="en-US" w:eastAsia="zh-CN"/>
        </w:rPr>
        <w:t>价格</w:t>
      </w:r>
      <w:r>
        <w:rPr>
          <w:rFonts w:hint="eastAsia" w:ascii="宋体" w:hAnsi="宋体" w:eastAsia="宋体" w:cs="宋体"/>
          <w:color w:val="auto"/>
          <w:sz w:val="22"/>
          <w:szCs w:val="22"/>
          <w:highlight w:val="none"/>
          <w:lang w:val="en-US" w:eastAsia="zh-CN"/>
        </w:rPr>
        <w:t>在合同执行过程中是不变的。</w:t>
      </w:r>
    </w:p>
    <w:p w14:paraId="08575A0A">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17.3 投标人须认真阅读、充分理解采购文件，如有疑问可在询疑截止时间前送达采购代理机构，采购代理机构将会统一解答。任何因对本项目采购文件理解不清、产生歧义等由此产生的费用，视作以含在投标总价中。</w:t>
      </w:r>
    </w:p>
    <w:p w14:paraId="51292285">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17.4 投标人必须按第五章 附件的开标一览表（统一格式）的内容填写投标</w:t>
      </w:r>
      <w:r>
        <w:rPr>
          <w:rFonts w:hint="eastAsia" w:ascii="宋体" w:hAnsi="宋体" w:cs="宋体"/>
          <w:color w:val="auto"/>
          <w:sz w:val="22"/>
          <w:szCs w:val="22"/>
          <w:highlight w:val="none"/>
          <w:lang w:val="en-US" w:eastAsia="zh-CN"/>
        </w:rPr>
        <w:t>报价</w:t>
      </w:r>
      <w:r>
        <w:rPr>
          <w:rFonts w:hint="eastAsia" w:ascii="宋体" w:hAnsi="宋体" w:eastAsia="宋体" w:cs="宋体"/>
          <w:color w:val="auto"/>
          <w:sz w:val="22"/>
          <w:szCs w:val="22"/>
          <w:highlight w:val="none"/>
          <w:lang w:val="en-US" w:eastAsia="zh-CN"/>
        </w:rPr>
        <w:t>，并由法定代表人（负责人）或授权代表签署。</w:t>
      </w:r>
    </w:p>
    <w:p w14:paraId="629D9D02">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17.5 所有投标报价基础均为人民币。</w:t>
      </w:r>
    </w:p>
    <w:p w14:paraId="66467046">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17.6 采购人不接受任何选择报价，任何选择性的报价或者带附加条件的报价均作无效标处理。</w:t>
      </w:r>
    </w:p>
    <w:p w14:paraId="51EE9457">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17.7 报价是成交的一个重要因素，但最低报价不是成交的唯一依据。</w:t>
      </w:r>
    </w:p>
    <w:p w14:paraId="252AA72A">
      <w:pPr>
        <w:tabs>
          <w:tab w:val="left" w:pos="-180"/>
          <w:tab w:val="left" w:pos="180"/>
          <w:tab w:val="left" w:pos="360"/>
        </w:tabs>
        <w:spacing w:line="440" w:lineRule="exact"/>
        <w:ind w:left="660" w:hanging="660" w:hangingChars="300"/>
        <w:rPr>
          <w:rFonts w:hint="eastAsia" w:ascii="宋体" w:hAnsi="宋体" w:eastAsia="宋体" w:cs="宋体"/>
          <w:b/>
          <w:bCs/>
          <w:color w:val="auto"/>
          <w:sz w:val="22"/>
          <w:szCs w:val="22"/>
          <w:highlight w:val="none"/>
        </w:rPr>
      </w:pPr>
      <w:bookmarkStart w:id="28" w:name="_Toc265529383"/>
      <w:r>
        <w:rPr>
          <w:rFonts w:hint="eastAsia" w:ascii="宋体" w:hAnsi="宋体" w:eastAsia="宋体" w:cs="宋体"/>
          <w:bCs/>
          <w:color w:val="auto"/>
          <w:sz w:val="22"/>
          <w:szCs w:val="22"/>
          <w:highlight w:val="none"/>
        </w:rPr>
        <w:t xml:space="preserve">18. </w:t>
      </w:r>
      <w:r>
        <w:rPr>
          <w:rFonts w:hint="eastAsia" w:ascii="宋体" w:hAnsi="宋体" w:eastAsia="宋体" w:cs="宋体"/>
          <w:b/>
          <w:bCs/>
          <w:color w:val="auto"/>
          <w:sz w:val="22"/>
          <w:szCs w:val="22"/>
          <w:highlight w:val="none"/>
        </w:rPr>
        <w:t>投标人如发生下列情况之一</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将上报同级政府采购监督管理部门</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追究其责任：</w:t>
      </w:r>
    </w:p>
    <w:p w14:paraId="508E59D4">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18.1 投标人在采购文件规定的投标有效期内撤回投标；</w:t>
      </w:r>
    </w:p>
    <w:p w14:paraId="179031F0">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18.2 中标人未按中标通知书中规定的时间与采购人签订合同；</w:t>
      </w:r>
    </w:p>
    <w:p w14:paraId="7C927BAD">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18.3 投标人在采购文件中提供虚假技术指标及参数，经评标委员会确认属实的。</w:t>
      </w:r>
    </w:p>
    <w:p w14:paraId="70884A80">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18.4 经同级政府采购监督管理部门审查认定投标人有违反《中华人民共和国政府采购法》等有关法律法规的行为。</w:t>
      </w:r>
    </w:p>
    <w:p w14:paraId="533EC823">
      <w:pPr>
        <w:tabs>
          <w:tab w:val="left" w:pos="-180"/>
          <w:tab w:val="left" w:pos="180"/>
          <w:tab w:val="left" w:pos="360"/>
        </w:tabs>
        <w:spacing w:line="44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19. 投标有效期</w:t>
      </w:r>
    </w:p>
    <w:p w14:paraId="3B4C89EA">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19.1 自投标文件递交截止之日起90日历日内保持有效。投标有效期短于这个规定期限的投标将视为非响应性投标而予以拒绝。</w:t>
      </w:r>
    </w:p>
    <w:p w14:paraId="4DF54321">
      <w:pPr>
        <w:tabs>
          <w:tab w:val="left" w:pos="540"/>
        </w:tabs>
        <w:spacing w:line="460" w:lineRule="exact"/>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19.2 特殊情况下，在原投标有效期截止前，采购人可与投标人协商延长投标有效期，这种要求和答复均以书面形式进行。投标人可拒绝接受延期要求。同意延长投标有效期的投标人不得修改投标文件。</w:t>
      </w:r>
    </w:p>
    <w:p w14:paraId="71F3EC82">
      <w:pPr>
        <w:pStyle w:val="56"/>
        <w:rPr>
          <w:rFonts w:hint="eastAsia" w:ascii="宋体" w:hAnsi="宋体" w:eastAsia="宋体" w:cs="宋体"/>
          <w:snapToGrid w:val="0"/>
          <w:color w:val="auto"/>
          <w:sz w:val="28"/>
          <w:szCs w:val="28"/>
          <w:highlight w:val="none"/>
        </w:rPr>
      </w:pPr>
      <w:bookmarkStart w:id="29" w:name="_Toc34508133"/>
      <w:bookmarkStart w:id="30" w:name="_Toc21964"/>
      <w:r>
        <w:rPr>
          <w:rFonts w:hint="eastAsia" w:ascii="宋体" w:hAnsi="宋体" w:eastAsia="宋体" w:cs="宋体"/>
          <w:snapToGrid w:val="0"/>
          <w:color w:val="auto"/>
          <w:sz w:val="28"/>
          <w:szCs w:val="28"/>
          <w:highlight w:val="none"/>
        </w:rPr>
        <w:t>四、 投标文件的递交</w:t>
      </w:r>
      <w:bookmarkEnd w:id="28"/>
      <w:bookmarkEnd w:id="29"/>
      <w:bookmarkEnd w:id="30"/>
    </w:p>
    <w:p w14:paraId="0B2F14CC">
      <w:pPr>
        <w:tabs>
          <w:tab w:val="left" w:pos="540"/>
        </w:tabs>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20. 投标文件的递交</w:t>
      </w:r>
    </w:p>
    <w:p w14:paraId="599D5C27">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20.1</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投标文件的上传、递交：</w:t>
      </w:r>
      <w:r>
        <w:rPr>
          <w:rFonts w:hint="eastAsia" w:ascii="宋体" w:hAnsi="宋体" w:eastAsia="宋体" w:cs="宋体"/>
          <w:b/>
          <w:bCs/>
          <w:color w:val="auto"/>
          <w:kern w:val="0"/>
          <w:sz w:val="22"/>
          <w:szCs w:val="22"/>
          <w:highlight w:val="none"/>
        </w:rPr>
        <w:t>见投标人须知前附表第</w:t>
      </w:r>
      <w:r>
        <w:rPr>
          <w:rFonts w:hint="eastAsia" w:ascii="宋体" w:hAnsi="宋体" w:cs="宋体"/>
          <w:b/>
          <w:bCs/>
          <w:color w:val="auto"/>
          <w:kern w:val="0"/>
          <w:sz w:val="22"/>
          <w:szCs w:val="22"/>
          <w:highlight w:val="none"/>
          <w:lang w:val="en-US" w:eastAsia="zh-CN"/>
        </w:rPr>
        <w:t>21</w:t>
      </w:r>
      <w:r>
        <w:rPr>
          <w:rFonts w:hint="eastAsia" w:ascii="宋体" w:hAnsi="宋体" w:eastAsia="宋体" w:cs="宋体"/>
          <w:b/>
          <w:bCs/>
          <w:color w:val="auto"/>
          <w:kern w:val="0"/>
          <w:sz w:val="22"/>
          <w:szCs w:val="22"/>
          <w:highlight w:val="none"/>
        </w:rPr>
        <w:t>款</w:t>
      </w:r>
      <w:r>
        <w:rPr>
          <w:rFonts w:hint="eastAsia" w:ascii="宋体" w:hAnsi="宋体" w:eastAsia="宋体" w:cs="宋体"/>
          <w:bCs/>
          <w:color w:val="auto"/>
          <w:kern w:val="0"/>
          <w:sz w:val="22"/>
          <w:szCs w:val="22"/>
          <w:highlight w:val="none"/>
        </w:rPr>
        <w:t>。</w:t>
      </w:r>
    </w:p>
    <w:p w14:paraId="10FD7125">
      <w:pPr>
        <w:tabs>
          <w:tab w:val="left" w:pos="540"/>
        </w:tabs>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21. “电子加密投标文件”解密。</w:t>
      </w:r>
    </w:p>
    <w:p w14:paraId="15D87414">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21.1</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“电子加密投标文件”解密：</w:t>
      </w:r>
      <w:r>
        <w:rPr>
          <w:rFonts w:hint="eastAsia" w:ascii="宋体" w:hAnsi="宋体" w:eastAsia="宋体" w:cs="宋体"/>
          <w:b/>
          <w:bCs/>
          <w:color w:val="auto"/>
          <w:kern w:val="0"/>
          <w:sz w:val="22"/>
          <w:szCs w:val="22"/>
          <w:highlight w:val="none"/>
        </w:rPr>
        <w:t>见投标人须知前附表第</w:t>
      </w:r>
      <w:r>
        <w:rPr>
          <w:rFonts w:hint="eastAsia" w:ascii="宋体" w:hAnsi="宋体" w:cs="宋体"/>
          <w:b/>
          <w:bCs/>
          <w:color w:val="auto"/>
          <w:kern w:val="0"/>
          <w:sz w:val="22"/>
          <w:szCs w:val="22"/>
          <w:highlight w:val="none"/>
          <w:lang w:val="en-US" w:eastAsia="zh-CN"/>
        </w:rPr>
        <w:t>31</w:t>
      </w:r>
      <w:r>
        <w:rPr>
          <w:rFonts w:hint="eastAsia" w:ascii="宋体" w:hAnsi="宋体" w:eastAsia="宋体" w:cs="宋体"/>
          <w:b/>
          <w:bCs/>
          <w:color w:val="auto"/>
          <w:kern w:val="0"/>
          <w:sz w:val="22"/>
          <w:szCs w:val="22"/>
          <w:highlight w:val="none"/>
        </w:rPr>
        <w:t>款</w:t>
      </w:r>
      <w:r>
        <w:rPr>
          <w:rFonts w:hint="eastAsia" w:ascii="宋体" w:hAnsi="宋体" w:eastAsia="宋体" w:cs="宋体"/>
          <w:bCs/>
          <w:color w:val="auto"/>
          <w:kern w:val="0"/>
          <w:sz w:val="22"/>
          <w:szCs w:val="22"/>
          <w:highlight w:val="none"/>
        </w:rPr>
        <w:t>。</w:t>
      </w:r>
    </w:p>
    <w:p w14:paraId="65654D2C">
      <w:pPr>
        <w:tabs>
          <w:tab w:val="left" w:pos="540"/>
        </w:tabs>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22. 投标文件的补充、修改或撤回</w:t>
      </w:r>
    </w:p>
    <w:p w14:paraId="063BF4C1">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22.1</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供应商应当在投标文件递交截止时间前完成投标文件的上传、递交</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并可以补充、修改或者撤回投标文件。补充或者修改投标文件的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应当先行撤回原文件</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补充、修改后重新上传、递交。投标文件递交截止时间前未完成上传、递交的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视为撤回投标文件。投标文件递交截止时间后递交的投标文件</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“政采云平台”将予以拒收。</w:t>
      </w:r>
    </w:p>
    <w:p w14:paraId="69543955">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22.2</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投标文件递交截止时间后</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投标人不得撤回、修改投标文件。</w:t>
      </w:r>
    </w:p>
    <w:p w14:paraId="482D89F6">
      <w:pPr>
        <w:tabs>
          <w:tab w:val="left" w:pos="540"/>
        </w:tabs>
        <w:spacing w:line="460" w:lineRule="exact"/>
        <w:rPr>
          <w:rFonts w:hint="eastAsia" w:ascii="宋体" w:hAnsi="宋体" w:eastAsia="宋体" w:cs="宋体"/>
          <w:bCs/>
          <w:color w:val="auto"/>
          <w:kern w:val="0"/>
          <w:sz w:val="22"/>
          <w:szCs w:val="22"/>
          <w:highlight w:val="none"/>
        </w:rPr>
      </w:pPr>
      <w:r>
        <w:rPr>
          <w:rFonts w:hint="eastAsia" w:ascii="宋体" w:hAnsi="宋体" w:eastAsia="宋体" w:cs="宋体"/>
          <w:b/>
          <w:bCs/>
          <w:color w:val="auto"/>
          <w:kern w:val="0"/>
          <w:sz w:val="22"/>
          <w:szCs w:val="22"/>
          <w:highlight w:val="none"/>
        </w:rPr>
        <w:t>23. 投标文件的备选方案</w:t>
      </w:r>
    </w:p>
    <w:p w14:paraId="6D616DE2">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23.1</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投标人不得递交任何的投标备选（替代）方案</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否则其投标文件将作无效标处理。</w:t>
      </w:r>
    </w:p>
    <w:p w14:paraId="699EE598">
      <w:pPr>
        <w:pStyle w:val="56"/>
        <w:rPr>
          <w:rFonts w:hint="eastAsia" w:ascii="宋体" w:hAnsi="宋体" w:eastAsia="宋体" w:cs="宋体"/>
          <w:snapToGrid w:val="0"/>
          <w:color w:val="auto"/>
          <w:sz w:val="28"/>
          <w:szCs w:val="28"/>
          <w:highlight w:val="none"/>
        </w:rPr>
      </w:pPr>
      <w:bookmarkStart w:id="31" w:name="_Toc24092"/>
      <w:bookmarkStart w:id="32" w:name="_Toc265529384"/>
      <w:bookmarkStart w:id="33" w:name="_Toc34508134"/>
      <w:r>
        <w:rPr>
          <w:rFonts w:hint="eastAsia" w:ascii="宋体" w:hAnsi="宋体" w:eastAsia="宋体" w:cs="宋体"/>
          <w:snapToGrid w:val="0"/>
          <w:color w:val="auto"/>
          <w:sz w:val="28"/>
          <w:szCs w:val="28"/>
          <w:highlight w:val="none"/>
        </w:rPr>
        <w:t>五、 开标</w:t>
      </w:r>
      <w:bookmarkEnd w:id="31"/>
      <w:bookmarkEnd w:id="32"/>
      <w:bookmarkEnd w:id="33"/>
    </w:p>
    <w:p w14:paraId="15F4F6F7">
      <w:pPr>
        <w:tabs>
          <w:tab w:val="left" w:pos="540"/>
        </w:tabs>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24. 开标形式</w:t>
      </w:r>
    </w:p>
    <w:p w14:paraId="4EF59CCB">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24.1 采购组织机构将按照采购文件规定的时间通过“政采云平台”组织开标、开启投标文件</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所有供应商均应当准时在线参加。</w:t>
      </w:r>
    </w:p>
    <w:p w14:paraId="114050B1">
      <w:pPr>
        <w:tabs>
          <w:tab w:val="left" w:pos="540"/>
        </w:tabs>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25. 开标准备</w:t>
      </w:r>
    </w:p>
    <w:p w14:paraId="556CF268">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25.1</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开标的准备工作由采购组织机构负责落实。</w:t>
      </w:r>
    </w:p>
    <w:p w14:paraId="0F8DFC6E">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25.2</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采购组织机构将按照采购文件规定的时间通过“政采云平台”组织开标、开启投标文件</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所有供应商均应当准时在线参加。投标人如不参加开标大会的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视同认可开标结果</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事后不得对采购相关人员、开标过程和开标结果提出异议</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同时投标人因未在线参加开标而导致投标文件无法按时解密等一切后果由供应商自己承担。</w:t>
      </w:r>
    </w:p>
    <w:p w14:paraId="412DC899">
      <w:pPr>
        <w:tabs>
          <w:tab w:val="left" w:pos="540"/>
        </w:tabs>
        <w:spacing w:line="4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26.开标流程</w:t>
      </w:r>
    </w:p>
    <w:p w14:paraId="14CDF7D3">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（1）采购人和采购代理机构将按规定的开标时间和地点组织评审。监督部门将视情况派代表到现场进行监督。供应商不足3家的，不得评审。</w:t>
      </w:r>
    </w:p>
    <w:p w14:paraId="240CF9C1">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供应商在开标前，提前登录政采云平台做好准备，并保证设备正常。供应商应于投标文件提交截止时间之前将电子投标文件上传到“政采云”平台。应按照本项目投标文件和政采云平台的要求编制、加密传输投标文件。</w:t>
      </w:r>
    </w:p>
    <w:p w14:paraId="012689AC">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（3）开标时将检查所有投标文件（加密电子标书上传）情况，并在确认无误后，供应商在政采云平台解密投标文件（30分钟）。</w:t>
      </w:r>
    </w:p>
    <w:p w14:paraId="7714B048">
      <w:pPr>
        <w:tabs>
          <w:tab w:val="left" w:pos="540"/>
        </w:tabs>
        <w:spacing w:line="460" w:lineRule="exact"/>
        <w:ind w:firstLine="440" w:firstLineChars="20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lang w:val="en-US" w:eastAsia="zh-CN"/>
        </w:rPr>
        <w:t>4</w:t>
      </w:r>
      <w:r>
        <w:rPr>
          <w:rFonts w:hint="eastAsia" w:ascii="宋体" w:hAnsi="宋体" w:eastAsia="宋体" w:cs="宋体"/>
          <w:bCs/>
          <w:color w:val="auto"/>
          <w:kern w:val="0"/>
          <w:sz w:val="22"/>
          <w:szCs w:val="22"/>
          <w:highlight w:val="none"/>
          <w:lang w:eastAsia="zh-CN"/>
        </w:rPr>
        <w:t>）</w:t>
      </w:r>
      <w:r>
        <w:rPr>
          <w:rFonts w:hint="eastAsia" w:ascii="宋体" w:hAnsi="宋体" w:cs="宋体"/>
          <w:bCs/>
          <w:color w:val="auto"/>
          <w:kern w:val="0"/>
          <w:sz w:val="22"/>
          <w:szCs w:val="22"/>
          <w:highlight w:val="none"/>
          <w:lang w:val="en-US" w:eastAsia="zh-CN"/>
        </w:rPr>
        <w:t>解密完成后</w:t>
      </w:r>
      <w:r>
        <w:rPr>
          <w:rFonts w:hint="eastAsia" w:ascii="宋体" w:hAnsi="宋体" w:eastAsia="宋体" w:cs="宋体"/>
          <w:bCs/>
          <w:color w:val="auto"/>
          <w:kern w:val="0"/>
          <w:sz w:val="22"/>
          <w:szCs w:val="22"/>
          <w:highlight w:val="none"/>
          <w:lang w:eastAsia="zh-CN"/>
        </w:rPr>
        <w:t>开启投标文件，在“政采云”系统平台上公布开标一览表有关内容，</w:t>
      </w:r>
      <w:r>
        <w:rPr>
          <w:rFonts w:hint="eastAsia" w:ascii="宋体" w:hAnsi="宋体" w:eastAsia="宋体" w:cs="宋体"/>
          <w:bCs/>
          <w:color w:val="auto"/>
          <w:sz w:val="22"/>
          <w:szCs w:val="22"/>
          <w:highlight w:val="none"/>
          <w:lang w:val="en-US" w:eastAsia="zh-CN"/>
        </w:rPr>
        <w:t>请各供应商务必在接到通知后的 10 分钟内,使用数字证书完成电子签名确认报价的流程。</w:t>
      </w:r>
    </w:p>
    <w:p w14:paraId="3AD8574B">
      <w:pPr>
        <w:tabs>
          <w:tab w:val="left" w:pos="540"/>
        </w:tabs>
        <w:spacing w:line="460" w:lineRule="exact"/>
        <w:ind w:firstLine="440" w:firstLineChars="200"/>
        <w:rPr>
          <w:rFonts w:hint="eastAsia" w:ascii="宋体" w:hAnsi="宋体" w:eastAsia="宋体" w:cs="宋体"/>
          <w:bCs/>
          <w:color w:val="auto"/>
          <w:kern w:val="0"/>
          <w:sz w:val="22"/>
          <w:szCs w:val="22"/>
          <w:highlight w:val="none"/>
          <w:lang w:eastAsia="zh-CN"/>
        </w:rPr>
      </w:pPr>
      <w:r>
        <w:rPr>
          <w:rFonts w:hint="eastAsia" w:ascii="宋体" w:hAnsi="宋体" w:cs="宋体"/>
          <w:bCs/>
          <w:color w:val="auto"/>
          <w:kern w:val="0"/>
          <w:sz w:val="22"/>
          <w:szCs w:val="22"/>
          <w:highlight w:val="none"/>
          <w:lang w:val="en-US" w:eastAsia="zh-CN"/>
        </w:rPr>
        <w:t>（6）采购人或采购代理机构对</w:t>
      </w:r>
      <w:r>
        <w:rPr>
          <w:rFonts w:hint="eastAsia" w:ascii="宋体" w:hAnsi="宋体" w:eastAsia="宋体" w:cs="宋体"/>
          <w:bCs/>
          <w:color w:val="auto"/>
          <w:kern w:val="0"/>
          <w:sz w:val="22"/>
          <w:szCs w:val="22"/>
          <w:highlight w:val="none"/>
          <w:lang w:val="en-US" w:eastAsia="zh-CN"/>
        </w:rPr>
        <w:t>已解密的</w:t>
      </w:r>
      <w:r>
        <w:rPr>
          <w:rFonts w:hint="eastAsia" w:ascii="宋体" w:hAnsi="宋体" w:eastAsia="宋体" w:cs="宋体"/>
          <w:bCs/>
          <w:color w:val="auto"/>
          <w:kern w:val="0"/>
          <w:sz w:val="22"/>
          <w:szCs w:val="22"/>
          <w:highlight w:val="none"/>
        </w:rPr>
        <w:t>投标文件进</w:t>
      </w:r>
      <w:r>
        <w:rPr>
          <w:rFonts w:hint="eastAsia" w:ascii="宋体" w:hAnsi="宋体" w:eastAsia="宋体" w:cs="宋体"/>
          <w:bCs/>
          <w:color w:val="auto"/>
          <w:kern w:val="0"/>
          <w:sz w:val="22"/>
          <w:szCs w:val="22"/>
          <w:highlight w:val="none"/>
          <w:lang w:val="en-US" w:eastAsia="zh-CN"/>
        </w:rPr>
        <w:t>行</w:t>
      </w:r>
      <w:r>
        <w:rPr>
          <w:rFonts w:hint="eastAsia" w:ascii="宋体" w:hAnsi="宋体" w:eastAsia="宋体" w:cs="宋体"/>
          <w:bCs/>
          <w:color w:val="auto"/>
          <w:kern w:val="0"/>
          <w:sz w:val="22"/>
          <w:szCs w:val="22"/>
          <w:highlight w:val="none"/>
        </w:rPr>
        <w:t>资格审查</w:t>
      </w:r>
      <w:r>
        <w:rPr>
          <w:rFonts w:hint="eastAsia" w:ascii="宋体" w:hAnsi="宋体" w:cs="宋体"/>
          <w:bCs/>
          <w:color w:val="auto"/>
          <w:kern w:val="0"/>
          <w:sz w:val="22"/>
          <w:szCs w:val="22"/>
          <w:highlight w:val="none"/>
          <w:lang w:eastAsia="zh-CN"/>
        </w:rPr>
        <w:t>。</w:t>
      </w:r>
    </w:p>
    <w:p w14:paraId="721364FF">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lang w:val="en-US" w:eastAsia="zh-CN"/>
        </w:rPr>
        <w:t>5</w:t>
      </w:r>
      <w:r>
        <w:rPr>
          <w:rFonts w:hint="eastAsia" w:ascii="宋体" w:hAnsi="宋体" w:eastAsia="宋体" w:cs="宋体"/>
          <w:bCs/>
          <w:color w:val="auto"/>
          <w:kern w:val="0"/>
          <w:sz w:val="22"/>
          <w:szCs w:val="22"/>
          <w:highlight w:val="none"/>
        </w:rPr>
        <w:t>）开启资格审查通过的</w:t>
      </w:r>
      <w:r>
        <w:rPr>
          <w:rFonts w:hint="eastAsia" w:ascii="宋体" w:hAnsi="宋体" w:cs="宋体"/>
          <w:bCs/>
          <w:color w:val="auto"/>
          <w:kern w:val="0"/>
          <w:sz w:val="22"/>
          <w:szCs w:val="22"/>
          <w:highlight w:val="none"/>
          <w:lang w:val="en-US" w:eastAsia="zh-CN"/>
        </w:rPr>
        <w:t>供应商</w:t>
      </w:r>
      <w:r>
        <w:rPr>
          <w:rFonts w:hint="eastAsia" w:ascii="宋体" w:hAnsi="宋体" w:eastAsia="宋体" w:cs="宋体"/>
          <w:bCs/>
          <w:color w:val="auto"/>
          <w:kern w:val="0"/>
          <w:sz w:val="22"/>
          <w:szCs w:val="22"/>
          <w:highlight w:val="none"/>
        </w:rPr>
        <w:t>的商务技术文件进入符合性审查、商务技术评审；</w:t>
      </w:r>
    </w:p>
    <w:p w14:paraId="0E31165E">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eastAsia="宋体" w:cs="宋体"/>
          <w:bCs/>
          <w:color w:val="auto"/>
          <w:kern w:val="0"/>
          <w:sz w:val="22"/>
          <w:szCs w:val="22"/>
          <w:highlight w:val="none"/>
          <w:lang w:val="en-US" w:eastAsia="zh-CN"/>
        </w:rPr>
        <w:t>6</w:t>
      </w:r>
      <w:r>
        <w:rPr>
          <w:rFonts w:hint="eastAsia" w:ascii="宋体" w:hAnsi="宋体" w:eastAsia="宋体" w:cs="宋体"/>
          <w:bCs/>
          <w:color w:val="auto"/>
          <w:kern w:val="0"/>
          <w:sz w:val="22"/>
          <w:szCs w:val="22"/>
          <w:highlight w:val="none"/>
        </w:rPr>
        <w:t>）商务技术评审完成后在“政采云平台”系统平台上公布符合性审查、商务技术评审无效供应商名称及理由；公布经商务技术评审后有效投标人的名单，同时公布其商务技术部分得分情况；</w:t>
      </w:r>
    </w:p>
    <w:p w14:paraId="381F24AB">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（7）报价评审通过符合性审查、商务技术文件评审有效投标</w:t>
      </w:r>
      <w:r>
        <w:rPr>
          <w:rFonts w:hint="eastAsia" w:ascii="宋体" w:hAnsi="宋体" w:cs="宋体"/>
          <w:bCs/>
          <w:color w:val="auto"/>
          <w:kern w:val="0"/>
          <w:sz w:val="22"/>
          <w:szCs w:val="22"/>
          <w:highlight w:val="none"/>
          <w:lang w:val="en-US" w:eastAsia="zh-CN"/>
        </w:rPr>
        <w:t>供应商</w:t>
      </w:r>
      <w:r>
        <w:rPr>
          <w:rFonts w:hint="eastAsia" w:ascii="宋体" w:hAnsi="宋体" w:eastAsia="宋体" w:cs="宋体"/>
          <w:bCs/>
          <w:color w:val="auto"/>
          <w:kern w:val="0"/>
          <w:sz w:val="22"/>
          <w:szCs w:val="22"/>
          <w:highlight w:val="none"/>
        </w:rPr>
        <w:t>的报价文件，由评标委员会对报价的合理性、准确性等进行审查核实；</w:t>
      </w:r>
    </w:p>
    <w:p w14:paraId="75E72B18">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w:t>
      </w:r>
      <w:r>
        <w:rPr>
          <w:rFonts w:hint="eastAsia" w:ascii="宋体" w:hAnsi="宋体" w:cs="宋体"/>
          <w:bCs/>
          <w:color w:val="auto"/>
          <w:kern w:val="0"/>
          <w:sz w:val="22"/>
          <w:szCs w:val="22"/>
          <w:highlight w:val="none"/>
          <w:lang w:val="en-US" w:eastAsia="zh-CN"/>
        </w:rPr>
        <w:t>8</w:t>
      </w:r>
      <w:r>
        <w:rPr>
          <w:rFonts w:hint="eastAsia" w:ascii="宋体" w:hAnsi="宋体" w:eastAsia="宋体" w:cs="宋体"/>
          <w:bCs/>
          <w:color w:val="auto"/>
          <w:kern w:val="0"/>
          <w:sz w:val="22"/>
          <w:szCs w:val="22"/>
          <w:highlight w:val="none"/>
        </w:rPr>
        <w:t>）评审结束后</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在“政采云平台”系统平台上公布中标（成交）候选人名单</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及采购人最终确定中标或成交供应商名单的时间和公告方式等。</w:t>
      </w:r>
    </w:p>
    <w:p w14:paraId="44388D72">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特别说明：</w:t>
      </w:r>
    </w:p>
    <w:p w14:paraId="15E8C70B">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1）如遇“政采云平台”电子化开标或评审程序（含相关数据公布）调整的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按调整后程序执行。</w:t>
      </w:r>
    </w:p>
    <w:p w14:paraId="748C84C9">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2）开标过程中需要相关当事人进行签字或盖章确认的材料将通过“政府采购云平台”进行</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若因“政府采购云平台”技术问题无法进行签字或盖章确认的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采购组织机构将通过邮件、传真等形式组织确认。</w:t>
      </w:r>
    </w:p>
    <w:p w14:paraId="3CB9C668">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3）投标人代表应保持“政府采购云平台”在线并准备好投标人公章、笔、纸、打印机等办公用品</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随时做好开评标过程所需文件的邮件收发及签字、盖章工作（下同）。由于投标人代表未在线或电话无法联系而导致的相关损失或责任由投标人承担。</w:t>
      </w:r>
    </w:p>
    <w:p w14:paraId="1B24D5C5">
      <w:pPr>
        <w:tabs>
          <w:tab w:val="left" w:pos="540"/>
        </w:tabs>
        <w:spacing w:line="460" w:lineRule="exact"/>
        <w:rPr>
          <w:rFonts w:hint="eastAsia" w:ascii="宋体" w:hAnsi="宋体" w:eastAsia="宋体" w:cs="宋体"/>
          <w:b/>
          <w:bCs/>
          <w:color w:val="auto"/>
          <w:kern w:val="0"/>
          <w:sz w:val="22"/>
          <w:szCs w:val="22"/>
          <w:highlight w:val="none"/>
        </w:rPr>
      </w:pPr>
      <w:bookmarkStart w:id="34" w:name="_Toc24550037"/>
      <w:bookmarkStart w:id="35" w:name="_Toc33194393"/>
      <w:r>
        <w:rPr>
          <w:rFonts w:hint="eastAsia" w:ascii="宋体" w:hAnsi="宋体" w:eastAsia="宋体" w:cs="宋体"/>
          <w:b/>
          <w:bCs/>
          <w:color w:val="auto"/>
          <w:kern w:val="0"/>
          <w:sz w:val="22"/>
          <w:szCs w:val="22"/>
          <w:highlight w:val="none"/>
        </w:rPr>
        <w:t>27. 投标人资格审查</w:t>
      </w:r>
      <w:bookmarkEnd w:id="34"/>
      <w:bookmarkEnd w:id="35"/>
    </w:p>
    <w:p w14:paraId="58AA414E">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27.1</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开标大会第一阶段结束后</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采购人或采购代理机构首先依法对各投标人的资格进行审查</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审查各投标人的资格是否满足采购文件的要求。采购人或采购代理机构对投标人所提交的资格审查材料仅负审核的责任。如发现投标人所提交的资格审查材料不合法或与事实不符</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采购人可取消其中标资格并追究投标人的法律责任。</w:t>
      </w:r>
    </w:p>
    <w:p w14:paraId="7273A14B">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27.2</w:t>
      </w:r>
      <w:r>
        <w:rPr>
          <w:rFonts w:hint="eastAsia" w:ascii="宋体" w:hAnsi="宋体" w:eastAsia="宋体" w:cs="宋体"/>
          <w:bCs/>
          <w:color w:val="auto"/>
          <w:kern w:val="0"/>
          <w:sz w:val="22"/>
          <w:szCs w:val="22"/>
          <w:highlight w:val="none"/>
          <w:lang w:val="en-US" w:eastAsia="zh-CN"/>
        </w:rPr>
        <w:t xml:space="preserve"> </w:t>
      </w:r>
      <w:r>
        <w:rPr>
          <w:rFonts w:hint="eastAsia" w:ascii="宋体" w:hAnsi="宋体" w:eastAsia="宋体" w:cs="宋体"/>
          <w:bCs/>
          <w:color w:val="auto"/>
          <w:kern w:val="0"/>
          <w:sz w:val="22"/>
          <w:szCs w:val="22"/>
          <w:highlight w:val="none"/>
        </w:rPr>
        <w:t>投标人提交的资格审查材料无法证明其符合采购文件规定的“投标人资格要求”的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采购人或采购代理机构将对其作资格审查不通过处理（无效投标）</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并不再将其投标提交评标委员会进行后续评审。</w:t>
      </w:r>
    </w:p>
    <w:p w14:paraId="45084197">
      <w:pPr>
        <w:tabs>
          <w:tab w:val="left" w:pos="540"/>
        </w:tabs>
        <w:spacing w:line="460" w:lineRule="exact"/>
        <w:ind w:firstLine="440" w:firstLineChars="200"/>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27.3</w:t>
      </w:r>
      <w:r>
        <w:rPr>
          <w:rFonts w:hint="eastAsia" w:ascii="宋体" w:hAnsi="宋体" w:eastAsia="宋体" w:cs="宋体"/>
          <w:bCs/>
          <w:color w:val="auto"/>
          <w:kern w:val="0"/>
          <w:sz w:val="22"/>
          <w:szCs w:val="22"/>
          <w:highlight w:val="none"/>
          <w:lang w:val="en-US" w:eastAsia="zh-CN"/>
        </w:rPr>
        <w:t xml:space="preserve"> 存在投标人须知前附表第34项情形</w:t>
      </w:r>
      <w:r>
        <w:rPr>
          <w:rFonts w:hint="eastAsia" w:ascii="宋体" w:hAnsi="宋体" w:eastAsia="宋体" w:cs="宋体"/>
          <w:bCs/>
          <w:color w:val="auto"/>
          <w:kern w:val="0"/>
          <w:sz w:val="22"/>
          <w:szCs w:val="22"/>
          <w:highlight w:val="none"/>
        </w:rPr>
        <w:t>的</w:t>
      </w:r>
      <w:r>
        <w:rPr>
          <w:rFonts w:hint="eastAsia" w:ascii="宋体" w:hAnsi="宋体" w:eastAsia="宋体" w:cs="宋体"/>
          <w:bCs/>
          <w:color w:val="auto"/>
          <w:kern w:val="0"/>
          <w:sz w:val="22"/>
          <w:szCs w:val="22"/>
          <w:highlight w:val="none"/>
          <w:lang w:eastAsia="zh-CN"/>
        </w:rPr>
        <w:t>，</w:t>
      </w:r>
      <w:r>
        <w:rPr>
          <w:rFonts w:hint="eastAsia" w:ascii="宋体" w:hAnsi="宋体" w:eastAsia="宋体" w:cs="宋体"/>
          <w:bCs/>
          <w:color w:val="auto"/>
          <w:kern w:val="0"/>
          <w:sz w:val="22"/>
          <w:szCs w:val="22"/>
          <w:highlight w:val="none"/>
        </w:rPr>
        <w:t>相关投标人均作资格无效处理。</w:t>
      </w:r>
    </w:p>
    <w:p w14:paraId="7C841A1C">
      <w:pPr>
        <w:pStyle w:val="56"/>
        <w:rPr>
          <w:rFonts w:hint="eastAsia" w:ascii="宋体" w:hAnsi="宋体" w:eastAsia="宋体" w:cs="宋体"/>
          <w:snapToGrid w:val="0"/>
          <w:color w:val="auto"/>
          <w:sz w:val="28"/>
          <w:szCs w:val="28"/>
          <w:highlight w:val="none"/>
        </w:rPr>
      </w:pPr>
      <w:bookmarkStart w:id="36" w:name="_Toc20024"/>
      <w:bookmarkStart w:id="37" w:name="_Toc34508135"/>
      <w:bookmarkStart w:id="38" w:name="_Toc34221900"/>
      <w:r>
        <w:rPr>
          <w:rFonts w:hint="eastAsia" w:ascii="宋体" w:hAnsi="宋体" w:eastAsia="宋体" w:cs="宋体"/>
          <w:snapToGrid w:val="0"/>
          <w:color w:val="auto"/>
          <w:sz w:val="28"/>
          <w:szCs w:val="28"/>
          <w:highlight w:val="none"/>
        </w:rPr>
        <w:t>六、 评  标</w:t>
      </w:r>
      <w:bookmarkEnd w:id="36"/>
      <w:bookmarkEnd w:id="37"/>
      <w:bookmarkEnd w:id="38"/>
    </w:p>
    <w:p w14:paraId="1DDEE455">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28. 评标委员会</w:t>
      </w:r>
    </w:p>
    <w:p w14:paraId="386F9CD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采购人按照《中华人民共和国政府采购法》等有关法律、法规的规定组建评标委员会</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评标委员会成员由采购人代表和有关技术、经济等方面的专家组成</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成员人数为5人（含）以上单数</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除采购人代表外的专家将在评标专家库中随机抽取产生。</w:t>
      </w:r>
    </w:p>
    <w:p w14:paraId="6E5FFE39">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29. 评标过程的保密性</w:t>
      </w:r>
    </w:p>
    <w:p w14:paraId="5863B9A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开标后直至向中标人授予合同时止</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凡与评审有关的资料均不得向投标人及与评标无关人员透露。如果投标人在评标过程中试图向采购人和采购代理机构施加影响</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其投标将被拒绝。</w:t>
      </w:r>
    </w:p>
    <w:p w14:paraId="60118A28">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30. 投标文件的初审（符合性检查）。</w:t>
      </w:r>
    </w:p>
    <w:p w14:paraId="0409FF1D">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评标委员会依据采购文件的规定</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从投标文件中的有效性、完整性和对采购文件的响应程度进行审查</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以确定是否对采购文件的实质性要求作出响应。</w:t>
      </w:r>
    </w:p>
    <w:p w14:paraId="5081E17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30.1</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u w:val="single"/>
        </w:rPr>
        <w:t>▲</w:t>
      </w:r>
      <w:r>
        <w:rPr>
          <w:rFonts w:hint="eastAsia" w:ascii="宋体" w:hAnsi="宋体" w:eastAsia="宋体" w:cs="宋体"/>
          <w:b/>
          <w:bCs/>
          <w:color w:val="auto"/>
          <w:kern w:val="0"/>
          <w:sz w:val="22"/>
          <w:szCs w:val="22"/>
          <w:highlight w:val="none"/>
          <w:u w:val="single"/>
        </w:rPr>
        <w:t>投标人存在下列情况之一的</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投标无效</w:t>
      </w:r>
      <w:r>
        <w:rPr>
          <w:rFonts w:hint="eastAsia" w:ascii="宋体" w:hAnsi="宋体" w:eastAsia="宋体" w:cs="宋体"/>
          <w:color w:val="auto"/>
          <w:kern w:val="0"/>
          <w:sz w:val="22"/>
          <w:szCs w:val="22"/>
          <w:highlight w:val="none"/>
        </w:rPr>
        <w:t>：</w:t>
      </w:r>
    </w:p>
    <w:p w14:paraId="5FC3EE63">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1）投标文件未按采购文件要求签署、盖章的；</w:t>
      </w:r>
    </w:p>
    <w:p w14:paraId="402D53F9">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2）报价超过采购文件中规定的预算金额或者最高限价的；</w:t>
      </w:r>
    </w:p>
    <w:p w14:paraId="617BA0A9">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3）投标文件含有采购人不能接受的附加条件的（包括采购文件中明确要求不得偏离的招标要求</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存在负偏离的）；</w:t>
      </w:r>
    </w:p>
    <w:p w14:paraId="3F90CDC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4）仅提交“备份投标文件”的；</w:t>
      </w:r>
    </w:p>
    <w:p w14:paraId="33DD78DA">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5）对关键条文的偏离、保留或反对</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例如关于付款方式、服务期、免费质保期、适用法律法规、标准、税费等其他内容；</w:t>
      </w:r>
    </w:p>
    <w:p w14:paraId="5A906FFD">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6）存在串标、抬标或弄虚作假情况的；</w:t>
      </w:r>
    </w:p>
    <w:p w14:paraId="07F7123D">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7</w:t>
      </w:r>
      <w:r>
        <w:rPr>
          <w:rFonts w:hint="eastAsia" w:ascii="宋体" w:hAnsi="宋体" w:eastAsia="宋体" w:cs="宋体"/>
          <w:b w:val="0"/>
          <w:bCs w:val="0"/>
          <w:color w:val="auto"/>
          <w:kern w:val="0"/>
          <w:sz w:val="22"/>
          <w:szCs w:val="22"/>
          <w:highlight w:val="none"/>
        </w:rPr>
        <w:t>）法律、法规和采购文件规定的其他无效情形（或出现重大偏差）。</w:t>
      </w:r>
    </w:p>
    <w:p w14:paraId="354929D6">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30.2</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rPr>
        <w:t>评标委员会发现投标文件有下列情形之一的属于重大偏差(评标委员会按少数服从多数原则认定)</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按照无效投标处理</w:t>
      </w:r>
      <w:r>
        <w:rPr>
          <w:rFonts w:hint="eastAsia" w:ascii="宋体" w:hAnsi="宋体" w:eastAsia="宋体" w:cs="宋体"/>
          <w:color w:val="auto"/>
          <w:kern w:val="0"/>
          <w:sz w:val="22"/>
          <w:szCs w:val="22"/>
          <w:highlight w:val="none"/>
        </w:rPr>
        <w:t>：</w:t>
      </w:r>
    </w:p>
    <w:p w14:paraId="2E618734">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1）未按采购文件要求编制或字迹模糊、辨认不清的投标文件；</w:t>
      </w:r>
    </w:p>
    <w:p w14:paraId="2897699A">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2）除30.1条款以外</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出现其它明显不符合技术规格、技术标准的要求或不满足采购文件技术规格书中的主要参数的投标文件；</w:t>
      </w:r>
    </w:p>
    <w:p w14:paraId="04FE0E58">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3）除30.1条款以外</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出现投标项目数量与采购文件对比出现较大偏差；报价文件明细表计算错误</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出现较大差错；</w:t>
      </w:r>
    </w:p>
    <w:p w14:paraId="38187315">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4）除30.1条款以外</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出现其它不符合采购文件中规定的实质性要求的投标文件</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是否为偏离实质性要求由评标委员会认定。</w:t>
      </w:r>
    </w:p>
    <w:p w14:paraId="45037533">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30.3</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rPr>
        <w:t>有下列情形之一的</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视为投标人串通投标</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其投标无效</w:t>
      </w:r>
      <w:r>
        <w:rPr>
          <w:rFonts w:hint="eastAsia" w:ascii="宋体" w:hAnsi="宋体" w:eastAsia="宋体" w:cs="宋体"/>
          <w:color w:val="auto"/>
          <w:kern w:val="0"/>
          <w:sz w:val="22"/>
          <w:szCs w:val="22"/>
          <w:highlight w:val="none"/>
        </w:rPr>
        <w:t>：</w:t>
      </w:r>
    </w:p>
    <w:p w14:paraId="073BEBAA">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1）不同投标人的投标文件由同一单位或者个人编制；</w:t>
      </w:r>
    </w:p>
    <w:p w14:paraId="173D3A64">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2）不同投标人委托同一单位或者个人办理投标事宜；</w:t>
      </w:r>
    </w:p>
    <w:p w14:paraId="046AE47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3）不同投标人的投标文件载明的项目管理成员或者联系人员为同一人；</w:t>
      </w:r>
    </w:p>
    <w:p w14:paraId="1A165BA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4）不同投标人的投标文件异常一致或者投标报价呈规律性差异；</w:t>
      </w:r>
    </w:p>
    <w:p w14:paraId="2884133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5）不同投标人的投标文件相互混装；</w:t>
      </w:r>
    </w:p>
    <w:p w14:paraId="39C4FF79">
      <w:pPr>
        <w:keepNext w:val="0"/>
        <w:keepLines w:val="0"/>
        <w:pageBreakBefore w:val="0"/>
        <w:kinsoku/>
        <w:wordWrap/>
        <w:overflowPunct/>
        <w:topLinePunct w:val="0"/>
        <w:autoSpaceDE/>
        <w:autoSpaceDN/>
        <w:bidi w:val="0"/>
        <w:adjustRightInd/>
        <w:spacing w:line="440" w:lineRule="exact"/>
        <w:ind w:firstLine="442" w:firstLineChars="200"/>
        <w:textAlignment w:val="auto"/>
        <w:rPr>
          <w:rFonts w:hint="eastAsia" w:ascii="宋体" w:hAnsi="宋体" w:eastAsia="宋体" w:cs="宋体"/>
          <w:b/>
          <w:bCs/>
          <w:color w:val="auto"/>
          <w:kern w:val="0"/>
          <w:sz w:val="22"/>
          <w:szCs w:val="22"/>
          <w:highlight w:val="none"/>
          <w:u w:val="single"/>
          <w:lang w:val="en-US" w:eastAsia="zh-CN"/>
        </w:rPr>
      </w:pPr>
      <w:r>
        <w:rPr>
          <w:rFonts w:hint="eastAsia" w:ascii="宋体" w:hAnsi="宋体" w:eastAsia="宋体" w:cs="宋体"/>
          <w:b/>
          <w:bCs/>
          <w:color w:val="auto"/>
          <w:kern w:val="0"/>
          <w:sz w:val="22"/>
          <w:szCs w:val="22"/>
          <w:highlight w:val="none"/>
          <w:lang w:val="en-US" w:eastAsia="zh-CN"/>
        </w:rPr>
        <w:t xml:space="preserve">30.4 </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lang w:val="en-US" w:eastAsia="zh-CN"/>
        </w:rPr>
        <w:t>参与同一个采购包（标段）的供应商存在下列情形之一的，其投标（响应）文件无效：</w:t>
      </w:r>
    </w:p>
    <w:p w14:paraId="0FC5B7BF">
      <w:pPr>
        <w:keepNext w:val="0"/>
        <w:keepLines w:val="0"/>
        <w:pageBreakBefore w:val="0"/>
        <w:widowControl w:val="0"/>
        <w:shd w:val="clear" w:color="auto" w:fill="auto"/>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不同供应商的电子投标（响应）文件上传计算机的网卡MAC地址或硬盘序列号等硬件信息相同的；</w:t>
      </w:r>
    </w:p>
    <w:p w14:paraId="5886080A">
      <w:pPr>
        <w:keepNext w:val="0"/>
        <w:keepLines w:val="0"/>
        <w:pageBreakBefore w:val="0"/>
        <w:widowControl w:val="0"/>
        <w:shd w:val="clear" w:color="auto" w:fill="auto"/>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上传的电子投标（响应）文件若出现使用本项目其他投标（响应）供应商的数字证书加密的，或者加盖本项目其他投标（响应）供应商的电子印章的；</w:t>
      </w:r>
    </w:p>
    <w:p w14:paraId="4A5CF0AC">
      <w:pPr>
        <w:keepNext w:val="0"/>
        <w:keepLines w:val="0"/>
        <w:pageBreakBefore w:val="0"/>
        <w:widowControl w:val="0"/>
        <w:shd w:val="clear" w:color="auto" w:fill="auto"/>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不同供应商的投标（响应）文件的内容存在三处（含）以上错误一致的；</w:t>
      </w:r>
    </w:p>
    <w:p w14:paraId="16F62CE6">
      <w:pPr>
        <w:keepNext w:val="0"/>
        <w:keepLines w:val="0"/>
        <w:pageBreakBefore w:val="0"/>
        <w:widowControl w:val="0"/>
        <w:shd w:val="clear" w:color="auto" w:fill="auto"/>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kern w:val="0"/>
          <w:sz w:val="22"/>
          <w:szCs w:val="22"/>
          <w:highlight w:val="none"/>
          <w:lang w:eastAsia="zh-CN"/>
        </w:rPr>
      </w:pPr>
      <w:r>
        <w:rPr>
          <w:rFonts w:hint="eastAsia" w:ascii="宋体" w:hAnsi="宋体" w:eastAsia="宋体" w:cs="宋体"/>
          <w:b w:val="0"/>
          <w:bCs w:val="0"/>
          <w:color w:val="auto"/>
          <w:kern w:val="0"/>
          <w:sz w:val="22"/>
          <w:szCs w:val="22"/>
          <w:highlight w:val="none"/>
        </w:rPr>
        <w:t>4</w:t>
      </w:r>
      <w:r>
        <w:rPr>
          <w:rFonts w:hint="eastAsia" w:ascii="宋体" w:hAnsi="宋体" w:eastAsia="宋体" w:cs="宋体"/>
          <w:b w:val="0"/>
          <w:bCs w:val="0"/>
          <w:color w:val="auto"/>
          <w:kern w:val="0"/>
          <w:sz w:val="22"/>
          <w:szCs w:val="22"/>
          <w:highlight w:val="none"/>
          <w:lang w:eastAsia="zh-CN"/>
        </w:rPr>
        <w:t>）</w:t>
      </w:r>
      <w:r>
        <w:rPr>
          <w:rFonts w:hint="eastAsia" w:ascii="宋体" w:hAnsi="宋体" w:eastAsia="宋体" w:cs="宋体"/>
          <w:b w:val="0"/>
          <w:bCs w:val="0"/>
          <w:color w:val="auto"/>
          <w:kern w:val="0"/>
          <w:sz w:val="22"/>
          <w:szCs w:val="22"/>
          <w:highlight w:val="none"/>
        </w:rPr>
        <w:t>不同供应商联系人为同一人或不同联系人的联系电话一致的</w:t>
      </w:r>
      <w:r>
        <w:rPr>
          <w:rFonts w:hint="eastAsia" w:ascii="宋体" w:hAnsi="宋体" w:eastAsia="宋体" w:cs="宋体"/>
          <w:b w:val="0"/>
          <w:bCs w:val="0"/>
          <w:color w:val="auto"/>
          <w:kern w:val="0"/>
          <w:sz w:val="22"/>
          <w:szCs w:val="22"/>
          <w:highlight w:val="none"/>
          <w:lang w:eastAsia="zh-CN"/>
        </w:rPr>
        <w:t>。</w:t>
      </w:r>
    </w:p>
    <w:p w14:paraId="7DBB2306">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lang w:val="en-US" w:eastAsia="zh-CN"/>
        </w:rPr>
        <w:t xml:space="preserve">5 </w:t>
      </w:r>
      <w:r>
        <w:rPr>
          <w:rFonts w:hint="eastAsia" w:ascii="宋体" w:hAnsi="宋体" w:eastAsia="宋体" w:cs="宋体"/>
          <w:color w:val="auto"/>
          <w:kern w:val="0"/>
          <w:sz w:val="22"/>
          <w:szCs w:val="22"/>
          <w:highlight w:val="none"/>
        </w:rPr>
        <w:t>在详细评标之前</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评标委员会要审查每份投标文件是否实质上响应了采购文件的要求。实质上响应的投标应该是与采购文件要求的全部条款、条件和规格基本相符。没有重大偏离。</w:t>
      </w:r>
    </w:p>
    <w:p w14:paraId="07C0F2CA">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w:t>
      </w:r>
      <w:r>
        <w:rPr>
          <w:rFonts w:hint="eastAsia" w:ascii="宋体" w:hAnsi="宋体" w:eastAsia="宋体" w:cs="宋体"/>
          <w:color w:val="auto"/>
          <w:kern w:val="0"/>
          <w:sz w:val="22"/>
          <w:szCs w:val="22"/>
          <w:highlight w:val="none"/>
          <w:lang w:val="en-US" w:eastAsia="zh-CN"/>
        </w:rPr>
        <w:t xml:space="preserve">6 </w:t>
      </w:r>
      <w:r>
        <w:rPr>
          <w:rFonts w:hint="eastAsia" w:ascii="宋体" w:hAnsi="宋体" w:eastAsia="宋体" w:cs="宋体"/>
          <w:color w:val="auto"/>
          <w:kern w:val="0"/>
          <w:sz w:val="22"/>
          <w:szCs w:val="22"/>
          <w:highlight w:val="none"/>
        </w:rPr>
        <w:t>实质上没有响应采购文件要求的投标将被否决</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投标人不得通过修正或撤消不合要求的偏离或保留从而使其投标成为实质上响应的投标。</w:t>
      </w:r>
    </w:p>
    <w:p w14:paraId="40259ECE">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31.投标文件的澄清</w:t>
      </w:r>
    </w:p>
    <w:p w14:paraId="21C6812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31.1</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b/>
          <w:bCs/>
          <w:color w:val="auto"/>
          <w:sz w:val="22"/>
          <w:szCs w:val="22"/>
          <w:highlight w:val="none"/>
        </w:rPr>
        <w:t>为有助于投标文件的审查、评价和比较，评标小组可以在“政采云平台”在线询标或其他有效形式要求投标人对同一份投标文件含义不明确或同类问题表述不一致的内容（采购文件其它地方有规定处理方法的除外）作必要的澄清或说明，投标人应采用在线回复或其他有效形式在询标规定时间内进行澄清或说明（需盖电子签章或实体公章），但不得超出投标文件的范围或改变投标文件的实质性内容。凡属于评标小组在评标中发现的计算错误并进行核实的修改不在此列。</w:t>
      </w:r>
    </w:p>
    <w:p w14:paraId="7854656F">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kern w:val="0"/>
          <w:sz w:val="22"/>
          <w:szCs w:val="22"/>
          <w:highlight w:val="none"/>
        </w:rPr>
        <w:t>31.2</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kern w:val="0"/>
          <w:sz w:val="22"/>
          <w:szCs w:val="22"/>
          <w:highlight w:val="none"/>
        </w:rPr>
        <w:t>若投标文件中所提交的证书、证明等材料若出现已过有效期、时间或其他主要信息不明确</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且投标人书面澄清（书面澄清仅限在投标文件递交截止时间前所提交投标文件及相关材料中未被评标委员会审查出的内容）亦不明确的</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评审过程中将不予认可</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不再寻求外部证据（外部证据包括投标人在澄清过程中申请补交的证明材料或网络查询结果等非投标文件本身内容）。</w:t>
      </w:r>
    </w:p>
    <w:p w14:paraId="07FF1196">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31.3</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color w:val="auto"/>
          <w:sz w:val="22"/>
          <w:szCs w:val="22"/>
          <w:highlight w:val="none"/>
        </w:rPr>
        <w:t>投标文件报价出现前后不一致的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除采购文件另有规定外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按照下列规定修正</w:t>
      </w:r>
      <w:r>
        <w:rPr>
          <w:rFonts w:hint="eastAsia" w:ascii="宋体" w:hAnsi="宋体" w:eastAsia="宋体" w:cs="宋体"/>
          <w:color w:val="auto"/>
          <w:kern w:val="0"/>
          <w:sz w:val="22"/>
          <w:szCs w:val="22"/>
          <w:highlight w:val="none"/>
        </w:rPr>
        <w:t>：</w:t>
      </w:r>
    </w:p>
    <w:p w14:paraId="07B5BD55">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1）投标文件中开标一览表（报价表）内容与投标文件中相应内容不一致的，以开标一览表（报价表）为准；</w:t>
      </w:r>
    </w:p>
    <w:p w14:paraId="2D823F82">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2）大写金额和小写金额不一致的，以大写金额为准；</w:t>
      </w:r>
    </w:p>
    <w:p w14:paraId="2E9E24BD">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3）单价金额小数点或者百分比有明显错位的，以开标一览表的总价为准，并修改单价；</w:t>
      </w:r>
    </w:p>
    <w:p w14:paraId="0E94031B">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4）总价金额与按单价汇总金额不一致的，以单价金额计算结果为准。</w:t>
      </w:r>
    </w:p>
    <w:p w14:paraId="3AEB1A0D">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5）同时出现两种以上不一致的，按照前款规定的顺序修正。修正后的报价按照本采购文件规定经投标人确认后产生约束力，投标人不确认的，其投标无效。</w:t>
      </w:r>
    </w:p>
    <w:p w14:paraId="119C10A9">
      <w:pPr>
        <w:keepNext w:val="0"/>
        <w:keepLines w:val="0"/>
        <w:pageBreakBefore w:val="0"/>
        <w:kinsoku/>
        <w:wordWrap/>
        <w:overflowPunct/>
        <w:topLinePunct w:val="0"/>
        <w:autoSpaceDE/>
        <w:autoSpaceDN/>
        <w:bidi w:val="0"/>
        <w:adjustRightInd/>
        <w:spacing w:line="440" w:lineRule="exact"/>
        <w:ind w:firstLine="442" w:firstLineChars="200"/>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6）投标人在政采云客户端填写的报价与以PDF格式上传文件中的报价不一致的，应以加盖单位公章或CA签章PDF的格式上传文件中的报价为准，修正客户端填写的报价。</w:t>
      </w:r>
    </w:p>
    <w:p w14:paraId="0F2D58B9">
      <w:pPr>
        <w:keepNext w:val="0"/>
        <w:keepLines w:val="0"/>
        <w:pageBreakBefore w:val="0"/>
        <w:kinsoku/>
        <w:wordWrap/>
        <w:overflowPunct/>
        <w:topLinePunct w:val="0"/>
        <w:autoSpaceDE/>
        <w:autoSpaceDN/>
        <w:bidi w:val="0"/>
        <w:adjustRightInd/>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31.4</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rPr>
        <w:t>评标委员会认为投标人的报价明显低于其他通过符合性审查投标人的报价</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有可能影响产品质量或者不能诚信履约的</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将要求其在合理时间内在“政采云平台”上作出在线澄清并提供书面说明</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必要时提交相关证明材料；投标人不能证明其报价合理性的</w:t>
      </w:r>
      <w:r>
        <w:rPr>
          <w:rFonts w:hint="eastAsia" w:ascii="宋体" w:hAnsi="宋体" w:eastAsia="宋体" w:cs="宋体"/>
          <w:b/>
          <w:bCs/>
          <w:color w:val="auto"/>
          <w:kern w:val="0"/>
          <w:sz w:val="22"/>
          <w:szCs w:val="22"/>
          <w:highlight w:val="none"/>
          <w:u w:val="single"/>
          <w:lang w:eastAsia="zh-CN"/>
        </w:rPr>
        <w:t>，</w:t>
      </w:r>
      <w:r>
        <w:rPr>
          <w:rFonts w:hint="eastAsia" w:ascii="宋体" w:hAnsi="宋体" w:eastAsia="宋体" w:cs="宋体"/>
          <w:b/>
          <w:bCs/>
          <w:color w:val="auto"/>
          <w:kern w:val="0"/>
          <w:sz w:val="22"/>
          <w:szCs w:val="22"/>
          <w:highlight w:val="none"/>
          <w:u w:val="single"/>
        </w:rPr>
        <w:t>评标委员会应当将其作为无效投标处理</w:t>
      </w:r>
      <w:r>
        <w:rPr>
          <w:rFonts w:hint="eastAsia" w:ascii="宋体" w:hAnsi="宋体" w:eastAsia="宋体" w:cs="宋体"/>
          <w:color w:val="auto"/>
          <w:kern w:val="0"/>
          <w:sz w:val="22"/>
          <w:szCs w:val="22"/>
          <w:highlight w:val="none"/>
        </w:rPr>
        <w:t>。</w:t>
      </w:r>
    </w:p>
    <w:p w14:paraId="57CF9E44">
      <w:pPr>
        <w:keepNext w:val="0"/>
        <w:keepLines w:val="0"/>
        <w:pageBreakBefore w:val="0"/>
        <w:kinsoku/>
        <w:wordWrap/>
        <w:overflowPunct/>
        <w:topLinePunct w:val="0"/>
        <w:autoSpaceDE/>
        <w:autoSpaceDN/>
        <w:bidi w:val="0"/>
        <w:adjustRightInd/>
        <w:spacing w:line="44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31.5项目</w:t>
      </w:r>
      <w:r>
        <w:rPr>
          <w:rFonts w:hint="eastAsia" w:ascii="宋体" w:hAnsi="宋体" w:eastAsia="宋体" w:cs="宋体"/>
          <w:b/>
          <w:bCs/>
          <w:color w:val="auto"/>
          <w:sz w:val="22"/>
          <w:szCs w:val="22"/>
          <w:highlight w:val="none"/>
          <w:lang w:val="en-US" w:eastAsia="zh-CN"/>
        </w:rPr>
        <w:t>评审中出现下列情形之一的，</w:t>
      </w:r>
      <w:r>
        <w:rPr>
          <w:rFonts w:hint="eastAsia" w:ascii="宋体" w:hAnsi="宋体" w:cs="宋体"/>
          <w:b/>
          <w:bCs/>
          <w:color w:val="auto"/>
          <w:sz w:val="22"/>
          <w:szCs w:val="22"/>
          <w:highlight w:val="none"/>
          <w:lang w:val="en-US" w:eastAsia="zh-CN"/>
        </w:rPr>
        <w:t>评标委员会</w:t>
      </w:r>
      <w:r>
        <w:rPr>
          <w:rFonts w:hint="eastAsia" w:ascii="宋体" w:hAnsi="宋体" w:eastAsia="宋体" w:cs="宋体"/>
          <w:b/>
          <w:bCs/>
          <w:color w:val="auto"/>
          <w:sz w:val="22"/>
          <w:szCs w:val="22"/>
          <w:highlight w:val="none"/>
          <w:lang w:val="en-US" w:eastAsia="zh-CN"/>
        </w:rPr>
        <w:t>应当启动异常低价投标（响应）审查程序：</w:t>
      </w:r>
    </w:p>
    <w:p w14:paraId="0819F0BC">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1）投标（响应）报价低于全部通过符合性审查供应商投标（响应）报价平均值50%的，即投标（响应）报价&lt;全部通过符合性审查供应商投标（响应）报价平均值×50%；</w:t>
      </w:r>
    </w:p>
    <w:p w14:paraId="5CFADAE4">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投标（响应）报价低于通过符合性审查的次低报价供应商投标（响应）报价50%的，即投标（响应）报价&lt;通过符合性审查的次低报价供应商投标（响应）报价×50%；</w:t>
      </w:r>
    </w:p>
    <w:p w14:paraId="1DD2D8B5">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投标（响应）报价低于采购项目最高限价45%的，即投标（响应）报价&lt;采购项目最高限价×45%；</w:t>
      </w:r>
    </w:p>
    <w:p w14:paraId="4C8D70A7">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r>
        <w:rPr>
          <w:rFonts w:hint="eastAsia" w:ascii="宋体" w:hAnsi="宋体" w:cs="宋体"/>
          <w:color w:val="auto"/>
          <w:kern w:val="0"/>
          <w:sz w:val="22"/>
          <w:szCs w:val="22"/>
          <w:highlight w:val="none"/>
          <w:lang w:val="en-US" w:eastAsia="zh-CN"/>
        </w:rPr>
        <w:t>）评标委员会</w:t>
      </w:r>
      <w:r>
        <w:rPr>
          <w:rFonts w:hint="eastAsia" w:ascii="宋体" w:hAnsi="宋体" w:eastAsia="宋体" w:cs="宋体"/>
          <w:color w:val="auto"/>
          <w:kern w:val="0"/>
          <w:sz w:val="22"/>
          <w:szCs w:val="22"/>
          <w:highlight w:val="none"/>
          <w:lang w:val="en-US" w:eastAsia="zh-CN"/>
        </w:rPr>
        <w:t>基于专业判断，认为供应商报价过低，有可能影响产品质量或者不能诚信履约的其他情形。</w:t>
      </w:r>
    </w:p>
    <w:p w14:paraId="26FEB3F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31.6</w:t>
      </w:r>
      <w:r>
        <w:rPr>
          <w:rFonts w:hint="eastAsia" w:ascii="宋体" w:hAnsi="宋体" w:eastAsia="宋体" w:cs="宋体"/>
          <w:b w:val="0"/>
          <w:bCs w:val="0"/>
          <w:color w:val="auto"/>
          <w:sz w:val="22"/>
          <w:szCs w:val="22"/>
          <w:highlight w:val="none"/>
          <w:lang w:eastAsia="zh-CN"/>
        </w:rPr>
        <w:t>评标委员会</w:t>
      </w:r>
      <w:r>
        <w:rPr>
          <w:rFonts w:hint="eastAsia" w:ascii="宋体" w:hAnsi="宋体" w:eastAsia="宋体" w:cs="宋体"/>
          <w:b w:val="0"/>
          <w:bCs w:val="0"/>
          <w:color w:val="auto"/>
          <w:sz w:val="22"/>
          <w:szCs w:val="22"/>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EF5136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lang w:val="en-US" w:eastAsia="zh-CN"/>
        </w:rPr>
        <w:t>31.7</w:t>
      </w:r>
      <w:r>
        <w:rPr>
          <w:rFonts w:hint="eastAsia" w:ascii="宋体" w:hAnsi="宋体" w:eastAsia="宋体" w:cs="宋体"/>
          <w:b w:val="0"/>
          <w:bCs w:val="0"/>
          <w:color w:val="auto"/>
          <w:sz w:val="22"/>
          <w:szCs w:val="22"/>
          <w:highlight w:val="none"/>
          <w:lang w:eastAsia="zh-CN"/>
        </w:rPr>
        <w:t>评标委员会</w:t>
      </w:r>
      <w:r>
        <w:rPr>
          <w:rFonts w:hint="eastAsia" w:ascii="宋体" w:hAnsi="宋体" w:eastAsia="宋体" w:cs="宋体"/>
          <w:b w:val="0"/>
          <w:bCs w:val="0"/>
          <w:color w:val="auto"/>
          <w:sz w:val="22"/>
          <w:szCs w:val="22"/>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b w:val="0"/>
          <w:bCs w:val="0"/>
          <w:color w:val="auto"/>
          <w:sz w:val="22"/>
          <w:szCs w:val="22"/>
          <w:highlight w:val="none"/>
          <w:lang w:eastAsia="zh-CN"/>
        </w:rPr>
        <w:t>评标委员会</w:t>
      </w:r>
      <w:r>
        <w:rPr>
          <w:rFonts w:hint="eastAsia" w:ascii="宋体" w:hAnsi="宋体" w:eastAsia="宋体" w:cs="宋体"/>
          <w:b w:val="0"/>
          <w:bCs w:val="0"/>
          <w:color w:val="auto"/>
          <w:sz w:val="22"/>
          <w:szCs w:val="22"/>
          <w:highlight w:val="none"/>
        </w:rPr>
        <w:t>应当将其作为无效投标（响应）处理。</w:t>
      </w:r>
    </w:p>
    <w:p w14:paraId="4C6E6B2E">
      <w:pPr>
        <w:keepNext w:val="0"/>
        <w:keepLines w:val="0"/>
        <w:pageBreakBefore w:val="0"/>
        <w:kinsoku/>
        <w:wordWrap/>
        <w:overflowPunct/>
        <w:topLinePunct w:val="0"/>
        <w:autoSpaceDE/>
        <w:autoSpaceDN/>
        <w:bidi w:val="0"/>
        <w:adjustRightInd/>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31.</w:t>
      </w:r>
      <w:r>
        <w:rPr>
          <w:rFonts w:hint="eastAsia" w:ascii="宋体" w:hAnsi="宋体" w:eastAsia="宋体" w:cs="宋体"/>
          <w:b/>
          <w:bCs/>
          <w:color w:val="auto"/>
          <w:sz w:val="22"/>
          <w:szCs w:val="22"/>
          <w:highlight w:val="none"/>
          <w:lang w:val="en-US" w:eastAsia="zh-CN"/>
        </w:rPr>
        <w:t>8</w:t>
      </w:r>
      <w:r>
        <w:rPr>
          <w:rFonts w:hint="eastAsia" w:ascii="宋体" w:hAnsi="宋体" w:eastAsia="宋体" w:cs="宋体"/>
          <w:b/>
          <w:bCs/>
          <w:color w:val="auto"/>
          <w:sz w:val="22"/>
          <w:szCs w:val="22"/>
          <w:highlight w:val="none"/>
        </w:rPr>
        <w:t>如果投标人代表拒绝按评标委员会要求在“政采云平台”作出在线回复且无其他有效回复方式的</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评标委员会可以对其作投标无效处理。</w:t>
      </w:r>
    </w:p>
    <w:p w14:paraId="3E1F0419">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w:t>
      </w:r>
      <w:r>
        <w:rPr>
          <w:rFonts w:hint="eastAsia" w:ascii="宋体" w:hAnsi="宋体" w:eastAsia="宋体" w:cs="宋体"/>
          <w:b/>
          <w:bCs/>
          <w:color w:val="auto"/>
          <w:sz w:val="22"/>
          <w:szCs w:val="22"/>
          <w:highlight w:val="none"/>
        </w:rPr>
        <w:t xml:space="preserve"> 评标原则和评标办法</w:t>
      </w:r>
    </w:p>
    <w:p w14:paraId="440571FC">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32.1</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评标委员会成员应当按照客观、公正、审慎的原则</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根据采购文件规定的评标程序、评标方法和评标标准进行独立评审。采购文件内容违反国家有关强制性规定的</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评标委员会应当停止评标并向采购人或者采购代理机构说明情况。</w:t>
      </w:r>
    </w:p>
    <w:p w14:paraId="48969AF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32.2</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评标中因评标委员会成员缺席、回避或者健康等特殊原因导致评标委员会组成不符合规定的</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依法补足后继续评标。被更换的评标委员会成员所作出的评标意见无效。</w:t>
      </w:r>
    </w:p>
    <w:p w14:paraId="7805A072">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32.3</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评标委员会成员对需要共同认定的事项存在争议的</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应当按照少数服从多数的原则作出结论。持不同意见的评标委员会成员应当在评标报告上签署不同意见及理由</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否则视为同意评标报告。</w:t>
      </w:r>
    </w:p>
    <w:p w14:paraId="08B19630">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32.4</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本项目评标办法是综合评分法</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具体评标内容及评分标准等详见第七章 “评标原则及方法”。</w:t>
      </w:r>
    </w:p>
    <w:p w14:paraId="01BECA7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32.5</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w:t>
      </w:r>
      <w:r>
        <w:rPr>
          <w:rFonts w:hint="eastAsia" w:ascii="宋体" w:hAnsi="宋体" w:eastAsia="宋体" w:cs="宋体"/>
          <w:b/>
          <w:bCs/>
          <w:color w:val="auto"/>
          <w:sz w:val="22"/>
          <w:szCs w:val="22"/>
          <w:highlight w:val="none"/>
          <w:u w:val="single"/>
        </w:rPr>
        <w:t>根据《中华人民共和国政府采购法》第三十六条规定：在招标采购中</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符合专业条件的供应商或者对采购文件作实质响应的供应商不足三家的</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此项目废标</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应重新组织采</w:t>
      </w:r>
      <w:r>
        <w:rPr>
          <w:rFonts w:hint="eastAsia" w:ascii="宋体" w:hAnsi="宋体" w:eastAsia="宋体" w:cs="宋体"/>
          <w:b/>
          <w:bCs/>
          <w:color w:val="auto"/>
          <w:sz w:val="22"/>
          <w:szCs w:val="22"/>
          <w:highlight w:val="none"/>
        </w:rPr>
        <w:t>购</w:t>
      </w:r>
      <w:r>
        <w:rPr>
          <w:rFonts w:hint="eastAsia" w:ascii="宋体" w:hAnsi="宋体" w:eastAsia="宋体" w:cs="宋体"/>
          <w:b w:val="0"/>
          <w:bCs w:val="0"/>
          <w:color w:val="auto"/>
          <w:sz w:val="22"/>
          <w:szCs w:val="22"/>
          <w:highlight w:val="none"/>
        </w:rPr>
        <w:t>。</w:t>
      </w:r>
    </w:p>
    <w:p w14:paraId="603124D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32.6</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评标过程中遇到特殊情况</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由评标委员会遵循公开、公正原则</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采取投票方式按照少数服从多数原则决定。</w:t>
      </w:r>
    </w:p>
    <w:p w14:paraId="1DB3304A">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33.确定中标候选人</w:t>
      </w:r>
    </w:p>
    <w:p w14:paraId="13B780BF">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33.1 本次招标由评标委员会推荐中标候选人，采购人根据评标委员会的推荐结果进行最终确认。</w:t>
      </w:r>
    </w:p>
    <w:p w14:paraId="11674DF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33.2 评标委员会依据法律、法规及采购文件有关规定在有效标中按投标人的综合得分（即商务技术文件得分和投标报价得分的总和</w:t>
      </w:r>
      <w:r>
        <w:rPr>
          <w:rFonts w:hint="eastAsia" w:ascii="宋体" w:hAnsi="宋体" w:cs="宋体"/>
          <w:b w:val="0"/>
          <w:bCs w:val="0"/>
          <w:color w:val="auto"/>
          <w:sz w:val="22"/>
          <w:szCs w:val="22"/>
          <w:highlight w:val="none"/>
          <w:lang w:val="en-US" w:eastAsia="zh-CN"/>
        </w:rPr>
        <w:t>）从</w:t>
      </w:r>
      <w:r>
        <w:rPr>
          <w:rFonts w:hint="eastAsia" w:ascii="宋体" w:hAnsi="宋体" w:eastAsia="宋体" w:cs="宋体"/>
          <w:b w:val="0"/>
          <w:bCs w:val="0"/>
          <w:color w:val="auto"/>
          <w:sz w:val="22"/>
          <w:szCs w:val="22"/>
          <w:highlight w:val="none"/>
          <w:lang w:val="en-US" w:eastAsia="zh-CN"/>
        </w:rPr>
        <w:t>高到低进行排序，综合得分前</w:t>
      </w:r>
      <w:r>
        <w:rPr>
          <w:rFonts w:hint="eastAsia" w:ascii="宋体" w:hAnsi="宋体" w:cs="宋体"/>
          <w:b w:val="0"/>
          <w:bCs w:val="0"/>
          <w:color w:val="auto"/>
          <w:sz w:val="22"/>
          <w:szCs w:val="22"/>
          <w:highlight w:val="none"/>
          <w:lang w:val="en-US" w:eastAsia="zh-CN"/>
        </w:rPr>
        <w:t>三</w:t>
      </w:r>
      <w:r>
        <w:rPr>
          <w:rFonts w:hint="eastAsia" w:ascii="宋体" w:hAnsi="宋体" w:eastAsia="宋体" w:cs="宋体"/>
          <w:b w:val="0"/>
          <w:bCs w:val="0"/>
          <w:color w:val="auto"/>
          <w:sz w:val="22"/>
          <w:szCs w:val="22"/>
          <w:highlight w:val="none"/>
          <w:lang w:val="en-US" w:eastAsia="zh-CN"/>
        </w:rPr>
        <w:t>名的投标人依次推荐为第一中标候选人</w:t>
      </w:r>
      <w:r>
        <w:rPr>
          <w:rFonts w:hint="eastAsia" w:ascii="宋体" w:hAnsi="宋体" w:cs="宋体"/>
          <w:b w:val="0"/>
          <w:bCs w:val="0"/>
          <w:color w:val="auto"/>
          <w:sz w:val="22"/>
          <w:szCs w:val="22"/>
          <w:highlight w:val="none"/>
          <w:lang w:val="en-US" w:eastAsia="zh-CN"/>
        </w:rPr>
        <w:t>、</w:t>
      </w:r>
      <w:r>
        <w:rPr>
          <w:rFonts w:hint="eastAsia" w:ascii="宋体" w:hAnsi="宋体" w:eastAsia="宋体" w:cs="宋体"/>
          <w:b w:val="0"/>
          <w:bCs w:val="0"/>
          <w:color w:val="auto"/>
          <w:sz w:val="22"/>
          <w:szCs w:val="22"/>
          <w:highlight w:val="none"/>
          <w:lang w:val="en-US" w:eastAsia="zh-CN"/>
        </w:rPr>
        <w:t>第二中标候选人</w:t>
      </w:r>
      <w:r>
        <w:rPr>
          <w:rFonts w:hint="eastAsia" w:ascii="宋体" w:hAnsi="宋体" w:cs="宋体"/>
          <w:b w:val="0"/>
          <w:bCs w:val="0"/>
          <w:color w:val="auto"/>
          <w:sz w:val="22"/>
          <w:szCs w:val="22"/>
          <w:highlight w:val="none"/>
          <w:lang w:val="en-US" w:eastAsia="zh-CN"/>
        </w:rPr>
        <w:t>、第三中标候选人</w:t>
      </w:r>
      <w:r>
        <w:rPr>
          <w:rFonts w:hint="eastAsia" w:ascii="宋体" w:hAnsi="宋体" w:eastAsia="宋体" w:cs="宋体"/>
          <w:b w:val="0"/>
          <w:bCs w:val="0"/>
          <w:color w:val="auto"/>
          <w:sz w:val="22"/>
          <w:szCs w:val="22"/>
          <w:highlight w:val="none"/>
          <w:lang w:val="en-US" w:eastAsia="zh-CN"/>
        </w:rPr>
        <w:t>（得分相同投标</w:t>
      </w:r>
      <w:r>
        <w:rPr>
          <w:rFonts w:hint="eastAsia" w:ascii="宋体" w:hAnsi="宋体" w:cs="宋体"/>
          <w:b w:val="0"/>
          <w:bCs w:val="0"/>
          <w:color w:val="auto"/>
          <w:sz w:val="22"/>
          <w:szCs w:val="22"/>
          <w:highlight w:val="none"/>
          <w:lang w:val="en-US" w:eastAsia="zh-CN"/>
        </w:rPr>
        <w:t>报价低</w:t>
      </w:r>
      <w:r>
        <w:rPr>
          <w:rFonts w:hint="eastAsia" w:ascii="宋体" w:hAnsi="宋体" w:eastAsia="宋体" w:cs="宋体"/>
          <w:b w:val="0"/>
          <w:bCs w:val="0"/>
          <w:color w:val="auto"/>
          <w:sz w:val="22"/>
          <w:szCs w:val="22"/>
          <w:highlight w:val="none"/>
          <w:lang w:val="en-US" w:eastAsia="zh-CN"/>
        </w:rPr>
        <w:t>的排序第一；得分且投标报价相同的，由评标委员会抽签决定）。</w:t>
      </w:r>
    </w:p>
    <w:p w14:paraId="2BD8581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33.3 若出现以下情形之一，采购人可视具体情况确定是否</w:t>
      </w:r>
      <w:r>
        <w:rPr>
          <w:rFonts w:hint="eastAsia" w:ascii="宋体" w:hAnsi="宋体" w:cs="宋体"/>
          <w:b w:val="0"/>
          <w:bCs w:val="0"/>
          <w:color w:val="auto"/>
          <w:sz w:val="22"/>
          <w:szCs w:val="22"/>
          <w:highlight w:val="none"/>
          <w:lang w:val="en-US" w:eastAsia="zh-CN"/>
        </w:rPr>
        <w:t>顺延</w:t>
      </w:r>
      <w:r>
        <w:rPr>
          <w:rFonts w:hint="eastAsia" w:ascii="宋体" w:hAnsi="宋体" w:eastAsia="宋体" w:cs="宋体"/>
          <w:b w:val="0"/>
          <w:bCs w:val="0"/>
          <w:color w:val="auto"/>
          <w:sz w:val="22"/>
          <w:szCs w:val="22"/>
          <w:highlight w:val="none"/>
          <w:lang w:val="en-US" w:eastAsia="zh-CN"/>
        </w:rPr>
        <w:t>由第二</w:t>
      </w:r>
      <w:r>
        <w:rPr>
          <w:rFonts w:hint="eastAsia" w:ascii="宋体" w:hAnsi="宋体" w:cs="宋体"/>
          <w:b w:val="0"/>
          <w:bCs w:val="0"/>
          <w:color w:val="auto"/>
          <w:sz w:val="22"/>
          <w:szCs w:val="22"/>
          <w:highlight w:val="none"/>
          <w:lang w:val="en-US" w:eastAsia="zh-CN"/>
        </w:rPr>
        <w:t>、第三</w:t>
      </w:r>
      <w:r>
        <w:rPr>
          <w:rFonts w:hint="eastAsia" w:ascii="宋体" w:hAnsi="宋体" w:eastAsia="宋体" w:cs="宋体"/>
          <w:b w:val="0"/>
          <w:bCs w:val="0"/>
          <w:color w:val="auto"/>
          <w:sz w:val="22"/>
          <w:szCs w:val="22"/>
          <w:highlight w:val="none"/>
          <w:lang w:val="en-US" w:eastAsia="zh-CN"/>
        </w:rPr>
        <w:t>中标候选人为中标人或重新组织招标：</w:t>
      </w:r>
    </w:p>
    <w:p w14:paraId="4DB93EDC">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rPr>
        <w:t>第一中标候选人（中标人）放弃中标资格；</w:t>
      </w:r>
    </w:p>
    <w:p w14:paraId="3013C074">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rPr>
        <w:t>第一中标候选人（中标人）因不可抗力提出不能履行合同；</w:t>
      </w:r>
    </w:p>
    <w:p w14:paraId="63A13EF8">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rPr>
        <w:t>中标人未能在规定时间内与采购</w:t>
      </w:r>
      <w:r>
        <w:rPr>
          <w:rFonts w:hint="eastAsia" w:ascii="宋体" w:hAnsi="宋体" w:cs="宋体"/>
          <w:color w:val="auto"/>
          <w:sz w:val="22"/>
          <w:szCs w:val="22"/>
          <w:highlight w:val="none"/>
          <w:lang w:val="en-US" w:eastAsia="zh-CN"/>
        </w:rPr>
        <w:t>人</w:t>
      </w:r>
      <w:r>
        <w:rPr>
          <w:rFonts w:hint="eastAsia" w:ascii="宋体" w:hAnsi="宋体" w:eastAsia="宋体" w:cs="宋体"/>
          <w:color w:val="auto"/>
          <w:sz w:val="22"/>
          <w:szCs w:val="22"/>
          <w:highlight w:val="none"/>
        </w:rPr>
        <w:t>签订合同；</w:t>
      </w:r>
    </w:p>
    <w:p w14:paraId="46CE5516">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sz w:val="22"/>
          <w:szCs w:val="22"/>
          <w:highlight w:val="none"/>
        </w:rPr>
        <w:t>经质疑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采购人审查后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第一中标候选人（中标人）确实在本次采购活动中存在违法违规行为或其他原因使质疑成立的。</w:t>
      </w:r>
    </w:p>
    <w:p w14:paraId="66BFB8AF">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33.4 采购人、采购代理机构及评标委员会对未中标的供应商不作解释。同时根据政府采购法实施条例第四十条规定，本项目不对供应商公布详细的评审情况，不公布具体评分细则中小项得分。</w:t>
      </w:r>
    </w:p>
    <w:p w14:paraId="5FD845BB">
      <w:pPr>
        <w:keepNext w:val="0"/>
        <w:keepLines w:val="0"/>
        <w:pageBreakBefore w:val="0"/>
        <w:tabs>
          <w:tab w:val="left" w:pos="1365"/>
        </w:tabs>
        <w:kinsoku/>
        <w:wordWrap/>
        <w:overflowPunct/>
        <w:topLinePunct w:val="0"/>
        <w:autoSpaceDE/>
        <w:autoSpaceDN/>
        <w:bidi w:val="0"/>
        <w:adjustRightInd/>
        <w:spacing w:line="440" w:lineRule="exact"/>
        <w:ind w:left="550" w:hanging="550" w:hangingChars="250"/>
        <w:textAlignment w:val="auto"/>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34. 评分细则详见“评标原则及方法”</w:t>
      </w:r>
      <w:r>
        <w:rPr>
          <w:rFonts w:hint="eastAsia" w:ascii="宋体" w:hAnsi="宋体" w:eastAsia="宋体" w:cs="宋体"/>
          <w:bCs/>
          <w:color w:val="auto"/>
          <w:sz w:val="22"/>
          <w:szCs w:val="22"/>
          <w:highlight w:val="none"/>
        </w:rPr>
        <w:t>。</w:t>
      </w:r>
    </w:p>
    <w:p w14:paraId="1B8FDDCF">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35. 可中止电子交易活动的情形</w:t>
      </w:r>
    </w:p>
    <w:p w14:paraId="14400E24">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35.1 采购过程中出现以下情形，导致电子交易平台无法正常运行，或者无法保证电子交易的公平、公正和安全时，采购组织机构可中止电子交易活动：</w:t>
      </w:r>
    </w:p>
    <w:p w14:paraId="4DE04B26">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1）电子交易平台发生故障而无法登录访问的；</w:t>
      </w:r>
    </w:p>
    <w:p w14:paraId="2306CDC9">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2）电子交易平台应用或数据库出现错误，不能进行正常操作的；</w:t>
      </w:r>
    </w:p>
    <w:p w14:paraId="1873D7D8">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3）电子交易平台发现严重安全漏洞，有潜在泄密危险的；</w:t>
      </w:r>
    </w:p>
    <w:p w14:paraId="46B4026F">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4）病毒发作导致不能进行正常操作的；</w:t>
      </w:r>
    </w:p>
    <w:p w14:paraId="5206E50E">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5）其他无法保证电子交易的公平、公正和安全的情况。</w:t>
      </w:r>
    </w:p>
    <w:p w14:paraId="2E717AAF">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35.2 出现前款规定情形，不影响采购公平、公正性的，采购组织机构可以待上述情形消除后继续组织电子交易活动；影响或可能影响采购公平、公正性的，应当重新采购。</w:t>
      </w:r>
    </w:p>
    <w:p w14:paraId="2C478B0A">
      <w:pPr>
        <w:pStyle w:val="56"/>
        <w:rPr>
          <w:rFonts w:hint="eastAsia" w:ascii="宋体" w:hAnsi="宋体" w:eastAsia="宋体" w:cs="宋体"/>
          <w:snapToGrid w:val="0"/>
          <w:color w:val="auto"/>
          <w:sz w:val="28"/>
          <w:szCs w:val="28"/>
          <w:highlight w:val="none"/>
        </w:rPr>
      </w:pPr>
      <w:bookmarkStart w:id="39" w:name="_Toc34221901"/>
      <w:bookmarkStart w:id="40" w:name="_Toc306613654"/>
      <w:bookmarkStart w:id="41" w:name="_Toc34508136"/>
      <w:bookmarkStart w:id="42" w:name="_Toc11502"/>
      <w:r>
        <w:rPr>
          <w:rFonts w:hint="eastAsia" w:ascii="宋体" w:hAnsi="宋体" w:eastAsia="宋体" w:cs="宋体"/>
          <w:snapToGrid w:val="0"/>
          <w:color w:val="auto"/>
          <w:sz w:val="28"/>
          <w:szCs w:val="28"/>
          <w:highlight w:val="none"/>
        </w:rPr>
        <w:t>七、 授予合同</w:t>
      </w:r>
      <w:bookmarkEnd w:id="39"/>
      <w:bookmarkEnd w:id="40"/>
      <w:bookmarkEnd w:id="41"/>
      <w:bookmarkEnd w:id="42"/>
    </w:p>
    <w:p w14:paraId="45C6C8EF">
      <w:pPr>
        <w:tabs>
          <w:tab w:val="left" w:pos="540"/>
        </w:tabs>
        <w:spacing w:line="44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36. 确定中标人</w:t>
      </w:r>
    </w:p>
    <w:p w14:paraId="5E52C379">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36.1 采购人自收到评标报告之日起5个工作日内，在评标报告确定的中标候选人名单中按顺序确定中标人。</w:t>
      </w:r>
    </w:p>
    <w:p w14:paraId="46B6B5B9">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36.2 中标人确定之日起2个工作日内，在“政采云”平台上公告中标结果，中标公告期限为1个工作日；</w:t>
      </w:r>
    </w:p>
    <w:p w14:paraId="0B0D1841">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36.3 在公告中标结果的同时，采购人向中标人发出中标通知书。</w:t>
      </w:r>
    </w:p>
    <w:p w14:paraId="4EAA3D6B">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36.4 中标通知书发出后，采购人不得违法改变中标结果，中标人无正当理由不得放弃中标。</w:t>
      </w:r>
    </w:p>
    <w:p w14:paraId="61AC69D7">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36.5 各投标人对中标结果如有质疑，可在中标结果公告之日起7个工作日内以书面形式向采购人或者采购代理机构提出质疑，但需对投诉或质疑内容的真实性承担法律责任。</w:t>
      </w:r>
    </w:p>
    <w:p w14:paraId="06F85AF2">
      <w:pPr>
        <w:keepNext w:val="0"/>
        <w:keepLines w:val="0"/>
        <w:pageBreakBefore w:val="0"/>
        <w:kinsoku/>
        <w:wordWrap/>
        <w:overflowPunct/>
        <w:topLinePunct w:val="0"/>
        <w:autoSpaceDE/>
        <w:autoSpaceDN/>
        <w:bidi w:val="0"/>
        <w:adjustRightInd/>
        <w:spacing w:line="440" w:lineRule="exact"/>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37. 签订合同</w:t>
      </w:r>
    </w:p>
    <w:p w14:paraId="1D92268F">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37.1 公示期结束后，中标投标人须在</w:t>
      </w:r>
      <w:r>
        <w:rPr>
          <w:rFonts w:hint="eastAsia" w:ascii="宋体" w:hAnsi="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个工作日内主动联系采购人，沟通合同签订相关事宜。中标人应当自中标通知书发出之日起30日内，按照</w:t>
      </w:r>
      <w:r>
        <w:rPr>
          <w:rFonts w:hint="eastAsia" w:ascii="宋体" w:hAnsi="宋体" w:cs="宋体"/>
          <w:b w:val="0"/>
          <w:bCs w:val="0"/>
          <w:color w:val="auto"/>
          <w:sz w:val="22"/>
          <w:szCs w:val="22"/>
          <w:highlight w:val="none"/>
          <w:lang w:val="en-US" w:eastAsia="zh-CN"/>
        </w:rPr>
        <w:t>采购文件</w:t>
      </w:r>
      <w:r>
        <w:rPr>
          <w:rFonts w:hint="eastAsia" w:ascii="宋体" w:hAnsi="宋体" w:eastAsia="宋体" w:cs="宋体"/>
          <w:b w:val="0"/>
          <w:bCs w:val="0"/>
          <w:color w:val="auto"/>
          <w:sz w:val="22"/>
          <w:szCs w:val="22"/>
          <w:highlight w:val="none"/>
          <w:lang w:val="en-US" w:eastAsia="zh-CN"/>
        </w:rPr>
        <w:t>和中标人投标文件的规定，与采购人签订书面合同。中标投标人未经采购人许可，在规定时间内未到采购人处与采购人签订合同，则视为拒签合同。</w:t>
      </w:r>
    </w:p>
    <w:p w14:paraId="56D34976">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37.2 采购文件、中标供应商的投标文件及投标修改文件、评标过程中有关澄清文件及经双方签字的询标纪要（承诺）和中标通知书均作为合同附件。</w:t>
      </w:r>
    </w:p>
    <w:p w14:paraId="5C6AC9FC">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37.3 拒签合同的责任</w:t>
      </w:r>
    </w:p>
    <w:p w14:paraId="59935D6B">
      <w:pPr>
        <w:keepNext w:val="0"/>
        <w:keepLines w:val="0"/>
        <w:pageBreakBefore w:val="0"/>
        <w:kinsoku/>
        <w:wordWrap/>
        <w:overflowPunct/>
        <w:topLinePunct w:val="0"/>
        <w:autoSpaceDE/>
        <w:autoSpaceDN/>
        <w:bidi w:val="0"/>
        <w:adjustRightIn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val="en-US" w:eastAsia="zh-CN"/>
        </w:rPr>
        <w:t>中标投标人在规定时间内（自中标通知书发出之日起30日历天内）借故否认已经承诺的条件、拒签合同，以投标违约处理，赔偿采购人由此造成的直接经济损失；采购人重新组织采购的，所需费用由原中标投标人承担。</w:t>
      </w:r>
    </w:p>
    <w:bookmarkEnd w:id="1"/>
    <w:p w14:paraId="0CAC2E90">
      <w:pPr>
        <w:pStyle w:val="56"/>
        <w:outlineLvl w:val="0"/>
        <w:rPr>
          <w:rFonts w:hint="eastAsia" w:ascii="宋体" w:hAnsi="宋体" w:eastAsia="宋体" w:cs="宋体"/>
          <w:b/>
          <w:bCs w:val="0"/>
          <w:color w:val="auto"/>
          <w:sz w:val="32"/>
          <w:szCs w:val="32"/>
          <w:highlight w:val="none"/>
        </w:rPr>
      </w:pPr>
      <w:bookmarkStart w:id="43" w:name="_Toc25885"/>
      <w:bookmarkStart w:id="44" w:name="_Toc17216936"/>
      <w:r>
        <w:rPr>
          <w:rFonts w:hint="eastAsia" w:ascii="宋体" w:hAnsi="宋体" w:eastAsia="宋体" w:cs="宋体"/>
          <w:b/>
          <w:bCs w:val="0"/>
          <w:color w:val="auto"/>
          <w:sz w:val="32"/>
          <w:szCs w:val="32"/>
          <w:highlight w:val="none"/>
        </w:rPr>
        <w:t>第三章   政府采购政策相关说明</w:t>
      </w:r>
      <w:bookmarkEnd w:id="43"/>
    </w:p>
    <w:p w14:paraId="2261960E">
      <w:pPr>
        <w:jc w:val="left"/>
        <w:rPr>
          <w:rFonts w:hint="eastAsia" w:ascii="宋体" w:hAnsi="宋体" w:eastAsia="宋体" w:cs="宋体"/>
          <w:b/>
          <w:color w:val="auto"/>
          <w:sz w:val="22"/>
          <w:szCs w:val="22"/>
          <w:highlight w:val="none"/>
        </w:rPr>
      </w:pPr>
    </w:p>
    <w:p w14:paraId="6197E2EB">
      <w:pPr>
        <w:jc w:val="left"/>
        <w:rPr>
          <w:rFonts w:hint="eastAsia" w:ascii="宋体" w:hAnsi="宋体" w:eastAsia="宋体" w:cs="宋体"/>
          <w:bCs/>
          <w:color w:val="auto"/>
          <w:sz w:val="22"/>
          <w:szCs w:val="22"/>
          <w:highlight w:val="none"/>
        </w:rPr>
      </w:pPr>
      <w:bookmarkStart w:id="45" w:name="_Toc157410904"/>
      <w:r>
        <w:rPr>
          <w:rFonts w:hint="eastAsia" w:ascii="宋体" w:hAnsi="宋体" w:eastAsia="宋体" w:cs="宋体"/>
          <w:bCs/>
          <w:color w:val="auto"/>
          <w:sz w:val="22"/>
          <w:szCs w:val="22"/>
          <w:highlight w:val="none"/>
        </w:rPr>
        <w:t>一、中小企业（含监狱企业、残疾人福利性单位）扶持政策说明</w:t>
      </w:r>
    </w:p>
    <w:p w14:paraId="23084627">
      <w:pPr>
        <w:spacing w:line="440" w:lineRule="atLeas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w:t>
      </w:r>
      <w:r>
        <w:rPr>
          <w:rFonts w:hint="eastAsia" w:ascii="宋体" w:hAnsi="宋体" w:eastAsia="宋体" w:cs="宋体"/>
          <w:bCs/>
          <w:color w:val="auto"/>
          <w:sz w:val="22"/>
          <w:szCs w:val="22"/>
          <w:highlight w:val="none"/>
        </w:rPr>
        <w:t>文件依据</w:t>
      </w:r>
    </w:p>
    <w:p w14:paraId="313AF623">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（1）关于印发《政府采购促进中小企业发展管理办法》的通知（财库[2020]46号）</w:t>
      </w:r>
      <w:r>
        <w:rPr>
          <w:rFonts w:hint="eastAsia" w:ascii="宋体" w:hAnsi="宋体" w:cs="宋体"/>
          <w:bCs/>
          <w:color w:val="auto"/>
          <w:sz w:val="22"/>
          <w:highlight w:val="none"/>
        </w:rPr>
        <w:t>财政部关于进一步加大政府采购支持中小企业力度的通知（财库〔2022〕19号）文件。</w:t>
      </w:r>
    </w:p>
    <w:p w14:paraId="69BFF957">
      <w:pPr>
        <w:spacing w:line="440" w:lineRule="atLeast"/>
        <w:ind w:firstLine="440" w:firstLineChars="200"/>
        <w:jc w:val="left"/>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rPr>
        <w:t>（2）《工业和信息化部、国家统计局、国家发展和改革委员会、财政部关于印发中小企业划型标准规定的通知》（工信部联企业[2011]300号）</w:t>
      </w:r>
      <w:r>
        <w:rPr>
          <w:rFonts w:hint="eastAsia" w:ascii="宋体" w:hAnsi="宋体" w:cs="宋体"/>
          <w:bCs/>
          <w:color w:val="auto"/>
          <w:sz w:val="22"/>
          <w:szCs w:val="22"/>
          <w:highlight w:val="none"/>
          <w:lang w:val="en-US" w:eastAsia="zh-CN"/>
        </w:rPr>
        <w:t>及</w:t>
      </w:r>
      <w:r>
        <w:rPr>
          <w:rFonts w:hint="eastAsia" w:ascii="宋体" w:hAnsi="宋体" w:cs="宋体"/>
          <w:bCs/>
          <w:color w:val="auto"/>
          <w:sz w:val="22"/>
          <w:highlight w:val="none"/>
          <w:lang w:eastAsia="zh-CN"/>
        </w:rPr>
        <w:t>国家统计局关于印发《统计上大中小微型企业划分办法（2017）》的通知</w:t>
      </w:r>
    </w:p>
    <w:p w14:paraId="3795B471">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（3）财政部、司法部《关于政府采购支持监狱企业发展有关问题的通知》（财库〔2014〕68号）</w:t>
      </w:r>
    </w:p>
    <w:p w14:paraId="4C1B560F">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（4）《财政部 民政部 中国残疾人联合会关于促进残疾人就业政府采购政策的通知》（财库〔2017〕 141号）</w:t>
      </w:r>
    </w:p>
    <w:p w14:paraId="1A2D9AB0">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（5）财政部关于进一步加大政府采购支持中小企业力度的通知（财库〔2022〕19号）的相关规定</w:t>
      </w:r>
    </w:p>
    <w:p w14:paraId="516D2048">
      <w:pPr>
        <w:spacing w:line="440" w:lineRule="atLeas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2.供应商提供的货物、工程或者服务符合下列情形的</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享受中小企业扶持政策：</w:t>
      </w:r>
    </w:p>
    <w:p w14:paraId="058DBAD6">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（1）在货物采购项目中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货物由中小企业制造</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即货物由中小企业生产且使用该中小企业商号或者注册商标；</w:t>
      </w:r>
    </w:p>
    <w:p w14:paraId="34B63951">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（2）在工程采购项目中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工程由中小企业承建</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即工程施工单位为中小企业；</w:t>
      </w:r>
    </w:p>
    <w:p w14:paraId="237C2F98">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（3）在服务采购项目中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服务由中小企业承接</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即提供服务的人员为中小企业依照《中华人民共和国劳动合同法》订立劳动合同的从业人员。</w:t>
      </w:r>
    </w:p>
    <w:p w14:paraId="2412649A">
      <w:pPr>
        <w:spacing w:line="440" w:lineRule="atLeas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3.小微企业（含监狱企业、残疾人福利性单位）评审扶持政策</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
          <w:color w:val="auto"/>
          <w:sz w:val="22"/>
          <w:szCs w:val="22"/>
          <w:highlight w:val="none"/>
          <w:u w:val="single"/>
        </w:rPr>
        <w:t>）</w:t>
      </w:r>
    </w:p>
    <w:p w14:paraId="29E9868D">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货物、服务类项目</w:t>
      </w:r>
    </w:p>
    <w:p w14:paraId="12CD779E">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（1）货物和服务项目中未预留份额专门面向中小企业采购的</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以及预留份额项目中的非预留部分采购包</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对符合规定的小微企业（含监狱企业、残疾人福利性单位）的投标报价给予1</w:t>
      </w:r>
      <w:r>
        <w:rPr>
          <w:rFonts w:hint="eastAsia" w:ascii="宋体" w:hAnsi="宋体" w:eastAsia="宋体" w:cs="宋体"/>
          <w:b/>
          <w:color w:val="auto"/>
          <w:sz w:val="22"/>
          <w:szCs w:val="22"/>
          <w:highlight w:val="none"/>
          <w:u w:val="single"/>
        </w:rPr>
        <w:t>0%的扣除</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用扣除后的价格参与评审</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
          <w:color w:val="auto"/>
          <w:sz w:val="22"/>
          <w:szCs w:val="22"/>
          <w:highlight w:val="none"/>
          <w:u w:val="single"/>
        </w:rPr>
        <w:t>）</w:t>
      </w:r>
      <w:r>
        <w:rPr>
          <w:rFonts w:hint="eastAsia" w:ascii="宋体" w:hAnsi="宋体" w:eastAsia="宋体" w:cs="宋体"/>
          <w:bCs/>
          <w:color w:val="auto"/>
          <w:sz w:val="22"/>
          <w:szCs w:val="22"/>
          <w:highlight w:val="none"/>
        </w:rPr>
        <w:t>。</w:t>
      </w:r>
    </w:p>
    <w:p w14:paraId="3FF1EBE8">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接受大中型企业与小微企业组成联合体或者允许大中型企业向一家或者多家小微企业分包的政府采购货物或服务项目，对于联合协议或者分包意向协议约定小微企业的合同份额占到合同总金额30%以上的，采购单位、采购代理机构应结合项目实际，对联合体或者大中型企业的报价原则上按最高优惠幅度</w:t>
      </w:r>
      <w:r>
        <w:rPr>
          <w:rFonts w:hint="eastAsia" w:ascii="宋体" w:hAnsi="宋体" w:eastAsia="宋体" w:cs="宋体"/>
          <w:b/>
          <w:color w:val="auto"/>
          <w:sz w:val="22"/>
          <w:szCs w:val="22"/>
          <w:highlight w:val="none"/>
          <w:u w:val="single"/>
        </w:rPr>
        <w:t>4%给予扣除（仅适用于接受联合体投标或分包小微企业的）</w:t>
      </w:r>
      <w:r>
        <w:rPr>
          <w:rFonts w:hint="eastAsia" w:ascii="宋体" w:hAnsi="宋体" w:eastAsia="宋体" w:cs="宋体"/>
          <w:bCs/>
          <w:color w:val="auto"/>
          <w:sz w:val="22"/>
          <w:szCs w:val="22"/>
          <w:highlight w:val="none"/>
        </w:rPr>
        <w:t>，用扣除后的价格参加评审</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
          <w:color w:val="auto"/>
          <w:sz w:val="22"/>
          <w:szCs w:val="22"/>
          <w:highlight w:val="none"/>
          <w:u w:val="single"/>
        </w:rPr>
        <w:t>）</w:t>
      </w:r>
      <w:r>
        <w:rPr>
          <w:rFonts w:hint="eastAsia" w:ascii="宋体" w:hAnsi="宋体" w:eastAsia="宋体" w:cs="宋体"/>
          <w:bCs/>
          <w:color w:val="auto"/>
          <w:sz w:val="22"/>
          <w:szCs w:val="22"/>
          <w:highlight w:val="none"/>
        </w:rPr>
        <w:t>。</w:t>
      </w:r>
    </w:p>
    <w:p w14:paraId="6A9E347B">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（3）在货物采购项目中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供应商提供的货物既有中小企业制造货物</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也有大型企业制造货物的</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不享受中小企业扶持政策。</w:t>
      </w:r>
    </w:p>
    <w:p w14:paraId="6260E522">
      <w:pPr>
        <w:spacing w:line="440" w:lineRule="atLeas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b/>
          <w:color w:val="auto"/>
          <w:sz w:val="22"/>
          <w:szCs w:val="22"/>
          <w:highlight w:val="none"/>
          <w:u w:val="single"/>
        </w:rPr>
        <w:t>以联合体形式参加政府采购活动</w:t>
      </w:r>
      <w:r>
        <w:rPr>
          <w:rFonts w:hint="eastAsia" w:ascii="宋体" w:hAnsi="宋体" w:eastAsia="宋体" w:cs="宋体"/>
          <w:b/>
          <w:color w:val="auto"/>
          <w:sz w:val="22"/>
          <w:szCs w:val="22"/>
          <w:highlight w:val="none"/>
          <w:u w:val="single"/>
          <w:lang w:eastAsia="zh-CN"/>
        </w:rPr>
        <w:t>，</w:t>
      </w:r>
      <w:r>
        <w:rPr>
          <w:rFonts w:hint="eastAsia" w:ascii="宋体" w:hAnsi="宋体" w:eastAsia="宋体" w:cs="宋体"/>
          <w:b/>
          <w:color w:val="auto"/>
          <w:sz w:val="22"/>
          <w:szCs w:val="22"/>
          <w:highlight w:val="none"/>
          <w:u w:val="single"/>
        </w:rPr>
        <w:t>联合体各方均为</w:t>
      </w:r>
      <w:r>
        <w:rPr>
          <w:rFonts w:hint="eastAsia" w:ascii="宋体" w:hAnsi="宋体" w:eastAsia="宋体" w:cs="宋体"/>
          <w:b/>
          <w:color w:val="auto"/>
          <w:sz w:val="22"/>
          <w:szCs w:val="22"/>
          <w:highlight w:val="none"/>
        </w:rPr>
        <w:t>中小企业的</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联合体视同中小企业。其中</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联合体各方均为小微企业的</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联合体视同小微企业。</w:t>
      </w:r>
    </w:p>
    <w:p w14:paraId="00448324">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3.2</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工程项目</w:t>
      </w:r>
    </w:p>
    <w:p w14:paraId="7B00A601">
      <w:pPr>
        <w:spacing w:line="440" w:lineRule="atLeast"/>
        <w:ind w:firstLine="442" w:firstLineChars="20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采购人、采购代理机构应当对符合规定的小微企业报价给予 3%的扣除，用扣除后的价格参加评审</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
          <w:color w:val="auto"/>
          <w:sz w:val="22"/>
          <w:szCs w:val="22"/>
          <w:highlight w:val="none"/>
          <w:u w:val="single"/>
        </w:rPr>
        <w:t>）</w:t>
      </w:r>
      <w:r>
        <w:rPr>
          <w:rFonts w:hint="eastAsia" w:ascii="宋体" w:hAnsi="宋体" w:eastAsia="宋体" w:cs="宋体"/>
          <w:b/>
          <w:color w:val="auto"/>
          <w:sz w:val="22"/>
          <w:szCs w:val="22"/>
          <w:highlight w:val="none"/>
        </w:rPr>
        <w:t>。</w:t>
      </w:r>
    </w:p>
    <w:p w14:paraId="1ADC263E">
      <w:pPr>
        <w:spacing w:line="440" w:lineRule="atLeast"/>
        <w:ind w:firstLine="440" w:firstLineChars="200"/>
        <w:jc w:val="lef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2）接受大中型企业与小微企业组成联合体或者允许大中型企业向一家或者多家小微企业分包的政府采购货物或服务项目，对于联合协议或者分包意向协议约定小微企业的合同份额占到合同总金额30%以上的，采购单位、采购代理机构应结合项目实际，对联合体或者大中型企业的报价原则上按最高优惠幅度</w:t>
      </w:r>
      <w:r>
        <w:rPr>
          <w:rFonts w:hint="eastAsia" w:ascii="宋体" w:hAnsi="宋体" w:eastAsia="宋体" w:cs="宋体"/>
          <w:b/>
          <w:color w:val="auto"/>
          <w:sz w:val="22"/>
          <w:szCs w:val="22"/>
          <w:highlight w:val="none"/>
          <w:u w:val="single"/>
          <w:lang w:val="en-US" w:eastAsia="zh-CN"/>
        </w:rPr>
        <w:t>1</w:t>
      </w:r>
      <w:r>
        <w:rPr>
          <w:rFonts w:hint="eastAsia" w:ascii="宋体" w:hAnsi="宋体" w:eastAsia="宋体" w:cs="宋体"/>
          <w:b/>
          <w:color w:val="auto"/>
          <w:sz w:val="22"/>
          <w:szCs w:val="22"/>
          <w:highlight w:val="none"/>
          <w:u w:val="single"/>
        </w:rPr>
        <w:t>%给予扣除（仅适用于接受联合体投标或分包小微企业的）</w:t>
      </w:r>
      <w:r>
        <w:rPr>
          <w:rFonts w:hint="eastAsia" w:ascii="宋体" w:hAnsi="宋体" w:eastAsia="宋体" w:cs="宋体"/>
          <w:bCs/>
          <w:color w:val="auto"/>
          <w:sz w:val="22"/>
          <w:szCs w:val="22"/>
          <w:highlight w:val="none"/>
        </w:rPr>
        <w:t>，用扣除后的价格参加评审</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
          <w:color w:val="auto"/>
          <w:sz w:val="22"/>
          <w:szCs w:val="22"/>
          <w:highlight w:val="none"/>
          <w:u w:val="single"/>
        </w:rPr>
        <w:t>）</w:t>
      </w:r>
      <w:r>
        <w:rPr>
          <w:rFonts w:hint="eastAsia" w:ascii="宋体" w:hAnsi="宋体" w:eastAsia="宋体" w:cs="宋体"/>
          <w:bCs/>
          <w:color w:val="auto"/>
          <w:sz w:val="22"/>
          <w:szCs w:val="22"/>
          <w:highlight w:val="none"/>
        </w:rPr>
        <w:t>。</w:t>
      </w:r>
    </w:p>
    <w:p w14:paraId="2E803F14">
      <w:pPr>
        <w:spacing w:line="440" w:lineRule="atLeast"/>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u w:val="single"/>
        </w:rPr>
        <w:t>4.享受小微企业价格扣除应提供以下证明材料（投标文件报价文件中</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不提供的不享受价格扣除）</w:t>
      </w:r>
      <w:r>
        <w:rPr>
          <w:rFonts w:hint="eastAsia" w:ascii="宋体" w:hAnsi="宋体" w:eastAsia="宋体" w:cs="宋体"/>
          <w:b/>
          <w:bCs/>
          <w:color w:val="auto"/>
          <w:sz w:val="22"/>
          <w:szCs w:val="22"/>
          <w:highlight w:val="none"/>
        </w:rPr>
        <w:t>：</w:t>
      </w:r>
    </w:p>
    <w:p w14:paraId="3C8A169D">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（1）《中小企业声明函》（原件</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加盖投标人公章</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格式见附件1）</w:t>
      </w:r>
    </w:p>
    <w:p w14:paraId="56BF23D5">
      <w:pPr>
        <w:spacing w:line="440" w:lineRule="atLeas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eastAsia="宋体" w:cs="宋体"/>
          <w:b/>
          <w:bCs/>
          <w:color w:val="auto"/>
          <w:sz w:val="22"/>
          <w:szCs w:val="22"/>
          <w:highlight w:val="none"/>
          <w:u w:val="single"/>
        </w:rPr>
        <w:t>享受残疾人福利性单位格扣除应提供以下证明材料（投标文件报价文件中</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不提供的不享受价格扣除）</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Cs/>
          <w:color w:val="auto"/>
          <w:sz w:val="22"/>
          <w:szCs w:val="22"/>
          <w:highlight w:val="none"/>
        </w:rPr>
        <w:t>：</w:t>
      </w:r>
    </w:p>
    <w:p w14:paraId="134EA535">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（1）残疾人福利性单位声明函（附件2）；</w:t>
      </w:r>
    </w:p>
    <w:p w14:paraId="6F2E21E7">
      <w:pPr>
        <w:spacing w:line="440" w:lineRule="atLeas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w:t>
      </w:r>
      <w:r>
        <w:rPr>
          <w:rFonts w:hint="eastAsia" w:ascii="宋体" w:hAnsi="宋体" w:eastAsia="宋体" w:cs="宋体"/>
          <w:b/>
          <w:bCs/>
          <w:color w:val="auto"/>
          <w:sz w:val="22"/>
          <w:szCs w:val="22"/>
          <w:highlight w:val="none"/>
          <w:u w:val="single"/>
        </w:rPr>
        <w:t>享受监狱企业价格扣除应提供以下证明材料（投标文件报价文件中</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rPr>
        <w:t>不提供的不享受价格扣除）</w:t>
      </w:r>
      <w:r>
        <w:rPr>
          <w:rFonts w:hint="eastAsia" w:ascii="宋体" w:hAnsi="宋体" w:eastAsia="宋体" w:cs="宋体"/>
          <w:bCs/>
          <w:color w:val="auto"/>
          <w:sz w:val="22"/>
          <w:szCs w:val="22"/>
          <w:highlight w:val="none"/>
        </w:rPr>
        <w:t>：</w:t>
      </w:r>
    </w:p>
    <w:p w14:paraId="4F1E9BA8">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（1）监狱企业声明函（附件3）</w:t>
      </w:r>
    </w:p>
    <w:p w14:paraId="3AA38386">
      <w:pPr>
        <w:spacing w:line="440" w:lineRule="atLeast"/>
        <w:ind w:firstLine="440" w:firstLineChars="200"/>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（2）监狱企业参加政府采购活动时</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应当提供由省级以上监狱管理局、戒毒管理局(含新疆生产建设兵团)出具的属于监狱企业的证明文件（原件或复印件加盖公章）。在政府采购活动中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监狱企业视同小型、微型企业</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享受评审中价格扣除政策</w:t>
      </w:r>
      <w:r>
        <w:rPr>
          <w:rFonts w:hint="eastAsia" w:ascii="宋体" w:hAnsi="宋体" w:eastAsia="宋体" w:cs="宋体"/>
          <w:b/>
          <w:color w:val="auto"/>
          <w:sz w:val="22"/>
          <w:szCs w:val="22"/>
          <w:highlight w:val="none"/>
          <w:u w:val="single"/>
        </w:rPr>
        <w:t>（仅面向中小企业的不再</w:t>
      </w:r>
      <w:r>
        <w:rPr>
          <w:rFonts w:hint="eastAsia" w:ascii="宋体" w:hAnsi="宋体" w:eastAsia="宋体" w:cs="宋体"/>
          <w:b/>
          <w:bCs/>
          <w:color w:val="auto"/>
          <w:sz w:val="22"/>
          <w:szCs w:val="22"/>
          <w:highlight w:val="none"/>
          <w:u w:val="single"/>
        </w:rPr>
        <w:t>享受价格扣除政策</w:t>
      </w:r>
      <w:r>
        <w:rPr>
          <w:rFonts w:hint="eastAsia" w:ascii="宋体" w:hAnsi="宋体" w:eastAsia="宋体" w:cs="宋体"/>
          <w:b/>
          <w:color w:val="auto"/>
          <w:sz w:val="22"/>
          <w:szCs w:val="22"/>
          <w:highlight w:val="none"/>
          <w:u w:val="single"/>
        </w:rPr>
        <w:t>）</w:t>
      </w:r>
      <w:r>
        <w:rPr>
          <w:rFonts w:hint="eastAsia" w:ascii="宋体" w:hAnsi="宋体" w:eastAsia="宋体" w:cs="宋体"/>
          <w:bCs/>
          <w:color w:val="auto"/>
          <w:sz w:val="22"/>
          <w:szCs w:val="22"/>
          <w:highlight w:val="none"/>
        </w:rPr>
        <w:t>。</w:t>
      </w:r>
    </w:p>
    <w:p w14:paraId="37FA8A78">
      <w:pPr>
        <w:spacing w:line="440" w:lineRule="atLeast"/>
        <w:jc w:val="lef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7.非单一产品采购</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不享受价格扣除。</w:t>
      </w:r>
    </w:p>
    <w:p w14:paraId="237A2779">
      <w:pPr>
        <w:spacing w:line="440" w:lineRule="atLeast"/>
        <w:jc w:val="left"/>
        <w:rPr>
          <w:rFonts w:hint="eastAsia" w:ascii="宋体" w:hAnsi="宋体" w:eastAsia="宋体" w:cs="宋体"/>
          <w:bCs/>
          <w:color w:val="auto"/>
          <w:sz w:val="22"/>
          <w:szCs w:val="22"/>
          <w:highlight w:val="none"/>
        </w:rPr>
      </w:pPr>
    </w:p>
    <w:p w14:paraId="5848C3F8">
      <w:pPr>
        <w:spacing w:line="440" w:lineRule="atLeast"/>
        <w:jc w:val="left"/>
        <w:rPr>
          <w:rFonts w:hint="eastAsia" w:ascii="宋体" w:hAnsi="宋体" w:eastAsia="宋体" w:cs="宋体"/>
          <w:b/>
          <w:color w:val="auto"/>
          <w:sz w:val="22"/>
          <w:szCs w:val="22"/>
          <w:highlight w:val="none"/>
        </w:rPr>
      </w:pPr>
    </w:p>
    <w:p w14:paraId="3743152B">
      <w:pPr>
        <w:spacing w:line="440" w:lineRule="atLeast"/>
        <w:jc w:val="left"/>
        <w:rPr>
          <w:rFonts w:hint="eastAsia" w:ascii="宋体" w:hAnsi="宋体" w:eastAsia="宋体" w:cs="宋体"/>
          <w:b/>
          <w:color w:val="auto"/>
          <w:sz w:val="22"/>
          <w:szCs w:val="22"/>
          <w:highlight w:val="none"/>
        </w:rPr>
      </w:pPr>
    </w:p>
    <w:p w14:paraId="57FC914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335C20A1">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关于落实在政府采购中实施本国产品标准及相关政策的通知</w:t>
      </w:r>
    </w:p>
    <w:p w14:paraId="4071A5C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bCs/>
          <w:color w:val="auto"/>
          <w:sz w:val="22"/>
          <w:szCs w:val="22"/>
          <w:highlight w:val="none"/>
          <w:lang w:val="en-US" w:eastAsia="zh-CN"/>
        </w:rPr>
      </w:pPr>
    </w:p>
    <w:p w14:paraId="1FF69A87">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根据《国务院办公厅关于在政府采购中实施本国产品标准及相关政策的通知</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(国办发[2025]34号)，《财政部工业和信息化部关于贯彻落实&lt;国务院办公厅关于在政府采购中实施本国产品标准及相关政策的通知&gt;的意</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(财库[2025〕30号)的规定，从2026年1月1日开始实施政府采购本国产品标准及相关政策。</w:t>
      </w:r>
    </w:p>
    <w:p w14:paraId="3A704E4F">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本国产品标准的适用范围：</w:t>
      </w:r>
    </w:p>
    <w:p w14:paraId="21DBBBA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C77673">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对本国产品的支持政策：</w:t>
      </w:r>
    </w:p>
    <w:p w14:paraId="24BF233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政府采购活动中既有本国产品又有非本国产品参与竞争的，依法对本国产品给予价格评审优惠，对本国产品的报价给予20%的价格扣除，用扣除后的价格参与评审。</w:t>
      </w:r>
    </w:p>
    <w:p w14:paraId="64963E6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718EAD0">
      <w:pPr>
        <w:keepNext w:val="0"/>
        <w:keepLines w:val="0"/>
        <w:pageBreakBefore w:val="0"/>
        <w:widowControl w:val="0"/>
        <w:kinsoku/>
        <w:wordWrap/>
        <w:overflowPunct/>
        <w:topLinePunct w:val="0"/>
        <w:autoSpaceDE/>
        <w:autoSpaceDN/>
        <w:bidi w:val="0"/>
        <w:adjustRightInd/>
        <w:snapToGrid/>
        <w:spacing w:line="440" w:lineRule="exact"/>
        <w:ind w:firstLine="442" w:firstLineChars="200"/>
        <w:textAlignment w:val="auto"/>
        <w:rPr>
          <w:rFonts w:hint="eastAsia" w:ascii="宋体" w:hAnsi="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政策执行要求：</w:t>
      </w:r>
    </w:p>
    <w:p w14:paraId="55808924">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（一）产品在中国境内生产的组件成本核算规则。产品在中国境内生产的组件成本，按照《中国境内生产的组件成本核算基本规则》（见附件4）计算。</w:t>
      </w:r>
    </w:p>
    <w:p w14:paraId="544401D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二）有关证明文件。采购人、采购代理机构应当在采购文件中明确要求供应商对其提供的产品出具《关于符合本国产品标准的声明函》（样式见附件5，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1E62C60">
      <w:pPr>
        <w:rPr>
          <w:rFonts w:hint="eastAsia" w:ascii="宋体" w:hAnsi="宋体" w:cs="宋体"/>
          <w:bCs/>
          <w:color w:val="auto"/>
          <w:kern w:val="2"/>
          <w:sz w:val="22"/>
          <w:szCs w:val="22"/>
          <w:highlight w:val="none"/>
          <w:lang w:val="en-US" w:eastAsia="zh-CN" w:bidi="ar-SA"/>
        </w:rPr>
      </w:pPr>
    </w:p>
    <w:p w14:paraId="49E9B76E">
      <w:pPr>
        <w:rPr>
          <w:rFonts w:hint="eastAsia" w:ascii="宋体" w:hAnsi="宋体" w:cs="宋体"/>
          <w:bCs/>
          <w:color w:val="auto"/>
          <w:kern w:val="2"/>
          <w:sz w:val="22"/>
          <w:szCs w:val="22"/>
          <w:highlight w:val="none"/>
          <w:lang w:val="en-US" w:eastAsia="zh-CN" w:bidi="ar-SA"/>
        </w:rPr>
      </w:pPr>
    </w:p>
    <w:p w14:paraId="37B6A43B">
      <w:pPr>
        <w:rPr>
          <w:rFonts w:hint="eastAsia" w:ascii="宋体" w:hAnsi="宋体" w:cs="宋体"/>
          <w:bCs/>
          <w:color w:val="auto"/>
          <w:kern w:val="2"/>
          <w:sz w:val="22"/>
          <w:szCs w:val="22"/>
          <w:highlight w:val="none"/>
          <w:lang w:val="en-US" w:eastAsia="zh-CN" w:bidi="ar-SA"/>
        </w:rPr>
      </w:pPr>
    </w:p>
    <w:p w14:paraId="09BBBF0E">
      <w:pPr>
        <w:pStyle w:val="31"/>
        <w:rPr>
          <w:rFonts w:hint="eastAsia" w:ascii="宋体" w:hAnsi="宋体" w:eastAsia="宋体" w:cs="宋体"/>
          <w:b/>
          <w:color w:val="auto"/>
          <w:sz w:val="22"/>
          <w:szCs w:val="22"/>
          <w:highlight w:val="none"/>
        </w:rPr>
      </w:pPr>
    </w:p>
    <w:p w14:paraId="7306CFD8">
      <w:pPr>
        <w:pStyle w:val="59"/>
        <w:rPr>
          <w:rFonts w:hint="eastAsia" w:ascii="宋体" w:hAnsi="宋体" w:eastAsia="宋体" w:cs="宋体"/>
          <w:b/>
          <w:color w:val="auto"/>
          <w:sz w:val="22"/>
          <w:szCs w:val="22"/>
          <w:highlight w:val="none"/>
        </w:rPr>
      </w:pPr>
    </w:p>
    <w:p w14:paraId="551DD449">
      <w:pPr>
        <w:rPr>
          <w:rFonts w:hint="eastAsia" w:ascii="宋体" w:hAnsi="宋体" w:eastAsia="宋体" w:cs="宋体"/>
          <w:color w:val="auto"/>
          <w:sz w:val="22"/>
          <w:szCs w:val="22"/>
          <w:highlight w:val="none"/>
        </w:rPr>
      </w:pPr>
    </w:p>
    <w:p w14:paraId="1C5F7D31">
      <w:pPr>
        <w:pStyle w:val="59"/>
        <w:rPr>
          <w:rFonts w:hint="eastAsia" w:ascii="宋体" w:hAnsi="宋体" w:eastAsia="宋体" w:cs="宋体"/>
          <w:b/>
          <w:color w:val="auto"/>
          <w:sz w:val="22"/>
          <w:szCs w:val="22"/>
          <w:highlight w:val="none"/>
        </w:rPr>
      </w:pPr>
    </w:p>
    <w:p w14:paraId="2C6C6209">
      <w:pPr>
        <w:widowControl/>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附件1：</w:t>
      </w:r>
    </w:p>
    <w:p w14:paraId="3443CAB5">
      <w:pPr>
        <w:widowControl/>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中小企业声明函（工程、服务）</w:t>
      </w:r>
    </w:p>
    <w:p w14:paraId="2416EA38">
      <w:pPr>
        <w:pStyle w:val="18"/>
        <w:rPr>
          <w:rFonts w:hint="eastAsia" w:ascii="宋体" w:hAnsi="宋体" w:eastAsia="宋体" w:cs="宋体"/>
          <w:color w:val="auto"/>
          <w:sz w:val="22"/>
          <w:szCs w:val="22"/>
          <w:highlight w:val="none"/>
        </w:rPr>
      </w:pPr>
    </w:p>
    <w:p w14:paraId="3F6B36D8">
      <w:pPr>
        <w:pStyle w:val="18"/>
        <w:rPr>
          <w:rFonts w:hint="eastAsia" w:ascii="宋体" w:hAnsi="宋体" w:eastAsia="宋体" w:cs="宋体"/>
          <w:color w:val="auto"/>
          <w:sz w:val="22"/>
          <w:szCs w:val="22"/>
          <w:highlight w:val="none"/>
        </w:rPr>
      </w:pPr>
    </w:p>
    <w:p w14:paraId="69C4E042">
      <w:pPr>
        <w:pStyle w:val="1387"/>
        <w:spacing w:line="360" w:lineRule="auto"/>
        <w:ind w:left="0" w:leftChars="0" w:firstLine="0" w:firstLineChars="0"/>
        <w:rPr>
          <w:rFonts w:hint="eastAsia" w:ascii="宋体" w:hAnsi="宋体" w:eastAsia="宋体" w:cs="宋体"/>
          <w:b/>
          <w:bCs/>
          <w:color w:val="auto"/>
          <w:kern w:val="0"/>
          <w:sz w:val="22"/>
          <w:szCs w:val="22"/>
          <w:highlight w:val="none"/>
          <w:u w:val="single"/>
        </w:rPr>
      </w:pPr>
      <w:r>
        <w:rPr>
          <w:rFonts w:hint="eastAsia" w:hAnsi="宋体" w:cs="宋体"/>
          <w:b/>
          <w:bCs/>
          <w:color w:val="auto"/>
          <w:kern w:val="0"/>
          <w:sz w:val="22"/>
          <w:szCs w:val="22"/>
          <w:highlight w:val="none"/>
          <w:u w:val="single"/>
          <w:lang w:val="en-US" w:eastAsia="zh-CN"/>
        </w:rPr>
        <w:t>拜城县机关事务服务中心</w:t>
      </w:r>
      <w:r>
        <w:rPr>
          <w:rFonts w:hint="eastAsia" w:ascii="宋体" w:hAnsi="宋体" w:eastAsia="宋体" w:cs="宋体"/>
          <w:b/>
          <w:bCs/>
          <w:color w:val="auto"/>
          <w:kern w:val="0"/>
          <w:sz w:val="22"/>
          <w:szCs w:val="22"/>
          <w:highlight w:val="none"/>
          <w:u w:val="single"/>
        </w:rPr>
        <w:t>：</w:t>
      </w:r>
    </w:p>
    <w:p w14:paraId="1A11BBD4">
      <w:pPr>
        <w:pStyle w:val="1387"/>
        <w:spacing w:line="360" w:lineRule="auto"/>
        <w:ind w:left="0" w:leftChars="0" w:firstLine="0" w:firstLineChars="0"/>
        <w:rPr>
          <w:rFonts w:hint="eastAsia" w:ascii="宋体" w:hAnsi="宋体" w:eastAsia="宋体" w:cs="宋体"/>
          <w:b/>
          <w:bCs/>
          <w:color w:val="auto"/>
          <w:sz w:val="22"/>
          <w:szCs w:val="22"/>
          <w:highlight w:val="none"/>
          <w:u w:val="single"/>
        </w:rPr>
      </w:pPr>
      <w:r>
        <w:rPr>
          <w:rFonts w:hint="eastAsia" w:hAnsi="宋体" w:cs="宋体"/>
          <w:b/>
          <w:bCs/>
          <w:color w:val="auto"/>
          <w:kern w:val="0"/>
          <w:sz w:val="22"/>
          <w:szCs w:val="22"/>
          <w:highlight w:val="none"/>
          <w:u w:val="single"/>
          <w:lang w:eastAsia="zh-CN"/>
        </w:rPr>
        <w:t>温州云信招标代理有限公司</w:t>
      </w:r>
      <w:r>
        <w:rPr>
          <w:rFonts w:hint="eastAsia" w:ascii="宋体" w:hAnsi="宋体" w:eastAsia="宋体" w:cs="宋体"/>
          <w:b/>
          <w:bCs/>
          <w:color w:val="auto"/>
          <w:kern w:val="0"/>
          <w:sz w:val="22"/>
          <w:szCs w:val="22"/>
          <w:highlight w:val="none"/>
          <w:u w:val="single"/>
        </w:rPr>
        <w:t>：</w:t>
      </w:r>
    </w:p>
    <w:p w14:paraId="36A11A8D">
      <w:pPr>
        <w:keepNext w:val="0"/>
        <w:keepLines w:val="0"/>
        <w:pageBreakBefore w:val="0"/>
        <w:widowControl w:val="0"/>
        <w:kinsoku/>
        <w:wordWrap/>
        <w:overflowPunct/>
        <w:topLinePunct w:val="0"/>
        <w:autoSpaceDE/>
        <w:autoSpaceDN/>
        <w:bidi w:val="0"/>
        <w:adjustRightInd/>
        <w:snapToGrid/>
        <w:spacing w:line="480" w:lineRule="auto"/>
        <w:ind w:firstLine="440" w:firstLineChars="200"/>
        <w:jc w:val="left"/>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本公司（联合体）郑重声明，根据《政府采购促进中小企业发展管理办法》（财库﹝2020﹞46 号）的规定，本公司（联合体）参加</w:t>
      </w:r>
      <w:r>
        <w:rPr>
          <w:rFonts w:hint="eastAsia" w:ascii="宋体" w:hAnsi="宋体" w:eastAsia="宋体" w:cs="宋体"/>
          <w:bCs/>
          <w:color w:val="auto"/>
          <w:sz w:val="22"/>
          <w:szCs w:val="22"/>
          <w:highlight w:val="none"/>
          <w:u w:val="single"/>
        </w:rPr>
        <w:t>（</w:t>
      </w:r>
      <w:r>
        <w:rPr>
          <w:rFonts w:hint="eastAsia" w:ascii="宋体" w:hAnsi="宋体" w:cs="宋体"/>
          <w:bCs/>
          <w:color w:val="auto"/>
          <w:sz w:val="22"/>
          <w:szCs w:val="22"/>
          <w:highlight w:val="none"/>
          <w:u w:val="single"/>
          <w:lang w:eastAsia="zh-CN"/>
        </w:rPr>
        <w:t>拜城县机关事务服务中心</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的</w:t>
      </w:r>
      <w:r>
        <w:rPr>
          <w:rFonts w:hint="eastAsia" w:ascii="宋体" w:hAnsi="宋体" w:eastAsia="宋体" w:cs="宋体"/>
          <w:bCs/>
          <w:color w:val="auto"/>
          <w:sz w:val="22"/>
          <w:szCs w:val="22"/>
          <w:highlight w:val="none"/>
          <w:u w:val="single"/>
        </w:rPr>
        <w:t>（</w:t>
      </w:r>
      <w:r>
        <w:rPr>
          <w:rFonts w:hint="eastAsia" w:ascii="宋体" w:hAnsi="宋体" w:cs="宋体"/>
          <w:bCs/>
          <w:color w:val="auto"/>
          <w:sz w:val="22"/>
          <w:szCs w:val="22"/>
          <w:highlight w:val="none"/>
          <w:u w:val="single"/>
          <w:lang w:eastAsia="zh-CN"/>
        </w:rPr>
        <w:t>拜城县公共机构合同能源管理项目</w:t>
      </w:r>
      <w:r>
        <w:rPr>
          <w:rFonts w:hint="eastAsia" w:ascii="宋体" w:hAnsi="宋体" w:eastAsia="宋体" w:cs="宋体"/>
          <w:bCs/>
          <w:color w:val="auto"/>
          <w:sz w:val="22"/>
          <w:szCs w:val="22"/>
          <w:highlight w:val="none"/>
          <w:u w:val="single"/>
        </w:rPr>
        <w:t>）</w:t>
      </w:r>
      <w:r>
        <w:rPr>
          <w:rFonts w:hint="eastAsia" w:ascii="宋体" w:hAnsi="宋体" w:eastAsia="宋体" w:cs="宋体"/>
          <w:bCs/>
          <w:color w:val="auto"/>
          <w:sz w:val="22"/>
          <w:szCs w:val="22"/>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65619B4C">
      <w:pPr>
        <w:pStyle w:val="30"/>
        <w:keepNext w:val="0"/>
        <w:keepLines w:val="0"/>
        <w:pageBreakBefore w:val="0"/>
        <w:widowControl w:val="0"/>
        <w:kinsoku/>
        <w:wordWrap/>
        <w:overflowPunct/>
        <w:topLinePunct w:val="0"/>
        <w:autoSpaceDE/>
        <w:autoSpaceDN/>
        <w:bidi w:val="0"/>
        <w:adjustRightInd/>
        <w:snapToGrid/>
        <w:spacing w:after="0" w:line="48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cs="宋体"/>
          <w:bCs/>
          <w:color w:val="auto"/>
          <w:sz w:val="22"/>
          <w:szCs w:val="22"/>
          <w:highlight w:val="none"/>
          <w:u w:val="single"/>
          <w:lang w:eastAsia="zh-CN"/>
        </w:rPr>
        <w:t>拜城县公共机构合同能源管理项目</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w:t>
      </w:r>
      <w:r>
        <w:rPr>
          <w:rFonts w:hint="eastAsia" w:ascii="宋体" w:hAnsi="宋体" w:cs="宋体"/>
          <w:color w:val="auto"/>
          <w:sz w:val="22"/>
          <w:szCs w:val="22"/>
          <w:highlight w:val="none"/>
          <w:u w:val="single"/>
          <w:lang w:val="en-US" w:eastAsia="zh-CN"/>
        </w:rPr>
        <w:t>其他未列明行业</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行业；承建（承接）企业为（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ab/>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（中型企业、小型企业、微型企业）</w:t>
      </w:r>
      <w:r>
        <w:rPr>
          <w:rFonts w:hint="eastAsia" w:ascii="宋体" w:hAnsi="宋体" w:eastAsia="宋体" w:cs="宋体"/>
          <w:color w:val="auto"/>
          <w:sz w:val="22"/>
          <w:szCs w:val="22"/>
          <w:highlight w:val="none"/>
        </w:rPr>
        <w:t>；</w:t>
      </w:r>
    </w:p>
    <w:p w14:paraId="116F78C3">
      <w:pPr>
        <w:pStyle w:val="30"/>
        <w:keepNext w:val="0"/>
        <w:keepLines w:val="0"/>
        <w:pageBreakBefore w:val="0"/>
        <w:widowControl w:val="0"/>
        <w:kinsoku/>
        <w:wordWrap/>
        <w:overflowPunct/>
        <w:topLinePunct w:val="0"/>
        <w:autoSpaceDE/>
        <w:autoSpaceDN/>
        <w:bidi w:val="0"/>
        <w:adjustRightInd/>
        <w:snapToGrid/>
        <w:spacing w:after="0" w:line="48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p w14:paraId="6E50BDDE">
      <w:pPr>
        <w:pStyle w:val="30"/>
        <w:keepNext w:val="0"/>
        <w:keepLines w:val="0"/>
        <w:pageBreakBefore w:val="0"/>
        <w:widowControl w:val="0"/>
        <w:kinsoku/>
        <w:wordWrap/>
        <w:overflowPunct/>
        <w:topLinePunct w:val="0"/>
        <w:autoSpaceDE/>
        <w:autoSpaceDN/>
        <w:bidi w:val="0"/>
        <w:adjustRightInd/>
        <w:snapToGrid/>
        <w:spacing w:after="0" w:line="480" w:lineRule="auto"/>
        <w:ind w:firstLine="428"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以上企业，不属于大企业的分支机构，不存在控股股东</w:t>
      </w:r>
      <w:r>
        <w:rPr>
          <w:rFonts w:hint="eastAsia" w:ascii="宋体" w:hAnsi="宋体" w:eastAsia="宋体" w:cs="宋体"/>
          <w:color w:val="auto"/>
          <w:sz w:val="22"/>
          <w:szCs w:val="22"/>
          <w:highlight w:val="none"/>
        </w:rPr>
        <w:t>为大企业的情形，也不存在与大企业的负责人为同一人的情形。</w:t>
      </w:r>
    </w:p>
    <w:p w14:paraId="405C9AF9">
      <w:pPr>
        <w:pStyle w:val="30"/>
        <w:keepNext w:val="0"/>
        <w:keepLines w:val="0"/>
        <w:pageBreakBefore w:val="0"/>
        <w:widowControl w:val="0"/>
        <w:kinsoku/>
        <w:wordWrap/>
        <w:overflowPunct/>
        <w:topLinePunct w:val="0"/>
        <w:autoSpaceDE/>
        <w:autoSpaceDN/>
        <w:bidi w:val="0"/>
        <w:adjustRightInd/>
        <w:snapToGrid/>
        <w:spacing w:after="0" w:line="48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本企业对上述声明内容的真实性负责。如有虚假，将依法承担相应责任。</w:t>
      </w:r>
    </w:p>
    <w:p w14:paraId="09145FF4">
      <w:pPr>
        <w:pStyle w:val="30"/>
        <w:keepNext w:val="0"/>
        <w:keepLines w:val="0"/>
        <w:pageBreakBefore w:val="0"/>
        <w:widowControl w:val="0"/>
        <w:kinsoku/>
        <w:wordWrap/>
        <w:overflowPunct/>
        <w:topLinePunct w:val="0"/>
        <w:autoSpaceDE/>
        <w:autoSpaceDN/>
        <w:bidi w:val="0"/>
        <w:adjustRightInd/>
        <w:snapToGrid/>
        <w:spacing w:after="0" w:line="440" w:lineRule="exact"/>
        <w:ind w:firstLine="434" w:firstLineChars="200"/>
        <w:textAlignment w:val="auto"/>
        <w:rPr>
          <w:rFonts w:hint="eastAsia" w:ascii="宋体" w:hAnsi="宋体" w:eastAsia="宋体" w:cs="宋体"/>
          <w:color w:val="auto"/>
          <w:w w:val="99"/>
          <w:sz w:val="22"/>
          <w:szCs w:val="22"/>
          <w:highlight w:val="none"/>
        </w:rPr>
      </w:pPr>
    </w:p>
    <w:p w14:paraId="003D3A38">
      <w:pPr>
        <w:pStyle w:val="30"/>
        <w:keepNext w:val="0"/>
        <w:keepLines w:val="0"/>
        <w:pageBreakBefore w:val="0"/>
        <w:widowControl w:val="0"/>
        <w:kinsoku/>
        <w:wordWrap/>
        <w:overflowPunct/>
        <w:topLinePunct w:val="0"/>
        <w:autoSpaceDE/>
        <w:autoSpaceDN/>
        <w:bidi w:val="0"/>
        <w:adjustRightInd/>
        <w:snapToGrid/>
        <w:spacing w:after="0" w:line="440" w:lineRule="exact"/>
        <w:ind w:firstLine="434" w:firstLineChars="200"/>
        <w:textAlignment w:val="auto"/>
        <w:rPr>
          <w:rFonts w:hint="eastAsia" w:ascii="宋体" w:hAnsi="宋体" w:eastAsia="宋体" w:cs="宋体"/>
          <w:color w:val="auto"/>
          <w:spacing w:val="-16"/>
          <w:w w:val="99"/>
          <w:sz w:val="22"/>
          <w:szCs w:val="22"/>
          <w:highlight w:val="none"/>
        </w:rPr>
      </w:pPr>
      <w:r>
        <w:rPr>
          <w:rFonts w:hint="eastAsia" w:ascii="宋体" w:hAnsi="宋体" w:eastAsia="宋体" w:cs="宋体"/>
          <w:color w:val="auto"/>
          <w:w w:val="99"/>
          <w:sz w:val="22"/>
          <w:szCs w:val="22"/>
          <w:highlight w:val="none"/>
        </w:rPr>
        <w:t>企业名称</w:t>
      </w:r>
      <w:r>
        <w:rPr>
          <w:rFonts w:hint="eastAsia" w:ascii="宋体" w:hAnsi="宋体" w:eastAsia="宋体" w:cs="宋体"/>
          <w:color w:val="auto"/>
          <w:spacing w:val="2"/>
          <w:w w:val="99"/>
          <w:sz w:val="22"/>
          <w:szCs w:val="22"/>
          <w:highlight w:val="none"/>
        </w:rPr>
        <w:t>（</w:t>
      </w:r>
      <w:r>
        <w:rPr>
          <w:rFonts w:hint="eastAsia" w:ascii="宋体" w:hAnsi="宋体" w:eastAsia="宋体" w:cs="宋体"/>
          <w:color w:val="auto"/>
          <w:w w:val="99"/>
          <w:sz w:val="22"/>
          <w:szCs w:val="22"/>
          <w:highlight w:val="none"/>
        </w:rPr>
        <w:t>盖章</w:t>
      </w:r>
      <w:r>
        <w:rPr>
          <w:rFonts w:hint="eastAsia" w:ascii="宋体" w:hAnsi="宋体" w:eastAsia="宋体" w:cs="宋体"/>
          <w:color w:val="auto"/>
          <w:spacing w:val="-167"/>
          <w:w w:val="99"/>
          <w:sz w:val="22"/>
          <w:szCs w:val="22"/>
          <w:highlight w:val="none"/>
        </w:rPr>
        <w:t>）</w:t>
      </w:r>
    </w:p>
    <w:p w14:paraId="3D10E93E">
      <w:pPr>
        <w:pStyle w:val="30"/>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hint="eastAsia" w:ascii="宋体" w:hAnsi="宋体" w:eastAsia="宋体" w:cs="宋体"/>
          <w:color w:val="auto"/>
          <w:sz w:val="22"/>
          <w:szCs w:val="22"/>
          <w:highlight w:val="none"/>
        </w:rPr>
      </w:pPr>
    </w:p>
    <w:p w14:paraId="6540FC1C">
      <w:pPr>
        <w:pStyle w:val="30"/>
        <w:keepNext w:val="0"/>
        <w:keepLines w:val="0"/>
        <w:pageBreakBefore w:val="0"/>
        <w:widowControl w:val="0"/>
        <w:kinsoku/>
        <w:wordWrap/>
        <w:overflowPunct/>
        <w:topLinePunct w:val="0"/>
        <w:autoSpaceDE/>
        <w:autoSpaceDN/>
        <w:bidi w:val="0"/>
        <w:adjustRightInd/>
        <w:snapToGrid/>
        <w:spacing w:after="0"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2383D756">
      <w:pPr>
        <w:pStyle w:val="30"/>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rPr>
      </w:pPr>
    </w:p>
    <w:p w14:paraId="3C0787D4">
      <w:pPr>
        <w:pStyle w:val="30"/>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1.从业人员、 营业收入、 资产总额填报上一年度数据，无上一年度数据的新成立企业可不填报。</w:t>
      </w:r>
    </w:p>
    <w:p w14:paraId="0414CE6F">
      <w:pPr>
        <w:pStyle w:val="30"/>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45EA3915">
      <w:pPr>
        <w:pStyle w:val="30"/>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所属行业请根据《关于印发中小企业划型标准规定的通知》工信部联企业〔2011〕300 号文件标准填写。</w:t>
      </w:r>
    </w:p>
    <w:p w14:paraId="654EC82A">
      <w:pPr>
        <w:pStyle w:val="30"/>
        <w:keepNext w:val="0"/>
        <w:keepLines w:val="0"/>
        <w:pageBreakBefore w:val="0"/>
        <w:widowControl w:val="0"/>
        <w:kinsoku/>
        <w:wordWrap/>
        <w:overflowPunct/>
        <w:topLinePunct w:val="0"/>
        <w:autoSpaceDE/>
        <w:autoSpaceDN/>
        <w:bidi w:val="0"/>
        <w:adjustRightInd/>
        <w:snapToGrid/>
        <w:spacing w:after="0" w:line="440" w:lineRule="exact"/>
        <w:ind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如供应商符合《政府采购促进中小企业发展管理办法》扶持政策的标准且中标</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则在中标公示中将此函予以公示</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接受社会监督。供应商对其中小企业声明函内容的真实性负责</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声明函内容不实的</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属于提供虚假材料谋取中标、成交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依照《中华人民共和国政府采购法》等国家有关规定追究相应责任。</w:t>
      </w:r>
    </w:p>
    <w:p w14:paraId="6ABEDBD5">
      <w:pPr>
        <w:spacing w:before="253" w:line="194" w:lineRule="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附表大中小微型企业划分标准</w:t>
      </w:r>
    </w:p>
    <w:tbl>
      <w:tblPr>
        <w:tblStyle w:val="74"/>
        <w:tblW w:w="966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27"/>
        <w:gridCol w:w="1631"/>
        <w:gridCol w:w="954"/>
        <w:gridCol w:w="925"/>
        <w:gridCol w:w="1809"/>
        <w:gridCol w:w="1758"/>
        <w:gridCol w:w="763"/>
      </w:tblGrid>
      <w:tr w14:paraId="2631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2"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0BE6E4D8">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行业名称</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3DE4BF91">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指标名称</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175F56E2">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计量</w:t>
            </w:r>
          </w:p>
          <w:p w14:paraId="516623EF">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单位</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05EE109B">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大型</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00E8786">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中型</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5D28762B">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小型</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8CBC057">
            <w:pPr>
              <w:pStyle w:val="604"/>
              <w:widowControl/>
              <w:autoSpaceDE/>
              <w:autoSpaceDN/>
              <w:spacing w:before="0" w:after="0" w:line="300" w:lineRule="exact"/>
              <w:jc w:val="center"/>
              <w:rPr>
                <w:rFonts w:hint="eastAsia" w:ascii="宋体" w:hAnsi="宋体" w:eastAsia="宋体" w:cs="宋体"/>
                <w:b/>
                <w:bCs/>
                <w:color w:val="auto"/>
                <w:spacing w:val="-2"/>
                <w:sz w:val="18"/>
                <w:szCs w:val="18"/>
                <w:highlight w:val="none"/>
                <w:lang w:eastAsia="zh-CN"/>
              </w:rPr>
            </w:pPr>
            <w:r>
              <w:rPr>
                <w:rFonts w:hint="eastAsia" w:ascii="宋体" w:hAnsi="宋体" w:eastAsia="宋体" w:cs="宋体"/>
                <w:b/>
                <w:bCs/>
                <w:color w:val="auto"/>
                <w:spacing w:val="-2"/>
                <w:sz w:val="18"/>
                <w:szCs w:val="18"/>
                <w:highlight w:val="none"/>
                <w:lang w:eastAsia="zh-CN"/>
              </w:rPr>
              <w:t>微型</w:t>
            </w:r>
          </w:p>
        </w:tc>
      </w:tr>
      <w:tr w14:paraId="20589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710A71A3">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农、林、牧、渔业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48302776">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1F78951">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443E3FCC">
            <w:pPr>
              <w:pStyle w:val="604"/>
              <w:widowControl/>
              <w:autoSpaceDE/>
              <w:autoSpaceDN/>
              <w:spacing w:before="0" w:after="0" w:line="300" w:lineRule="exact"/>
              <w:ind w:left="214"/>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Y≥20000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30B3CBEB">
            <w:pPr>
              <w:pStyle w:val="604"/>
              <w:widowControl/>
              <w:autoSpaceDE/>
              <w:autoSpaceDN/>
              <w:spacing w:before="0" w:after="0" w:line="300" w:lineRule="exact"/>
              <w:ind w:left="326"/>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500≤Y＜20000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1BF12850">
            <w:pPr>
              <w:pStyle w:val="604"/>
              <w:widowControl/>
              <w:autoSpaceDE/>
              <w:autoSpaceDN/>
              <w:spacing w:before="0" w:after="0" w:line="300" w:lineRule="exact"/>
              <w:ind w:left="311"/>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50≤Y＜500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862B54C">
            <w:pPr>
              <w:pStyle w:val="604"/>
              <w:widowControl/>
              <w:autoSpaceDE/>
              <w:autoSpaceDN/>
              <w:spacing w:before="0" w:after="0" w:line="300" w:lineRule="exact"/>
              <w:ind w:left="275"/>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Y＜50</w:t>
            </w:r>
          </w:p>
        </w:tc>
      </w:tr>
      <w:tr w14:paraId="0D31A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0F21C5CC">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工业*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343CFAB4">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4AF62377">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73260C45">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564A8104">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C72706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X≥1000</w:t>
            </w:r>
          </w:p>
          <w:p w14:paraId="626EED1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Y≥40000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2D8A19F2">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300≤X＜1000</w:t>
            </w:r>
          </w:p>
          <w:p w14:paraId="5047EAC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2000≤Y＜40000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73838260">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20≤X＜300</w:t>
            </w:r>
          </w:p>
          <w:p w14:paraId="10E1204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300≤Y＜2000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171C9E9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w:t>
            </w:r>
          </w:p>
          <w:p w14:paraId="6BEB86F4">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Y＜300</w:t>
            </w:r>
          </w:p>
        </w:tc>
      </w:tr>
      <w:tr w14:paraId="414E2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251C3A4D">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建筑业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1E05DBC7">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p w14:paraId="4B6C1118">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资产总额(Z)</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1D83F124">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p w14:paraId="5723CF60">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072D24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Y≥80000</w:t>
            </w:r>
          </w:p>
          <w:p w14:paraId="1B2337D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Z≥80000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80FD44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6000≤Y＜80000</w:t>
            </w:r>
          </w:p>
          <w:p w14:paraId="6BA1C0F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5000≤Z＜80000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097C451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300≤Y＜6000</w:t>
            </w:r>
          </w:p>
          <w:p w14:paraId="1EB1E51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300≤Z＜5000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34A5598E">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Y＜300</w:t>
            </w:r>
          </w:p>
          <w:p w14:paraId="4A149BF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Z＜300</w:t>
            </w:r>
          </w:p>
        </w:tc>
      </w:tr>
      <w:tr w14:paraId="2544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46D93775">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批发业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6493B0EF">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776345F1">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402F9750">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163B0A46">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47AB28A2">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X≥200</w:t>
            </w:r>
          </w:p>
          <w:p w14:paraId="4C6B144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Y≥40000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3A5DE6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20≤X＜200</w:t>
            </w:r>
          </w:p>
          <w:p w14:paraId="400EFFB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5000≤Y＜40000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43AA68DB">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5≤X＜20</w:t>
            </w:r>
          </w:p>
          <w:p w14:paraId="56C872A8">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1000≤Y＜5000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984F8E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X＜5</w:t>
            </w:r>
          </w:p>
          <w:p w14:paraId="04A9D8D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Y＜1000</w:t>
            </w:r>
          </w:p>
        </w:tc>
      </w:tr>
      <w:tr w14:paraId="745FF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7E7FEC1F">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零售业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AEF0FFD">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4C8508CC">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397BCA1F">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70CE7089">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34F537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X≥300</w:t>
            </w:r>
          </w:p>
          <w:p w14:paraId="00DFEC9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Y≥20000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54CA659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50≤X＜300</w:t>
            </w:r>
          </w:p>
          <w:p w14:paraId="2626C350">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500≤Y＜20000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0EC81B2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10≤X＜50</w:t>
            </w:r>
          </w:p>
          <w:p w14:paraId="2621728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100≤Y＜500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169DF1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p w14:paraId="7518EB1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tc>
      </w:tr>
      <w:tr w14:paraId="34B50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088CAC0B">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交通运输业 *</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0A3627FA">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690B25C6">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ABD623E">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56DECE06">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0172A12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X≥1000</w:t>
            </w:r>
          </w:p>
          <w:p w14:paraId="2008C02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Y≥30000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371EEA0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300≤X＜1000</w:t>
            </w:r>
          </w:p>
          <w:p w14:paraId="5E14AB5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3000≤Y＜30000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5A762D5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20≤X＜300</w:t>
            </w:r>
          </w:p>
          <w:p w14:paraId="021490CE">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200≤Y＜3000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B5E17F0">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w:t>
            </w:r>
          </w:p>
          <w:p w14:paraId="5F75E064">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Y＜200</w:t>
            </w:r>
          </w:p>
        </w:tc>
      </w:tr>
      <w:tr w14:paraId="128D9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181196E1">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仓储业*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1E33B89">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17D4E952">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1D327F07">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3BB8127F">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23A9461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X≥200</w:t>
            </w:r>
          </w:p>
          <w:p w14:paraId="04D8E5DB">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Y≥30000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37B51D6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100≤X＜200</w:t>
            </w:r>
          </w:p>
          <w:p w14:paraId="2D06241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1000≤Y＜30000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58B4E71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20≤X＜100</w:t>
            </w:r>
          </w:p>
          <w:p w14:paraId="1F4C753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100≤Y＜1000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16E086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w:t>
            </w:r>
          </w:p>
          <w:p w14:paraId="690DCE5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tc>
      </w:tr>
      <w:tr w14:paraId="56C4E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003BA859">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邮政业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1F6CB955">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622735AD">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4F0466CF">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4308B39D">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6D252F25">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X≥1000</w:t>
            </w:r>
          </w:p>
          <w:p w14:paraId="702BDD82">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Y≥30000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65E63175">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300≤X＜1000</w:t>
            </w:r>
          </w:p>
          <w:p w14:paraId="2BFE785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2000≤Y＜30000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36F9433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20≤X＜300</w:t>
            </w:r>
          </w:p>
          <w:p w14:paraId="28288944">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100≤Y＜2000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387C82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w:t>
            </w:r>
          </w:p>
          <w:p w14:paraId="23ECFFC8">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tc>
      </w:tr>
      <w:tr w14:paraId="7BB9A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0D654C9E">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住宿业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2DB1573C">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428F4E6D">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7CC7448E">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1251A007">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0B61AA68">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X≥300</w:t>
            </w:r>
          </w:p>
          <w:p w14:paraId="1CC0F83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8813FA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100≤X＜300</w:t>
            </w:r>
          </w:p>
          <w:p w14:paraId="7D17BCC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2000≤Y＜10000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3825BA5B">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10≤X＜100</w:t>
            </w:r>
          </w:p>
          <w:p w14:paraId="19A1AF7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100≤Y＜2000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67E21BD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p w14:paraId="29225E40">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tc>
      </w:tr>
      <w:tr w14:paraId="074BD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16880C91">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餐饮业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483BD8E8">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5055A4DF">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3A8C0F25">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07E14E5A">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C5439D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X≥300</w:t>
            </w:r>
          </w:p>
          <w:p w14:paraId="56C2EC3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40FFC97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100≤X＜300</w:t>
            </w:r>
          </w:p>
          <w:p w14:paraId="0BF31A4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2000≤Y＜10000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4320582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10≤X＜100</w:t>
            </w:r>
          </w:p>
          <w:p w14:paraId="1DCB3BB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100≤Y＜2000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E07369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p w14:paraId="5B94A98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tc>
      </w:tr>
      <w:tr w14:paraId="50154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4350ED3A">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信息传输业 *</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69C5A645">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70F59BB7">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546B01EE">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2F67964F">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74621AF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X≥2000</w:t>
            </w:r>
          </w:p>
          <w:p w14:paraId="144C99C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3D6F8F32">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100≤X＜2000</w:t>
            </w:r>
          </w:p>
          <w:p w14:paraId="2CCE9BF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1000≤Y＜100000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5DA06D8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10≤X＜100</w:t>
            </w:r>
          </w:p>
          <w:p w14:paraId="7C24A70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100≤Y＜1000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20CA4CA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p w14:paraId="0CDD01E7">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tc>
      </w:tr>
      <w:tr w14:paraId="45220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1E7FCE6B">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软件和信息技术服务业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4485E898">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 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63BC34F2">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0FA2BFA2">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656DBC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 xml:space="preserve">X≥300  </w:t>
            </w:r>
          </w:p>
          <w:p w14:paraId="679E2E32">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5A8E1FE2">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100≤X＜300</w:t>
            </w:r>
          </w:p>
          <w:p w14:paraId="3BE785A4">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1000≤Y＜10000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50475B2B">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10≤X＜100  50≤Y＜1000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59672BA">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p w14:paraId="04FE462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Y＜50</w:t>
            </w:r>
          </w:p>
        </w:tc>
      </w:tr>
      <w:tr w14:paraId="468F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79D3FEF5">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房地产开发经营</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7F7125D9">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p w14:paraId="4B68C50A">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资产总额(Z)</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34DB0A09">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p w14:paraId="031164B5">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FB2D4A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Y≥200000</w:t>
            </w:r>
          </w:p>
          <w:p w14:paraId="57A5337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Z≥10000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7346C0E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1000≤Y＜200000</w:t>
            </w:r>
          </w:p>
          <w:p w14:paraId="5E9705BE">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5000≤Z＜10000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0B3E7436">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100≤Y＜1000</w:t>
            </w:r>
          </w:p>
          <w:p w14:paraId="47882D6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2000≤Z＜5000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7690B721">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Y＜100</w:t>
            </w:r>
          </w:p>
          <w:p w14:paraId="013BB44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Z＜2000</w:t>
            </w:r>
          </w:p>
        </w:tc>
      </w:tr>
      <w:tr w14:paraId="6BFFD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31BFF85E">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物业管理</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6AB7F3D5">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从业人员(X)</w:t>
            </w:r>
          </w:p>
          <w:p w14:paraId="370EA8AF">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营业收入(Y)</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37FCA7EB">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0D94D803">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468AC8D3">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X≥1000</w:t>
            </w:r>
          </w:p>
          <w:p w14:paraId="4D99979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Y≥5000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2FF8D2A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300≤X＜1000</w:t>
            </w:r>
          </w:p>
          <w:p w14:paraId="7CA6056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1000≤Y＜5000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05B2FB7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100≤X＜300</w:t>
            </w:r>
          </w:p>
          <w:p w14:paraId="0C384A6D">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500≤Y＜1000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4B86BBA9">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X＜100</w:t>
            </w:r>
          </w:p>
          <w:p w14:paraId="0CF4CA6B">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Y＜500</w:t>
            </w:r>
          </w:p>
        </w:tc>
      </w:tr>
      <w:tr w14:paraId="0CF5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3588D8A0">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租赁和商务服务业</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6B97F46C">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 xml:space="preserve">从业人员(X) </w:t>
            </w:r>
          </w:p>
          <w:p w14:paraId="5FD5E98A">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lang w:eastAsia="zh-CN"/>
              </w:rPr>
              <w:t>资产总额(Z)</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3EA14862">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p w14:paraId="0F026EA1">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万元</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6C3C5FC0">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 xml:space="preserve">X≥300  </w:t>
            </w:r>
          </w:p>
          <w:p w14:paraId="3329A1CF">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Z≥120000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1B83E9C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100≤X＜300</w:t>
            </w:r>
          </w:p>
          <w:p w14:paraId="051920F0">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8000≤Z＜120000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45A2F6D8">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10≤X＜100  100≤Z＜8000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95B574C">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p w14:paraId="1657E218">
            <w:pPr>
              <w:pStyle w:val="604"/>
              <w:widowControl/>
              <w:autoSpaceDE/>
              <w:autoSpaceDN/>
              <w:spacing w:before="0" w:after="0" w:line="300" w:lineRule="exact"/>
              <w:ind w:left="193"/>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Z＜100</w:t>
            </w:r>
          </w:p>
        </w:tc>
      </w:tr>
      <w:tr w14:paraId="31F1A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trPr>
        <w:tc>
          <w:tcPr>
            <w:tcW w:w="1827" w:type="dxa"/>
            <w:tcBorders>
              <w:top w:val="single" w:color="000000" w:sz="4" w:space="0"/>
              <w:left w:val="single" w:color="000000" w:sz="4" w:space="0"/>
              <w:bottom w:val="single" w:color="000000" w:sz="4" w:space="0"/>
              <w:right w:val="single" w:color="000000" w:sz="4" w:space="0"/>
            </w:tcBorders>
            <w:noWrap/>
            <w:vAlign w:val="center"/>
          </w:tcPr>
          <w:p w14:paraId="329F080F">
            <w:pPr>
              <w:pStyle w:val="604"/>
              <w:widowControl/>
              <w:autoSpaceDE/>
              <w:autoSpaceDN/>
              <w:spacing w:before="0" w:after="0" w:line="300" w:lineRule="exact"/>
              <w:jc w:val="center"/>
              <w:rPr>
                <w:rFonts w:hint="eastAsia" w:ascii="宋体" w:hAnsi="宋体" w:eastAsia="宋体" w:cs="宋体"/>
                <w:color w:val="auto"/>
                <w:spacing w:val="-2"/>
                <w:sz w:val="18"/>
                <w:szCs w:val="18"/>
                <w:highlight w:val="none"/>
                <w:lang w:eastAsia="zh-CN"/>
              </w:rPr>
            </w:pPr>
            <w:r>
              <w:rPr>
                <w:rFonts w:hint="eastAsia" w:ascii="宋体" w:hAnsi="宋体" w:eastAsia="宋体" w:cs="宋体"/>
                <w:color w:val="auto"/>
                <w:spacing w:val="-2"/>
                <w:sz w:val="18"/>
                <w:szCs w:val="18"/>
                <w:highlight w:val="none"/>
                <w:lang w:eastAsia="zh-CN"/>
              </w:rPr>
              <w:t>其他未列明行业 *</w:t>
            </w:r>
          </w:p>
        </w:tc>
        <w:tc>
          <w:tcPr>
            <w:tcW w:w="1631" w:type="dxa"/>
            <w:tcBorders>
              <w:top w:val="single" w:color="000000" w:sz="4" w:space="0"/>
              <w:left w:val="single" w:color="000000" w:sz="4" w:space="0"/>
              <w:bottom w:val="single" w:color="000000" w:sz="4" w:space="0"/>
              <w:right w:val="single" w:color="000000" w:sz="4" w:space="0"/>
            </w:tcBorders>
            <w:noWrap/>
            <w:vAlign w:val="center"/>
          </w:tcPr>
          <w:p w14:paraId="162ABA7F">
            <w:pPr>
              <w:pStyle w:val="604"/>
              <w:widowControl/>
              <w:autoSpaceDE/>
              <w:autoSpaceDN/>
              <w:spacing w:before="0" w:after="0" w:line="300" w:lineRule="exact"/>
              <w:jc w:val="center"/>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从业人员(X)</w:t>
            </w:r>
          </w:p>
        </w:tc>
        <w:tc>
          <w:tcPr>
            <w:tcW w:w="954" w:type="dxa"/>
            <w:tcBorders>
              <w:top w:val="single" w:color="000000" w:sz="4" w:space="0"/>
              <w:left w:val="single" w:color="000000" w:sz="4" w:space="0"/>
              <w:bottom w:val="single" w:color="000000" w:sz="4" w:space="0"/>
              <w:right w:val="single" w:color="000000" w:sz="4" w:space="0"/>
            </w:tcBorders>
            <w:noWrap/>
            <w:vAlign w:val="center"/>
          </w:tcPr>
          <w:p w14:paraId="0F9AE6F3">
            <w:pPr>
              <w:pStyle w:val="604"/>
              <w:widowControl/>
              <w:autoSpaceDE/>
              <w:autoSpaceDN/>
              <w:spacing w:before="0" w:after="0" w:line="300" w:lineRule="exact"/>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人</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4208B850">
            <w:pPr>
              <w:pStyle w:val="604"/>
              <w:widowControl/>
              <w:autoSpaceDE/>
              <w:autoSpaceDN/>
              <w:spacing w:before="0" w:after="0" w:line="300" w:lineRule="exact"/>
              <w:ind w:left="193"/>
              <w:jc w:val="both"/>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X≥300</w:t>
            </w:r>
          </w:p>
        </w:tc>
        <w:tc>
          <w:tcPr>
            <w:tcW w:w="1809" w:type="dxa"/>
            <w:tcBorders>
              <w:top w:val="single" w:color="000000" w:sz="4" w:space="0"/>
              <w:left w:val="single" w:color="000000" w:sz="4" w:space="0"/>
              <w:bottom w:val="single" w:color="000000" w:sz="4" w:space="0"/>
              <w:right w:val="single" w:color="000000" w:sz="4" w:space="0"/>
            </w:tcBorders>
            <w:noWrap/>
            <w:vAlign w:val="center"/>
          </w:tcPr>
          <w:p w14:paraId="2E4B0BFB">
            <w:pPr>
              <w:pStyle w:val="604"/>
              <w:widowControl/>
              <w:autoSpaceDE/>
              <w:autoSpaceDN/>
              <w:spacing w:before="0" w:after="0" w:line="300" w:lineRule="exact"/>
              <w:ind w:left="193"/>
              <w:jc w:val="both"/>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100≤X＜300</w:t>
            </w:r>
          </w:p>
        </w:tc>
        <w:tc>
          <w:tcPr>
            <w:tcW w:w="1758" w:type="dxa"/>
            <w:tcBorders>
              <w:top w:val="single" w:color="000000" w:sz="4" w:space="0"/>
              <w:left w:val="single" w:color="000000" w:sz="4" w:space="0"/>
              <w:bottom w:val="single" w:color="000000" w:sz="4" w:space="0"/>
              <w:right w:val="single" w:color="000000" w:sz="4" w:space="0"/>
            </w:tcBorders>
            <w:noWrap/>
            <w:vAlign w:val="center"/>
          </w:tcPr>
          <w:p w14:paraId="5CA27C46">
            <w:pPr>
              <w:pStyle w:val="604"/>
              <w:widowControl/>
              <w:autoSpaceDE/>
              <w:autoSpaceDN/>
              <w:spacing w:before="0" w:after="0" w:line="300" w:lineRule="exact"/>
              <w:ind w:left="193"/>
              <w:jc w:val="both"/>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10≤X＜100</w:t>
            </w:r>
          </w:p>
        </w:tc>
        <w:tc>
          <w:tcPr>
            <w:tcW w:w="763" w:type="dxa"/>
            <w:tcBorders>
              <w:top w:val="single" w:color="000000" w:sz="4" w:space="0"/>
              <w:left w:val="single" w:color="000000" w:sz="4" w:space="0"/>
              <w:bottom w:val="single" w:color="000000" w:sz="4" w:space="0"/>
              <w:right w:val="single" w:color="000000" w:sz="4" w:space="0"/>
            </w:tcBorders>
            <w:noWrap/>
            <w:vAlign w:val="center"/>
          </w:tcPr>
          <w:p w14:paraId="0F128CDF">
            <w:pPr>
              <w:pStyle w:val="604"/>
              <w:widowControl/>
              <w:autoSpaceDE/>
              <w:autoSpaceDN/>
              <w:spacing w:before="0" w:after="0" w:line="300" w:lineRule="exact"/>
              <w:ind w:left="193"/>
              <w:jc w:val="both"/>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X＜10</w:t>
            </w:r>
          </w:p>
        </w:tc>
      </w:tr>
    </w:tbl>
    <w:p w14:paraId="690BDBC8">
      <w:pPr>
        <w:widowControl/>
        <w:spacing w:line="360" w:lineRule="exact"/>
        <w:jc w:val="left"/>
        <w:rPr>
          <w:rFonts w:hint="eastAsia" w:ascii="宋体" w:hAnsi="宋体" w:eastAsia="宋体" w:cs="宋体"/>
          <w:b/>
          <w:bCs/>
          <w:color w:val="auto"/>
          <w:kern w:val="0"/>
          <w:sz w:val="22"/>
          <w:szCs w:val="22"/>
          <w:highlight w:val="none"/>
        </w:rPr>
      </w:pPr>
    </w:p>
    <w:p w14:paraId="06CD3401">
      <w:pPr>
        <w:pStyle w:val="59"/>
        <w:rPr>
          <w:rFonts w:hint="eastAsia" w:ascii="宋体" w:hAnsi="宋体" w:eastAsia="宋体" w:cs="宋体"/>
          <w:b/>
          <w:bCs/>
          <w:color w:val="auto"/>
          <w:kern w:val="0"/>
          <w:sz w:val="22"/>
          <w:szCs w:val="22"/>
          <w:highlight w:val="none"/>
        </w:rPr>
      </w:pPr>
    </w:p>
    <w:p w14:paraId="38095544">
      <w:pPr>
        <w:pStyle w:val="59"/>
        <w:rPr>
          <w:rFonts w:hint="eastAsia" w:ascii="宋体" w:hAnsi="宋体" w:eastAsia="宋体" w:cs="宋体"/>
          <w:color w:val="auto"/>
          <w:sz w:val="22"/>
          <w:szCs w:val="22"/>
          <w:highlight w:val="none"/>
        </w:rPr>
      </w:pPr>
    </w:p>
    <w:p w14:paraId="2AC454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说明：</w:t>
      </w:r>
    </w:p>
    <w:p w14:paraId="02D9F9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　　1.大型、中型和小型企业须同时满足所列指标的下限，否则下划一档；微型企业只须满足所列指标中的一项即可。</w:t>
      </w:r>
    </w:p>
    <w:p w14:paraId="03F713A8">
      <w:pPr>
        <w:keepNext w:val="0"/>
        <w:keepLines w:val="0"/>
        <w:pageBreakBefore w:val="0"/>
        <w:widowControl w:val="0"/>
        <w:kinsoku/>
        <w:wordWrap/>
        <w:overflowPunct/>
        <w:topLinePunct w:val="0"/>
        <w:autoSpaceDE/>
        <w:autoSpaceDN/>
        <w:bidi w:val="0"/>
        <w:adjustRightInd/>
        <w:snapToGrid/>
        <w:spacing w:line="440" w:lineRule="exact"/>
        <w:ind w:firstLine="432" w:firstLineChars="200"/>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2.附表中各行业的范围以《国民经济行业分类》（GB/T4754-2017）为准。带*的项为行业组合类别，其中，</w:t>
      </w:r>
      <w:r>
        <w:rPr>
          <w:rFonts w:hint="eastAsia" w:ascii="宋体" w:hAnsi="宋体" w:eastAsia="宋体" w:cs="宋体"/>
          <w:b/>
          <w:bCs/>
          <w:color w:val="auto"/>
          <w:spacing w:val="-2"/>
          <w:sz w:val="22"/>
          <w:szCs w:val="22"/>
          <w:highlight w:val="none"/>
        </w:rPr>
        <w:t>工业包括</w:t>
      </w:r>
      <w:r>
        <w:rPr>
          <w:rFonts w:hint="eastAsia" w:ascii="宋体" w:hAnsi="宋体" w:eastAsia="宋体" w:cs="宋体"/>
          <w:color w:val="auto"/>
          <w:spacing w:val="-2"/>
          <w:sz w:val="22"/>
          <w:szCs w:val="22"/>
          <w:highlight w:val="none"/>
        </w:rPr>
        <w:t>采矿业，制造业，电力、热力、燃气及水生产和供应业；</w:t>
      </w:r>
      <w:r>
        <w:rPr>
          <w:rFonts w:hint="eastAsia" w:ascii="宋体" w:hAnsi="宋体" w:eastAsia="宋体" w:cs="宋体"/>
          <w:b/>
          <w:bCs/>
          <w:color w:val="auto"/>
          <w:spacing w:val="-2"/>
          <w:sz w:val="22"/>
          <w:szCs w:val="22"/>
          <w:highlight w:val="none"/>
        </w:rPr>
        <w:t>交通运输业包括</w:t>
      </w:r>
      <w:r>
        <w:rPr>
          <w:rFonts w:hint="eastAsia" w:ascii="宋体" w:hAnsi="宋体" w:eastAsia="宋体" w:cs="宋体"/>
          <w:color w:val="auto"/>
          <w:spacing w:val="-2"/>
          <w:sz w:val="22"/>
          <w:szCs w:val="22"/>
          <w:highlight w:val="none"/>
        </w:rPr>
        <w:t>道路运输业，水上运输业，航空运输业，管道运输业，多式联运和运输代理业、装卸搬运，不包括铁路运输业；</w:t>
      </w:r>
      <w:r>
        <w:rPr>
          <w:rFonts w:hint="eastAsia" w:ascii="宋体" w:hAnsi="宋体" w:eastAsia="宋体" w:cs="宋体"/>
          <w:b/>
          <w:bCs/>
          <w:color w:val="auto"/>
          <w:spacing w:val="-2"/>
          <w:sz w:val="22"/>
          <w:szCs w:val="22"/>
          <w:highlight w:val="none"/>
        </w:rPr>
        <w:t>仓储业</w:t>
      </w:r>
      <w:r>
        <w:rPr>
          <w:rFonts w:hint="eastAsia" w:ascii="宋体" w:hAnsi="宋体" w:eastAsia="宋体" w:cs="宋体"/>
          <w:color w:val="auto"/>
          <w:spacing w:val="-2"/>
          <w:sz w:val="22"/>
          <w:szCs w:val="22"/>
          <w:highlight w:val="none"/>
        </w:rPr>
        <w:t>包括通用仓储，低温仓储，危险品仓储，谷物、棉花等农产品仓储，中药材仓储和其他仓储业;信息传输业包括电信、广播电视和卫星传输服务，互联网和相关服务；</w:t>
      </w:r>
      <w:r>
        <w:rPr>
          <w:rFonts w:hint="eastAsia" w:ascii="宋体" w:hAnsi="宋体" w:eastAsia="宋体" w:cs="宋体"/>
          <w:b/>
          <w:bCs/>
          <w:color w:val="auto"/>
          <w:spacing w:val="-2"/>
          <w:sz w:val="22"/>
          <w:szCs w:val="22"/>
          <w:highlight w:val="none"/>
        </w:rPr>
        <w:t>其他未列明行业</w:t>
      </w:r>
      <w:r>
        <w:rPr>
          <w:rFonts w:hint="eastAsia" w:ascii="宋体" w:hAnsi="宋体" w:eastAsia="宋体" w:cs="宋体"/>
          <w:color w:val="auto"/>
          <w:spacing w:val="-2"/>
          <w:sz w:val="22"/>
          <w:szCs w:val="22"/>
          <w:highlight w:val="none"/>
        </w:rPr>
        <w:t>包括科学研究和技术服务业，水利、环境和公共设施管理业，居民服务、修理和其他服务业，社会工作，文化、体育和娱乐业，以及房地产中介服务，其他房地产业等，不包括自有房地产经营活动。</w:t>
      </w:r>
    </w:p>
    <w:p w14:paraId="637C1DD3">
      <w:pPr>
        <w:keepNext w:val="0"/>
        <w:keepLines w:val="0"/>
        <w:pageBreakBefore w:val="0"/>
        <w:widowControl w:val="0"/>
        <w:kinsoku/>
        <w:wordWrap/>
        <w:overflowPunct/>
        <w:topLinePunct w:val="0"/>
        <w:autoSpaceDE/>
        <w:autoSpaceDN/>
        <w:bidi w:val="0"/>
        <w:adjustRightInd/>
        <w:snapToGrid/>
        <w:spacing w:line="440" w:lineRule="exact"/>
        <w:ind w:firstLine="432" w:firstLineChars="200"/>
        <w:textAlignment w:val="auto"/>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993E689">
      <w:pPr>
        <w:spacing w:before="253" w:line="194" w:lineRule="auto"/>
        <w:rPr>
          <w:rFonts w:hint="eastAsia" w:ascii="宋体" w:hAnsi="宋体" w:eastAsia="宋体" w:cs="宋体"/>
          <w:color w:val="auto"/>
          <w:spacing w:val="-2"/>
          <w:sz w:val="22"/>
          <w:szCs w:val="22"/>
          <w:highlight w:val="none"/>
        </w:rPr>
      </w:pPr>
    </w:p>
    <w:p w14:paraId="166285CA">
      <w:pPr>
        <w:spacing w:before="253" w:line="194" w:lineRule="auto"/>
        <w:rPr>
          <w:rFonts w:hint="eastAsia" w:ascii="宋体" w:hAnsi="宋体" w:eastAsia="宋体" w:cs="宋体"/>
          <w:color w:val="auto"/>
          <w:spacing w:val="-2"/>
          <w:sz w:val="22"/>
          <w:szCs w:val="22"/>
          <w:highlight w:val="none"/>
        </w:rPr>
      </w:pPr>
    </w:p>
    <w:p w14:paraId="06AD4FBC">
      <w:pPr>
        <w:spacing w:before="253" w:line="194" w:lineRule="auto"/>
        <w:rPr>
          <w:rFonts w:hint="eastAsia" w:ascii="宋体" w:hAnsi="宋体" w:eastAsia="宋体" w:cs="宋体"/>
          <w:color w:val="auto"/>
          <w:spacing w:val="-2"/>
          <w:sz w:val="22"/>
          <w:szCs w:val="22"/>
          <w:highlight w:val="none"/>
        </w:rPr>
      </w:pPr>
    </w:p>
    <w:p w14:paraId="3BC0A047">
      <w:pPr>
        <w:spacing w:before="253" w:line="194" w:lineRule="auto"/>
        <w:rPr>
          <w:rFonts w:hint="eastAsia" w:ascii="宋体" w:hAnsi="宋体" w:eastAsia="宋体" w:cs="宋体"/>
          <w:color w:val="auto"/>
          <w:spacing w:val="-2"/>
          <w:sz w:val="22"/>
          <w:szCs w:val="22"/>
          <w:highlight w:val="none"/>
        </w:rPr>
      </w:pPr>
    </w:p>
    <w:p w14:paraId="4311B0FB">
      <w:pPr>
        <w:spacing w:before="253" w:line="194" w:lineRule="auto"/>
        <w:rPr>
          <w:rFonts w:hint="eastAsia" w:ascii="宋体" w:hAnsi="宋体" w:eastAsia="宋体" w:cs="宋体"/>
          <w:color w:val="auto"/>
          <w:spacing w:val="-2"/>
          <w:sz w:val="22"/>
          <w:szCs w:val="22"/>
          <w:highlight w:val="none"/>
        </w:rPr>
      </w:pPr>
    </w:p>
    <w:p w14:paraId="13473FC8">
      <w:pPr>
        <w:spacing w:before="253" w:line="194" w:lineRule="auto"/>
        <w:rPr>
          <w:rFonts w:hint="eastAsia" w:ascii="宋体" w:hAnsi="宋体" w:eastAsia="宋体" w:cs="宋体"/>
          <w:color w:val="auto"/>
          <w:spacing w:val="-2"/>
          <w:sz w:val="22"/>
          <w:szCs w:val="22"/>
          <w:highlight w:val="none"/>
        </w:rPr>
      </w:pPr>
    </w:p>
    <w:p w14:paraId="0DAEDF89">
      <w:pPr>
        <w:spacing w:before="253" w:line="194" w:lineRule="auto"/>
        <w:rPr>
          <w:rFonts w:hint="eastAsia" w:ascii="宋体" w:hAnsi="宋体" w:eastAsia="宋体" w:cs="宋体"/>
          <w:color w:val="auto"/>
          <w:spacing w:val="-2"/>
          <w:sz w:val="22"/>
          <w:szCs w:val="22"/>
          <w:highlight w:val="none"/>
        </w:rPr>
      </w:pPr>
    </w:p>
    <w:p w14:paraId="105060EC">
      <w:pPr>
        <w:spacing w:before="253" w:line="194" w:lineRule="auto"/>
        <w:rPr>
          <w:rFonts w:hint="eastAsia" w:ascii="宋体" w:hAnsi="宋体" w:eastAsia="宋体" w:cs="宋体"/>
          <w:color w:val="auto"/>
          <w:spacing w:val="-2"/>
          <w:sz w:val="22"/>
          <w:szCs w:val="22"/>
          <w:highlight w:val="none"/>
        </w:rPr>
      </w:pPr>
    </w:p>
    <w:p w14:paraId="2EEBEB64">
      <w:pPr>
        <w:spacing w:before="253" w:line="194" w:lineRule="auto"/>
        <w:rPr>
          <w:rFonts w:hint="eastAsia" w:ascii="宋体" w:hAnsi="宋体" w:eastAsia="宋体" w:cs="宋体"/>
          <w:color w:val="auto"/>
          <w:spacing w:val="-2"/>
          <w:sz w:val="22"/>
          <w:szCs w:val="22"/>
          <w:highlight w:val="none"/>
        </w:rPr>
      </w:pPr>
    </w:p>
    <w:p w14:paraId="64E39987">
      <w:pPr>
        <w:spacing w:before="253" w:line="194" w:lineRule="auto"/>
        <w:rPr>
          <w:rFonts w:hint="eastAsia" w:ascii="宋体" w:hAnsi="宋体" w:eastAsia="宋体" w:cs="宋体"/>
          <w:color w:val="auto"/>
          <w:spacing w:val="-2"/>
          <w:sz w:val="22"/>
          <w:szCs w:val="22"/>
          <w:highlight w:val="none"/>
        </w:rPr>
      </w:pPr>
    </w:p>
    <w:p w14:paraId="4D764C8E">
      <w:pPr>
        <w:spacing w:before="253" w:line="194" w:lineRule="auto"/>
        <w:rPr>
          <w:rFonts w:hint="eastAsia" w:ascii="宋体" w:hAnsi="宋体" w:eastAsia="宋体" w:cs="宋体"/>
          <w:color w:val="auto"/>
          <w:spacing w:val="-2"/>
          <w:sz w:val="22"/>
          <w:szCs w:val="22"/>
          <w:highlight w:val="none"/>
        </w:rPr>
      </w:pPr>
    </w:p>
    <w:p w14:paraId="54D33FB3">
      <w:pPr>
        <w:spacing w:before="253" w:line="194" w:lineRule="auto"/>
        <w:rPr>
          <w:rFonts w:hint="eastAsia" w:ascii="宋体" w:hAnsi="宋体" w:eastAsia="宋体" w:cs="宋体"/>
          <w:color w:val="auto"/>
          <w:spacing w:val="-2"/>
          <w:sz w:val="22"/>
          <w:szCs w:val="22"/>
          <w:highlight w:val="none"/>
        </w:rPr>
      </w:pPr>
    </w:p>
    <w:p w14:paraId="77D0539E">
      <w:pPr>
        <w:pStyle w:val="31"/>
        <w:rPr>
          <w:rFonts w:hint="eastAsia" w:ascii="宋体" w:hAnsi="宋体" w:eastAsia="宋体" w:cs="宋体"/>
          <w:color w:val="auto"/>
          <w:spacing w:val="-2"/>
          <w:sz w:val="22"/>
          <w:szCs w:val="22"/>
          <w:highlight w:val="none"/>
        </w:rPr>
      </w:pPr>
    </w:p>
    <w:p w14:paraId="7BEDE60E">
      <w:pPr>
        <w:widowControl/>
        <w:spacing w:line="360" w:lineRule="exact"/>
        <w:jc w:val="left"/>
        <w:rPr>
          <w:rFonts w:hint="eastAsia" w:ascii="宋体" w:hAnsi="宋体" w:eastAsia="宋体" w:cs="宋体"/>
          <w:color w:val="auto"/>
          <w:highlight w:val="none"/>
        </w:rPr>
      </w:pPr>
    </w:p>
    <w:p w14:paraId="4329F115">
      <w:pPr>
        <w:widowControl/>
        <w:spacing w:line="360" w:lineRule="exact"/>
        <w:jc w:val="left"/>
        <w:rPr>
          <w:rFonts w:hint="eastAsia" w:ascii="宋体" w:hAnsi="宋体" w:eastAsia="宋体" w:cs="宋体"/>
          <w:b/>
          <w:color w:val="auto"/>
          <w:sz w:val="22"/>
          <w:szCs w:val="22"/>
          <w:highlight w:val="none"/>
        </w:rPr>
      </w:pPr>
    </w:p>
    <w:p w14:paraId="4FDD9AD2">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50CFA3CB">
      <w:pPr>
        <w:widowControl/>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附件2</w:t>
      </w:r>
    </w:p>
    <w:p w14:paraId="77FFDC26">
      <w:pPr>
        <w:widowControl/>
        <w:spacing w:before="100" w:beforeAutospacing="1" w:after="100" w:afterAutospacing="1" w:line="440" w:lineRule="atLeast"/>
        <w:jc w:val="center"/>
        <w:rPr>
          <w:rFonts w:hint="eastAsia" w:ascii="宋体" w:hAnsi="宋体" w:eastAsia="宋体" w:cs="宋体"/>
          <w:b/>
          <w:bCs/>
          <w:color w:val="auto"/>
          <w:sz w:val="28"/>
          <w:szCs w:val="28"/>
          <w:highlight w:val="none"/>
        </w:rPr>
      </w:pPr>
      <w:bookmarkStart w:id="46" w:name="OLE_LINK14"/>
      <w:bookmarkStart w:id="47" w:name="OLE_LINK13"/>
      <w:r>
        <w:rPr>
          <w:rFonts w:hint="eastAsia" w:ascii="宋体" w:hAnsi="宋体" w:eastAsia="宋体" w:cs="宋体"/>
          <w:b/>
          <w:bCs/>
          <w:color w:val="auto"/>
          <w:sz w:val="28"/>
          <w:szCs w:val="28"/>
          <w:highlight w:val="none"/>
        </w:rPr>
        <w:t>残疾人福利性单位声明函</w:t>
      </w:r>
    </w:p>
    <w:p w14:paraId="5B7AE314">
      <w:pPr>
        <w:pStyle w:val="18"/>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【非残疾人福利性单位不需提供】</w:t>
      </w:r>
    </w:p>
    <w:bookmarkEnd w:id="46"/>
    <w:bookmarkEnd w:id="47"/>
    <w:p w14:paraId="2E79D0CE">
      <w:pPr>
        <w:spacing w:line="588" w:lineRule="exact"/>
        <w:rPr>
          <w:rFonts w:hint="eastAsia" w:ascii="宋体" w:hAnsi="宋体" w:eastAsia="宋体" w:cs="宋体"/>
          <w:b/>
          <w:color w:val="auto"/>
          <w:spacing w:val="6"/>
          <w:sz w:val="22"/>
          <w:szCs w:val="22"/>
          <w:highlight w:val="none"/>
        </w:rPr>
      </w:pPr>
    </w:p>
    <w:p w14:paraId="09963575">
      <w:pPr>
        <w:pStyle w:val="18"/>
        <w:rPr>
          <w:rFonts w:hint="eastAsia" w:ascii="宋体" w:hAnsi="宋体" w:eastAsia="宋体" w:cs="宋体"/>
          <w:color w:val="auto"/>
          <w:sz w:val="22"/>
          <w:szCs w:val="22"/>
          <w:highlight w:val="none"/>
        </w:rPr>
      </w:pPr>
    </w:p>
    <w:p w14:paraId="1C223BE4">
      <w:pPr>
        <w:pStyle w:val="1387"/>
        <w:spacing w:line="360" w:lineRule="auto"/>
        <w:rPr>
          <w:rFonts w:hint="eastAsia" w:ascii="宋体" w:hAnsi="宋体" w:eastAsia="宋体" w:cs="宋体"/>
          <w:b/>
          <w:bCs/>
          <w:color w:val="auto"/>
          <w:kern w:val="0"/>
          <w:sz w:val="22"/>
          <w:szCs w:val="22"/>
          <w:highlight w:val="none"/>
          <w:u w:val="single"/>
        </w:rPr>
      </w:pPr>
      <w:r>
        <w:rPr>
          <w:rFonts w:hint="eastAsia" w:hAnsi="宋体" w:cs="宋体"/>
          <w:b/>
          <w:bCs/>
          <w:color w:val="auto"/>
          <w:kern w:val="0"/>
          <w:sz w:val="22"/>
          <w:szCs w:val="22"/>
          <w:highlight w:val="none"/>
          <w:u w:val="single"/>
          <w:lang w:val="en-US" w:eastAsia="zh-CN"/>
        </w:rPr>
        <w:t>拜城县机关事务服务中心</w:t>
      </w:r>
      <w:r>
        <w:rPr>
          <w:rFonts w:hint="eastAsia" w:ascii="宋体" w:hAnsi="宋体" w:eastAsia="宋体" w:cs="宋体"/>
          <w:b/>
          <w:bCs/>
          <w:color w:val="auto"/>
          <w:kern w:val="0"/>
          <w:sz w:val="22"/>
          <w:szCs w:val="22"/>
          <w:highlight w:val="none"/>
          <w:u w:val="single"/>
        </w:rPr>
        <w:t>：</w:t>
      </w:r>
    </w:p>
    <w:p w14:paraId="0E4EB5D6">
      <w:pPr>
        <w:pStyle w:val="1387"/>
        <w:spacing w:line="360" w:lineRule="auto"/>
        <w:rPr>
          <w:rFonts w:hint="eastAsia" w:ascii="宋体" w:hAnsi="宋体" w:eastAsia="宋体" w:cs="宋体"/>
          <w:b/>
          <w:bCs/>
          <w:color w:val="auto"/>
          <w:sz w:val="22"/>
          <w:szCs w:val="22"/>
          <w:highlight w:val="none"/>
          <w:u w:val="single"/>
        </w:rPr>
      </w:pPr>
      <w:r>
        <w:rPr>
          <w:rFonts w:hint="eastAsia" w:hAnsi="宋体" w:cs="宋体"/>
          <w:b/>
          <w:bCs/>
          <w:color w:val="auto"/>
          <w:kern w:val="0"/>
          <w:sz w:val="22"/>
          <w:szCs w:val="22"/>
          <w:highlight w:val="none"/>
          <w:u w:val="single"/>
          <w:lang w:eastAsia="zh-CN"/>
        </w:rPr>
        <w:t>温州云信招标代理有限公司</w:t>
      </w:r>
      <w:r>
        <w:rPr>
          <w:rFonts w:hint="eastAsia" w:ascii="宋体" w:hAnsi="宋体" w:eastAsia="宋体" w:cs="宋体"/>
          <w:b/>
          <w:bCs/>
          <w:color w:val="auto"/>
          <w:kern w:val="0"/>
          <w:sz w:val="22"/>
          <w:szCs w:val="22"/>
          <w:highlight w:val="none"/>
          <w:u w:val="single"/>
        </w:rPr>
        <w:t>：</w:t>
      </w:r>
    </w:p>
    <w:p w14:paraId="74A23877">
      <w:pP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本单位郑重声明</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根据《财政部 民政部 中国残疾人联合会关于促进残疾人就业政府采购政策的通知》（财库</w:t>
      </w:r>
      <w:r>
        <w:rPr>
          <w:rFonts w:hint="eastAsia" w:ascii="宋体" w:hAnsi="宋体" w:eastAsia="宋体" w:cs="宋体"/>
          <w:color w:val="auto"/>
          <w:sz w:val="22"/>
          <w:szCs w:val="22"/>
          <w:highlight w:val="none"/>
        </w:rPr>
        <w:t>〔2017〕 141</w:t>
      </w:r>
      <w:r>
        <w:rPr>
          <w:rFonts w:hint="eastAsia" w:ascii="宋体" w:hAnsi="宋体" w:eastAsia="宋体" w:cs="宋体"/>
          <w:color w:val="auto"/>
          <w:spacing w:val="6"/>
          <w:sz w:val="22"/>
          <w:szCs w:val="22"/>
          <w:highlight w:val="none"/>
        </w:rPr>
        <w:t>号）的规定</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本单位为符合条件的残疾人福利性单位</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且本单位参加______单位的______项目采购活动提供本单位制造的货物（由本单位承担工程/提供服务）</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或者提供其他残疾人福利性单位制造的货物（不包括使用非残疾人福利性单位注册商标的货物）。</w:t>
      </w:r>
    </w:p>
    <w:p w14:paraId="59E9E9EF">
      <w:pPr>
        <w:spacing w:line="588" w:lineRule="exact"/>
        <w:ind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本单位对上述声明的真实性负责。如有虚假</w:t>
      </w:r>
      <w:r>
        <w:rPr>
          <w:rFonts w:hint="eastAsia" w:ascii="宋体" w:hAnsi="宋体" w:eastAsia="宋体" w:cs="宋体"/>
          <w:color w:val="auto"/>
          <w:spacing w:val="6"/>
          <w:sz w:val="22"/>
          <w:szCs w:val="22"/>
          <w:highlight w:val="none"/>
          <w:lang w:eastAsia="zh-CN"/>
        </w:rPr>
        <w:t>，</w:t>
      </w:r>
      <w:r>
        <w:rPr>
          <w:rFonts w:hint="eastAsia" w:ascii="宋体" w:hAnsi="宋体" w:eastAsia="宋体" w:cs="宋体"/>
          <w:color w:val="auto"/>
          <w:spacing w:val="6"/>
          <w:sz w:val="22"/>
          <w:szCs w:val="22"/>
          <w:highlight w:val="none"/>
        </w:rPr>
        <w:t>将依法承担相应责任。</w:t>
      </w:r>
    </w:p>
    <w:p w14:paraId="1A43CC41">
      <w:pPr>
        <w:spacing w:line="588" w:lineRule="exact"/>
        <w:ind w:firstLine="464" w:firstLineChars="200"/>
        <w:rPr>
          <w:rFonts w:hint="eastAsia" w:ascii="宋体" w:hAnsi="宋体" w:eastAsia="宋体" w:cs="宋体"/>
          <w:color w:val="auto"/>
          <w:spacing w:val="6"/>
          <w:sz w:val="22"/>
          <w:szCs w:val="22"/>
          <w:highlight w:val="none"/>
        </w:rPr>
      </w:pPr>
    </w:p>
    <w:p w14:paraId="03C22301">
      <w:pPr>
        <w:tabs>
          <w:tab w:val="left" w:pos="4860"/>
        </w:tabs>
        <w:spacing w:line="588" w:lineRule="exact"/>
        <w:ind w:right="1560" w:firstLine="464" w:firstLineChars="200"/>
        <w:rPr>
          <w:rFonts w:hint="eastAsia" w:ascii="宋体" w:hAnsi="宋体" w:eastAsia="宋体" w:cs="宋体"/>
          <w:color w:val="auto"/>
          <w:spacing w:val="6"/>
          <w:sz w:val="22"/>
          <w:szCs w:val="22"/>
          <w:highlight w:val="none"/>
        </w:rPr>
      </w:pPr>
    </w:p>
    <w:p w14:paraId="2DEC0C0F">
      <w:pPr>
        <w:tabs>
          <w:tab w:val="left" w:pos="4860"/>
        </w:tabs>
        <w:spacing w:line="588" w:lineRule="exact"/>
        <w:ind w:right="1560"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投标人全称（盖单位公章或 CA 章）：</w:t>
      </w:r>
    </w:p>
    <w:p w14:paraId="32E410EB">
      <w:pPr>
        <w:tabs>
          <w:tab w:val="left" w:pos="4860"/>
        </w:tabs>
        <w:spacing w:line="588" w:lineRule="exact"/>
        <w:ind w:right="1560" w:firstLine="464" w:firstLineChars="200"/>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日  期：</w:t>
      </w:r>
    </w:p>
    <w:p w14:paraId="4A773BF6">
      <w:pPr>
        <w:tabs>
          <w:tab w:val="left" w:pos="4860"/>
        </w:tabs>
        <w:spacing w:line="588" w:lineRule="exact"/>
        <w:ind w:right="1560" w:firstLine="464" w:firstLineChars="200"/>
        <w:jc w:val="center"/>
        <w:rPr>
          <w:rFonts w:hint="eastAsia" w:ascii="宋体" w:hAnsi="宋体" w:eastAsia="宋体" w:cs="宋体"/>
          <w:color w:val="auto"/>
          <w:spacing w:val="6"/>
          <w:sz w:val="22"/>
          <w:szCs w:val="22"/>
          <w:highlight w:val="none"/>
        </w:rPr>
      </w:pPr>
    </w:p>
    <w:p w14:paraId="52DD00B1">
      <w:pPr>
        <w:tabs>
          <w:tab w:val="left" w:pos="4860"/>
        </w:tabs>
        <w:spacing w:line="588" w:lineRule="exact"/>
        <w:ind w:right="1560" w:firstLine="464" w:firstLineChars="200"/>
        <w:jc w:val="center"/>
        <w:rPr>
          <w:rFonts w:hint="eastAsia" w:ascii="宋体" w:hAnsi="宋体" w:eastAsia="宋体" w:cs="宋体"/>
          <w:color w:val="auto"/>
          <w:spacing w:val="6"/>
          <w:sz w:val="22"/>
          <w:szCs w:val="22"/>
          <w:highlight w:val="none"/>
        </w:rPr>
      </w:pPr>
    </w:p>
    <w:p w14:paraId="66EEA3D5">
      <w:pPr>
        <w:tabs>
          <w:tab w:val="left" w:pos="4860"/>
        </w:tabs>
        <w:spacing w:line="588" w:lineRule="exact"/>
        <w:ind w:right="156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备注说明：</w:t>
      </w:r>
    </w:p>
    <w:p w14:paraId="67927377">
      <w:pPr>
        <w:tabs>
          <w:tab w:val="left" w:pos="0"/>
        </w:tabs>
        <w:spacing w:line="588" w:lineRule="exact"/>
        <w:ind w:right="1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如中标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将在中标公示中将此残疾人福利性单位声明函予以公示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接受社会监督。</w:t>
      </w:r>
    </w:p>
    <w:p w14:paraId="479524DE">
      <w:pPr>
        <w:tabs>
          <w:tab w:val="left" w:pos="0"/>
        </w:tabs>
        <w:spacing w:line="588" w:lineRule="exact"/>
        <w:ind w:right="1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投标人提供的《残疾人福利性单位声明函》与事实不符的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依照《政府采购法》第七十七条第一款的规定追究法律责任。</w:t>
      </w:r>
    </w:p>
    <w:p w14:paraId="7E030F68">
      <w:pPr>
        <w:tabs>
          <w:tab w:val="left" w:pos="0"/>
        </w:tabs>
        <w:spacing w:line="588" w:lineRule="exact"/>
        <w:ind w:right="1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3.不符合可不提供。</w:t>
      </w:r>
    </w:p>
    <w:p w14:paraId="45DA8D07">
      <w:pPr>
        <w:widowControl/>
        <w:spacing w:before="100" w:beforeAutospacing="1" w:after="100" w:afterAutospacing="1" w:line="440" w:lineRule="atLeast"/>
        <w:jc w:val="left"/>
        <w:rPr>
          <w:rFonts w:hint="eastAsia" w:ascii="宋体" w:hAnsi="宋体" w:eastAsia="宋体" w:cs="宋体"/>
          <w:b/>
          <w:color w:val="auto"/>
          <w:sz w:val="22"/>
          <w:szCs w:val="22"/>
          <w:highlight w:val="none"/>
        </w:rPr>
      </w:pPr>
    </w:p>
    <w:p w14:paraId="4A9233E3">
      <w:pP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p>
    <w:p w14:paraId="27E4F9D7">
      <w:pPr>
        <w:widowControl/>
        <w:spacing w:before="100" w:beforeAutospacing="1" w:after="100" w:afterAutospacing="1" w:line="440" w:lineRule="atLeas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附件3</w:t>
      </w:r>
    </w:p>
    <w:p w14:paraId="18A606B5">
      <w:pPr>
        <w:widowControl/>
        <w:jc w:val="center"/>
        <w:rPr>
          <w:rFonts w:hint="eastAsia" w:ascii="宋体" w:hAnsi="宋体" w:eastAsia="宋体" w:cs="宋体"/>
          <w:color w:val="auto"/>
          <w:sz w:val="28"/>
          <w:szCs w:val="28"/>
          <w:highlight w:val="none"/>
        </w:rPr>
      </w:pPr>
      <w:r>
        <w:rPr>
          <w:rFonts w:hint="eastAsia" w:ascii="宋体" w:hAnsi="宋体" w:eastAsia="宋体" w:cs="宋体"/>
          <w:b/>
          <w:color w:val="auto"/>
          <w:kern w:val="0"/>
          <w:sz w:val="28"/>
          <w:szCs w:val="28"/>
          <w:highlight w:val="none"/>
        </w:rPr>
        <w:t>监狱企业声明函</w:t>
      </w:r>
    </w:p>
    <w:p w14:paraId="1DAA82DE">
      <w:pPr>
        <w:widowControl/>
        <w:jc w:val="center"/>
        <w:rPr>
          <w:rFonts w:hint="eastAsia" w:ascii="宋体" w:hAnsi="宋体" w:eastAsia="宋体" w:cs="宋体"/>
          <w:color w:val="auto"/>
          <w:kern w:val="0"/>
          <w:sz w:val="22"/>
          <w:szCs w:val="22"/>
          <w:highlight w:val="none"/>
        </w:rPr>
      </w:pPr>
    </w:p>
    <w:p w14:paraId="12D25CB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【非监狱企业不需提供】</w:t>
      </w:r>
    </w:p>
    <w:p w14:paraId="5394DCCD">
      <w:pPr>
        <w:pStyle w:val="18"/>
        <w:rPr>
          <w:rFonts w:hint="eastAsia" w:ascii="宋体" w:hAnsi="宋体" w:eastAsia="宋体" w:cs="宋体"/>
          <w:color w:val="auto"/>
          <w:sz w:val="22"/>
          <w:szCs w:val="22"/>
          <w:highlight w:val="none"/>
        </w:rPr>
      </w:pPr>
    </w:p>
    <w:p w14:paraId="52448BE0">
      <w:pPr>
        <w:pStyle w:val="1387"/>
        <w:spacing w:line="360" w:lineRule="auto"/>
        <w:rPr>
          <w:rFonts w:hint="eastAsia" w:ascii="宋体" w:hAnsi="宋体" w:eastAsia="宋体" w:cs="宋体"/>
          <w:b/>
          <w:bCs/>
          <w:color w:val="auto"/>
          <w:kern w:val="0"/>
          <w:sz w:val="22"/>
          <w:szCs w:val="22"/>
          <w:highlight w:val="none"/>
          <w:u w:val="single"/>
        </w:rPr>
      </w:pPr>
      <w:r>
        <w:rPr>
          <w:rFonts w:hint="eastAsia" w:hAnsi="宋体" w:cs="宋体"/>
          <w:b/>
          <w:bCs/>
          <w:color w:val="auto"/>
          <w:kern w:val="0"/>
          <w:sz w:val="22"/>
          <w:szCs w:val="22"/>
          <w:highlight w:val="none"/>
          <w:u w:val="single"/>
          <w:lang w:val="en-US" w:eastAsia="zh-CN"/>
        </w:rPr>
        <w:t>拜城县机关事务服务中心</w:t>
      </w:r>
      <w:r>
        <w:rPr>
          <w:rFonts w:hint="eastAsia" w:ascii="宋体" w:hAnsi="宋体" w:eastAsia="宋体" w:cs="宋体"/>
          <w:b/>
          <w:bCs/>
          <w:color w:val="auto"/>
          <w:kern w:val="0"/>
          <w:sz w:val="22"/>
          <w:szCs w:val="22"/>
          <w:highlight w:val="none"/>
          <w:u w:val="single"/>
        </w:rPr>
        <w:t>：</w:t>
      </w:r>
    </w:p>
    <w:p w14:paraId="610709CE">
      <w:pPr>
        <w:pStyle w:val="1387"/>
        <w:spacing w:line="360" w:lineRule="auto"/>
        <w:rPr>
          <w:rFonts w:hint="eastAsia" w:ascii="宋体" w:hAnsi="宋体" w:eastAsia="宋体" w:cs="宋体"/>
          <w:b/>
          <w:bCs/>
          <w:color w:val="auto"/>
          <w:sz w:val="22"/>
          <w:szCs w:val="22"/>
          <w:highlight w:val="none"/>
          <w:u w:val="single"/>
        </w:rPr>
      </w:pPr>
      <w:r>
        <w:rPr>
          <w:rFonts w:hint="eastAsia" w:hAnsi="宋体" w:cs="宋体"/>
          <w:b/>
          <w:bCs/>
          <w:color w:val="auto"/>
          <w:kern w:val="0"/>
          <w:sz w:val="22"/>
          <w:szCs w:val="22"/>
          <w:highlight w:val="none"/>
          <w:u w:val="single"/>
          <w:lang w:eastAsia="zh-CN"/>
        </w:rPr>
        <w:t>温州云信招标代理有限公司</w:t>
      </w:r>
      <w:r>
        <w:rPr>
          <w:rFonts w:hint="eastAsia" w:ascii="宋体" w:hAnsi="宋体" w:eastAsia="宋体" w:cs="宋体"/>
          <w:b/>
          <w:bCs/>
          <w:color w:val="auto"/>
          <w:kern w:val="0"/>
          <w:sz w:val="22"/>
          <w:szCs w:val="22"/>
          <w:highlight w:val="none"/>
          <w:u w:val="single"/>
        </w:rPr>
        <w:t>：</w:t>
      </w:r>
    </w:p>
    <w:p w14:paraId="5D8A2BD2">
      <w:pPr>
        <w:widowControl/>
        <w:spacing w:line="360" w:lineRule="auto"/>
        <w:ind w:firstLine="660" w:firstLineChars="300"/>
        <w:jc w:val="left"/>
        <w:rPr>
          <w:rFonts w:hint="eastAsia" w:ascii="宋体" w:hAnsi="宋体" w:eastAsia="宋体" w:cs="宋体"/>
          <w:color w:val="auto"/>
          <w:kern w:val="0"/>
          <w:sz w:val="22"/>
          <w:szCs w:val="22"/>
          <w:highlight w:val="none"/>
        </w:rPr>
      </w:pPr>
    </w:p>
    <w:p w14:paraId="38CAF3C1">
      <w:pPr>
        <w:widowControl/>
        <w:spacing w:line="360" w:lineRule="auto"/>
        <w:ind w:firstLine="660" w:firstLineChars="3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本企业郑重声明</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根据《关于政府采购支持监狱企业发展有关问题的通知》（财库[2014]68 号）的规定</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本企业为监狱企业。 </w:t>
      </w:r>
    </w:p>
    <w:p w14:paraId="516D5DBB">
      <w:pPr>
        <w:widowControl/>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根据上述标准</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我企业属于监狱企业的理由为：   。 </w:t>
      </w:r>
    </w:p>
    <w:p w14:paraId="2101D3BA">
      <w:pPr>
        <w:widowControl/>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本企业参加</w:t>
      </w:r>
      <w:r>
        <w:rPr>
          <w:rFonts w:hint="eastAsia" w:ascii="宋体" w:hAnsi="宋体" w:eastAsia="宋体" w:cs="宋体"/>
          <w:b/>
          <w:bCs/>
          <w:color w:val="auto"/>
          <w:kern w:val="0"/>
          <w:sz w:val="22"/>
          <w:szCs w:val="22"/>
          <w:highlight w:val="none"/>
          <w:u w:val="single"/>
        </w:rPr>
        <w:t>（</w:t>
      </w:r>
      <w:r>
        <w:rPr>
          <w:rFonts w:hint="eastAsia" w:ascii="宋体" w:hAnsi="宋体" w:cs="宋体"/>
          <w:b/>
          <w:bCs/>
          <w:color w:val="auto"/>
          <w:kern w:val="0"/>
          <w:sz w:val="22"/>
          <w:szCs w:val="22"/>
          <w:highlight w:val="none"/>
          <w:u w:val="single"/>
          <w:lang w:eastAsia="zh-CN"/>
        </w:rPr>
        <w:t>采购人</w:t>
      </w:r>
      <w:r>
        <w:rPr>
          <w:rFonts w:hint="eastAsia" w:ascii="宋体" w:hAnsi="宋体" w:eastAsia="宋体" w:cs="宋体"/>
          <w:b/>
          <w:bCs/>
          <w:color w:val="auto"/>
          <w:kern w:val="0"/>
          <w:sz w:val="22"/>
          <w:szCs w:val="22"/>
          <w:highlight w:val="none"/>
          <w:u w:val="single"/>
        </w:rPr>
        <w:t xml:space="preserve">名称） </w:t>
      </w:r>
      <w:r>
        <w:rPr>
          <w:rFonts w:hint="eastAsia" w:ascii="宋体" w:hAnsi="宋体" w:eastAsia="宋体" w:cs="宋体"/>
          <w:color w:val="auto"/>
          <w:kern w:val="0"/>
          <w:sz w:val="22"/>
          <w:szCs w:val="22"/>
          <w:highlight w:val="none"/>
        </w:rPr>
        <w:t>单位的</w:t>
      </w:r>
      <w:r>
        <w:rPr>
          <w:rFonts w:hint="eastAsia" w:ascii="宋体" w:hAnsi="宋体" w:eastAsia="宋体" w:cs="宋体"/>
          <w:b/>
          <w:bCs/>
          <w:color w:val="auto"/>
          <w:kern w:val="0"/>
          <w:sz w:val="22"/>
          <w:szCs w:val="22"/>
          <w:highlight w:val="none"/>
          <w:u w:val="single"/>
        </w:rPr>
        <w:t xml:space="preserve"> （项目名称）</w:t>
      </w:r>
      <w:r>
        <w:rPr>
          <w:rFonts w:hint="eastAsia" w:ascii="宋体" w:hAnsi="宋体" w:eastAsia="宋体" w:cs="宋体"/>
          <w:color w:val="auto"/>
          <w:kern w:val="0"/>
          <w:sz w:val="22"/>
          <w:szCs w:val="22"/>
          <w:highlight w:val="none"/>
        </w:rPr>
        <w:t xml:space="preserve"> 项目的采购活动</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并由本企业为本项目提供货物。 </w:t>
      </w:r>
    </w:p>
    <w:p w14:paraId="306C2571">
      <w:pPr>
        <w:widowControl/>
        <w:spacing w:line="360" w:lineRule="auto"/>
        <w:ind w:firstLine="221" w:firstLineChars="100"/>
        <w:jc w:val="left"/>
        <w:rPr>
          <w:rFonts w:hint="eastAsia" w:ascii="宋体" w:hAnsi="宋体" w:eastAsia="宋体" w:cs="宋体"/>
          <w:color w:val="auto"/>
          <w:sz w:val="22"/>
          <w:szCs w:val="22"/>
          <w:highlight w:val="none"/>
        </w:rPr>
      </w:pPr>
      <w:r>
        <w:rPr>
          <w:rFonts w:hint="eastAsia" w:ascii="宋体" w:hAnsi="宋体" w:eastAsia="宋体" w:cs="宋体"/>
          <w:b/>
          <w:color w:val="auto"/>
          <w:kern w:val="0"/>
          <w:sz w:val="22"/>
          <w:szCs w:val="22"/>
          <w:highlight w:val="none"/>
        </w:rPr>
        <w:t>本公司对上述声明的真实性负责。如有虚假</w:t>
      </w:r>
      <w:r>
        <w:rPr>
          <w:rFonts w:hint="eastAsia" w:ascii="宋体" w:hAnsi="宋体" w:eastAsia="宋体" w:cs="宋体"/>
          <w:b/>
          <w:color w:val="auto"/>
          <w:kern w:val="0"/>
          <w:sz w:val="22"/>
          <w:szCs w:val="22"/>
          <w:highlight w:val="none"/>
          <w:lang w:eastAsia="zh-CN"/>
        </w:rPr>
        <w:t>，</w:t>
      </w:r>
      <w:r>
        <w:rPr>
          <w:rFonts w:hint="eastAsia" w:ascii="宋体" w:hAnsi="宋体" w:eastAsia="宋体" w:cs="宋体"/>
          <w:b/>
          <w:color w:val="auto"/>
          <w:kern w:val="0"/>
          <w:sz w:val="22"/>
          <w:szCs w:val="22"/>
          <w:highlight w:val="none"/>
        </w:rPr>
        <w:t xml:space="preserve">将依法承担相应责任。 </w:t>
      </w:r>
    </w:p>
    <w:p w14:paraId="66BAEFA3">
      <w:pPr>
        <w:widowControl/>
        <w:spacing w:line="360" w:lineRule="auto"/>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投标人全称（盖单位公章或 CA 章）： </w:t>
      </w:r>
    </w:p>
    <w:p w14:paraId="758359F7">
      <w:pPr>
        <w:widowControl/>
        <w:spacing w:line="360" w:lineRule="auto"/>
        <w:ind w:firstLine="220"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日期： 年 月 日 </w:t>
      </w:r>
    </w:p>
    <w:p w14:paraId="482AC34E">
      <w:pPr>
        <w:widowControl/>
        <w:spacing w:line="360" w:lineRule="auto"/>
        <w:jc w:val="left"/>
        <w:rPr>
          <w:rFonts w:hint="eastAsia" w:ascii="宋体" w:hAnsi="宋体" w:eastAsia="宋体" w:cs="宋体"/>
          <w:color w:val="auto"/>
          <w:kern w:val="0"/>
          <w:sz w:val="22"/>
          <w:szCs w:val="22"/>
          <w:highlight w:val="none"/>
        </w:rPr>
      </w:pPr>
    </w:p>
    <w:p w14:paraId="7D046E9B">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说明： </w:t>
      </w:r>
    </w:p>
    <w:p w14:paraId="20828486">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1）监狱企业参加政府采购活动时</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应当提供由省级以上监狱管理局、戒毒管理局（含新疆生产建设兵团）出具的属于监狱企业的证明文件。 </w:t>
      </w:r>
    </w:p>
    <w:p w14:paraId="6F15D69E">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2）监狱企业是指由司法部认定的为罪犯、戒毒人员提供生产项目和劳动对象</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且全部产权属于司法部监狱管理局、戒毒管理局、直属煤矿管理局</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各省、自治区、直辖市监狱管理局、戒毒管理局</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各地（设区的市）监狱、强制隔离戒毒所、戒毒康复所</w:t>
      </w:r>
      <w:r>
        <w:rPr>
          <w:rFonts w:hint="eastAsia" w:ascii="宋体" w:hAnsi="宋体" w:eastAsia="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以及新疆生产建设兵团监狱管理局、戒毒管理局的企业。 </w:t>
      </w:r>
    </w:p>
    <w:p w14:paraId="7CF6B1A1">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3）非监狱企业不需提供此声明函。 </w:t>
      </w:r>
    </w:p>
    <w:p w14:paraId="22C1858D">
      <w:pPr>
        <w:widowControl/>
        <w:spacing w:line="360" w:lineRule="auto"/>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4）联合体主办方和各成员单位分别提供此函。 </w:t>
      </w:r>
    </w:p>
    <w:p w14:paraId="6A01B902">
      <w:pPr>
        <w:pStyle w:val="32"/>
        <w:spacing w:after="50" w:afterLines="0" w:line="360" w:lineRule="auto"/>
        <w:rPr>
          <w:rFonts w:hint="eastAsia" w:ascii="宋体" w:hAnsi="宋体" w:eastAsia="宋体" w:cs="宋体"/>
          <w:snapToGrid w:val="0"/>
          <w:color w:val="auto"/>
          <w:sz w:val="22"/>
          <w:szCs w:val="22"/>
          <w:highlight w:val="none"/>
        </w:rPr>
      </w:pPr>
    </w:p>
    <w:p w14:paraId="523CAC4E">
      <w:pPr>
        <w:spacing w:line="360" w:lineRule="auto"/>
        <w:ind w:left="890"/>
        <w:rPr>
          <w:rFonts w:hint="eastAsia" w:ascii="宋体" w:hAnsi="宋体" w:eastAsia="宋体" w:cs="宋体"/>
          <w:color w:val="auto"/>
          <w:sz w:val="22"/>
          <w:szCs w:val="22"/>
          <w:highlight w:val="none"/>
        </w:rPr>
      </w:pPr>
    </w:p>
    <w:p w14:paraId="7CEF93A3">
      <w:pPr>
        <w:spacing w:line="360" w:lineRule="auto"/>
        <w:ind w:left="890"/>
        <w:rPr>
          <w:rFonts w:hint="eastAsia" w:ascii="宋体" w:hAnsi="宋体" w:eastAsia="宋体" w:cs="宋体"/>
          <w:color w:val="auto"/>
          <w:sz w:val="22"/>
          <w:szCs w:val="22"/>
          <w:highlight w:val="none"/>
        </w:rPr>
      </w:pPr>
    </w:p>
    <w:bookmarkEnd w:id="45"/>
    <w:p w14:paraId="4C86D1E7">
      <w:pPr>
        <w:pStyle w:val="56"/>
        <w:spacing w:before="0" w:after="0" w:line="360" w:lineRule="auto"/>
        <w:outlineLvl w:val="0"/>
        <w:rPr>
          <w:rFonts w:hint="eastAsia" w:ascii="宋体" w:hAnsi="宋体" w:eastAsia="宋体" w:cs="宋体"/>
          <w:b w:val="0"/>
          <w:color w:val="auto"/>
          <w:kern w:val="0"/>
          <w:sz w:val="22"/>
          <w:szCs w:val="22"/>
          <w:highlight w:val="none"/>
        </w:rPr>
      </w:pPr>
      <w:bookmarkStart w:id="48" w:name="_Toc17216980"/>
    </w:p>
    <w:p w14:paraId="330671BC">
      <w:pPr>
        <w:rPr>
          <w:rFonts w:hint="eastAsia" w:ascii="微软雅黑" w:hAnsi="微软雅黑" w:eastAsia="微软雅黑" w:cs="微软雅黑"/>
          <w:b/>
          <w:bCs/>
          <w:i w:val="0"/>
          <w:iCs w:val="0"/>
          <w:caps w:val="0"/>
          <w:color w:val="auto"/>
          <w:spacing w:val="0"/>
          <w:kern w:val="0"/>
          <w:sz w:val="21"/>
          <w:szCs w:val="21"/>
          <w:highlight w:val="none"/>
          <w:shd w:val="clear" w:fill="FFFFFF"/>
          <w:lang w:val="en-US" w:eastAsia="zh-CN" w:bidi="ar"/>
        </w:rPr>
      </w:pPr>
      <w:r>
        <w:rPr>
          <w:rFonts w:hint="eastAsia" w:ascii="微软雅黑" w:hAnsi="微软雅黑" w:eastAsia="微软雅黑" w:cs="微软雅黑"/>
          <w:b/>
          <w:bCs/>
          <w:i w:val="0"/>
          <w:iCs w:val="0"/>
          <w:caps w:val="0"/>
          <w:color w:val="auto"/>
          <w:spacing w:val="0"/>
          <w:kern w:val="0"/>
          <w:sz w:val="21"/>
          <w:szCs w:val="21"/>
          <w:highlight w:val="none"/>
          <w:shd w:val="clear" w:fill="FFFFFF"/>
          <w:lang w:val="en-US" w:eastAsia="zh-CN" w:bidi="ar"/>
        </w:rPr>
        <w:br w:type="page"/>
      </w:r>
    </w:p>
    <w:p w14:paraId="1CA64B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rPr>
        <w:t>附件4</w:t>
      </w:r>
    </w:p>
    <w:p w14:paraId="0C597B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rPr>
        <w:t>中国境内生产的组件成本核算基本规则</w:t>
      </w:r>
    </w:p>
    <w:p w14:paraId="2F6E4D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1B128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一、产品的一级组件是指直接组成产品的组件。产品的二级组件是指直接组成产品一级组件的组件。一级组件不可分解的，视同二级组件。</w:t>
      </w:r>
    </w:p>
    <w:p w14:paraId="3C25C0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二、二级组件在中国境内生产的，其全部成本计入中国境内生产的组件成本；二级组件不在中国境内生产的，其成本不计入中国境内生产的组件成本。</w:t>
      </w:r>
    </w:p>
    <w:p w14:paraId="648A15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三、产品总成本和组件成本以相关会计核算数据、采购合同、进货记录等为基础进行计算。</w:t>
      </w:r>
    </w:p>
    <w:p w14:paraId="0255AB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四、需要对成本核算规则予以进一步明确的其他有关事项，由财政部会同有关部门另行规定。</w:t>
      </w:r>
    </w:p>
    <w:p w14:paraId="2E1EC3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w:t>
      </w:r>
    </w:p>
    <w:p w14:paraId="3F6A77C1">
      <w:pPr>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br w:type="page"/>
      </w:r>
    </w:p>
    <w:p w14:paraId="35372F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rPr>
        <w:t>附件5</w:t>
      </w:r>
    </w:p>
    <w:p w14:paraId="4C87AA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b/>
          <w:bCs/>
          <w:i w:val="0"/>
          <w:iCs w:val="0"/>
          <w:caps w:val="0"/>
          <w:color w:val="auto"/>
          <w:spacing w:val="0"/>
          <w:kern w:val="0"/>
          <w:sz w:val="21"/>
          <w:szCs w:val="21"/>
          <w:highlight w:val="none"/>
          <w:shd w:val="clear" w:fill="FFFFFF"/>
          <w:lang w:val="en-US" w:eastAsia="zh-CN" w:bidi="ar"/>
        </w:rPr>
        <w:t>关于符合本国产品标准的声明函</w:t>
      </w:r>
    </w:p>
    <w:p w14:paraId="012002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本公司（单位）郑重声明，根据《国务院办公厅关于在政府采购中实施本国产品标准及相关政策的通知》（国办发〔2025〕34号）的规定，本公司（单位）提供的以下产品属于本国产品。具体情况如下：</w:t>
      </w:r>
    </w:p>
    <w:p w14:paraId="1A96F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1.（产品名称1）</w:t>
      </w:r>
      <w:r>
        <w:rPr>
          <w:rFonts w:hint="eastAsia" w:ascii="宋体" w:hAnsi="宋体" w:eastAsia="宋体" w:cs="宋体"/>
          <w:i w:val="0"/>
          <w:iCs w:val="0"/>
          <w:caps w:val="0"/>
          <w:color w:val="auto"/>
          <w:spacing w:val="0"/>
          <w:kern w:val="0"/>
          <w:sz w:val="21"/>
          <w:szCs w:val="21"/>
          <w:highlight w:val="none"/>
          <w:shd w:val="clear" w:fill="FFFFFF"/>
          <w:vertAlign w:val="superscript"/>
          <w:lang w:val="en-US" w:eastAsia="zh-CN" w:bidi="ar"/>
        </w:rPr>
        <w:t>1</w:t>
      </w:r>
      <w:r>
        <w:rPr>
          <w:rFonts w:hint="eastAsia" w:ascii="宋体" w:hAnsi="宋体" w:eastAsia="宋体" w:cs="宋体"/>
          <w:i w:val="0"/>
          <w:iCs w:val="0"/>
          <w:caps w:val="0"/>
          <w:color w:val="auto"/>
          <w:spacing w:val="0"/>
          <w:kern w:val="0"/>
          <w:sz w:val="21"/>
          <w:szCs w:val="21"/>
          <w:highlight w:val="none"/>
          <w:shd w:val="clear" w:fill="FFFFFF"/>
          <w:lang w:val="en-US" w:eastAsia="zh-CN" w:bidi="ar"/>
        </w:rPr>
        <w:t>，生产厂为（厂名）</w:t>
      </w:r>
      <w:r>
        <w:rPr>
          <w:rFonts w:hint="eastAsia" w:ascii="宋体" w:hAnsi="宋体" w:eastAsia="宋体" w:cs="宋体"/>
          <w:i w:val="0"/>
          <w:iCs w:val="0"/>
          <w:caps w:val="0"/>
          <w:color w:val="auto"/>
          <w:spacing w:val="0"/>
          <w:kern w:val="0"/>
          <w:sz w:val="21"/>
          <w:szCs w:val="21"/>
          <w:highlight w:val="none"/>
          <w:shd w:val="clear" w:fill="FFFFFF"/>
          <w:vertAlign w:val="superscript"/>
          <w:lang w:val="en-US" w:eastAsia="zh-CN" w:bidi="ar"/>
        </w:rPr>
        <w:t>2</w:t>
      </w:r>
      <w:r>
        <w:rPr>
          <w:rFonts w:hint="eastAsia" w:ascii="宋体" w:hAnsi="宋体" w:eastAsia="宋体" w:cs="宋体"/>
          <w:i w:val="0"/>
          <w:iCs w:val="0"/>
          <w:caps w:val="0"/>
          <w:color w:val="auto"/>
          <w:spacing w:val="0"/>
          <w:kern w:val="0"/>
          <w:sz w:val="21"/>
          <w:szCs w:val="21"/>
          <w:highlight w:val="none"/>
          <w:shd w:val="clear" w:fill="FFFFFF"/>
          <w:lang w:val="en-US" w:eastAsia="zh-CN" w:bidi="ar"/>
        </w:rPr>
        <w:t>，厂址为（生产厂址）。（产品名称1）的中国境内生产的组件成本占比≥（规定比例）</w:t>
      </w:r>
      <w:r>
        <w:rPr>
          <w:rFonts w:hint="eastAsia" w:ascii="宋体" w:hAnsi="宋体" w:eastAsia="宋体" w:cs="宋体"/>
          <w:i w:val="0"/>
          <w:iCs w:val="0"/>
          <w:caps w:val="0"/>
          <w:color w:val="auto"/>
          <w:spacing w:val="0"/>
          <w:kern w:val="0"/>
          <w:sz w:val="21"/>
          <w:szCs w:val="21"/>
          <w:highlight w:val="none"/>
          <w:shd w:val="clear" w:fill="FFFFFF"/>
          <w:vertAlign w:val="superscript"/>
          <w:lang w:val="en-US" w:eastAsia="zh-CN" w:bidi="ar"/>
        </w:rPr>
        <w:t>3</w:t>
      </w:r>
      <w:r>
        <w:rPr>
          <w:rFonts w:hint="eastAsia" w:ascii="宋体" w:hAnsi="宋体" w:eastAsia="宋体" w:cs="宋体"/>
          <w:i w:val="0"/>
          <w:iCs w:val="0"/>
          <w:caps w:val="0"/>
          <w:color w:val="auto"/>
          <w:spacing w:val="0"/>
          <w:kern w:val="0"/>
          <w:sz w:val="21"/>
          <w:szCs w:val="21"/>
          <w:highlight w:val="none"/>
          <w:shd w:val="clear" w:fill="FFFFFF"/>
          <w:lang w:val="en-US" w:eastAsia="zh-CN" w:bidi="ar"/>
        </w:rPr>
        <w:t>。（产品名称1）的（关键组件）4在中国境内生产。（产品名称1）的（关键工序）5在中国境内完成。</w:t>
      </w:r>
    </w:p>
    <w:p w14:paraId="3C5D68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2.（产品名称2），生产厂为（厂名），厂址为（生产厂址）。（产品名称2）的中国境内生产的组件成本占比≥（规定比例）。（产品名称2）的（关键组件）在中国境内生产。（产品名称2）的（关键工序）在中国境内完成。</w:t>
      </w:r>
    </w:p>
    <w:p w14:paraId="7774CF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w:t>
      </w:r>
    </w:p>
    <w:p w14:paraId="39F29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本公司（单位）对上述声明内容的真实性负责。如有虚假，愿承担相应法律责任。</w:t>
      </w:r>
    </w:p>
    <w:p w14:paraId="4466B2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公司（单位）名称（盖章）：　        </w:t>
      </w:r>
    </w:p>
    <w:p w14:paraId="269243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righ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日期：　     年　  月　  日         </w:t>
      </w:r>
    </w:p>
    <w:p w14:paraId="514D7E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__________________</w:t>
      </w:r>
    </w:p>
    <w:p w14:paraId="7A9EDB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1.产品如有型号，请在“产品名称”栏一并填写。</w:t>
      </w:r>
    </w:p>
    <w:p w14:paraId="234AFD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2.生产厂名与厂址应与生产厂营业执照载明的相关信息保持一致。</w:t>
      </w:r>
    </w:p>
    <w:p w14:paraId="26BC76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　　3.该产品的中国境内生产的组件成本占比相关要求实施前，“规定比例”栏可不填，下同。</w:t>
      </w:r>
    </w:p>
    <w:p w14:paraId="061564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420"/>
        <w:jc w:val="left"/>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4.该产品的关键组件要求实施前，“关键组件”栏可不填，下同。</w:t>
      </w:r>
    </w:p>
    <w:p w14:paraId="027E17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6" w:afterAutospacing="0" w:line="432" w:lineRule="atLeast"/>
        <w:ind w:left="0" w:right="0" w:firstLine="420"/>
        <w:jc w:val="left"/>
        <w:rPr>
          <w:rFonts w:hint="eastAsia" w:ascii="宋体" w:hAnsi="宋体" w:eastAsia="宋体" w:cs="宋体"/>
          <w:b w:val="0"/>
          <w:color w:val="auto"/>
          <w:kern w:val="0"/>
          <w:sz w:val="22"/>
          <w:szCs w:val="22"/>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5.该产品的关键工序要求实施前，“关键工序”栏可不填，下同</w:t>
      </w:r>
    </w:p>
    <w:p w14:paraId="7786C180">
      <w:pPr>
        <w:pStyle w:val="56"/>
        <w:spacing w:before="0" w:after="0" w:line="360" w:lineRule="auto"/>
        <w:outlineLvl w:val="0"/>
        <w:rPr>
          <w:rFonts w:hint="eastAsia" w:ascii="宋体" w:hAnsi="宋体" w:eastAsia="宋体" w:cs="宋体"/>
          <w:b w:val="0"/>
          <w:color w:val="auto"/>
          <w:kern w:val="0"/>
          <w:sz w:val="22"/>
          <w:szCs w:val="22"/>
          <w:highlight w:val="none"/>
        </w:rPr>
      </w:pPr>
    </w:p>
    <w:p w14:paraId="62A97193">
      <w:pPr>
        <w:widowControl/>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bookmarkEnd w:id="44"/>
    <w:bookmarkEnd w:id="48"/>
    <w:p w14:paraId="16910096">
      <w:pPr>
        <w:pStyle w:val="56"/>
        <w:spacing w:before="0" w:after="0" w:line="360" w:lineRule="auto"/>
        <w:outlineLvl w:val="0"/>
        <w:rPr>
          <w:rFonts w:hint="eastAsia" w:ascii="宋体" w:hAnsi="宋体" w:eastAsia="宋体" w:cs="宋体"/>
          <w:b/>
          <w:bCs w:val="0"/>
          <w:color w:val="auto"/>
          <w:sz w:val="32"/>
          <w:szCs w:val="32"/>
          <w:highlight w:val="none"/>
        </w:rPr>
      </w:pPr>
      <w:bookmarkStart w:id="49" w:name="_Toc152045609"/>
      <w:bookmarkStart w:id="50" w:name="_Toc152042387"/>
      <w:bookmarkStart w:id="51" w:name="_Toc229646768"/>
      <w:bookmarkStart w:id="52" w:name="_Toc144974577"/>
      <w:bookmarkStart w:id="53" w:name="_Toc276907124"/>
      <w:bookmarkStart w:id="54" w:name="_Toc23367"/>
      <w:r>
        <w:rPr>
          <w:rFonts w:hint="eastAsia" w:ascii="宋体" w:hAnsi="宋体" w:eastAsia="宋体" w:cs="宋体"/>
          <w:b/>
          <w:bCs w:val="0"/>
          <w:color w:val="auto"/>
          <w:sz w:val="32"/>
          <w:szCs w:val="32"/>
          <w:highlight w:val="none"/>
        </w:rPr>
        <w:t>第四章   合同</w:t>
      </w:r>
      <w:bookmarkEnd w:id="49"/>
      <w:bookmarkEnd w:id="50"/>
      <w:bookmarkEnd w:id="51"/>
      <w:bookmarkEnd w:id="52"/>
      <w:bookmarkEnd w:id="53"/>
      <w:r>
        <w:rPr>
          <w:rFonts w:hint="eastAsia" w:ascii="宋体" w:hAnsi="宋体" w:eastAsia="宋体" w:cs="宋体"/>
          <w:b/>
          <w:bCs w:val="0"/>
          <w:color w:val="auto"/>
          <w:sz w:val="32"/>
          <w:szCs w:val="32"/>
          <w:highlight w:val="none"/>
        </w:rPr>
        <w:t>格式</w:t>
      </w:r>
      <w:bookmarkEnd w:id="54"/>
    </w:p>
    <w:p w14:paraId="29092FB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bCs/>
          <w:color w:val="auto"/>
          <w:spacing w:val="40"/>
          <w:sz w:val="22"/>
          <w:szCs w:val="22"/>
          <w:highlight w:val="none"/>
          <w:u w:val="single"/>
          <w:lang w:val="en-US" w:eastAsia="zh-CN"/>
        </w:rPr>
      </w:pPr>
      <w:r>
        <w:rPr>
          <w:rFonts w:hint="eastAsia" w:ascii="宋体" w:hAnsi="宋体" w:cs="宋体"/>
          <w:b/>
          <w:bCs/>
          <w:color w:val="auto"/>
          <w:spacing w:val="40"/>
          <w:sz w:val="22"/>
          <w:szCs w:val="22"/>
          <w:highlight w:val="none"/>
          <w:u w:val="single"/>
          <w:lang w:val="en-US" w:eastAsia="zh-CN"/>
        </w:rPr>
        <w:t>备注：中标人与项目各使用方分别签订合同。</w:t>
      </w:r>
    </w:p>
    <w:p w14:paraId="75EBBB2A">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6FBB52C4">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1D6BF63E">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4B2E24ED">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37392EB2">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3557C699">
      <w:pPr>
        <w:keepNext w:val="0"/>
        <w:keepLines w:val="0"/>
        <w:pageBreakBefore w:val="0"/>
        <w:widowControl w:val="0"/>
        <w:kinsoku/>
        <w:wordWrap/>
        <w:overflowPunct/>
        <w:topLinePunct w:val="0"/>
        <w:autoSpaceDE/>
        <w:autoSpaceDN/>
        <w:bidi w:val="0"/>
        <w:adjustRightInd w:val="0"/>
        <w:snapToGrid w:val="0"/>
        <w:spacing w:line="360" w:lineRule="auto"/>
        <w:ind w:firstLine="567"/>
        <w:jc w:val="center"/>
        <w:textAlignment w:val="auto"/>
        <w:rPr>
          <w:rFonts w:hint="eastAsia" w:ascii="宋体" w:hAnsi="宋体" w:eastAsia="宋体" w:cs="宋体"/>
          <w:b/>
          <w:bCs/>
          <w:color w:val="auto"/>
          <w:spacing w:val="40"/>
          <w:sz w:val="48"/>
          <w:szCs w:val="48"/>
          <w:highlight w:val="none"/>
        </w:rPr>
      </w:pPr>
      <w:r>
        <w:rPr>
          <w:rFonts w:hint="eastAsia" w:ascii="宋体" w:hAnsi="宋体" w:eastAsia="宋体" w:cs="宋体"/>
          <w:b/>
          <w:bCs/>
          <w:color w:val="auto"/>
          <w:spacing w:val="40"/>
          <w:sz w:val="48"/>
          <w:szCs w:val="48"/>
          <w:highlight w:val="none"/>
        </w:rPr>
        <w:t>中 标 合 同</w:t>
      </w:r>
    </w:p>
    <w:p w14:paraId="3C131E95">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4C7C14C2">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1A2EB29D">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3BE80370">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5ABCFE0C">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default" w:ascii="宋体" w:hAnsi="宋体" w:eastAsia="宋体" w:cs="宋体"/>
          <w:color w:val="auto"/>
          <w:spacing w:val="40"/>
          <w:sz w:val="22"/>
          <w:szCs w:val="22"/>
          <w:highlight w:val="none"/>
          <w:lang w:val="en-US" w:eastAsia="zh-CN"/>
        </w:rPr>
      </w:pPr>
      <w:r>
        <w:rPr>
          <w:rFonts w:hint="eastAsia" w:ascii="宋体" w:hAnsi="宋体" w:eastAsia="宋体" w:cs="宋体"/>
          <w:color w:val="auto"/>
          <w:spacing w:val="40"/>
          <w:sz w:val="22"/>
          <w:szCs w:val="22"/>
          <w:highlight w:val="none"/>
        </w:rPr>
        <w:t>项 目 名 称 ：</w:t>
      </w:r>
      <w:r>
        <w:rPr>
          <w:rFonts w:hint="eastAsia" w:ascii="宋体" w:hAnsi="宋体" w:cs="宋体"/>
          <w:color w:val="auto"/>
          <w:spacing w:val="40"/>
          <w:sz w:val="22"/>
          <w:szCs w:val="22"/>
          <w:highlight w:val="none"/>
          <w:u w:val="single"/>
          <w:lang w:val="en-US" w:eastAsia="zh-CN"/>
        </w:rPr>
        <w:t xml:space="preserve">                    </w:t>
      </w:r>
    </w:p>
    <w:p w14:paraId="19E098E7">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68EE2B2A">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cs="宋体"/>
          <w:color w:val="auto"/>
          <w:spacing w:val="40"/>
          <w:sz w:val="22"/>
          <w:szCs w:val="22"/>
          <w:highlight w:val="none"/>
          <w:u w:val="single"/>
          <w:lang w:val="en-US" w:eastAsia="zh-CN"/>
        </w:rPr>
      </w:pPr>
      <w:r>
        <w:rPr>
          <w:rFonts w:hint="eastAsia" w:ascii="宋体" w:hAnsi="宋体" w:eastAsia="宋体" w:cs="宋体"/>
          <w:color w:val="auto"/>
          <w:spacing w:val="40"/>
          <w:sz w:val="22"/>
          <w:szCs w:val="22"/>
          <w:highlight w:val="none"/>
        </w:rPr>
        <w:t>项 目 地 点 ：</w:t>
      </w:r>
      <w:r>
        <w:rPr>
          <w:rFonts w:hint="eastAsia" w:ascii="宋体" w:hAnsi="宋体" w:cs="宋体"/>
          <w:color w:val="auto"/>
          <w:spacing w:val="40"/>
          <w:sz w:val="22"/>
          <w:szCs w:val="22"/>
          <w:highlight w:val="none"/>
          <w:u w:val="single"/>
          <w:lang w:val="en-US" w:eastAsia="zh-CN"/>
        </w:rPr>
        <w:t xml:space="preserve">                    </w:t>
      </w:r>
    </w:p>
    <w:p w14:paraId="57842AB5">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3A8BA4EC">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合 同 编 号 ：</w:t>
      </w:r>
      <w:r>
        <w:rPr>
          <w:rFonts w:hint="eastAsia" w:ascii="宋体" w:hAnsi="宋体" w:cs="宋体"/>
          <w:color w:val="auto"/>
          <w:spacing w:val="40"/>
          <w:sz w:val="22"/>
          <w:szCs w:val="22"/>
          <w:highlight w:val="none"/>
          <w:u w:val="single"/>
          <w:lang w:val="en-US" w:eastAsia="zh-CN"/>
        </w:rPr>
        <w:t xml:space="preserve">                    </w:t>
      </w:r>
      <w:r>
        <w:rPr>
          <w:rFonts w:hint="eastAsia" w:ascii="宋体" w:hAnsi="宋体" w:eastAsia="宋体" w:cs="宋体"/>
          <w:color w:val="auto"/>
          <w:spacing w:val="40"/>
          <w:sz w:val="22"/>
          <w:szCs w:val="22"/>
          <w:highlight w:val="none"/>
        </w:rPr>
        <w:t xml:space="preserve">                      </w:t>
      </w:r>
    </w:p>
    <w:p w14:paraId="30FC78FC">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5B5B6A08">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7D903FD2">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59088E3B">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0DECC321">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1991D90A">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73FE5437">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4C1FCC8E">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56F70691">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7603A697">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 xml:space="preserve">甲  </w:t>
      </w:r>
      <w:r>
        <w:rPr>
          <w:rFonts w:hint="eastAsia" w:ascii="宋体" w:hAnsi="宋体" w:cs="宋体"/>
          <w:color w:val="auto"/>
          <w:spacing w:val="40"/>
          <w:sz w:val="22"/>
          <w:szCs w:val="22"/>
          <w:highlight w:val="none"/>
          <w:lang w:val="en-US" w:eastAsia="zh-CN"/>
        </w:rPr>
        <w:t xml:space="preserve"> </w:t>
      </w:r>
      <w:r>
        <w:rPr>
          <w:rFonts w:hint="eastAsia" w:ascii="宋体" w:hAnsi="宋体" w:eastAsia="宋体" w:cs="宋体"/>
          <w:color w:val="auto"/>
          <w:spacing w:val="40"/>
          <w:sz w:val="22"/>
          <w:szCs w:val="22"/>
          <w:highlight w:val="none"/>
        </w:rPr>
        <w:t>方：</w:t>
      </w:r>
      <w:r>
        <w:rPr>
          <w:rFonts w:hint="eastAsia" w:ascii="宋体" w:hAnsi="宋体" w:cs="宋体"/>
          <w:color w:val="auto"/>
          <w:spacing w:val="40"/>
          <w:sz w:val="22"/>
          <w:szCs w:val="22"/>
          <w:highlight w:val="none"/>
          <w:u w:val="single"/>
          <w:lang w:val="en-US" w:eastAsia="zh-CN"/>
        </w:rPr>
        <w:t xml:space="preserve">                    </w:t>
      </w:r>
    </w:p>
    <w:p w14:paraId="5B18FFDF">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7BC899FB">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 xml:space="preserve">乙 </w:t>
      </w:r>
      <w:r>
        <w:rPr>
          <w:rFonts w:hint="eastAsia" w:ascii="宋体" w:hAnsi="宋体" w:cs="宋体"/>
          <w:color w:val="auto"/>
          <w:spacing w:val="40"/>
          <w:sz w:val="22"/>
          <w:szCs w:val="22"/>
          <w:highlight w:val="none"/>
          <w:lang w:val="en-US" w:eastAsia="zh-CN"/>
        </w:rPr>
        <w:t xml:space="preserve">  </w:t>
      </w:r>
      <w:r>
        <w:rPr>
          <w:rFonts w:hint="eastAsia" w:ascii="宋体" w:hAnsi="宋体" w:eastAsia="宋体" w:cs="宋体"/>
          <w:color w:val="auto"/>
          <w:spacing w:val="40"/>
          <w:sz w:val="22"/>
          <w:szCs w:val="22"/>
          <w:highlight w:val="none"/>
        </w:rPr>
        <w:t>方：</w:t>
      </w:r>
      <w:r>
        <w:rPr>
          <w:rFonts w:hint="eastAsia" w:ascii="宋体" w:hAnsi="宋体" w:cs="宋体"/>
          <w:color w:val="auto"/>
          <w:spacing w:val="40"/>
          <w:sz w:val="22"/>
          <w:szCs w:val="22"/>
          <w:highlight w:val="none"/>
          <w:u w:val="single"/>
          <w:lang w:val="en-US" w:eastAsia="zh-CN"/>
        </w:rPr>
        <w:t xml:space="preserve">                    </w:t>
      </w:r>
    </w:p>
    <w:p w14:paraId="182FA787">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3F53BD5F">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签订日期：</w:t>
      </w:r>
      <w:r>
        <w:rPr>
          <w:rFonts w:hint="eastAsia" w:ascii="宋体" w:hAnsi="宋体" w:cs="宋体"/>
          <w:color w:val="auto"/>
          <w:spacing w:val="40"/>
          <w:sz w:val="22"/>
          <w:szCs w:val="22"/>
          <w:highlight w:val="none"/>
          <w:u w:val="single"/>
          <w:lang w:val="en-US" w:eastAsia="zh-CN"/>
        </w:rPr>
        <w:t xml:space="preserve">                    </w:t>
      </w:r>
      <w:r>
        <w:rPr>
          <w:rFonts w:hint="eastAsia" w:ascii="宋体" w:hAnsi="宋体" w:eastAsia="宋体" w:cs="宋体"/>
          <w:color w:val="auto"/>
          <w:spacing w:val="40"/>
          <w:sz w:val="22"/>
          <w:szCs w:val="22"/>
          <w:highlight w:val="none"/>
        </w:rPr>
        <w:t xml:space="preserve">                     </w:t>
      </w:r>
    </w:p>
    <w:p w14:paraId="49AA9471">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5D83267C">
      <w:pPr>
        <w:keepNext w:val="0"/>
        <w:keepLines w:val="0"/>
        <w:pageBreakBefore w:val="0"/>
        <w:wordWrap/>
        <w:overflowPunct/>
        <w:topLinePunct w:val="0"/>
        <w:bidi w:val="0"/>
        <w:adjustRightInd w:val="0"/>
        <w:snapToGrid w:val="0"/>
        <w:spacing w:line="440" w:lineRule="exact"/>
        <w:ind w:left="60"/>
        <w:jc w:val="center"/>
        <w:rPr>
          <w:rFonts w:hint="default" w:ascii="宋体" w:hAnsi="宋体" w:eastAsia="宋体" w:cs="宋体"/>
          <w:b/>
          <w:bCs/>
          <w:color w:val="auto"/>
          <w:spacing w:val="40"/>
          <w:sz w:val="30"/>
          <w:szCs w:val="30"/>
          <w:highlight w:val="none"/>
          <w:lang w:val="en-US" w:eastAsia="zh-CN"/>
        </w:rPr>
      </w:pPr>
      <w:bookmarkStart w:id="55" w:name="_Toc436850438"/>
      <w:bookmarkStart w:id="56" w:name="_Toc434501373"/>
      <w:r>
        <w:rPr>
          <w:rFonts w:hint="eastAsia" w:ascii="宋体" w:hAnsi="宋体" w:eastAsia="宋体" w:cs="宋体"/>
          <w:color w:val="auto"/>
          <w:spacing w:val="40"/>
          <w:sz w:val="22"/>
          <w:szCs w:val="22"/>
          <w:highlight w:val="none"/>
        </w:rPr>
        <w:br w:type="page"/>
      </w:r>
      <w:r>
        <w:rPr>
          <w:rFonts w:hint="eastAsia" w:ascii="宋体" w:hAnsi="宋体" w:cs="宋体"/>
          <w:b/>
          <w:bCs/>
          <w:color w:val="auto"/>
          <w:spacing w:val="40"/>
          <w:sz w:val="30"/>
          <w:szCs w:val="30"/>
          <w:highlight w:val="none"/>
          <w:lang w:val="en-US" w:eastAsia="zh-CN"/>
        </w:rPr>
        <w:t>第一部分  合同通用条款</w:t>
      </w:r>
    </w:p>
    <w:p w14:paraId="35995F0F">
      <w:pPr>
        <w:spacing w:before="120" w:after="120" w:line="360" w:lineRule="auto"/>
        <w:ind w:left="0"/>
        <w:jc w:val="lef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合同编号</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b/>
          <w:color w:val="auto"/>
          <w:sz w:val="22"/>
          <w:szCs w:val="22"/>
          <w:highlight w:val="none"/>
        </w:rPr>
        <w:t>项目名称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b/>
          <w:color w:val="auto"/>
          <w:sz w:val="22"/>
          <w:szCs w:val="22"/>
          <w:highlight w:val="none"/>
        </w:rPr>
        <w:t>甲方（用能单位）</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b/>
          <w:color w:val="auto"/>
          <w:sz w:val="22"/>
          <w:szCs w:val="22"/>
          <w:highlight w:val="none"/>
        </w:rPr>
        <w:t>乙方（节能服务公司）</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b/>
          <w:color w:val="auto"/>
          <w:sz w:val="22"/>
          <w:szCs w:val="22"/>
          <w:highlight w:val="none"/>
        </w:rPr>
        <w:t>签订日期</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日</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b/>
          <w:color w:val="auto"/>
          <w:sz w:val="22"/>
          <w:szCs w:val="22"/>
          <w:highlight w:val="none"/>
        </w:rPr>
        <w:t>签订地址</w:t>
      </w:r>
      <w:r>
        <w:rPr>
          <w:rFonts w:hint="eastAsia" w:ascii="新宋体" w:hAnsi="新宋体" w:eastAsia="新宋体" w:cs="新宋体"/>
          <w:color w:val="auto"/>
          <w:sz w:val="22"/>
          <w:szCs w:val="22"/>
          <w:highlight w:val="none"/>
        </w:rPr>
        <w:t>：新疆阿克苏地区拜城县</w:t>
      </w:r>
    </w:p>
    <w:p w14:paraId="08BD5664">
      <w:pPr>
        <w:pStyle w:val="944"/>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第 1 页 合同主体</w:t>
      </w:r>
    </w:p>
    <w:tbl>
      <w:tblPr>
        <w:tblStyle w:val="74"/>
        <w:tblW w:w="4998" w:type="pct"/>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3261"/>
        <w:gridCol w:w="3719"/>
        <w:gridCol w:w="2869"/>
      </w:tblGrid>
      <w:tr w14:paraId="314035B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1D8D8E5">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主体类型</w:t>
            </w: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F2492D4">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信息项</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78CDA69">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具体内容</w:t>
            </w:r>
          </w:p>
        </w:tc>
      </w:tr>
      <w:tr w14:paraId="65426C9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E8CF465">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甲方（用能单位）</w:t>
            </w: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5F607B2">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单位名称</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90AA0AB">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5064F9A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C431D80">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D1E1ECE">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注册地址</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0E7B5EFE">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500B5FE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F5A1236">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A099A59">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统一社会信用代码</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07296195">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32D62FC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6450570">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DDF5316">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负责人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委托代理人</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7C66527C">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351017A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18FB1C9">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AD29A3C">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0F94B6C4">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6673230D">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A34D7B9">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95BCE74">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联系电话</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2ADE51EF">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06C9917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710BC3C">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DB8221A">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电子邮箱</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40D5C370">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5FA37D3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9670253">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FCAE2FF">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账号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税号</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05BE24A1">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57BCD24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55AE49A">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color w:val="auto"/>
                <w:sz w:val="22"/>
                <w:szCs w:val="22"/>
                <w:highlight w:val="none"/>
                <w:lang w:val="en-US" w:eastAsia="zh-CN"/>
              </w:rPr>
              <w:t>项目中标人</w:t>
            </w:r>
            <w:r>
              <w:rPr>
                <w:rFonts w:hint="eastAsia" w:ascii="新宋体" w:hAnsi="新宋体" w:eastAsia="新宋体" w:cs="新宋体"/>
                <w:color w:val="auto"/>
                <w:sz w:val="22"/>
                <w:szCs w:val="22"/>
                <w:highlight w:val="none"/>
              </w:rPr>
              <w:t>）</w:t>
            </w: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8F75BAD">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单位名称</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75BDDF91">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64D6E1B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18BB8AB">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35A1336">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注册地址</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28BC024">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2415C864">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1F2F636">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F4C9061">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统一社会信用代码</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156ECDBA">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65B43BB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7B6FFB9">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993B2B9">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委托代理人</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2BA9E9F0">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70D1B63B">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B48C79F">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069C436">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A137743">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79A0784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AB8DC36">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36865D1">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联系电话</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74ADF0DB">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05F4D9B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ACCDF7F">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1FA7284">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电子邮箱</w:t>
            </w:r>
          </w:p>
        </w:tc>
        <w:tc>
          <w:tcPr>
            <w:tcW w:w="1456"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F379DF8">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r w14:paraId="170D9C1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454" w:hRule="atLeast"/>
          <w:tblHeader/>
          <w:jc w:val="center"/>
        </w:trPr>
        <w:tc>
          <w:tcPr>
            <w:tcW w:w="1655"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0BC6BBC8">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c>
          <w:tcPr>
            <w:tcW w:w="1887"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794EA82E">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账号</w:t>
            </w:r>
          </w:p>
        </w:tc>
        <w:tc>
          <w:tcPr>
            <w:tcW w:w="1456" w:type="pct"/>
            <w:tcBorders>
              <w:top w:val="single" w:color="auto" w:sz="4" w:space="0"/>
              <w:left w:val="single" w:color="auto" w:sz="4" w:space="0"/>
              <w:bottom w:val="single" w:color="auto" w:sz="4" w:space="0"/>
              <w:right w:val="single" w:color="auto" w:sz="4" w:space="0"/>
            </w:tcBorders>
            <w:noWrap w:val="0"/>
            <w:tcMar>
              <w:top w:w="60" w:type="dxa"/>
              <w:left w:w="108" w:type="dxa"/>
              <w:bottom w:w="30" w:type="dxa"/>
              <w:right w:w="108" w:type="dxa"/>
            </w:tcMar>
            <w:vAlign w:val="center"/>
          </w:tcPr>
          <w:p w14:paraId="0BB8F0DA">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rPr>
                <w:rFonts w:hint="eastAsia" w:ascii="新宋体" w:hAnsi="新宋体" w:eastAsia="新宋体" w:cs="新宋体"/>
                <w:color w:val="auto"/>
                <w:sz w:val="22"/>
                <w:szCs w:val="22"/>
                <w:highlight w:val="none"/>
              </w:rPr>
            </w:pPr>
          </w:p>
        </w:tc>
      </w:tr>
    </w:tbl>
    <w:p w14:paraId="1F67F263">
      <w:pPr>
        <w:pStyle w:val="3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用能单位</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（以下简称甲方）与</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rPr>
        <w:t>（以下简称乙方），根据《新疆维吾尔自治区公共机构合同能源管理办法（试行）》《中华人民共和国民法典》《中华人民共和国政府采购法》《中华人民共和国招标投标法》《公共机构节能条例》及有关节能、环保、供热、供电、供水等</w:t>
      </w:r>
      <w:r>
        <w:rPr>
          <w:rFonts w:hint="eastAsia" w:ascii="新宋体" w:hAnsi="新宋体" w:eastAsia="新宋体" w:cs="新宋体"/>
          <w:color w:val="auto"/>
          <w:sz w:val="22"/>
          <w:szCs w:val="22"/>
          <w:highlight w:val="none"/>
          <w:lang w:eastAsia="zh-CN"/>
        </w:rPr>
        <w:t>法律法规</w:t>
      </w:r>
      <w:r>
        <w:rPr>
          <w:rFonts w:hint="eastAsia" w:ascii="新宋体" w:hAnsi="新宋体" w:eastAsia="新宋体" w:cs="新宋体"/>
          <w:color w:val="auto"/>
          <w:sz w:val="22"/>
          <w:szCs w:val="22"/>
          <w:highlight w:val="none"/>
        </w:rPr>
        <w:t>，本着平等、自愿的原则，就甲方的能源费用及其相应的能源供用系统（以下简称托管项目）按 “能源费用托管型合同能源管理” 模式进行托管、节能改造、能碳平台、分布式光伏、空气源热泵建设运</w:t>
      </w:r>
      <w:r>
        <w:rPr>
          <w:rFonts w:hint="eastAsia" w:ascii="新宋体" w:hAnsi="新宋体" w:eastAsia="新宋体" w:cs="新宋体"/>
          <w:color w:val="auto"/>
          <w:spacing wpsCustomData:val="-6" w:val="7"/>
          <w:sz w:val="22"/>
          <w:szCs w:val="22"/>
          <w:highlight w:val="none"/>
        </w:rPr>
        <w:t>维等事</w:t>
      </w:r>
      <w:r>
        <w:rPr>
          <w:rFonts w:hint="eastAsia" w:ascii="新宋体" w:hAnsi="新宋体" w:eastAsia="新宋体" w:cs="新宋体"/>
          <w:color w:val="auto"/>
          <w:spacing wpsCustomData:val="-6" w:val="8"/>
          <w:sz w:val="22"/>
          <w:szCs w:val="22"/>
          <w:highlight w:val="none"/>
        </w:rPr>
        <w:t>宜</w:t>
      </w:r>
      <w:r>
        <w:rPr>
          <w:rFonts w:hint="eastAsia" w:ascii="新宋体" w:hAnsi="新宋体" w:eastAsia="新宋体" w:cs="新宋体"/>
          <w:color w:val="auto"/>
          <w:spacing wpsCustomData:val="-6" w:val="7"/>
          <w:sz w:val="22"/>
          <w:szCs w:val="22"/>
          <w:highlight w:val="none"/>
        </w:rPr>
        <w:t>，经双方协商一致，签订本合同</w:t>
      </w:r>
      <w:r>
        <w:rPr>
          <w:rFonts w:hint="eastAsia" w:ascii="新宋体" w:hAnsi="新宋体" w:eastAsia="新宋体" w:cs="新宋体"/>
          <w:color w:val="auto"/>
          <w:spacing wpsCustomData:val="-6" w:val="8"/>
          <w:sz w:val="22"/>
          <w:szCs w:val="22"/>
          <w:highlight w:val="none"/>
        </w:rPr>
        <w:t>（</w:t>
      </w:r>
      <w:r>
        <w:rPr>
          <w:rFonts w:hint="eastAsia" w:ascii="新宋体" w:hAnsi="新宋体" w:eastAsia="新宋体" w:cs="新宋体"/>
          <w:color w:val="auto"/>
          <w:spacing wpsCustomData:val="-6" w:val="7"/>
          <w:sz w:val="22"/>
          <w:szCs w:val="22"/>
          <w:highlight w:val="none"/>
        </w:rPr>
        <w:t>以下简称项</w:t>
      </w:r>
      <w:r>
        <w:rPr>
          <w:rFonts w:hint="eastAsia" w:ascii="新宋体" w:hAnsi="新宋体" w:eastAsia="新宋体" w:cs="新宋体"/>
          <w:color w:val="auto"/>
          <w:spacing wpsCustomData:val="-6" w:val="-6"/>
          <w:sz w:val="22"/>
          <w:szCs w:val="22"/>
          <w:highlight w:val="none"/>
        </w:rPr>
        <w:t>目</w:t>
      </w:r>
      <w:r>
        <w:rPr>
          <w:rFonts w:hint="eastAsia" w:ascii="新宋体" w:hAnsi="新宋体" w:eastAsia="新宋体" w:cs="新宋体"/>
          <w:color w:val="auto"/>
          <w:sz w:val="22"/>
          <w:szCs w:val="22"/>
          <w:highlight w:val="none"/>
        </w:rPr>
        <w:t>合同）。</w:t>
      </w:r>
    </w:p>
    <w:p w14:paraId="011992FC">
      <w:pPr>
        <w:pStyle w:val="5"/>
        <w:spacing w:line="360" w:lineRule="auto"/>
        <w:rPr>
          <w:rFonts w:hint="eastAsia" w:ascii="新宋体" w:hAnsi="新宋体" w:eastAsia="新宋体" w:cs="新宋体"/>
          <w:color w:val="auto"/>
          <w:sz w:val="22"/>
          <w:szCs w:val="22"/>
          <w:highlight w:val="none"/>
        </w:rPr>
      </w:pPr>
      <w:bookmarkStart w:id="57" w:name="_Toc2454"/>
      <w:bookmarkStart w:id="58" w:name="_Toc30036"/>
      <w:r>
        <w:rPr>
          <w:rFonts w:hint="eastAsia" w:ascii="新宋体" w:hAnsi="新宋体" w:eastAsia="新宋体" w:cs="新宋体"/>
          <w:color w:val="auto"/>
          <w:sz w:val="22"/>
          <w:szCs w:val="22"/>
          <w:highlight w:val="none"/>
        </w:rPr>
        <w:t>第一条 名词解释</w:t>
      </w:r>
      <w:bookmarkEnd w:id="57"/>
      <w:bookmarkEnd w:id="58"/>
    </w:p>
    <w:p w14:paraId="6C0963A8">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59" w:name="_Toc17011"/>
      <w:bookmarkStart w:id="60" w:name="_Toc17779"/>
      <w:r>
        <w:rPr>
          <w:rFonts w:hint="eastAsia" w:ascii="新宋体" w:hAnsi="新宋体" w:eastAsia="新宋体" w:cs="新宋体"/>
          <w:color w:val="auto"/>
          <w:sz w:val="22"/>
          <w:szCs w:val="22"/>
          <w:highlight w:val="none"/>
        </w:rPr>
        <w:t>1.1 合同能源管理</w:t>
      </w:r>
      <w:bookmarkEnd w:id="59"/>
      <w:bookmarkEnd w:id="60"/>
    </w:p>
    <w:p w14:paraId="2DBA7440">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服务公司与用能单位以契约形式约定节能项目的节能目标，节能服务公司为实现节能目标向用能单位提供必要的服务，用能单位以节能效益、节能服务费或能源托管费支付节能服务公司的投入及其合理利润的节能服务</w:t>
      </w:r>
      <w:r>
        <w:rPr>
          <w:rFonts w:hint="eastAsia" w:ascii="新宋体" w:hAnsi="新宋体" w:eastAsia="新宋体" w:cs="新宋体"/>
          <w:color w:val="auto"/>
          <w:sz w:val="22"/>
          <w:szCs w:val="22"/>
          <w:highlight w:val="none"/>
          <w:lang w:eastAsia="zh-CN"/>
        </w:rPr>
        <w:t>模式</w:t>
      </w:r>
      <w:r>
        <w:rPr>
          <w:rFonts w:hint="eastAsia" w:ascii="新宋体" w:hAnsi="新宋体" w:eastAsia="新宋体" w:cs="新宋体"/>
          <w:color w:val="auto"/>
          <w:sz w:val="22"/>
          <w:szCs w:val="22"/>
          <w:highlight w:val="none"/>
        </w:rPr>
        <w:t>。</w:t>
      </w:r>
    </w:p>
    <w:p w14:paraId="1963BC6C">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61" w:name="_Toc4589"/>
      <w:bookmarkStart w:id="62" w:name="_Toc10272"/>
      <w:r>
        <w:rPr>
          <w:rFonts w:hint="eastAsia" w:ascii="新宋体" w:hAnsi="新宋体" w:eastAsia="新宋体" w:cs="新宋体"/>
          <w:color w:val="auto"/>
          <w:sz w:val="22"/>
          <w:szCs w:val="22"/>
          <w:highlight w:val="none"/>
        </w:rPr>
        <w:t>1.2 节能量</w:t>
      </w:r>
      <w:bookmarkEnd w:id="61"/>
      <w:bookmarkEnd w:id="62"/>
    </w:p>
    <w:p w14:paraId="4A81D2B6">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满足同等需求或达到相同目的的条件下，能源消耗</w:t>
      </w:r>
      <w:r>
        <w:rPr>
          <w:rFonts w:hint="eastAsia" w:ascii="新宋体" w:hAnsi="新宋体" w:eastAsia="新宋体" w:cs="新宋体"/>
          <w:color w:val="auto"/>
          <w:sz w:val="22"/>
          <w:szCs w:val="22"/>
          <w:highlight w:val="none"/>
          <w:lang w:eastAsia="zh-CN"/>
        </w:rPr>
        <w:t>或</w:t>
      </w:r>
      <w:r>
        <w:rPr>
          <w:rFonts w:hint="eastAsia" w:ascii="新宋体" w:hAnsi="新宋体" w:eastAsia="新宋体" w:cs="新宋体"/>
          <w:color w:val="auto"/>
          <w:sz w:val="22"/>
          <w:szCs w:val="22"/>
          <w:highlight w:val="none"/>
        </w:rPr>
        <w:t>能源消费减少的数量。</w:t>
      </w:r>
    </w:p>
    <w:p w14:paraId="7E541827">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63" w:name="_Toc6958"/>
      <w:bookmarkStart w:id="64" w:name="_Toc28413"/>
      <w:r>
        <w:rPr>
          <w:rFonts w:hint="eastAsia" w:ascii="新宋体" w:hAnsi="新宋体" w:eastAsia="新宋体" w:cs="新宋体"/>
          <w:color w:val="auto"/>
          <w:sz w:val="22"/>
          <w:szCs w:val="22"/>
          <w:highlight w:val="none"/>
        </w:rPr>
        <w:t>1.3 能源绩效</w:t>
      </w:r>
      <w:bookmarkEnd w:id="63"/>
      <w:bookmarkEnd w:id="64"/>
    </w:p>
    <w:p w14:paraId="39CB7F1E">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与能源效率、能源使用和能源消耗有关的、可测量的结果。</w:t>
      </w:r>
    </w:p>
    <w:p w14:paraId="6526C442">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65" w:name="_Toc29749"/>
      <w:bookmarkStart w:id="66" w:name="_Toc2117"/>
      <w:r>
        <w:rPr>
          <w:rFonts w:hint="eastAsia" w:ascii="新宋体" w:hAnsi="新宋体" w:eastAsia="新宋体" w:cs="新宋体"/>
          <w:color w:val="auto"/>
          <w:sz w:val="22"/>
          <w:szCs w:val="22"/>
          <w:highlight w:val="none"/>
        </w:rPr>
        <w:t>1.4 能源绩效参数</w:t>
      </w:r>
      <w:bookmarkEnd w:id="65"/>
      <w:bookmarkEnd w:id="66"/>
    </w:p>
    <w:p w14:paraId="4EDD6488">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可量化能源绩效的数值或量度。</w:t>
      </w:r>
    </w:p>
    <w:p w14:paraId="6551DD7F">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67" w:name="_Toc821"/>
      <w:bookmarkStart w:id="68" w:name="_Toc14140"/>
      <w:r>
        <w:rPr>
          <w:rFonts w:hint="eastAsia" w:ascii="新宋体" w:hAnsi="新宋体" w:eastAsia="新宋体" w:cs="新宋体"/>
          <w:color w:val="auto"/>
          <w:sz w:val="22"/>
          <w:szCs w:val="22"/>
          <w:highlight w:val="none"/>
        </w:rPr>
        <w:t>1.5 能源基准</w:t>
      </w:r>
      <w:bookmarkEnd w:id="67"/>
      <w:bookmarkEnd w:id="68"/>
    </w:p>
    <w:p w14:paraId="71D749AA">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用作比较能源绩效的定量参考依据。</w:t>
      </w:r>
    </w:p>
    <w:p w14:paraId="4C341057">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69" w:name="_Toc5572"/>
      <w:bookmarkStart w:id="70" w:name="_Toc30078"/>
      <w:r>
        <w:rPr>
          <w:rFonts w:hint="eastAsia" w:ascii="新宋体" w:hAnsi="新宋体" w:eastAsia="新宋体" w:cs="新宋体"/>
          <w:color w:val="auto"/>
          <w:sz w:val="22"/>
          <w:szCs w:val="22"/>
          <w:highlight w:val="none"/>
        </w:rPr>
        <w:t>1.6 基期</w:t>
      </w:r>
      <w:bookmarkEnd w:id="69"/>
      <w:bookmarkEnd w:id="70"/>
    </w:p>
    <w:p w14:paraId="56D65977">
      <w:pPr>
        <w:pStyle w:val="30"/>
        <w:pageBreakBefore w:val="0"/>
        <w:widowControl w:val="0"/>
        <w:kinsoku/>
        <w:wordWrap/>
        <w:overflowPunct/>
        <w:topLinePunct w:val="0"/>
        <w:autoSpaceDE/>
        <w:autoSpaceDN/>
        <w:bidi w:val="0"/>
        <w:spacing w:after="0" w:line="360" w:lineRule="auto"/>
        <w:ind w:firstLine="420"/>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psCustomData:val="-6" w:val="1"/>
          <w:sz w:val="22"/>
          <w:szCs w:val="22"/>
          <w:highlight w:val="none"/>
        </w:rPr>
        <w:t>用以比较和确定节能量</w:t>
      </w:r>
      <w:r>
        <w:rPr>
          <w:rFonts w:hint="eastAsia" w:ascii="新宋体" w:hAnsi="新宋体" w:eastAsia="新宋体" w:cs="新宋体"/>
          <w:color w:val="auto"/>
          <w:spacing wpsCustomData:val="-6" w:val="2"/>
          <w:sz w:val="22"/>
          <w:szCs w:val="22"/>
          <w:highlight w:val="none"/>
        </w:rPr>
        <w:t>的，</w:t>
      </w:r>
      <w:r>
        <w:rPr>
          <w:rFonts w:hint="eastAsia" w:ascii="新宋体" w:hAnsi="新宋体" w:eastAsia="新宋体" w:cs="新宋体"/>
          <w:color w:val="auto"/>
          <w:spacing wpsCustomData:val="-6" w:val="1"/>
          <w:sz w:val="22"/>
          <w:szCs w:val="22"/>
          <w:highlight w:val="none"/>
        </w:rPr>
        <w:t>能源绩效改进措施实施前的</w:t>
      </w:r>
      <w:r>
        <w:rPr>
          <w:rFonts w:hint="eastAsia" w:ascii="新宋体" w:hAnsi="新宋体" w:eastAsia="新宋体" w:cs="新宋体"/>
          <w:color w:val="auto"/>
          <w:spacing wpsCustomData:val="-6" w:val="-6"/>
          <w:sz w:val="22"/>
          <w:szCs w:val="22"/>
          <w:highlight w:val="none"/>
        </w:rPr>
        <w:t>时</w:t>
      </w:r>
      <w:r>
        <w:rPr>
          <w:rFonts w:hint="eastAsia" w:ascii="新宋体" w:hAnsi="新宋体" w:eastAsia="新宋体" w:cs="新宋体"/>
          <w:color w:val="auto"/>
          <w:sz w:val="22"/>
          <w:szCs w:val="22"/>
          <w:highlight w:val="none"/>
        </w:rPr>
        <w:t>间段。</w:t>
      </w:r>
    </w:p>
    <w:p w14:paraId="57338B7B">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71" w:name="_Toc3460"/>
      <w:bookmarkStart w:id="72" w:name="_Toc3845"/>
      <w:r>
        <w:rPr>
          <w:rFonts w:hint="eastAsia" w:ascii="新宋体" w:hAnsi="新宋体" w:eastAsia="新宋体" w:cs="新宋体"/>
          <w:color w:val="auto"/>
          <w:sz w:val="22"/>
          <w:szCs w:val="22"/>
          <w:highlight w:val="none"/>
        </w:rPr>
        <w:t>1.7 基准能源费用</w:t>
      </w:r>
      <w:bookmarkEnd w:id="71"/>
      <w:bookmarkEnd w:id="72"/>
    </w:p>
    <w:p w14:paraId="3E70C4DE">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用能单位在基期所花费的能源费用。</w:t>
      </w:r>
    </w:p>
    <w:p w14:paraId="3F3BB538">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73" w:name="_Toc3495"/>
      <w:bookmarkStart w:id="74" w:name="_Toc25663"/>
      <w:r>
        <w:rPr>
          <w:rFonts w:hint="eastAsia" w:ascii="新宋体" w:hAnsi="新宋体" w:eastAsia="新宋体" w:cs="新宋体"/>
          <w:color w:val="auto"/>
          <w:sz w:val="22"/>
          <w:szCs w:val="22"/>
          <w:highlight w:val="none"/>
        </w:rPr>
        <w:t>1.8 节能服务费</w:t>
      </w:r>
      <w:bookmarkEnd w:id="73"/>
      <w:bookmarkEnd w:id="74"/>
    </w:p>
    <w:p w14:paraId="3716C9B8">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通过实施合同能源管理项目，产生相应的节能量，用能单位减少能源费用支出和增加收益，将减少的能源费用和增加收益，作为报酬支付给节能服务公司。</w:t>
      </w:r>
    </w:p>
    <w:p w14:paraId="4EC3DA83">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75" w:name="_Toc26192"/>
      <w:bookmarkStart w:id="76" w:name="_Toc12998"/>
      <w:r>
        <w:rPr>
          <w:rFonts w:hint="eastAsia" w:ascii="新宋体" w:hAnsi="新宋体" w:eastAsia="新宋体" w:cs="新宋体"/>
          <w:color w:val="auto"/>
          <w:sz w:val="22"/>
          <w:szCs w:val="22"/>
          <w:highlight w:val="none"/>
        </w:rPr>
        <w:t>1.9 能源费用托管</w:t>
      </w:r>
      <w:bookmarkEnd w:id="75"/>
      <w:bookmarkEnd w:id="76"/>
    </w:p>
    <w:p w14:paraId="70F61CE5">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能源管理的一种形式。由用能单位委托节能服务公司进行能源系统的运行、管理、维护和节能改造。用能单位根据能源基准确定的能源系统运行、管理、维护和能源使用的费用，支付给节能服务公司作为托管费用。节能服务公司通过科学的管理运行和节能技术的应用达到节约能源，减少费用支出或增加收益，获取合理的利润。托管范围包括：</w:t>
      </w:r>
      <w:r>
        <w:rPr>
          <w:rFonts w:hint="eastAsia" w:ascii="新宋体" w:hAnsi="新宋体" w:eastAsia="新宋体" w:cs="新宋体"/>
          <w:color w:val="auto"/>
          <w:sz w:val="22"/>
          <w:szCs w:val="22"/>
          <w:highlight w:val="none"/>
          <w:lang w:val="en-US" w:eastAsia="zh-CN"/>
        </w:rPr>
        <w:t>用</w:t>
      </w:r>
      <w:r>
        <w:rPr>
          <w:rFonts w:hint="eastAsia" w:ascii="新宋体" w:hAnsi="新宋体" w:eastAsia="新宋体" w:cs="新宋体"/>
          <w:color w:val="auto"/>
          <w:sz w:val="22"/>
          <w:szCs w:val="22"/>
          <w:highlight w:val="none"/>
        </w:rPr>
        <w:t>水所发生的费用，能源系统的运行、管理、维护维修费用（含人工、消耗性材料、工具）。</w:t>
      </w:r>
    </w:p>
    <w:p w14:paraId="1F10D5A9">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77" w:name="_Toc25934"/>
      <w:bookmarkStart w:id="78" w:name="_Toc32708"/>
      <w:r>
        <w:rPr>
          <w:rFonts w:hint="eastAsia" w:ascii="新宋体" w:hAnsi="新宋体" w:eastAsia="新宋体" w:cs="新宋体"/>
          <w:color w:val="auto"/>
          <w:sz w:val="22"/>
          <w:szCs w:val="22"/>
          <w:highlight w:val="none"/>
        </w:rPr>
        <w:t>1.10 用能偏差</w:t>
      </w:r>
      <w:bookmarkEnd w:id="77"/>
      <w:bookmarkEnd w:id="78"/>
    </w:p>
    <w:p w14:paraId="570689F0">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单个结算周期内，甲方实际综合能耗、能源费用与《能源基准说明书》约定目标值发生大幅偏离，分为正向偏差（能耗</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费用超标）、负向偏差（能耗</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费用异常降低）。</w:t>
      </w:r>
    </w:p>
    <w:p w14:paraId="58895869">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79" w:name="_Toc31091"/>
      <w:bookmarkStart w:id="80" w:name="_Toc7396"/>
      <w:r>
        <w:rPr>
          <w:rFonts w:hint="eastAsia" w:ascii="新宋体" w:hAnsi="新宋体" w:eastAsia="新宋体" w:cs="新宋体"/>
          <w:color w:val="auto"/>
          <w:sz w:val="22"/>
          <w:szCs w:val="22"/>
          <w:highlight w:val="none"/>
        </w:rPr>
        <w:t>1.11 能碳平台</w:t>
      </w:r>
      <w:bookmarkEnd w:id="79"/>
      <w:bookmarkEnd w:id="80"/>
    </w:p>
    <w:p w14:paraId="482B93CE">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集能耗监测、碳排放核算、设备管控、数据分析、超限预警于一体的综合能源管控平台。</w:t>
      </w:r>
    </w:p>
    <w:p w14:paraId="50253162">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81" w:name="_Toc26520"/>
      <w:bookmarkStart w:id="82" w:name="_Toc19878"/>
      <w:r>
        <w:rPr>
          <w:rFonts w:hint="eastAsia" w:ascii="新宋体" w:hAnsi="新宋体" w:eastAsia="新宋体" w:cs="新宋体"/>
          <w:color w:val="auto"/>
          <w:sz w:val="22"/>
          <w:szCs w:val="22"/>
          <w:highlight w:val="none"/>
        </w:rPr>
        <w:t>1.12 分布式光伏</w:t>
      </w:r>
      <w:bookmarkEnd w:id="81"/>
      <w:bookmarkEnd w:id="82"/>
    </w:p>
    <w:p w14:paraId="739A937C">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采用 “自发自用、余电不上网” 模式的屋顶光伏电站，全部发电量供甲方自用。</w:t>
      </w:r>
    </w:p>
    <w:p w14:paraId="113F33B6">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83" w:name="_Toc17311"/>
      <w:bookmarkStart w:id="84" w:name="_Toc9647"/>
      <w:r>
        <w:rPr>
          <w:rFonts w:hint="eastAsia" w:ascii="新宋体" w:hAnsi="新宋体" w:eastAsia="新宋体" w:cs="新宋体"/>
          <w:color w:val="auto"/>
          <w:sz w:val="22"/>
          <w:szCs w:val="22"/>
          <w:highlight w:val="none"/>
        </w:rPr>
        <w:t>1.13 空气源热泵系统</w:t>
      </w:r>
      <w:bookmarkEnd w:id="83"/>
      <w:bookmarkEnd w:id="84"/>
    </w:p>
    <w:p w14:paraId="2BC75258">
      <w:pPr>
        <w:pStyle w:val="30"/>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替代原有市政二次换热装置的超低温变频集中供热系统。</w:t>
      </w:r>
    </w:p>
    <w:p w14:paraId="3E4E21B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p>
    <w:p w14:paraId="28D0CBE7">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85" w:name="_Toc5788"/>
      <w:bookmarkStart w:id="86" w:name="_Toc2459"/>
      <w:r>
        <w:rPr>
          <w:rFonts w:hint="eastAsia" w:ascii="新宋体" w:hAnsi="新宋体" w:eastAsia="新宋体" w:cs="新宋体"/>
          <w:color w:val="auto"/>
          <w:sz w:val="22"/>
          <w:szCs w:val="22"/>
          <w:highlight w:val="none"/>
        </w:rPr>
        <w:t>第二条 托管项目基本情况</w:t>
      </w:r>
      <w:bookmarkEnd w:id="85"/>
      <w:bookmarkEnd w:id="86"/>
    </w:p>
    <w:p w14:paraId="1ACCD192">
      <w:pPr>
        <w:pStyle w:val="30"/>
        <w:pageBreakBefore w:val="0"/>
        <w:widowControl w:val="0"/>
        <w:kinsoku/>
        <w:wordWrap/>
        <w:overflowPunct/>
        <w:topLinePunct w:val="0"/>
        <w:autoSpaceDE/>
        <w:autoSpaceDN/>
        <w:bidi w:val="0"/>
        <w:spacing w:after="0" w:line="360" w:lineRule="auto"/>
        <w:rPr>
          <w:rFonts w:hint="default" w:ascii="新宋体" w:hAnsi="新宋体" w:eastAsia="新宋体" w:cs="新宋体"/>
          <w:color w:val="auto"/>
          <w:sz w:val="22"/>
          <w:szCs w:val="22"/>
          <w:highlight w:val="none"/>
          <w:lang w:val="en-US" w:eastAsia="zh-CN"/>
        </w:rPr>
      </w:pPr>
      <w:bookmarkStart w:id="87" w:name="_Toc28908"/>
      <w:bookmarkStart w:id="88" w:name="_Toc287"/>
      <w:r>
        <w:rPr>
          <w:rStyle w:val="552"/>
          <w:rFonts w:hint="eastAsia" w:ascii="新宋体" w:hAnsi="新宋体" w:eastAsia="新宋体" w:cs="新宋体"/>
          <w:color w:val="auto"/>
          <w:sz w:val="22"/>
          <w:szCs w:val="22"/>
          <w:highlight w:val="none"/>
          <w:lang w:val="en-US" w:eastAsia="zh-CN"/>
        </w:rPr>
        <w:t>见合同特殊条款。</w:t>
      </w:r>
      <w:bookmarkEnd w:id="87"/>
      <w:bookmarkEnd w:id="88"/>
    </w:p>
    <w:p w14:paraId="26BBEFF1">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89" w:name="_Toc30488"/>
      <w:bookmarkStart w:id="90" w:name="_Toc21029"/>
      <w:r>
        <w:rPr>
          <w:rFonts w:hint="eastAsia" w:ascii="新宋体" w:hAnsi="新宋体" w:eastAsia="新宋体" w:cs="新宋体"/>
          <w:color w:val="auto"/>
          <w:sz w:val="22"/>
          <w:szCs w:val="22"/>
          <w:highlight w:val="none"/>
        </w:rPr>
        <w:t>第三条 能源计量和能源基准</w:t>
      </w:r>
      <w:bookmarkEnd w:id="89"/>
      <w:bookmarkEnd w:id="90"/>
    </w:p>
    <w:p w14:paraId="74CB382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 能源计量方式确定为：乙方实施、甲方监督。能源计量周期</w:t>
      </w:r>
      <w:r>
        <w:rPr>
          <w:rFonts w:hint="eastAsia" w:ascii="新宋体" w:hAnsi="新宋体" w:eastAsia="新宋体" w:cs="新宋体"/>
          <w:b/>
          <w:color w:val="auto"/>
          <w:sz w:val="22"/>
          <w:szCs w:val="22"/>
          <w:highlight w:val="none"/>
        </w:rPr>
        <w:t>不少于 60 天</w:t>
      </w:r>
      <w:r>
        <w:rPr>
          <w:rFonts w:hint="eastAsia" w:ascii="新宋体" w:hAnsi="新宋体" w:eastAsia="新宋体" w:cs="新宋体"/>
          <w:color w:val="auto"/>
          <w:sz w:val="22"/>
          <w:szCs w:val="22"/>
          <w:highlight w:val="none"/>
        </w:rPr>
        <w:t>，且必须包含正常教学、办公时段。</w:t>
      </w:r>
    </w:p>
    <w:p w14:paraId="796B4B2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 依据 GB／T36674－2018《公共机构能耗监测系统通用技术要求》进行能源计量：</w:t>
      </w:r>
    </w:p>
    <w:p w14:paraId="0D718EDD">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分类能耗包含：水消耗量；</w:t>
      </w:r>
    </w:p>
    <w:p w14:paraId="13154927">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 分项水耗包括：市政自来水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生活用水、食堂、采暖和空调补水、集中洗浴等；</w:t>
      </w:r>
    </w:p>
    <w:p w14:paraId="53CD1F8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 能源计量费用由乙方承担。</w:t>
      </w:r>
    </w:p>
    <w:p w14:paraId="680E9EA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3.4 能源计量所需要的能源使用记录和数据资料：</w:t>
      </w:r>
    </w:p>
    <w:p w14:paraId="58B50E95">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过去 3 年的能源消费台账；</w:t>
      </w:r>
    </w:p>
    <w:p w14:paraId="715427FA">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相关耗能设备在合同有效期间的能耗状况和可能的变化说明；</w:t>
      </w:r>
    </w:p>
    <w:p w14:paraId="297F5D66">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 现行的能源管理的规定、办法等；</w:t>
      </w:r>
    </w:p>
    <w:p w14:paraId="04318ECE">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 能源计量机构认为需要提供的其他资料。</w:t>
      </w:r>
    </w:p>
    <w:p w14:paraId="4F646B38">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上述资料数据甲方应当全面如实提供，并应当在能源计量报告中逐项列明。</w:t>
      </w:r>
    </w:p>
    <w:p w14:paraId="78A152C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3.5 能源计量报告所依据的资料及报告内容应当经甲方书面确</w:t>
      </w:r>
      <w:r>
        <w:rPr>
          <w:rFonts w:hint="eastAsia" w:ascii="新宋体" w:hAnsi="新宋体" w:eastAsia="新宋体" w:cs="新宋体"/>
          <w:color w:val="auto"/>
          <w:spacing wpsCustomData:val="-6" w:val="7"/>
          <w:sz w:val="22"/>
          <w:szCs w:val="22"/>
          <w:highlight w:val="none"/>
        </w:rPr>
        <w:t>认。能源计量报告作为确定甲方能源系统能源消耗状况</w:t>
      </w:r>
      <w:r>
        <w:rPr>
          <w:rFonts w:hint="eastAsia" w:ascii="新宋体" w:hAnsi="新宋体" w:eastAsia="新宋体" w:cs="新宋体"/>
          <w:color w:val="auto"/>
          <w:spacing wpsCustomData:val="-6" w:val="-6"/>
          <w:sz w:val="22"/>
          <w:szCs w:val="22"/>
          <w:highlight w:val="none"/>
        </w:rPr>
        <w:t>的</w:t>
      </w:r>
      <w:r>
        <w:rPr>
          <w:rFonts w:hint="eastAsia" w:ascii="新宋体" w:hAnsi="新宋体" w:eastAsia="新宋体" w:cs="新宋体"/>
          <w:color w:val="auto"/>
          <w:sz w:val="22"/>
          <w:szCs w:val="22"/>
          <w:highlight w:val="none"/>
        </w:rPr>
        <w:t>依据。</w:t>
      </w:r>
    </w:p>
    <w:p w14:paraId="23AA5A97">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 待能源计量完成后确定托管项目的能源基准，形成 “能源基准说明书” 作为本合同补充协议。</w:t>
      </w:r>
    </w:p>
    <w:p w14:paraId="7B047CF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“能源基准说明书” 中须包含：能源基准的基期和基准能耗费用，其中基准能耗费用需明确电费（照明、动力等）、采暖费</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水费、人工费用、维护维修费等各分项费用。如遇极端天气需要供暖或供冷延长周期的，甲方应向乙方支付相关费用，具体计费方式在 “能源基准说明书” 中确认。</w:t>
      </w:r>
    </w:p>
    <w:p w14:paraId="1B87373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3.7 基准能耗费用的调整：双方应共同评估用能设备的增减、用能区域的变更或其他重大变化是否影响能源基准，以书面形式通知对方变更情况，并基于实际调整情况协商确定是否需要调整基准能耗费用。如乙方提出调整请求，甲方应当提供必要的数据支持评估调整的合理性。任何关于能源基准和基准能耗费用的调整都应以双方共同签署的书面补充协议为准。</w:t>
      </w:r>
    </w:p>
    <w:p w14:paraId="05E8790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如果托管项目客观上没有变化，或者双方同意不作调整，可以继续沿用已经确定的基准能耗费用。</w:t>
      </w:r>
    </w:p>
    <w:p w14:paraId="2E2A0E7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3.8 基于甲方提供的数据错误导致能源消耗基准值错误，可以据实修正能源基准和基准能耗费用，但是相应的责任应当由甲方承担：</w:t>
      </w:r>
    </w:p>
    <w:p w14:paraId="51E543E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甲方据此能源基准已经多支付给乙方的节能服务费</w:t>
      </w:r>
      <w:r>
        <w:rPr>
          <w:rFonts w:hint="eastAsia" w:ascii="新宋体" w:hAnsi="新宋体" w:eastAsia="新宋体" w:cs="新宋体"/>
          <w:color w:val="auto"/>
          <w:sz w:val="22"/>
          <w:szCs w:val="22"/>
          <w:highlight w:val="none"/>
          <w:lang w:eastAsia="zh-CN"/>
        </w:rPr>
        <w:t>，不得</w:t>
      </w:r>
      <w:r>
        <w:rPr>
          <w:rFonts w:hint="eastAsia" w:ascii="新宋体" w:hAnsi="新宋体" w:eastAsia="新宋体" w:cs="新宋体"/>
          <w:color w:val="auto"/>
          <w:sz w:val="22"/>
          <w:szCs w:val="22"/>
          <w:highlight w:val="none"/>
        </w:rPr>
        <w:t>要求返还。</w:t>
      </w:r>
    </w:p>
    <w:p w14:paraId="508F493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甲方据此能源基准少支付给乙方的节能服务费在总费用的 5％ 以内的，应在下次支付费用时补偿给乙方。</w:t>
      </w:r>
    </w:p>
    <w:p w14:paraId="0E7EB17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 甲方据此能源基准少支付给乙方的节能服务费在总费用的 5％（含） 以上的，应在下次支付费用时除补偿外，还应按照少支付节能服务费的 3％ 支付错误发生期间的利息给</w:t>
      </w:r>
      <w:r>
        <w:rPr>
          <w:rFonts w:hint="eastAsia" w:ascii="新宋体" w:hAnsi="新宋体" w:eastAsia="新宋体" w:cs="新宋体"/>
          <w:color w:val="auto"/>
          <w:sz w:val="22"/>
          <w:szCs w:val="22"/>
          <w:highlight w:val="none"/>
          <w:lang w:eastAsia="zh-CN"/>
        </w:rPr>
        <w:t>乙方</w:t>
      </w:r>
      <w:r>
        <w:rPr>
          <w:rFonts w:hint="eastAsia" w:ascii="新宋体" w:hAnsi="新宋体" w:eastAsia="新宋体" w:cs="新宋体"/>
          <w:color w:val="auto"/>
          <w:sz w:val="22"/>
          <w:szCs w:val="22"/>
          <w:highlight w:val="none"/>
        </w:rPr>
        <w:t>。</w:t>
      </w:r>
    </w:p>
    <w:p w14:paraId="0BD423A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3.9 用能偏差过大专项调整机制</w:t>
      </w:r>
    </w:p>
    <w:p w14:paraId="31192E9D">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为应对合同执行过程中甲方能源使用偏差过大、费用偏离合同目标值的情形，本着</w:t>
      </w:r>
      <w:r>
        <w:rPr>
          <w:rFonts w:hint="eastAsia" w:ascii="新宋体" w:hAnsi="新宋体" w:eastAsia="新宋体" w:cs="新宋体"/>
          <w:b/>
          <w:color w:val="auto"/>
          <w:sz w:val="22"/>
          <w:szCs w:val="22"/>
          <w:highlight w:val="none"/>
        </w:rPr>
        <w:t>不损害双方合法利益、据实核算、风险共担</w:t>
      </w:r>
      <w:r>
        <w:rPr>
          <w:rFonts w:hint="eastAsia" w:ascii="新宋体" w:hAnsi="新宋体" w:eastAsia="新宋体" w:cs="新宋体"/>
          <w:color w:val="auto"/>
          <w:sz w:val="22"/>
          <w:szCs w:val="22"/>
          <w:highlight w:val="none"/>
        </w:rPr>
        <w:t>原则，约定如下：</w:t>
      </w:r>
    </w:p>
    <w:p w14:paraId="44AB79C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3.9.1 偏差触发条件</w:t>
      </w:r>
    </w:p>
    <w:p w14:paraId="3A7376C0">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满足以下任一条件，立即启动偏差核查与调整流程：</w:t>
      </w:r>
    </w:p>
    <w:p w14:paraId="1410C31E">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月度偏差：单月实际能源总费用较月度基准费用偏离 ±10％ 及以上；</w:t>
      </w:r>
    </w:p>
    <w:p w14:paraId="11087E8A">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季度</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供暖季偏差：单个供暖季、自然季度综合能耗</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总费用较对应周期基准偏离 ±8％ 及以上；</w:t>
      </w:r>
    </w:p>
    <w:p w14:paraId="19E4FAB4">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年度偏差：全年综合能耗较年度基准能耗偏离 ±8％ 及以上（同时触发整体节能量考核复核）；</w:t>
      </w:r>
    </w:p>
    <w:p w14:paraId="778D243E">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特殊场景：极端天气、大规模人员增减、建筑新增</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拆除、临时大型活动、公共卫生事件、市政能源中断等导致能耗异常波动。</w:t>
      </w:r>
    </w:p>
    <w:p w14:paraId="6482B5D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3.9.2 计量与核定方式</w:t>
      </w:r>
    </w:p>
    <w:p w14:paraId="31B469F9">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）数据来源：以能碳平台实时采集数据、市政能源缴费单据、现场表计读数三方交叉核验，所有数据全程可追溯。</w:t>
      </w:r>
    </w:p>
    <w:p w14:paraId="3151C3A2">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）联合核查：偏差触发后3 个工作日内，双方项目负责人组建联合核查小组，5 个工作日内完成现场核查、原因判定，并出具《用能偏差核查报告》。</w:t>
      </w:r>
    </w:p>
    <w:p w14:paraId="12472091">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）第三方核定：双方对核查结论存在争议的，7 日内共同委托具备资质的第三方能耗审计机构进行最终核定；核定费用由责任方承担；无明确责任方的，双方各承担 50％。</w:t>
      </w:r>
    </w:p>
    <w:p w14:paraId="0B09975F">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lang w:eastAsia="zh-CN"/>
        </w:rPr>
        <w:t>）偏差原因分类：甲方原因、乙方原因、客观不可抗力/公共事件、能源价格政策性调整。</w:t>
      </w:r>
    </w:p>
    <w:p w14:paraId="435F001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3.9.3 费用结算调整规则</w:t>
      </w:r>
    </w:p>
    <w:p w14:paraId="02835E17">
      <w:pPr>
        <w:pStyle w:val="30"/>
        <w:pageBreakBefore w:val="0"/>
        <w:widowControl w:val="0"/>
        <w:kinsoku/>
        <w:wordWrap/>
        <w:overflowPunct/>
        <w:topLinePunct w:val="0"/>
        <w:autoSpaceDE/>
        <w:autoSpaceDN/>
        <w:bidi w:val="0"/>
        <w:spacing w:after="0" w:line="360" w:lineRule="auto"/>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1</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甲方原因造成偏差</w:t>
      </w:r>
      <w:r>
        <w:rPr>
          <w:rFonts w:hint="eastAsia" w:ascii="新宋体" w:hAnsi="新宋体" w:eastAsia="新宋体" w:cs="新宋体"/>
          <w:color w:val="auto"/>
          <w:sz w:val="22"/>
          <w:szCs w:val="22"/>
          <w:highlight w:val="none"/>
        </w:rPr>
        <w:t>（擅自改变用能时长、增减设备</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人员、违规用能、不配合节能管控等）</w:t>
      </w:r>
    </w:p>
    <w:p w14:paraId="371664DA">
      <w:pPr>
        <w:pStyle w:val="30"/>
        <w:pageBreakBefore w:val="0"/>
        <w:widowControl w:val="0"/>
        <w:numPr>
          <w:ilvl w:val="0"/>
          <w:numId w:val="0"/>
        </w:numPr>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正向偏差（费用超标）：超标部分费用由甲方全额承担，当期托管费用按</w:t>
      </w:r>
      <w:r>
        <w:rPr>
          <w:rFonts w:hint="eastAsia" w:ascii="新宋体" w:hAnsi="新宋体" w:eastAsia="新宋体" w:cs="新宋体"/>
          <w:b/>
          <w:color w:val="auto"/>
          <w:sz w:val="22"/>
          <w:szCs w:val="22"/>
          <w:highlight w:val="none"/>
        </w:rPr>
        <w:t>实际发生额</w:t>
      </w:r>
      <w:r>
        <w:rPr>
          <w:rFonts w:hint="eastAsia" w:ascii="新宋体" w:hAnsi="新宋体" w:eastAsia="新宋体" w:cs="新宋体"/>
          <w:color w:val="auto"/>
          <w:sz w:val="22"/>
          <w:szCs w:val="22"/>
          <w:highlight w:val="none"/>
        </w:rPr>
        <w:t>结算；</w:t>
      </w:r>
    </w:p>
    <w:p w14:paraId="0D8A5E71">
      <w:pPr>
        <w:pStyle w:val="30"/>
        <w:pageBreakBefore w:val="0"/>
        <w:widowControl w:val="0"/>
        <w:numPr>
          <w:ilvl w:val="0"/>
          <w:numId w:val="0"/>
        </w:numPr>
        <w:kinsoku/>
        <w:wordWrap/>
        <w:overflowPunct/>
        <w:topLinePunct w:val="0"/>
        <w:autoSpaceDE/>
        <w:autoSpaceDN/>
        <w:bidi w:val="0"/>
        <w:spacing w:after="0" w:line="360" w:lineRule="auto"/>
        <w:ind w:leftChars="0"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负向偏差（费用异常降低，非乙方节能成果）：按实际能耗费用结算，同步下调当期托管费用。</w:t>
      </w:r>
    </w:p>
    <w:p w14:paraId="1E843402">
      <w:pPr>
        <w:pStyle w:val="30"/>
        <w:pageBreakBefore w:val="0"/>
        <w:widowControl w:val="0"/>
        <w:kinsoku/>
        <w:wordWrap/>
        <w:overflowPunct/>
        <w:topLinePunct w:val="0"/>
        <w:autoSpaceDE/>
        <w:autoSpaceDN/>
        <w:bidi w:val="0"/>
        <w:spacing w:after="0" w:line="360" w:lineRule="auto"/>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乙方原因造成偏差</w:t>
      </w:r>
      <w:r>
        <w:rPr>
          <w:rFonts w:hint="eastAsia" w:ascii="新宋体" w:hAnsi="新宋体" w:eastAsia="新宋体" w:cs="新宋体"/>
          <w:color w:val="auto"/>
          <w:sz w:val="22"/>
          <w:szCs w:val="22"/>
          <w:highlight w:val="none"/>
        </w:rPr>
        <w:t>（运维失职、设备故障、节能系统失效、平台数据失真等）</w:t>
      </w:r>
    </w:p>
    <w:p w14:paraId="51274DE0">
      <w:pPr>
        <w:pStyle w:val="30"/>
        <w:pageBreakBefore w:val="0"/>
        <w:widowControl w:val="0"/>
        <w:numPr>
          <w:ilvl w:val="0"/>
          <w:numId w:val="0"/>
        </w:numPr>
        <w:kinsoku/>
        <w:wordWrap/>
        <w:overflowPunct/>
        <w:topLinePunct w:val="0"/>
        <w:autoSpaceDE/>
        <w:autoSpaceDN/>
        <w:bidi w:val="0"/>
        <w:spacing w:after="0" w:line="360" w:lineRule="auto"/>
        <w:ind w:leftChars="0"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正向偏差（费用超标）：超标部分由乙方全额承担，当期托管</w:t>
      </w:r>
      <w:r>
        <w:rPr>
          <w:rFonts w:hint="eastAsia" w:ascii="新宋体" w:hAnsi="新宋体" w:eastAsia="新宋体" w:cs="新宋体"/>
          <w:color w:val="auto"/>
          <w:spacing wpsCustomData:val="-6" w:val="7"/>
          <w:sz w:val="22"/>
          <w:szCs w:val="22"/>
          <w:highlight w:val="none"/>
        </w:rPr>
        <w:t>费用仍按</w:t>
      </w:r>
      <w:r>
        <w:rPr>
          <w:rFonts w:hint="eastAsia" w:ascii="新宋体" w:hAnsi="新宋体" w:eastAsia="新宋体" w:cs="新宋体"/>
          <w:b/>
          <w:color w:val="auto"/>
          <w:spacing wpsCustomData:val="-6" w:val="8"/>
          <w:sz w:val="22"/>
          <w:szCs w:val="22"/>
          <w:highlight w:val="none"/>
        </w:rPr>
        <w:t>原基准费用</w:t>
      </w:r>
      <w:r>
        <w:rPr>
          <w:rFonts w:hint="eastAsia" w:ascii="新宋体" w:hAnsi="新宋体" w:eastAsia="新宋体" w:cs="新宋体"/>
          <w:color w:val="auto"/>
          <w:spacing wpsCustomData:val="-6" w:val="7"/>
          <w:sz w:val="22"/>
          <w:szCs w:val="22"/>
          <w:highlight w:val="none"/>
        </w:rPr>
        <w:t>结算，乙方限期整改并承担对应违</w:t>
      </w:r>
      <w:r>
        <w:rPr>
          <w:rFonts w:hint="eastAsia" w:ascii="新宋体" w:hAnsi="新宋体" w:eastAsia="新宋体" w:cs="新宋体"/>
          <w:color w:val="auto"/>
          <w:spacing wpsCustomData:val="-6" w:val="-6"/>
          <w:sz w:val="22"/>
          <w:szCs w:val="22"/>
          <w:highlight w:val="none"/>
        </w:rPr>
        <w:t>约</w:t>
      </w:r>
      <w:r>
        <w:rPr>
          <w:rFonts w:hint="eastAsia" w:ascii="新宋体" w:hAnsi="新宋体" w:eastAsia="新宋体" w:cs="新宋体"/>
          <w:color w:val="auto"/>
          <w:sz w:val="22"/>
          <w:szCs w:val="22"/>
          <w:highlight w:val="none"/>
        </w:rPr>
        <w:t>责任；</w:t>
      </w:r>
    </w:p>
    <w:p w14:paraId="167681EA">
      <w:pPr>
        <w:pStyle w:val="30"/>
        <w:pageBreakBefore w:val="0"/>
        <w:widowControl w:val="0"/>
        <w:numPr>
          <w:ilvl w:val="0"/>
          <w:numId w:val="0"/>
        </w:numPr>
        <w:kinsoku/>
        <w:wordWrap/>
        <w:overflowPunct/>
        <w:topLinePunct w:val="0"/>
        <w:autoSpaceDE/>
        <w:autoSpaceDN/>
        <w:bidi w:val="0"/>
        <w:spacing w:after="0" w:line="360" w:lineRule="auto"/>
        <w:ind w:leftChars="0"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负向偏差（设备故障导致能耗异常降低）：托管费用不作下调，乙方立即完成设备修复，保障甲方正常用能。</w:t>
      </w:r>
    </w:p>
    <w:p w14:paraId="5CDEAF57">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color w:val="auto"/>
          <w:sz w:val="22"/>
          <w:szCs w:val="22"/>
          <w:highlight w:val="none"/>
        </w:rPr>
        <w:t>客观不可抗力</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公共事件</w:t>
      </w:r>
    </w:p>
    <w:p w14:paraId="719540E3">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不追究双方违约责任，托管费用按</w:t>
      </w:r>
      <w:r>
        <w:rPr>
          <w:rFonts w:hint="eastAsia" w:ascii="新宋体" w:hAnsi="新宋体" w:eastAsia="新宋体" w:cs="新宋体"/>
          <w:b/>
          <w:color w:val="auto"/>
          <w:sz w:val="22"/>
          <w:szCs w:val="22"/>
          <w:highlight w:val="none"/>
        </w:rPr>
        <w:t>实际发生能耗费用</w:t>
      </w:r>
      <w:r>
        <w:rPr>
          <w:rFonts w:hint="eastAsia" w:ascii="新宋体" w:hAnsi="新宋体" w:eastAsia="新宋体" w:cs="新宋体"/>
          <w:color w:val="auto"/>
          <w:sz w:val="22"/>
          <w:szCs w:val="22"/>
          <w:highlight w:val="none"/>
        </w:rPr>
        <w:t>据实结算，同时约定阶段性临时基准，直至异常因素消除。</w:t>
      </w:r>
    </w:p>
    <w:p w14:paraId="694433F1">
      <w:pPr>
        <w:pStyle w:val="30"/>
        <w:pageBreakBefore w:val="0"/>
        <w:widowControl w:val="0"/>
        <w:kinsoku/>
        <w:wordWrap/>
        <w:overflowPunct/>
        <w:topLinePunct w:val="0"/>
        <w:autoSpaceDE/>
        <w:autoSpaceDN/>
        <w:bidi w:val="0"/>
        <w:spacing w:after="0" w:line="360" w:lineRule="auto"/>
        <w:ind w:firstLine="442" w:firstLineChars="2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4</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能源价格政策性调整</w:t>
      </w:r>
    </w:p>
    <w:p w14:paraId="6D652DCD">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按照本合同 9.4 条款执行，托管费用随能源单价同比例调整，不再单独认定偏差与追责。</w:t>
      </w:r>
    </w:p>
    <w:p w14:paraId="7F3849F8">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结算衔接：当期偏差产生的增补、扣减费用，随</w:t>
      </w:r>
      <w:r>
        <w:rPr>
          <w:rFonts w:hint="eastAsia" w:ascii="新宋体" w:hAnsi="新宋体" w:eastAsia="新宋体" w:cs="新宋体"/>
          <w:b/>
          <w:color w:val="auto"/>
          <w:sz w:val="22"/>
          <w:szCs w:val="22"/>
          <w:highlight w:val="none"/>
        </w:rPr>
        <w:t>下一个结算周期</w:t>
      </w:r>
      <w:r>
        <w:rPr>
          <w:rFonts w:hint="eastAsia" w:ascii="新宋体" w:hAnsi="新宋体" w:eastAsia="新宋体" w:cs="新宋体"/>
          <w:color w:val="auto"/>
          <w:sz w:val="22"/>
          <w:szCs w:val="22"/>
          <w:highlight w:val="none"/>
        </w:rPr>
        <w:t>款项同步执行，不得跨季度累计。</w:t>
      </w:r>
    </w:p>
    <w:p w14:paraId="1FC9964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3.9.4 考核豁免规则</w:t>
      </w:r>
    </w:p>
    <w:p w14:paraId="41879903">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出现下列情形，</w:t>
      </w:r>
      <w:r>
        <w:rPr>
          <w:rFonts w:hint="eastAsia" w:ascii="新宋体" w:hAnsi="新宋体" w:eastAsia="新宋体" w:cs="新宋体"/>
          <w:b/>
          <w:color w:val="auto"/>
          <w:sz w:val="22"/>
          <w:szCs w:val="22"/>
          <w:highlight w:val="none"/>
        </w:rPr>
        <w:t>豁免双方节能考核、偏差追责及违约金</w:t>
      </w:r>
      <w:r>
        <w:rPr>
          <w:rFonts w:hint="eastAsia" w:ascii="新宋体" w:hAnsi="新宋体" w:eastAsia="新宋体" w:cs="新宋体"/>
          <w:color w:val="auto"/>
          <w:sz w:val="22"/>
          <w:szCs w:val="22"/>
          <w:highlight w:val="none"/>
        </w:rPr>
        <w:t>：</w:t>
      </w:r>
    </w:p>
    <w:p w14:paraId="1F0C006D">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1.经核实属于地震、极端天气、市政管网故障、全域公共卫生事件、政府强制停复工等不可抗力；</w:t>
      </w:r>
    </w:p>
    <w:p w14:paraId="79444EE0">
      <w:pPr>
        <w:pStyle w:val="30"/>
        <w:pageBreakBefore w:val="0"/>
        <w:widowControl w:val="0"/>
        <w:kinsoku/>
        <w:wordWrap/>
        <w:overflowPunct/>
        <w:topLinePunct w:val="0"/>
        <w:autoSpaceDE/>
        <w:autoSpaceDN/>
        <w:bidi w:val="0"/>
        <w:spacing w:after="0" w:line="360" w:lineRule="auto"/>
        <w:ind w:firstLine="416"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psCustomData:val="-6" w:val="-6"/>
          <w:sz w:val="22"/>
          <w:szCs w:val="22"/>
          <w:highlight w:val="none"/>
        </w:rPr>
        <w:t>2</w:t>
      </w:r>
      <w:r>
        <w:rPr>
          <w:rFonts w:hint="eastAsia" w:ascii="新宋体" w:hAnsi="新宋体" w:eastAsia="新宋体" w:cs="新宋体"/>
          <w:color w:val="auto"/>
          <w:spacing wpsCustomData:val="-6" w:val="7"/>
          <w:sz w:val="22"/>
          <w:szCs w:val="22"/>
          <w:highlight w:val="none"/>
        </w:rPr>
        <w:t xml:space="preserve">.甲方新增建筑、设备试运行 </w:t>
      </w:r>
      <w:r>
        <w:rPr>
          <w:rFonts w:hint="eastAsia" w:ascii="新宋体" w:hAnsi="新宋体" w:eastAsia="新宋体" w:cs="新宋体"/>
          <w:color w:val="auto"/>
          <w:spacing wpsCustomData:val="-6" w:val="-6"/>
          <w:sz w:val="22"/>
          <w:szCs w:val="22"/>
          <w:highlight w:val="none"/>
        </w:rPr>
        <w:t>30</w:t>
      </w:r>
      <w:r>
        <w:rPr>
          <w:rFonts w:hint="eastAsia" w:ascii="新宋体" w:hAnsi="新宋体" w:eastAsia="新宋体" w:cs="新宋体"/>
          <w:color w:val="auto"/>
          <w:spacing wpsCustomData:val="-6" w:val="7"/>
          <w:sz w:val="22"/>
          <w:szCs w:val="22"/>
          <w:highlight w:val="none"/>
        </w:rPr>
        <w:t xml:space="preserve"> 日内产生的阶段性能</w:t>
      </w:r>
      <w:r>
        <w:rPr>
          <w:rFonts w:hint="eastAsia" w:ascii="新宋体" w:hAnsi="新宋体" w:eastAsia="新宋体" w:cs="新宋体"/>
          <w:color w:val="auto"/>
          <w:spacing wpsCustomData:val="-6" w:val="-6"/>
          <w:sz w:val="22"/>
          <w:szCs w:val="22"/>
          <w:highlight w:val="none"/>
        </w:rPr>
        <w:t>耗</w:t>
      </w:r>
      <w:r>
        <w:rPr>
          <w:rFonts w:hint="eastAsia" w:ascii="新宋体" w:hAnsi="新宋体" w:eastAsia="新宋体" w:cs="新宋体"/>
          <w:color w:val="auto"/>
          <w:sz w:val="22"/>
          <w:szCs w:val="22"/>
          <w:highlight w:val="none"/>
        </w:rPr>
        <w:t>偏差；</w:t>
      </w:r>
    </w:p>
    <w:p w14:paraId="4A5C58D4">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3.乙方按照甲方书面指令，临时增加供能负荷、延长用能时长（大型考试、活动等）产生的短期偏差；</w:t>
      </w:r>
    </w:p>
    <w:p w14:paraId="0E5B187F">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4.本项目 12 个月改造建设期内，系统调试、试运行产生的正常能耗波动。</w:t>
      </w:r>
    </w:p>
    <w:p w14:paraId="605737BB">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3.9.5 兜底协商机制</w:t>
      </w:r>
    </w:p>
    <w:p w14:paraId="7D6E3956">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1.第三方无法核定、现有规则未覆盖的特殊偏差场景，双方启动兜底协商，自争议发生之日起 10 日内协商一致并签署《偏差调整补充协议》；</w:t>
      </w:r>
    </w:p>
    <w:p w14:paraId="01CCC757">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2.连续 3 个结算周期出现同类大幅偏差的，双方共同重新评估、修订《能源基准说明书》，作为长期执行依据；</w:t>
      </w:r>
    </w:p>
    <w:p w14:paraId="12C03F93">
      <w:pPr>
        <w:pStyle w:val="30"/>
        <w:pageBreakBefore w:val="0"/>
        <w:widowControl w:val="0"/>
        <w:kinsoku/>
        <w:wordWrap/>
        <w:overflowPunct/>
        <w:topLinePunct w:val="0"/>
        <w:autoSpaceDE/>
        <w:autoSpaceDN/>
        <w:bidi w:val="0"/>
        <w:spacing w:after="0"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3.协商期间，无争议部分费用按照原合同约定正常结算，任何一方不得无故拖延付款。</w:t>
      </w:r>
    </w:p>
    <w:p w14:paraId="7054734C">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91" w:name="_Toc14252"/>
      <w:bookmarkStart w:id="92" w:name="_Toc5329"/>
      <w:r>
        <w:rPr>
          <w:rFonts w:hint="eastAsia" w:ascii="新宋体" w:hAnsi="新宋体" w:eastAsia="新宋体" w:cs="新宋体"/>
          <w:color w:val="auto"/>
          <w:sz w:val="22"/>
          <w:szCs w:val="22"/>
          <w:highlight w:val="none"/>
        </w:rPr>
        <w:t>第四条 节能减排目标</w:t>
      </w:r>
      <w:bookmarkEnd w:id="91"/>
      <w:bookmarkEnd w:id="92"/>
    </w:p>
    <w:p w14:paraId="5EC3B2A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4.1 在满足同等需求或达到同等目标的前提下，托管期间采暖和空调能效与能源基准期相比，提升不少于 15％；项目整体年度节能量较基准期能耗</w:t>
      </w:r>
      <w:r>
        <w:rPr>
          <w:rFonts w:hint="eastAsia" w:ascii="新宋体" w:hAnsi="新宋体" w:eastAsia="新宋体" w:cs="新宋体"/>
          <w:b/>
          <w:color w:val="auto"/>
          <w:sz w:val="22"/>
          <w:szCs w:val="22"/>
          <w:highlight w:val="none"/>
        </w:rPr>
        <w:t>不少于 8％</w:t>
      </w:r>
      <w:r>
        <w:rPr>
          <w:rFonts w:hint="eastAsia" w:ascii="新宋体" w:hAnsi="新宋体" w:eastAsia="新宋体" w:cs="新宋体"/>
          <w:color w:val="auto"/>
          <w:sz w:val="22"/>
          <w:szCs w:val="22"/>
          <w:highlight w:val="none"/>
        </w:rPr>
        <w:t>。如因现场实际环境或甲方单方面需求变化等不可归因于乙方的因素导致节能目标无法达成，则甲乙双方应及时协商调整节能目标，并将调整后的具体数值和执行条件形成书面补充协议。乙方因此产生的合理开支应由甲方补偿。</w:t>
      </w:r>
    </w:p>
    <w:p w14:paraId="7D8775C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4.2 如果在托管期间需要进行中期评估或托管结束时进行节能效果评估，甲方可以委托第三方评估。节能效果评估和能源审计原则上由同一个机构进行，该项费用由甲方承担。</w:t>
      </w:r>
    </w:p>
    <w:p w14:paraId="6CEE7C0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4.3 本项目打造合同能源管理示范、合同节水管理示范、碳资产开发与交易示范项目。</w:t>
      </w:r>
    </w:p>
    <w:p w14:paraId="59E102E0">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93" w:name="_Toc7798"/>
      <w:bookmarkStart w:id="94" w:name="_Toc15655"/>
      <w:r>
        <w:rPr>
          <w:rFonts w:hint="eastAsia" w:ascii="新宋体" w:hAnsi="新宋体" w:eastAsia="新宋体" w:cs="新宋体"/>
          <w:color w:val="auto"/>
          <w:sz w:val="22"/>
          <w:szCs w:val="22"/>
          <w:highlight w:val="none"/>
        </w:rPr>
        <w:t>第五条 托管期限</w:t>
      </w:r>
      <w:bookmarkEnd w:id="93"/>
      <w:bookmarkEnd w:id="94"/>
    </w:p>
    <w:p w14:paraId="16E6B79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5.1 托管期限为</w:t>
      </w:r>
      <w:r>
        <w:rPr>
          <w:rFonts w:hint="eastAsia" w:ascii="新宋体" w:hAnsi="新宋体" w:eastAsia="新宋体" w:cs="新宋体"/>
          <w:b/>
          <w:color w:val="auto"/>
          <w:sz w:val="22"/>
          <w:szCs w:val="22"/>
          <w:highlight w:val="none"/>
        </w:rPr>
        <w:t>10 年</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10个周期</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color w:val="auto"/>
          <w:sz w:val="22"/>
          <w:szCs w:val="22"/>
          <w:highlight w:val="none"/>
        </w:rPr>
        <w:t>，自本项目全部节能改造、光伏、热泵、能碳平台竣工验收合格、用能系统正式移交之日起计算，各用能系统移交之日以甲乙双方签署移交证明书为准。本项目合同能源管理服务周期为1年，自项目竣工验收合格之日起计算，共10个服务周期。（合同每个服务周期一签，服务期满，财政资金保障到位，经采购人考核通过后续签，续签合同最长不超过10个服务周期）</w:t>
      </w:r>
    </w:p>
    <w:p w14:paraId="2080E7B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5.2 托管期限届</w:t>
      </w:r>
      <w:r>
        <w:rPr>
          <w:rFonts w:hint="eastAsia" w:ascii="新宋体" w:hAnsi="新宋体" w:eastAsia="新宋体" w:cs="新宋体"/>
          <w:color w:val="auto"/>
          <w:sz w:val="22"/>
          <w:szCs w:val="22"/>
          <w:highlight w:val="none"/>
          <w:lang w:eastAsia="zh-CN"/>
        </w:rPr>
        <w:t>满后</w:t>
      </w:r>
      <w:r>
        <w:rPr>
          <w:rFonts w:hint="eastAsia" w:ascii="新宋体" w:hAnsi="新宋体" w:eastAsia="新宋体" w:cs="新宋体"/>
          <w:color w:val="auto"/>
          <w:sz w:val="22"/>
          <w:szCs w:val="22"/>
          <w:highlight w:val="none"/>
        </w:rPr>
        <w:t>，乙方将托管的能源系统设备、设施根据双方约定的标准和条件移交给甲方或甲方指定的单位。移交前双方根据设备、设施原始状态和使用状况共同制定详细的移交清单并进行检查认可，确保移交过程中双方权益得到妥善保护。托管期限内如遇甲方拆迁或搬迁等地址发生变化的情况，托管期限提前届满，甲方应根据乙方的实际投入及提供的节能服务，支付乙</w:t>
      </w:r>
      <w:r>
        <w:rPr>
          <w:rFonts w:hint="eastAsia" w:ascii="新宋体" w:hAnsi="新宋体" w:eastAsia="新宋体" w:cs="新宋体"/>
          <w:color w:val="auto"/>
          <w:spacing wpsCustomData:val="-6" w:val="7"/>
          <w:sz w:val="22"/>
          <w:szCs w:val="22"/>
          <w:highlight w:val="none"/>
        </w:rPr>
        <w:t>方机器设备设施投入</w:t>
      </w:r>
      <w:r>
        <w:rPr>
          <w:rFonts w:hint="eastAsia" w:ascii="新宋体" w:hAnsi="新宋体" w:eastAsia="新宋体" w:cs="新宋体"/>
          <w:color w:val="auto"/>
          <w:spacing wpsCustomData:val="-6" w:val="8"/>
          <w:sz w:val="22"/>
          <w:szCs w:val="22"/>
          <w:highlight w:val="none"/>
        </w:rPr>
        <w:t>、</w:t>
      </w:r>
      <w:r>
        <w:rPr>
          <w:rFonts w:hint="eastAsia" w:ascii="新宋体" w:hAnsi="新宋体" w:eastAsia="新宋体" w:cs="新宋体"/>
          <w:color w:val="auto"/>
          <w:spacing wpsCustomData:val="-6" w:val="7"/>
          <w:sz w:val="22"/>
          <w:szCs w:val="22"/>
          <w:highlight w:val="none"/>
        </w:rPr>
        <w:t>运营相关费用及实际产生的节能</w:t>
      </w:r>
      <w:r>
        <w:rPr>
          <w:rFonts w:hint="eastAsia" w:ascii="新宋体" w:hAnsi="新宋体" w:eastAsia="新宋体" w:cs="新宋体"/>
          <w:color w:val="auto"/>
          <w:spacing wpsCustomData:val="-6" w:val="-6"/>
          <w:sz w:val="22"/>
          <w:szCs w:val="22"/>
          <w:highlight w:val="none"/>
        </w:rPr>
        <w:t>服</w:t>
      </w:r>
      <w:r>
        <w:rPr>
          <w:rFonts w:hint="eastAsia" w:ascii="新宋体" w:hAnsi="新宋体" w:eastAsia="新宋体" w:cs="新宋体"/>
          <w:color w:val="auto"/>
          <w:sz w:val="22"/>
          <w:szCs w:val="22"/>
          <w:highlight w:val="none"/>
        </w:rPr>
        <w:t>务费。</w:t>
      </w:r>
    </w:p>
    <w:p w14:paraId="07DA36AB">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5.3 托管期限届</w:t>
      </w:r>
      <w:r>
        <w:rPr>
          <w:rFonts w:hint="eastAsia" w:ascii="新宋体" w:hAnsi="新宋体" w:eastAsia="新宋体" w:cs="新宋体"/>
          <w:color w:val="auto"/>
          <w:sz w:val="22"/>
          <w:szCs w:val="22"/>
          <w:highlight w:val="none"/>
          <w:lang w:eastAsia="zh-CN"/>
        </w:rPr>
        <w:t>满后</w:t>
      </w:r>
      <w:r>
        <w:rPr>
          <w:rFonts w:hint="eastAsia" w:ascii="新宋体" w:hAnsi="新宋体" w:eastAsia="新宋体" w:cs="新宋体"/>
          <w:color w:val="auto"/>
          <w:sz w:val="22"/>
          <w:szCs w:val="22"/>
          <w:highlight w:val="none"/>
        </w:rPr>
        <w:t>，乙方如约完成节能目标并且达到本合同约定的服务标准，乙方应享有优先续约的权利，并且甲方不得无故拒绝续约。续约的具体操作流程和续约条件，如乙方希望行使优先续约权利，应在合同期限届满前六个月书面通知甲方，甲方收到通知后应在三十个工作日内予以书面回复，并在合同到期前三个月与乙方完成续约谈判和合同签署工作。</w:t>
      </w:r>
    </w:p>
    <w:p w14:paraId="2D3205E6">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95" w:name="_Toc32341"/>
      <w:bookmarkStart w:id="96" w:name="_Toc19240"/>
      <w:r>
        <w:rPr>
          <w:rFonts w:hint="eastAsia" w:ascii="新宋体" w:hAnsi="新宋体" w:eastAsia="新宋体" w:cs="新宋体"/>
          <w:color w:val="auto"/>
          <w:sz w:val="22"/>
          <w:szCs w:val="22"/>
          <w:highlight w:val="none"/>
        </w:rPr>
        <w:t>第六条 乙方的管理和服务标准</w:t>
      </w:r>
      <w:bookmarkEnd w:id="95"/>
      <w:bookmarkEnd w:id="96"/>
    </w:p>
    <w:p w14:paraId="6DE1413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6.1 托管期限内，托管区域内的供暖（冷）、用电、用水、用</w:t>
      </w:r>
      <w:r>
        <w:rPr>
          <w:rFonts w:hint="eastAsia" w:ascii="新宋体" w:hAnsi="新宋体" w:eastAsia="新宋体" w:cs="新宋体"/>
          <w:color w:val="auto"/>
          <w:spacing wpsCustomData:val="-6" w:val="7"/>
          <w:sz w:val="22"/>
          <w:szCs w:val="22"/>
          <w:highlight w:val="none"/>
        </w:rPr>
        <w:t>气等系统的经营及管理权归乙</w:t>
      </w:r>
      <w:r>
        <w:rPr>
          <w:rFonts w:hint="eastAsia" w:ascii="新宋体" w:hAnsi="新宋体" w:eastAsia="新宋体" w:cs="新宋体"/>
          <w:color w:val="auto"/>
          <w:spacing wpsCustomData:val="-6" w:val="8"/>
          <w:sz w:val="22"/>
          <w:szCs w:val="22"/>
          <w:highlight w:val="none"/>
        </w:rPr>
        <w:t>方</w:t>
      </w:r>
      <w:r>
        <w:rPr>
          <w:rFonts w:hint="eastAsia" w:ascii="新宋体" w:hAnsi="新宋体" w:eastAsia="新宋体" w:cs="新宋体"/>
          <w:color w:val="auto"/>
          <w:spacing wpsCustomData:val="-6" w:val="7"/>
          <w:sz w:val="22"/>
          <w:szCs w:val="22"/>
          <w:highlight w:val="none"/>
        </w:rPr>
        <w:t>，由乙方自主经营，自</w:t>
      </w:r>
      <w:r>
        <w:rPr>
          <w:rFonts w:hint="eastAsia" w:ascii="新宋体" w:hAnsi="新宋体" w:eastAsia="新宋体" w:cs="新宋体"/>
          <w:color w:val="auto"/>
          <w:spacing wpsCustomData:val="-6" w:val="-6"/>
          <w:sz w:val="22"/>
          <w:szCs w:val="22"/>
          <w:highlight w:val="none"/>
        </w:rPr>
        <w:t>负</w:t>
      </w:r>
      <w:r>
        <w:rPr>
          <w:rFonts w:hint="eastAsia" w:ascii="新宋体" w:hAnsi="新宋体" w:eastAsia="新宋体" w:cs="新宋体"/>
          <w:color w:val="auto"/>
          <w:sz w:val="22"/>
          <w:szCs w:val="22"/>
          <w:highlight w:val="none"/>
        </w:rPr>
        <w:t>盈亏。</w:t>
      </w:r>
    </w:p>
    <w:p w14:paraId="18930C8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6.2 托管的设备及设施的维护、保养由乙方负责，由于甲方提供的设备设施存在先天性缺陷、质量问题或者使用不当等非乙方原因导致的维护、保养问题，则由甲方负责解决。</w:t>
      </w:r>
    </w:p>
    <w:p w14:paraId="07A69F72">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6.3 乙方应有专门的人员负责托管事宜，建立专业管理团队提供服务。乙方管理团队成员应当统一着装挂牌上岗，管理团队成员名册、相应的资质资格证书应提交甲方备案。</w:t>
      </w:r>
    </w:p>
    <w:p w14:paraId="1BC0AFC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6.4 乙方提供的服务范围和项目包括：用电、供暖、供冷、燃气、用水系统、能碳平台、分布式光伏、空气源热泵及全部节能改造设施的运维管理。</w:t>
      </w:r>
    </w:p>
    <w:p w14:paraId="5FA5EB7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6.5 在充分考量文明、高效、及时、优质的服务理念要求</w:t>
      </w:r>
      <w:r>
        <w:rPr>
          <w:rFonts w:hint="eastAsia" w:ascii="新宋体" w:hAnsi="新宋体" w:eastAsia="新宋体" w:cs="新宋体"/>
          <w:color w:val="auto"/>
          <w:sz w:val="22"/>
          <w:szCs w:val="22"/>
          <w:highlight w:val="none"/>
          <w:lang w:eastAsia="zh-CN"/>
        </w:rPr>
        <w:t>的基础上</w:t>
      </w:r>
      <w:r>
        <w:rPr>
          <w:rFonts w:hint="eastAsia" w:ascii="新宋体" w:hAnsi="新宋体" w:eastAsia="新宋体" w:cs="新宋体"/>
          <w:color w:val="auto"/>
          <w:sz w:val="22"/>
          <w:szCs w:val="22"/>
          <w:highlight w:val="none"/>
        </w:rPr>
        <w:t>，乙方根据项目基本情况和具体特点，编制</w:t>
      </w:r>
      <w:r>
        <w:rPr>
          <w:rFonts w:hint="eastAsia" w:ascii="新宋体" w:hAnsi="新宋体" w:eastAsia="新宋体" w:cs="新宋体"/>
          <w:color w:val="auto"/>
          <w:sz w:val="22"/>
          <w:szCs w:val="22"/>
          <w:highlight w:val="none"/>
          <w:lang w:eastAsia="zh-CN"/>
        </w:rPr>
        <w:t>《乙方的服务标准》</w:t>
      </w:r>
      <w:r>
        <w:rPr>
          <w:rFonts w:hint="eastAsia" w:ascii="新宋体" w:hAnsi="新宋体" w:eastAsia="新宋体" w:cs="新宋体"/>
          <w:color w:val="auto"/>
          <w:sz w:val="22"/>
          <w:szCs w:val="22"/>
          <w:highlight w:val="none"/>
        </w:rPr>
        <w:t>文件。</w:t>
      </w:r>
    </w:p>
    <w:p w14:paraId="102C0A2C">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97" w:name="_Toc27730"/>
      <w:bookmarkStart w:id="98" w:name="_Toc4138"/>
      <w:r>
        <w:rPr>
          <w:rFonts w:hint="eastAsia" w:ascii="新宋体" w:hAnsi="新宋体" w:eastAsia="新宋体" w:cs="新宋体"/>
          <w:color w:val="auto"/>
          <w:sz w:val="22"/>
          <w:szCs w:val="22"/>
          <w:highlight w:val="none"/>
        </w:rPr>
        <w:t>第七条 双方责任</w:t>
      </w:r>
      <w:bookmarkEnd w:id="97"/>
      <w:bookmarkEnd w:id="98"/>
    </w:p>
    <w:p w14:paraId="14B0C96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7.1 甲、乙双方应当建立健全能源管理使用制度，各方人员应当切实遵守。相关的能源管理使用制度应当由双方签字确认。</w:t>
      </w:r>
    </w:p>
    <w:p w14:paraId="69AAC46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7.2 甲方应当配合乙方做好原有设备操作人员安排，或者由乙方接收、管理原有相关人员。</w:t>
      </w:r>
    </w:p>
    <w:p w14:paraId="7AFC9487">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7.3 甲方应当提供必要的资料，协助、配合第三方机构开展节能量测量和验证。在托管期间积极配合政府主管部门对托管项目进行核查和监督，并提供有关证明材料。</w:t>
      </w:r>
    </w:p>
    <w:p w14:paraId="71A9D6E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7.4 甲方应当将与托管项目有关的其内部规章制度和特殊安全规定提前告知乙方并书面提交给乙方。甲方应承诺在乙方提供托管服务期间不自行或委托第三方进行托管项目区域内的供能设备或用能设备的任何维护、维修、更换或更新工作，除非获得乙方的书面同意。甲方在进行设备、设施实质改动或拆除前，应至少提前三十日书面通知乙方，乙方应在接到通知后十五日内提出书面意见。甲方应充分考虑乙方的书面意见，尽量避免影响项目的正常运行和节能效益。若由此产生争议，双方应协商解决。</w:t>
      </w:r>
    </w:p>
    <w:p w14:paraId="4FB4614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7.5 甲方应当协助乙方向有关政府机构或者组织申请与项目相关的补助、奖励或其他可适用的优惠政策。</w:t>
      </w:r>
    </w:p>
    <w:p w14:paraId="6ADFCD5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7.6 甲方应当在乙方提出要求后 3 个工作日内为乙方的管理服务工作提供必要的方便条件。若甲方未在规定时间内提供必要的配合致使乙方工作受阻，乙方不承担因此产生的任何责任。</w:t>
      </w:r>
    </w:p>
    <w:p w14:paraId="48401F1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7.7 乙方应当配合甲方建立和完善能源管理和使用规章制度。甲方应当组织有关用能岗位的人员学习能源管理使用的规章制度并切实遵守。</w:t>
      </w:r>
    </w:p>
    <w:p w14:paraId="2B40CA0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7.8 乙方管理人员进入甲方的相关场所，应当遵守甲方的规章制度。乙方的维修维护管理等项工作，应当不影响甲方的正常教学、办公工作。</w:t>
      </w:r>
      <w:r>
        <w:rPr>
          <w:rFonts w:hint="eastAsia" w:ascii="新宋体" w:hAnsi="新宋体" w:eastAsia="新宋体" w:cs="新宋体"/>
          <w:color w:val="auto"/>
          <w:sz w:val="22"/>
          <w:szCs w:val="22"/>
          <w:highlight w:val="none"/>
          <w:lang w:eastAsia="zh-CN"/>
        </w:rPr>
        <w:t>必须</w:t>
      </w:r>
      <w:r>
        <w:rPr>
          <w:rFonts w:hint="eastAsia" w:ascii="新宋体" w:hAnsi="新宋体" w:eastAsia="新宋体" w:cs="新宋体"/>
          <w:color w:val="auto"/>
          <w:sz w:val="22"/>
          <w:szCs w:val="22"/>
          <w:highlight w:val="none"/>
        </w:rPr>
        <w:t>甲方停止相关工作时，乙方应当提前通报甲方的负责人，协调安排好相应的工作。若乙方在遵守甲方规章制度的同时，因甲方规章制度不明确或者改变而导致乙方不能正常进行维修维护管理工作的，经乙方书面通知，甲方应在接到通知后 5 个工作日内进行协调解决；逾期未解决的，视为甲方违约，乙方有权根据实际情况提出合理的时间和费用延期要求。</w:t>
      </w:r>
    </w:p>
    <w:p w14:paraId="7FC5DB0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7.9 其他需要互相配合的事项：无。</w:t>
      </w:r>
    </w:p>
    <w:p w14:paraId="540E4674">
      <w:pPr>
        <w:pStyle w:val="30"/>
        <w:pageBreakBefore w:val="0"/>
        <w:widowControl w:val="0"/>
        <w:kinsoku/>
        <w:wordWrap/>
        <w:overflowPunct/>
        <w:topLinePunct w:val="0"/>
        <w:autoSpaceDE/>
        <w:autoSpaceDN/>
        <w:bidi w:val="0"/>
        <w:spacing w:after="0" w:line="360" w:lineRule="auto"/>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t>7.10 甲方的项目负责人为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color w:val="auto"/>
          <w:sz w:val="22"/>
          <w:szCs w:val="22"/>
          <w:highlight w:val="none"/>
          <w:lang w:val="en-US" w:eastAsia="zh-CN"/>
        </w:rPr>
        <w:t xml:space="preserve">  </w:t>
      </w:r>
      <w:r>
        <w:rPr>
          <w:rFonts w:hint="eastAsia" w:ascii="新宋体" w:hAnsi="新宋体" w:eastAsia="新宋体" w:cs="新宋体"/>
          <w:b/>
          <w:color w:val="auto"/>
          <w:sz w:val="22"/>
          <w:szCs w:val="22"/>
          <w:highlight w:val="none"/>
        </w:rPr>
        <w:t>乙方的项目负责人为</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color w:val="auto"/>
          <w:sz w:val="22"/>
          <w:szCs w:val="22"/>
          <w:highlight w:val="none"/>
          <w:u w:val="single"/>
          <w:lang w:val="en-US" w:eastAsia="zh-CN"/>
        </w:rPr>
        <w:t xml:space="preserve">            </w:t>
      </w:r>
      <w:r>
        <w:rPr>
          <w:rFonts w:hint="eastAsia" w:ascii="新宋体" w:hAnsi="新宋体" w:eastAsia="新宋体" w:cs="新宋体"/>
          <w:b/>
          <w:color w:val="auto"/>
          <w:sz w:val="22"/>
          <w:szCs w:val="22"/>
          <w:highlight w:val="none"/>
          <w:lang w:val="en-US" w:eastAsia="zh-CN"/>
        </w:rPr>
        <w:t xml:space="preserve"> </w:t>
      </w:r>
    </w:p>
    <w:p w14:paraId="7CFB7D4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任何一方更换项目负责人应以书面形式提前 7 天通知对方。项目负责人可以就本合同的履行过程中的事项签署相关洽商文件，该洽商文件对双方具有约束力，其他相关人员无权签署此类洽商文件。</w:t>
      </w:r>
    </w:p>
    <w:p w14:paraId="1378F1F3">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99" w:name="_Toc29635"/>
      <w:bookmarkStart w:id="100" w:name="_Toc3775"/>
      <w:r>
        <w:rPr>
          <w:rFonts w:hint="eastAsia" w:ascii="新宋体" w:hAnsi="新宋体" w:eastAsia="新宋体" w:cs="新宋体"/>
          <w:color w:val="auto"/>
          <w:sz w:val="22"/>
          <w:szCs w:val="22"/>
          <w:highlight w:val="none"/>
        </w:rPr>
        <w:t>第八条 项目移交事项</w:t>
      </w:r>
      <w:bookmarkEnd w:id="99"/>
      <w:bookmarkEnd w:id="100"/>
    </w:p>
    <w:p w14:paraId="53FD7E3B">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8.1 乙方在接管项目之前，甲、乙双方应当完成附件一的全部工作，并应将用能设备编号贴牌。乙方应根据对现有设施设备的审核及评估结果，与甲方协商确定能源系统改造升级计划，并明确改造所需费用及时间表。</w:t>
      </w:r>
    </w:p>
    <w:p w14:paraId="32F2BFE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在移交之前由甲方主导，乙方参与，双方共同对用能系统进行一次全面检修。检修费用由甲方承担。用能系统移交时</w:t>
      </w:r>
      <w:r>
        <w:rPr>
          <w:rFonts w:hint="eastAsia" w:ascii="新宋体" w:hAnsi="新宋体" w:eastAsia="新宋体" w:cs="新宋体"/>
          <w:color w:val="auto"/>
          <w:sz w:val="22"/>
          <w:szCs w:val="22"/>
          <w:highlight w:val="none"/>
          <w:lang w:eastAsia="zh-CN"/>
        </w:rPr>
        <w:t>，甲方</w:t>
      </w:r>
      <w:r>
        <w:rPr>
          <w:rFonts w:hint="eastAsia" w:ascii="新宋体" w:hAnsi="新宋体" w:eastAsia="新宋体" w:cs="新宋体"/>
          <w:color w:val="auto"/>
          <w:sz w:val="22"/>
          <w:szCs w:val="22"/>
          <w:highlight w:val="none"/>
        </w:rPr>
        <w:t>应保证设备和设施的完整性</w:t>
      </w:r>
      <w:r>
        <w:rPr>
          <w:rFonts w:hint="eastAsia" w:ascii="新宋体" w:hAnsi="新宋体" w:eastAsia="新宋体" w:cs="新宋体"/>
          <w:color w:val="auto"/>
          <w:sz w:val="22"/>
          <w:szCs w:val="22"/>
          <w:highlight w:val="none"/>
          <w:lang w:eastAsia="zh-CN"/>
        </w:rPr>
        <w:t>和</w:t>
      </w:r>
      <w:r>
        <w:rPr>
          <w:rFonts w:hint="eastAsia" w:ascii="新宋体" w:hAnsi="新宋体" w:eastAsia="新宋体" w:cs="新宋体"/>
          <w:color w:val="auto"/>
          <w:sz w:val="22"/>
          <w:szCs w:val="22"/>
          <w:highlight w:val="none"/>
        </w:rPr>
        <w:t>正常运行。</w:t>
      </w:r>
    </w:p>
    <w:p w14:paraId="7DFAD35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8.2 移交过程中，甲方需要向乙方提供以下材料的原件供乙方现场核验，并提供加盖公章</w:t>
      </w:r>
      <w:r>
        <w:rPr>
          <w:rFonts w:hint="eastAsia" w:ascii="新宋体" w:hAnsi="新宋体" w:eastAsia="新宋体" w:cs="新宋体"/>
          <w:color w:val="auto"/>
          <w:sz w:val="22"/>
          <w:szCs w:val="22"/>
          <w:highlight w:val="none"/>
          <w:lang w:eastAsia="zh-CN"/>
        </w:rPr>
        <w:t>的复印件</w:t>
      </w:r>
      <w:r>
        <w:rPr>
          <w:rFonts w:hint="eastAsia" w:ascii="新宋体" w:hAnsi="新宋体" w:eastAsia="新宋体" w:cs="新宋体"/>
          <w:color w:val="auto"/>
          <w:sz w:val="22"/>
          <w:szCs w:val="22"/>
          <w:highlight w:val="none"/>
        </w:rPr>
        <w:t>文本交乙方留档：</w:t>
      </w:r>
    </w:p>
    <w:p w14:paraId="3038E0E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有关项目审批、验收、备案、行政许可等相关手续；</w:t>
      </w:r>
    </w:p>
    <w:p w14:paraId="6DD58BF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供暖、供电、供水、燃气系统及消防系统申报、批准验收等手续；</w:t>
      </w:r>
    </w:p>
    <w:p w14:paraId="4258C92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 供暖及供冷系统相关资料等。</w:t>
      </w:r>
    </w:p>
    <w:p w14:paraId="02C65BAD">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8.3 移交相关的文件资料包括设备、设施的购买、维修、使用文件</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能源管理的规章制度</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行政许可证照及其他全部有关文件。在以上资料移交的基础上，乙方有权要求甲方提供有关设备和设施的历史故障记录、维修报告和维护日志。</w:t>
      </w:r>
    </w:p>
    <w:p w14:paraId="44BE72F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8.4 其他移交事项：无。</w:t>
      </w:r>
    </w:p>
    <w:p w14:paraId="1C7CB4CB">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8.5 针对移交的设备、设施、物品及有关事项，双方应当签署移交清单。</w:t>
      </w:r>
    </w:p>
    <w:p w14:paraId="6DF7B3A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8.6 本合同约定的托管期限届</w:t>
      </w:r>
      <w:r>
        <w:rPr>
          <w:rFonts w:hint="eastAsia" w:ascii="新宋体" w:hAnsi="新宋体" w:eastAsia="新宋体" w:cs="新宋体"/>
          <w:color w:val="auto"/>
          <w:sz w:val="22"/>
          <w:szCs w:val="22"/>
          <w:highlight w:val="none"/>
          <w:lang w:eastAsia="zh-CN"/>
        </w:rPr>
        <w:t>满后</w:t>
      </w:r>
      <w:r>
        <w:rPr>
          <w:rFonts w:hint="eastAsia" w:ascii="新宋体" w:hAnsi="新宋体" w:eastAsia="新宋体" w:cs="新宋体"/>
          <w:color w:val="auto"/>
          <w:sz w:val="22"/>
          <w:szCs w:val="22"/>
          <w:highlight w:val="none"/>
        </w:rPr>
        <w:t>，甲乙双方凭前款的移交清单，由乙方将项目设备、设施移交给甲方。</w:t>
      </w:r>
    </w:p>
    <w:p w14:paraId="157D5F67">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移交之前由乙方主导，甲方参与，双方共同对用能系统进行一次全面检修。检修费用由乙方承担。用能系统移交时</w:t>
      </w:r>
      <w:r>
        <w:rPr>
          <w:rFonts w:hint="eastAsia" w:ascii="新宋体" w:hAnsi="新宋体" w:eastAsia="新宋体" w:cs="新宋体"/>
          <w:color w:val="auto"/>
          <w:sz w:val="22"/>
          <w:szCs w:val="22"/>
          <w:highlight w:val="none"/>
          <w:lang w:eastAsia="zh-CN"/>
        </w:rPr>
        <w:t>，乙方</w:t>
      </w:r>
      <w:r>
        <w:rPr>
          <w:rFonts w:hint="eastAsia" w:ascii="新宋体" w:hAnsi="新宋体" w:eastAsia="新宋体" w:cs="新宋体"/>
          <w:color w:val="auto"/>
          <w:sz w:val="22"/>
          <w:szCs w:val="22"/>
          <w:highlight w:val="none"/>
        </w:rPr>
        <w:t>应保证设备和设施的完整性</w:t>
      </w:r>
      <w:r>
        <w:rPr>
          <w:rFonts w:hint="eastAsia" w:ascii="新宋体" w:hAnsi="新宋体" w:eastAsia="新宋体" w:cs="新宋体"/>
          <w:color w:val="auto"/>
          <w:sz w:val="22"/>
          <w:szCs w:val="22"/>
          <w:highlight w:val="none"/>
          <w:lang w:eastAsia="zh-CN"/>
        </w:rPr>
        <w:t>和</w:t>
      </w:r>
      <w:r>
        <w:rPr>
          <w:rFonts w:hint="eastAsia" w:ascii="新宋体" w:hAnsi="新宋体" w:eastAsia="新宋体" w:cs="新宋体"/>
          <w:color w:val="auto"/>
          <w:sz w:val="22"/>
          <w:szCs w:val="22"/>
          <w:highlight w:val="none"/>
        </w:rPr>
        <w:t>正常运行。</w:t>
      </w:r>
    </w:p>
    <w:p w14:paraId="5C7A03F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8.7 本合同第五条第 5.1 款约定的托管期限开始日的 30 日之前，甲方向乙方</w:t>
      </w:r>
      <w:r>
        <w:rPr>
          <w:rFonts w:hint="eastAsia" w:ascii="新宋体" w:hAnsi="新宋体" w:eastAsia="新宋体" w:cs="新宋体"/>
          <w:color w:val="auto"/>
          <w:sz w:val="22"/>
          <w:szCs w:val="22"/>
          <w:highlight w:val="none"/>
          <w:lang w:eastAsia="zh-CN"/>
        </w:rPr>
        <w:t>移交的</w:t>
      </w:r>
      <w:r>
        <w:rPr>
          <w:rFonts w:hint="eastAsia" w:ascii="新宋体" w:hAnsi="新宋体" w:eastAsia="新宋体" w:cs="新宋体"/>
          <w:color w:val="auto"/>
          <w:sz w:val="22"/>
          <w:szCs w:val="22"/>
          <w:highlight w:val="none"/>
        </w:rPr>
        <w:t>事项应当办理完毕，以便于乙方进行准备工作。</w:t>
      </w:r>
    </w:p>
    <w:p w14:paraId="31C71AA2">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01" w:name="_Toc14997"/>
      <w:bookmarkStart w:id="102" w:name="_Toc6713"/>
      <w:r>
        <w:rPr>
          <w:rFonts w:hint="eastAsia" w:ascii="新宋体" w:hAnsi="新宋体" w:eastAsia="新宋体" w:cs="新宋体"/>
          <w:color w:val="auto"/>
          <w:sz w:val="22"/>
          <w:szCs w:val="22"/>
          <w:highlight w:val="none"/>
        </w:rPr>
        <w:t>第九条 托管费用的标准及支付</w:t>
      </w:r>
      <w:bookmarkEnd w:id="101"/>
      <w:bookmarkEnd w:id="102"/>
    </w:p>
    <w:p w14:paraId="6FC13A5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9.1 托管费用包括各能源系统能源费及供暖设备的日常运营、维修维护管理费、消耗性材料费、能碳平台、光伏、热泵运维费。支付标准以能源基准为依据计算出每年的费用标准，</w:t>
      </w:r>
      <w:r>
        <w:rPr>
          <w:rFonts w:hint="eastAsia" w:ascii="新宋体" w:hAnsi="新宋体" w:eastAsia="新宋体" w:cs="新宋体"/>
          <w:b/>
          <w:color w:val="auto"/>
          <w:sz w:val="22"/>
          <w:szCs w:val="22"/>
          <w:highlight w:val="none"/>
        </w:rPr>
        <w:t>水、电、气费按月度支付，甲方次月 10 日前付清上月费用；采暖费按年度支付，每年 12 月 1 日前支付 70％，次年 3 月 30 日前付清余款</w:t>
      </w:r>
      <w:r>
        <w:rPr>
          <w:rFonts w:hint="eastAsia" w:ascii="新宋体" w:hAnsi="新宋体" w:eastAsia="新宋体" w:cs="新宋体"/>
          <w:color w:val="auto"/>
          <w:sz w:val="22"/>
          <w:szCs w:val="22"/>
          <w:highlight w:val="none"/>
        </w:rPr>
        <w:t>。具体要求详见补充协议 “能源基准说明书”。供电、供热、供水等机构交纳的能源费、水费等，根据项目当地的实际情况，以乙方的名义交纳，从托管费用中由乙方代为支付。</w:t>
      </w:r>
    </w:p>
    <w:p w14:paraId="1D011E9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9.2 供能设备（包括供暖设备、制冷设备、供水设备、供天然气设备、配电室、变压器、风机盘管、管道等设备）的更新改造和大修费用不包括在托管费用之内，列入甲方的固定资产投资计划，由甲方承担。供暖设备日常维修保养由乙方承担。</w:t>
      </w:r>
    </w:p>
    <w:p w14:paraId="1B64E51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9.3 上述能源托管费用由乙方包干使用，通过能源系统管理运营节约的能源费用、光伏发电收益、碳资产收益作为乙方的合理利润，额外增加的收益归乙方所有。</w:t>
      </w:r>
    </w:p>
    <w:p w14:paraId="29A08E4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9.4 托管期间如果能源费用价格调整，甲方支付给乙方的托管费用应按比例及时调整，确保乙方不因能源价格波动承担额外成</w:t>
      </w:r>
      <w:r>
        <w:rPr>
          <w:rFonts w:hint="eastAsia" w:ascii="新宋体" w:hAnsi="新宋体" w:eastAsia="新宋体" w:cs="新宋体"/>
          <w:color w:val="auto"/>
          <w:spacing wpsCustomData:val="-6" w:val="1"/>
          <w:sz w:val="22"/>
          <w:szCs w:val="22"/>
          <w:highlight w:val="none"/>
        </w:rPr>
        <w:t>本。调整比例和机制在补充协议里详细约定，以便避免后</w:t>
      </w:r>
      <w:r>
        <w:rPr>
          <w:rFonts w:hint="eastAsia" w:ascii="新宋体" w:hAnsi="新宋体" w:eastAsia="新宋体" w:cs="新宋体"/>
          <w:color w:val="auto"/>
          <w:spacing wpsCustomData:val="-6" w:val="-6"/>
          <w:sz w:val="22"/>
          <w:szCs w:val="22"/>
          <w:highlight w:val="none"/>
        </w:rPr>
        <w:t>续</w:t>
      </w:r>
      <w:r>
        <w:rPr>
          <w:rFonts w:hint="eastAsia" w:ascii="新宋体" w:hAnsi="新宋体" w:eastAsia="新宋体" w:cs="新宋体"/>
          <w:color w:val="auto"/>
          <w:sz w:val="22"/>
          <w:szCs w:val="22"/>
          <w:highlight w:val="none"/>
        </w:rPr>
        <w:t>争议。</w:t>
      </w:r>
    </w:p>
    <w:p w14:paraId="3F27864B">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9.5 托管期间，用能设备的增加、减少或变化应当由甲、乙双方书面确认，并相应地据实增加或减少托管费用。</w:t>
      </w:r>
    </w:p>
    <w:p w14:paraId="3408F4D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9.6 乙方授权其在本地分支机构全权代表乙方负责本合同项目经营活动中的一切事宜，在项目当地设立固定营业场所，提供本地化服务，乙方承担连带法律责任。</w:t>
      </w:r>
    </w:p>
    <w:p w14:paraId="5B6FCC2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9.7 乙方如果进行项目融资，需专款专用，融资款项受放贷银行监管。</w:t>
      </w:r>
    </w:p>
    <w:p w14:paraId="2B4B58B7">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03" w:name="_Toc13539"/>
      <w:bookmarkStart w:id="104" w:name="_Toc14286"/>
      <w:r>
        <w:rPr>
          <w:rFonts w:hint="eastAsia" w:ascii="新宋体" w:hAnsi="新宋体" w:eastAsia="新宋体" w:cs="新宋体"/>
          <w:color w:val="auto"/>
          <w:sz w:val="22"/>
          <w:szCs w:val="22"/>
          <w:highlight w:val="none"/>
        </w:rPr>
        <w:t>第十条 用能设备和其他用能项的增减</w:t>
      </w:r>
      <w:bookmarkEnd w:id="103"/>
      <w:bookmarkEnd w:id="104"/>
    </w:p>
    <w:p w14:paraId="0B2886D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10.1 甲方的用能设备和其他用能项的增加或减少，应当通知乙方。甲、乙双方应当对增加或减少的设备和其他用能项予以书面确认。其他用能项包括但不限于用能建筑面积、用能时间、用能人员、新增建筑等。</w:t>
      </w:r>
    </w:p>
    <w:p w14:paraId="727AFC8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10.2 因用能设备和其他用能项目的增减，应当调整基准能源费用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并相应增减托管费用。</w:t>
      </w:r>
    </w:p>
    <w:p w14:paraId="1D0A63F7">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05" w:name="_Toc24052"/>
      <w:bookmarkStart w:id="106" w:name="_Toc26396"/>
      <w:r>
        <w:rPr>
          <w:rFonts w:hint="eastAsia" w:ascii="新宋体" w:hAnsi="新宋体" w:eastAsia="新宋体" w:cs="新宋体"/>
          <w:color w:val="auto"/>
          <w:sz w:val="22"/>
          <w:szCs w:val="22"/>
          <w:highlight w:val="none"/>
        </w:rPr>
        <w:t>第十一条 节能改造与碳资产开发、管理及交易</w:t>
      </w:r>
      <w:bookmarkEnd w:id="105"/>
      <w:bookmarkEnd w:id="106"/>
    </w:p>
    <w:p w14:paraId="7A8E343F">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11.1 托管项目范围内，能碳平台、分布式光伏、空气源热泵、综合节能改造、碳资产开发管理交易等工作，由乙方制定专项或者综合实施方案。甲乙双方就改造范围、节能技术、产品、投资数额、施工时间等问题进行协商，乙方制定专项方案并经甲方签字、盖章确认方可实施。甲方在收到乙方方案后，在合理期限内进行审查并给予书面答复。甲方未在合理期限内提出书面异议视为同意方案，并对其执行结果不得无故否认。</w:t>
      </w:r>
    </w:p>
    <w:p w14:paraId="6E28DE2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11.2 节能改造方案内容包含：能碳平台建设、集中采暖空气源热泵改造、生活热水系统改造、空调系统优化、照明灯具节能改造、室内空调末端与照明智能控制、节水器具改造、门窗密封改造、分布式光伏、充电桩建设等。</w:t>
      </w:r>
    </w:p>
    <w:p w14:paraId="20C893B7">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11.3 节能改造、能碳平台、分布式光伏与碳资产开发、管理及交易所需投资由乙方承担；投资形成的收益（含绿证、碳资产、光伏发电收益等）</w:t>
      </w:r>
      <w:r>
        <w:rPr>
          <w:rFonts w:hint="eastAsia" w:ascii="新宋体" w:hAnsi="新宋体" w:eastAsia="新宋体" w:cs="新宋体"/>
          <w:color w:val="auto"/>
          <w:sz w:val="22"/>
          <w:szCs w:val="22"/>
          <w:highlight w:val="none"/>
          <w:lang w:eastAsia="zh-CN"/>
        </w:rPr>
        <w:t>，在</w:t>
      </w:r>
      <w:r>
        <w:rPr>
          <w:rFonts w:hint="eastAsia" w:ascii="新宋体" w:hAnsi="新宋体" w:eastAsia="新宋体" w:cs="新宋体"/>
          <w:color w:val="auto"/>
          <w:sz w:val="22"/>
          <w:szCs w:val="22"/>
          <w:highlight w:val="none"/>
        </w:rPr>
        <w:t>合同期内归乙方所有；合同期限届满后，由双方协商确定归属。双方同意，除非另有书面约定，乙方有权持续享有因节能改造及碳资产开发形成的碳资产的所有权与管理权。乙方在合同期限届满后继续对碳资产有所贡献的，其所享有的所有权与管理权不受合同期限届满的影响。</w:t>
      </w:r>
    </w:p>
    <w:p w14:paraId="58A7A070">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07" w:name="_Toc29180"/>
      <w:bookmarkStart w:id="108" w:name="_Toc1210"/>
      <w:r>
        <w:rPr>
          <w:rFonts w:hint="eastAsia" w:ascii="新宋体" w:hAnsi="新宋体" w:eastAsia="新宋体" w:cs="新宋体"/>
          <w:color w:val="auto"/>
          <w:sz w:val="22"/>
          <w:szCs w:val="22"/>
          <w:highlight w:val="none"/>
        </w:rPr>
        <w:t>第十二条 安全生产和环境保护</w:t>
      </w:r>
      <w:bookmarkEnd w:id="107"/>
      <w:bookmarkEnd w:id="108"/>
    </w:p>
    <w:p w14:paraId="0E1683A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12.1 因乙方违章操作或不尽职尽责导致在运行期间出现安全事故和经济损失，乙方承担与其责任</w:t>
      </w:r>
      <w:r>
        <w:rPr>
          <w:rFonts w:hint="eastAsia" w:ascii="新宋体" w:hAnsi="新宋体" w:eastAsia="新宋体" w:cs="新宋体"/>
          <w:color w:val="auto"/>
          <w:sz w:val="22"/>
          <w:szCs w:val="22"/>
          <w:highlight w:val="none"/>
          <w:lang w:eastAsia="zh-CN"/>
        </w:rPr>
        <w:t>相应</w:t>
      </w:r>
      <w:r>
        <w:rPr>
          <w:rFonts w:hint="eastAsia" w:ascii="新宋体" w:hAnsi="新宋体" w:eastAsia="新宋体" w:cs="新宋体"/>
          <w:color w:val="auto"/>
          <w:sz w:val="22"/>
          <w:szCs w:val="22"/>
          <w:highlight w:val="none"/>
        </w:rPr>
        <w:t>比例的赔偿责任。</w:t>
      </w:r>
    </w:p>
    <w:p w14:paraId="209F18DD">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12.2 乙方进行的节能改造部分，由于乙方原因导致改造自身存在系统缺陷或施工质量导致安全事故和经济损失由乙方负责，该等质量标准应符合合同双方认定的行业标准及相关法律法规的要求。</w:t>
      </w:r>
    </w:p>
    <w:p w14:paraId="5501D81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12.3 甲方先期建设的能源供应和使用系统，由于系统缺陷或施工质量导致的安全事故和经济损失由甲方负责。</w:t>
      </w:r>
    </w:p>
    <w:p w14:paraId="2BEFDB8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12.4 甲、乙双方应根据现场实际情况和甲方的具体要求，协商制定安全生产和环境保护的专项规范，并明确双方在各自规范中的具体责任分配。</w:t>
      </w:r>
    </w:p>
    <w:p w14:paraId="312AFBD5">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09" w:name="_Toc22756"/>
      <w:bookmarkStart w:id="110" w:name="_Toc2035"/>
      <w:r>
        <w:rPr>
          <w:rFonts w:hint="eastAsia" w:ascii="新宋体" w:hAnsi="新宋体" w:eastAsia="新宋体" w:cs="新宋体"/>
          <w:color w:val="auto"/>
          <w:sz w:val="22"/>
          <w:szCs w:val="22"/>
          <w:highlight w:val="none"/>
        </w:rPr>
        <w:t>第十三条 禁止商业贿赂及保密条款</w:t>
      </w:r>
      <w:bookmarkEnd w:id="109"/>
      <w:bookmarkEnd w:id="110"/>
    </w:p>
    <w:p w14:paraId="6075929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13.1 甲、乙双方应当遵守廉洁从政、廉洁经商的有关规定，禁止一方向另一方提供实物、现金、有价证券、超标准宴请、高消费娱乐活动等违反 “廉洁协议书” 约定的行为。“廉洁协议书” 详见本合同附件二。</w:t>
      </w:r>
    </w:p>
    <w:p w14:paraId="72B53DA2">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 乙方应当严格遵守保密义务，禁止将保密信息对外披露、公布或泄密。</w:t>
      </w:r>
    </w:p>
    <w:p w14:paraId="6CCC5D6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13.3 乙方应采取一切合理且不低于乙方对其自身类似保密信息所采取的措施来保护甲方向其披露的保密信息，以防止保密信息被盗窃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或披露、未经授权使用、因任何第三人的疏忽导致保密信息的泄露。</w:t>
      </w:r>
    </w:p>
    <w:p w14:paraId="2658DBB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13.4 乙方保证其在合作中有必要知晓保密信息的雇员及关联方，受到本协议同等严格保密义务的约束。</w:t>
      </w:r>
    </w:p>
    <w:p w14:paraId="6D1AB5B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13.5 无论何种原因导致甲乙双方合作目的未予实现，乙方应当在甲方通知之日起 5 日内返还并销毁其所获取的所有保密信息（包括但不限于相关文件、资料等），不得以任何理由和方式保留。该等文件、资料的返还和销毁并不免除乙方及其解除本协议所称保密信息的雇员或其他人员的保密义务。</w:t>
      </w:r>
    </w:p>
    <w:p w14:paraId="1DA7A35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13.6 乙方未遵守本协议约定的保密义务，应向甲方承担违约责任，乙方因其违约行为而导致甲方遭受损失的，乙方应承担全部赔偿责任。</w:t>
      </w:r>
    </w:p>
    <w:p w14:paraId="398E100B">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13.7 因本合同引起的或与本合同有关的任何争议，通过友好协商解决；不能通过友好协商解决的，均可向甲方所在地有管辖权的人民法院提起诉讼。</w:t>
      </w:r>
    </w:p>
    <w:p w14:paraId="2CEEB4ED">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11" w:name="_Toc22495"/>
      <w:bookmarkStart w:id="112" w:name="_Toc16188"/>
      <w:r>
        <w:rPr>
          <w:rFonts w:hint="eastAsia" w:ascii="新宋体" w:hAnsi="新宋体" w:eastAsia="新宋体" w:cs="新宋体"/>
          <w:color w:val="auto"/>
          <w:sz w:val="22"/>
          <w:szCs w:val="22"/>
          <w:highlight w:val="none"/>
        </w:rPr>
        <w:t>第十四条 合同变更、中止、解除</w:t>
      </w:r>
      <w:bookmarkEnd w:id="111"/>
      <w:bookmarkEnd w:id="112"/>
    </w:p>
    <w:p w14:paraId="53BC24A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14.1 出现需要变更合同内容的客观情形，或者一方提出合理的诉求，经双方协商一致可以变更合同内容。</w:t>
      </w:r>
    </w:p>
    <w:p w14:paraId="029ECF7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14.2 本合同的权利义务不可转让，特殊情况下，如乙方确需转</w:t>
      </w:r>
      <w:r>
        <w:rPr>
          <w:rFonts w:hint="eastAsia" w:ascii="新宋体" w:hAnsi="新宋体" w:eastAsia="新宋体" w:cs="新宋体"/>
          <w:color w:val="auto"/>
          <w:spacing wpsCustomData:val="-6" w:val="7"/>
          <w:sz w:val="22"/>
          <w:szCs w:val="22"/>
          <w:highlight w:val="none"/>
        </w:rPr>
        <w:t>让本合同权利义务，须经甲方书面同意，并另行签署合</w:t>
      </w:r>
      <w:r>
        <w:rPr>
          <w:rFonts w:hint="eastAsia" w:ascii="新宋体" w:hAnsi="新宋体" w:eastAsia="新宋体" w:cs="新宋体"/>
          <w:color w:val="auto"/>
          <w:spacing wpsCustomData:val="-6" w:val="-6"/>
          <w:sz w:val="22"/>
          <w:szCs w:val="22"/>
          <w:highlight w:val="none"/>
        </w:rPr>
        <w:t>同</w:t>
      </w:r>
      <w:r>
        <w:rPr>
          <w:rFonts w:hint="eastAsia" w:ascii="新宋体" w:hAnsi="新宋体" w:eastAsia="新宋体" w:cs="新宋体"/>
          <w:color w:val="auto"/>
          <w:sz w:val="22"/>
          <w:szCs w:val="22"/>
          <w:highlight w:val="none"/>
        </w:rPr>
        <w:t>约定。</w:t>
      </w:r>
    </w:p>
    <w:p w14:paraId="18A41442">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14.3 甲方发生必须停止办公或经营的情况，例如房屋大修或者部分拆除，经双方</w:t>
      </w:r>
      <w:r>
        <w:rPr>
          <w:rFonts w:hint="eastAsia" w:ascii="新宋体" w:hAnsi="新宋体" w:eastAsia="新宋体" w:cs="新宋体"/>
          <w:color w:val="auto"/>
          <w:sz w:val="22"/>
          <w:szCs w:val="22"/>
          <w:highlight w:val="none"/>
          <w:lang w:eastAsia="zh-CN"/>
        </w:rPr>
        <w:t>协商一致</w:t>
      </w:r>
      <w:r>
        <w:rPr>
          <w:rFonts w:hint="eastAsia" w:ascii="新宋体" w:hAnsi="新宋体" w:eastAsia="新宋体" w:cs="新宋体"/>
          <w:color w:val="auto"/>
          <w:sz w:val="22"/>
          <w:szCs w:val="22"/>
          <w:highlight w:val="none"/>
        </w:rPr>
        <w:t>，可以中止合同履行。导致合同中止的事由消除后，恢复合同履行，</w:t>
      </w:r>
      <w:r>
        <w:rPr>
          <w:rFonts w:hint="eastAsia" w:ascii="新宋体" w:hAnsi="新宋体" w:eastAsia="新宋体" w:cs="新宋体"/>
          <w:color w:val="auto"/>
          <w:sz w:val="22"/>
          <w:szCs w:val="22"/>
          <w:highlight w:val="none"/>
          <w:lang w:eastAsia="zh-CN"/>
        </w:rPr>
        <w:t>乙方</w:t>
      </w:r>
      <w:r>
        <w:rPr>
          <w:rFonts w:hint="eastAsia" w:ascii="新宋体" w:hAnsi="新宋体" w:eastAsia="新宋体" w:cs="新宋体"/>
          <w:color w:val="auto"/>
          <w:sz w:val="22"/>
          <w:szCs w:val="22"/>
          <w:highlight w:val="none"/>
        </w:rPr>
        <w:t>有权参与讨论恢复合同履行的细节和时间表。</w:t>
      </w:r>
    </w:p>
    <w:p w14:paraId="2A5A19B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14.4 双方协商一致可以解除本合同，任何一方</w:t>
      </w:r>
      <w:r>
        <w:rPr>
          <w:rFonts w:hint="eastAsia" w:ascii="新宋体" w:hAnsi="新宋体" w:eastAsia="新宋体" w:cs="新宋体"/>
          <w:color w:val="auto"/>
          <w:sz w:val="22"/>
          <w:szCs w:val="22"/>
          <w:highlight w:val="none"/>
          <w:lang w:eastAsia="zh-CN"/>
        </w:rPr>
        <w:t>都没有</w:t>
      </w:r>
      <w:r>
        <w:rPr>
          <w:rFonts w:hint="eastAsia" w:ascii="新宋体" w:hAnsi="新宋体" w:eastAsia="新宋体" w:cs="新宋体"/>
          <w:color w:val="auto"/>
          <w:sz w:val="22"/>
          <w:szCs w:val="22"/>
          <w:highlight w:val="none"/>
        </w:rPr>
        <w:t>权利单独解除合同，如无故解除合同或拖延工期，需承担造成的一切损失。合同可以解除的具体情形包括但不限于：实现合同目的出现客观无法预见的障碍、持续履行债务变得不可能、甲方严重违反合同导致乙方无法正常</w:t>
      </w:r>
      <w:r>
        <w:rPr>
          <w:rFonts w:hint="eastAsia" w:ascii="新宋体" w:hAnsi="新宋体" w:eastAsia="新宋体" w:cs="新宋体"/>
          <w:color w:val="auto"/>
          <w:sz w:val="22"/>
          <w:szCs w:val="22"/>
          <w:highlight w:val="none"/>
          <w:lang w:eastAsia="zh-CN"/>
        </w:rPr>
        <w:t>履行合同</w:t>
      </w:r>
      <w:r>
        <w:rPr>
          <w:rFonts w:hint="eastAsia" w:ascii="新宋体" w:hAnsi="新宋体" w:eastAsia="新宋体" w:cs="新宋体"/>
          <w:color w:val="auto"/>
          <w:sz w:val="22"/>
          <w:szCs w:val="22"/>
          <w:highlight w:val="none"/>
        </w:rPr>
        <w:t>义务等。解除合同应以书面形式提出，并附明确的解除理由和相关证据。</w:t>
      </w:r>
    </w:p>
    <w:p w14:paraId="70EC569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14.5 一方严重违约，导致合同不能继续履行或者使合同履行成为不必要时，守约方有权解除合同，并有权要求违约方赔偿因违约所导致的直接和间接损失。守约方应当书面通知对方解除合同，书面通知到达违约方时即产生解除合同的效力，违约方应在收到解除通知后的三十天内赔偿守约方因其违约行为所产生的全部损失。</w:t>
      </w:r>
    </w:p>
    <w:p w14:paraId="1B7FA647">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13" w:name="_Toc5874"/>
      <w:bookmarkStart w:id="114" w:name="_Toc10696"/>
      <w:r>
        <w:rPr>
          <w:rFonts w:hint="eastAsia" w:ascii="新宋体" w:hAnsi="新宋体" w:eastAsia="新宋体" w:cs="新宋体"/>
          <w:color w:val="auto"/>
          <w:sz w:val="22"/>
          <w:szCs w:val="22"/>
          <w:highlight w:val="none"/>
        </w:rPr>
        <w:t>第十五条 提前解除合同</w:t>
      </w:r>
      <w:bookmarkEnd w:id="113"/>
      <w:bookmarkEnd w:id="114"/>
    </w:p>
    <w:p w14:paraId="2243752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15.1 除不可抗力事件外，甲方不得提前解除合同。如因甲方自身经营发展变化欲提前解除合同，应提前六十日书面通知乙方，并向乙方支付终止费和赔偿乙方的其他损失，终止费按下面公式计算：</w:t>
      </w:r>
    </w:p>
    <w:p w14:paraId="63EAF51F">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终止费 ＝ 乙方已收益的年平均节能效益 × 剩余年数 × 30％</w:t>
      </w:r>
    </w:p>
    <w:p w14:paraId="00F6C455">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乙方的其他损失为乙方在项目上的所有人力、物质上的投入（包括但不限于设备、软件等）加上乙方不低于 15％ 的合理利润，该损失以本合同得以全面履行情形下的乙方全部收益为限。</w:t>
      </w:r>
    </w:p>
    <w:p w14:paraId="4442724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15.2 甲方未经乙方书面许可，不得对附件一中列明的设备、设施进行实质改动或拆除。如违反此规定，影响本项目的正常运行和节能效益，乙方有权提前终止合同，并要求甲方支付补偿。补偿金额包括乙方按照合同正常履行到期末预期获得的全部收益以及因终止合同所产生的合理费用，具体金额由甲乙双方基于已实现的节能效益和乙方合理预期利润进行协商。</w:t>
      </w:r>
    </w:p>
    <w:p w14:paraId="5D4ACDC0">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15" w:name="_Toc18862"/>
      <w:bookmarkStart w:id="116" w:name="_Toc5583"/>
      <w:r>
        <w:rPr>
          <w:rFonts w:hint="eastAsia" w:ascii="新宋体" w:hAnsi="新宋体" w:eastAsia="新宋体" w:cs="新宋体"/>
          <w:color w:val="auto"/>
          <w:sz w:val="22"/>
          <w:szCs w:val="22"/>
          <w:highlight w:val="none"/>
        </w:rPr>
        <w:t>第十六条 违约责任</w:t>
      </w:r>
      <w:bookmarkEnd w:id="115"/>
      <w:bookmarkEnd w:id="116"/>
    </w:p>
    <w:p w14:paraId="7817DED6">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17" w:name="_Toc19241"/>
      <w:bookmarkStart w:id="118" w:name="_Toc25227"/>
      <w:r>
        <w:rPr>
          <w:rFonts w:hint="eastAsia" w:ascii="新宋体" w:hAnsi="新宋体" w:eastAsia="新宋体" w:cs="新宋体"/>
          <w:color w:val="auto"/>
          <w:sz w:val="22"/>
          <w:szCs w:val="22"/>
          <w:highlight w:val="none"/>
        </w:rPr>
        <w:t>16.1 甲方违约责任</w:t>
      </w:r>
      <w:bookmarkEnd w:id="117"/>
      <w:bookmarkEnd w:id="118"/>
    </w:p>
    <w:p w14:paraId="79EDBC8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16.1.1 如甲方未能按时足额支付托管费用经乙方催告后仍不支付时，按照拖延支付的金额每日万分之五向乙方支付违约金。</w:t>
      </w:r>
    </w:p>
    <w:p w14:paraId="6244DD0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16.1.2 如果甲方在接到乙方通知后超过两个月未向乙方足额支付托管</w:t>
      </w:r>
      <w:r>
        <w:rPr>
          <w:rFonts w:hint="eastAsia" w:ascii="新宋体" w:hAnsi="新宋体" w:eastAsia="新宋体" w:cs="新宋体"/>
          <w:color w:val="auto"/>
          <w:sz w:val="22"/>
          <w:szCs w:val="22"/>
          <w:highlight w:val="none"/>
          <w:lang w:eastAsia="zh-CN"/>
        </w:rPr>
        <w:t>费用</w:t>
      </w:r>
      <w:r>
        <w:rPr>
          <w:rFonts w:hint="eastAsia" w:ascii="新宋体" w:hAnsi="新宋体" w:eastAsia="新宋体" w:cs="新宋体"/>
          <w:color w:val="auto"/>
          <w:sz w:val="22"/>
          <w:szCs w:val="22"/>
          <w:highlight w:val="none"/>
        </w:rPr>
        <w:t>，则乙方有权收回此项节能工程的所有节能设备、软件等投入，并同时享有追究甲方</w:t>
      </w:r>
      <w:r>
        <w:rPr>
          <w:rFonts w:hint="eastAsia" w:ascii="新宋体" w:hAnsi="新宋体" w:eastAsia="新宋体" w:cs="新宋体"/>
          <w:color w:val="auto"/>
          <w:sz w:val="22"/>
          <w:szCs w:val="22"/>
          <w:highlight w:val="none"/>
          <w:lang w:eastAsia="zh-CN"/>
        </w:rPr>
        <w:t>其他</w:t>
      </w:r>
      <w:r>
        <w:rPr>
          <w:rFonts w:hint="eastAsia" w:ascii="新宋体" w:hAnsi="新宋体" w:eastAsia="新宋体" w:cs="新宋体"/>
          <w:color w:val="auto"/>
          <w:sz w:val="22"/>
          <w:szCs w:val="22"/>
          <w:highlight w:val="none"/>
        </w:rPr>
        <w:t>违约责任的权利。</w:t>
      </w:r>
    </w:p>
    <w:p w14:paraId="27357012">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16.1.3 如甲方未遵守能源使用规章制度导致浪费，浪费的费用由甲方自行承担。乙方应定期对甲方能源使用规章制度进行检查，对未遵守规章导致的能耗浪费应及时书面向甲方报告，并提出改进措施。如甲方在收到乙方报告后 30 天内未做出相应整改，乙方有权按照合同条款采取合理措施减少能耗浪费，并可要求甲方承担由此产生的额外成本。</w:t>
      </w:r>
    </w:p>
    <w:p w14:paraId="2468614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16.1.4 如甲方未遵守本合同附件及其他条款约定，导致乙方经济损失，甲方应当按照乙方的实际损失额向乙方赔偿。</w:t>
      </w:r>
    </w:p>
    <w:p w14:paraId="3BD1065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16.1.5 甲方违反在本合同中的一项或多项义务，则乙方有权选择单独或合并采取以下方式要求甲方承担违约责任：</w:t>
      </w:r>
    </w:p>
    <w:p w14:paraId="107DB4F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按甲方实际违约的天数顺延项目的安装调试期；</w:t>
      </w:r>
    </w:p>
    <w:p w14:paraId="63014F12">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延长托管期限，直至乙方的损失</w:t>
      </w:r>
      <w:r>
        <w:rPr>
          <w:rFonts w:hint="eastAsia" w:ascii="新宋体" w:hAnsi="新宋体" w:eastAsia="新宋体" w:cs="新宋体"/>
          <w:color w:val="auto"/>
          <w:sz w:val="22"/>
          <w:szCs w:val="22"/>
          <w:highlight w:val="none"/>
          <w:lang w:eastAsia="zh-CN"/>
        </w:rPr>
        <w:t>得到</w:t>
      </w:r>
      <w:r>
        <w:rPr>
          <w:rFonts w:hint="eastAsia" w:ascii="新宋体" w:hAnsi="新宋体" w:eastAsia="新宋体" w:cs="新宋体"/>
          <w:color w:val="auto"/>
          <w:sz w:val="22"/>
          <w:szCs w:val="22"/>
          <w:highlight w:val="none"/>
        </w:rPr>
        <w:t>全部弥补；</w:t>
      </w:r>
    </w:p>
    <w:p w14:paraId="010E819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 在保持节能效益总额不变的前提下缩短乙方的托管期，即加大每期甲方的应付款数额；</w:t>
      </w:r>
    </w:p>
    <w:p w14:paraId="704C6ACC">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 解除合同，要求甲方赔偿全部损失；该等损失包括但不限于：乙方的直接损失、项目利润、律师费用、项目人员遣散费和项目</w:t>
      </w:r>
      <w:r>
        <w:rPr>
          <w:rFonts w:hint="eastAsia" w:ascii="新宋体" w:hAnsi="新宋体" w:eastAsia="新宋体" w:cs="新宋体"/>
          <w:color w:val="auto"/>
          <w:sz w:val="22"/>
          <w:szCs w:val="22"/>
          <w:highlight w:val="none"/>
          <w:lang w:eastAsia="zh-CN"/>
        </w:rPr>
        <w:t>相关的其他</w:t>
      </w:r>
      <w:r>
        <w:rPr>
          <w:rFonts w:hint="eastAsia" w:ascii="新宋体" w:hAnsi="新宋体" w:eastAsia="新宋体" w:cs="新宋体"/>
          <w:color w:val="auto"/>
          <w:sz w:val="22"/>
          <w:szCs w:val="22"/>
          <w:highlight w:val="none"/>
        </w:rPr>
        <w:t>费用。</w:t>
      </w:r>
    </w:p>
    <w:p w14:paraId="37C2E63E">
      <w:pPr>
        <w:pStyle w:val="6"/>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19" w:name="_Toc16881"/>
      <w:bookmarkStart w:id="120" w:name="_Toc2428"/>
      <w:r>
        <w:rPr>
          <w:rFonts w:hint="eastAsia" w:ascii="新宋体" w:hAnsi="新宋体" w:eastAsia="新宋体" w:cs="新宋体"/>
          <w:color w:val="auto"/>
          <w:sz w:val="22"/>
          <w:szCs w:val="22"/>
          <w:highlight w:val="none"/>
        </w:rPr>
        <w:t>16.2 乙方违约责任</w:t>
      </w:r>
      <w:bookmarkEnd w:id="119"/>
      <w:bookmarkEnd w:id="120"/>
    </w:p>
    <w:p w14:paraId="39F3FA2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16.2.1 乙方未能按照服务标准提供服务，违反操作规章制度</w:t>
      </w:r>
      <w:r>
        <w:rPr>
          <w:rFonts w:hint="eastAsia" w:ascii="新宋体" w:hAnsi="新宋体" w:eastAsia="新宋体" w:cs="新宋体"/>
          <w:color w:val="auto"/>
          <w:sz w:val="22"/>
          <w:szCs w:val="22"/>
          <w:highlight w:val="none"/>
          <w:lang w:eastAsia="zh-CN"/>
        </w:rPr>
        <w:t>或</w:t>
      </w:r>
      <w:r>
        <w:rPr>
          <w:rFonts w:hint="eastAsia" w:ascii="新宋体" w:hAnsi="新宋体" w:eastAsia="新宋体" w:cs="新宋体"/>
          <w:color w:val="auto"/>
          <w:sz w:val="22"/>
          <w:szCs w:val="22"/>
          <w:highlight w:val="none"/>
        </w:rPr>
        <w:t>相关的服务标准，经甲方催告仍不能改正的，</w:t>
      </w:r>
      <w:r>
        <w:rPr>
          <w:rFonts w:hint="eastAsia" w:ascii="新宋体" w:hAnsi="新宋体" w:eastAsia="新宋体" w:cs="新宋体"/>
          <w:color w:val="auto"/>
          <w:sz w:val="22"/>
          <w:szCs w:val="22"/>
          <w:highlight w:val="none"/>
          <w:lang w:eastAsia="zh-CN"/>
        </w:rPr>
        <w:t>应按照</w:t>
      </w:r>
      <w:r>
        <w:rPr>
          <w:rFonts w:hint="eastAsia" w:ascii="新宋体" w:hAnsi="新宋体" w:eastAsia="新宋体" w:cs="新宋体"/>
          <w:color w:val="auto"/>
          <w:sz w:val="22"/>
          <w:szCs w:val="22"/>
          <w:highlight w:val="none"/>
        </w:rPr>
        <w:t>对甲方的实际影响，向甲方支付违约金不少于 500 元。</w:t>
      </w:r>
    </w:p>
    <w:p w14:paraId="226430F7">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16.2.2 如乙方未能遵守能源使用的规章制度导致浪费，浪费的费</w:t>
      </w:r>
      <w:r>
        <w:rPr>
          <w:rFonts w:hint="eastAsia" w:ascii="新宋体" w:hAnsi="新宋体" w:eastAsia="新宋体" w:cs="新宋体"/>
          <w:color w:val="auto"/>
          <w:sz w:val="22"/>
          <w:szCs w:val="22"/>
          <w:highlight w:val="none"/>
          <w:lang w:eastAsia="zh-CN"/>
        </w:rPr>
        <w:t>用由</w:t>
      </w:r>
      <w:r>
        <w:rPr>
          <w:rFonts w:hint="eastAsia" w:ascii="新宋体" w:hAnsi="新宋体" w:eastAsia="新宋体" w:cs="新宋体"/>
          <w:color w:val="auto"/>
          <w:sz w:val="22"/>
          <w:szCs w:val="22"/>
          <w:highlight w:val="none"/>
        </w:rPr>
        <w:t>乙方自行承担。</w:t>
      </w:r>
    </w:p>
    <w:p w14:paraId="7EBC6660">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16.2.3 乙方未遵守本合同附件及其他条款规定，导致甲方经济损失，应当按照甲方的实际损失额向甲方赔偿。甲方在主张赔偿时应提供足够的证据来证明其损失的实际发生和金额。</w:t>
      </w:r>
    </w:p>
    <w:p w14:paraId="432321D4">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21" w:name="_Toc5838"/>
      <w:bookmarkStart w:id="122" w:name="_Toc10939"/>
      <w:r>
        <w:rPr>
          <w:rFonts w:hint="eastAsia" w:ascii="新宋体" w:hAnsi="新宋体" w:eastAsia="新宋体" w:cs="新宋体"/>
          <w:color w:val="auto"/>
          <w:sz w:val="22"/>
          <w:szCs w:val="22"/>
          <w:highlight w:val="none"/>
        </w:rPr>
        <w:t>第十七条 不可抗力</w:t>
      </w:r>
      <w:bookmarkEnd w:id="121"/>
      <w:bookmarkEnd w:id="122"/>
    </w:p>
    <w:p w14:paraId="49D69E1F">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17.1 由于地震、水灾、战争、暴乱</w:t>
      </w:r>
      <w:r>
        <w:rPr>
          <w:rFonts w:hint="eastAsia" w:ascii="新宋体" w:hAnsi="新宋体" w:eastAsia="新宋体" w:cs="新宋体"/>
          <w:color w:val="auto"/>
          <w:sz w:val="22"/>
          <w:szCs w:val="22"/>
          <w:highlight w:val="none"/>
          <w:lang w:eastAsia="zh-CN"/>
        </w:rPr>
        <w:t>、以</w:t>
      </w:r>
      <w:r>
        <w:rPr>
          <w:rFonts w:hint="eastAsia" w:ascii="新宋体" w:hAnsi="新宋体" w:eastAsia="新宋体" w:cs="新宋体"/>
          <w:color w:val="auto"/>
          <w:sz w:val="22"/>
          <w:szCs w:val="22"/>
          <w:highlight w:val="none"/>
        </w:rPr>
        <w:t>及其他不能预见</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对其发生和后果不能避免并不能克服的不可抗力事件，直接导致本合同及附件的全部或部分不能履行时，遇有不可抗力事件的一方应在事件发生后合理期限内将详细情况以书面形式通知另一方，并</w:t>
      </w:r>
      <w:r>
        <w:rPr>
          <w:rFonts w:hint="eastAsia" w:ascii="新宋体" w:hAnsi="新宋体" w:eastAsia="新宋体" w:cs="新宋体"/>
          <w:color w:val="auto"/>
          <w:sz w:val="22"/>
          <w:szCs w:val="22"/>
          <w:highlight w:val="none"/>
          <w:lang w:eastAsia="zh-CN"/>
        </w:rPr>
        <w:t>应</w:t>
      </w:r>
      <w:r>
        <w:rPr>
          <w:rFonts w:hint="eastAsia" w:ascii="新宋体" w:hAnsi="新宋体" w:eastAsia="新宋体" w:cs="新宋体"/>
          <w:color w:val="auto"/>
          <w:sz w:val="22"/>
          <w:szCs w:val="22"/>
          <w:highlight w:val="none"/>
        </w:rPr>
        <w:t>在事件发生后合理的时间内提供相关证明文件。按照不可抗力事件对履行合同的影响程度，由甲、乙双方协商确定延期履行或终止合同。</w:t>
      </w:r>
    </w:p>
    <w:p w14:paraId="3B0985F8">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17.2 遇有不可抗力事件的一方可以中止履行，直至不可抗力事件结束，但中止最长时间不超过 90 天，超过 90 天，另一方有权终止本合同的履行。</w:t>
      </w:r>
    </w:p>
    <w:p w14:paraId="2CB844C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17.3 遇有不可抗力事件的一方可以在通知另一方后 10 日内终止合同，任何一方将不对另一方继续承担义务，但甲方应当据实结算托管费用。仅仅发生不可抗力事件并不能必然减轻或影响具有付款义务的一方向另一方付款。</w:t>
      </w:r>
    </w:p>
    <w:p w14:paraId="4809972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17.4 遇有不可抗力事件的一方应采取措施，避免损失的扩大。如果</w:t>
      </w:r>
      <w:r>
        <w:rPr>
          <w:rFonts w:hint="eastAsia" w:ascii="新宋体" w:hAnsi="新宋体" w:eastAsia="新宋体" w:cs="新宋体"/>
          <w:color w:val="auto"/>
          <w:sz w:val="22"/>
          <w:szCs w:val="22"/>
          <w:highlight w:val="none"/>
          <w:lang w:eastAsia="zh-CN"/>
        </w:rPr>
        <w:t>因</w:t>
      </w:r>
      <w:r>
        <w:rPr>
          <w:rFonts w:hint="eastAsia" w:ascii="新宋体" w:hAnsi="新宋体" w:eastAsia="新宋体" w:cs="新宋体"/>
          <w:color w:val="auto"/>
          <w:sz w:val="22"/>
          <w:szCs w:val="22"/>
          <w:highlight w:val="none"/>
        </w:rPr>
        <w:t>未采取相应的措施而导致损失扩大，应向另一方承担赔偿责任。</w:t>
      </w:r>
    </w:p>
    <w:p w14:paraId="546B0B6A">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17.5 在合同期限内遇有不可抗力事件而造成合同未到期且不能</w:t>
      </w:r>
      <w:r>
        <w:rPr>
          <w:rFonts w:hint="eastAsia" w:ascii="新宋体" w:hAnsi="新宋体" w:eastAsia="新宋体" w:cs="新宋体"/>
          <w:color w:val="auto"/>
          <w:spacing wpsCustomData:val="-6" w:val="7"/>
          <w:sz w:val="22"/>
          <w:szCs w:val="22"/>
          <w:highlight w:val="none"/>
        </w:rPr>
        <w:t>继续履行并造成乙方经济损失</w:t>
      </w:r>
      <w:r>
        <w:rPr>
          <w:rFonts w:hint="eastAsia" w:ascii="新宋体" w:hAnsi="新宋体" w:eastAsia="新宋体" w:cs="新宋体"/>
          <w:color w:val="auto"/>
          <w:spacing wpsCustomData:val="-6" w:val="8"/>
          <w:sz w:val="22"/>
          <w:szCs w:val="22"/>
          <w:highlight w:val="none"/>
        </w:rPr>
        <w:t>的</w:t>
      </w:r>
      <w:r>
        <w:rPr>
          <w:rFonts w:hint="eastAsia" w:ascii="新宋体" w:hAnsi="新宋体" w:eastAsia="新宋体" w:cs="新宋体"/>
          <w:color w:val="auto"/>
          <w:spacing wpsCustomData:val="-6" w:val="7"/>
          <w:sz w:val="22"/>
          <w:szCs w:val="22"/>
          <w:highlight w:val="none"/>
        </w:rPr>
        <w:t>，甲方应赔偿乙方的所</w:t>
      </w:r>
      <w:r>
        <w:rPr>
          <w:rFonts w:hint="eastAsia" w:ascii="新宋体" w:hAnsi="新宋体" w:eastAsia="新宋体" w:cs="新宋体"/>
          <w:color w:val="auto"/>
          <w:spacing wpsCustomData:val="-6" w:val="-6"/>
          <w:sz w:val="22"/>
          <w:szCs w:val="22"/>
          <w:highlight w:val="none"/>
        </w:rPr>
        <w:t>有</w:t>
      </w:r>
      <w:r>
        <w:rPr>
          <w:rFonts w:hint="eastAsia" w:ascii="新宋体" w:hAnsi="新宋体" w:eastAsia="新宋体" w:cs="新宋体"/>
          <w:color w:val="auto"/>
          <w:sz w:val="22"/>
          <w:szCs w:val="22"/>
          <w:highlight w:val="none"/>
        </w:rPr>
        <w:t>损失。</w:t>
      </w:r>
    </w:p>
    <w:p w14:paraId="27840208">
      <w:pPr>
        <w:pageBreakBefore w:val="0"/>
        <w:widowControl w:val="0"/>
        <w:kinsoku/>
        <w:wordWrap/>
        <w:overflowPunct/>
        <w:topLinePunct w:val="0"/>
        <w:autoSpaceDE/>
        <w:autoSpaceDN/>
        <w:bidi w:val="0"/>
        <w:spacing w:line="360" w:lineRule="auto"/>
        <w:ind w:left="0"/>
        <w:jc w:val="left"/>
        <w:outlineLvl w:val="1"/>
        <w:rPr>
          <w:rFonts w:hint="eastAsia" w:ascii="新宋体" w:hAnsi="新宋体" w:eastAsia="新宋体" w:cs="新宋体"/>
          <w:color w:val="auto"/>
          <w:sz w:val="22"/>
          <w:szCs w:val="22"/>
          <w:highlight w:val="none"/>
        </w:rPr>
      </w:pPr>
      <w:bookmarkStart w:id="123" w:name="_Toc11177"/>
      <w:bookmarkStart w:id="124" w:name="_Toc3229"/>
      <w:r>
        <w:rPr>
          <w:rFonts w:hint="eastAsia" w:ascii="新宋体" w:hAnsi="新宋体" w:eastAsia="新宋体" w:cs="新宋体"/>
          <w:b/>
          <w:color w:val="auto"/>
          <w:sz w:val="22"/>
          <w:szCs w:val="22"/>
          <w:highlight w:val="none"/>
        </w:rPr>
        <w:t>第十八条 保密协议</w:t>
      </w:r>
      <w:bookmarkEnd w:id="123"/>
      <w:bookmarkEnd w:id="124"/>
    </w:p>
    <w:p w14:paraId="697166A5">
      <w:pPr>
        <w:pageBreakBefore w:val="0"/>
        <w:widowControl w:val="0"/>
        <w:kinsoku/>
        <w:wordWrap/>
        <w:overflowPunct/>
        <w:topLinePunct w:val="0"/>
        <w:autoSpaceDE/>
        <w:autoSpaceDN/>
        <w:bidi w:val="0"/>
        <w:spacing w:line="360" w:lineRule="auto"/>
        <w:ind w:left="0" w:firstLine="416" w:firstLineChars="200"/>
        <w:jc w:val="left"/>
        <w:rPr>
          <w:rFonts w:hint="eastAsia" w:ascii="新宋体" w:hAnsi="新宋体" w:eastAsia="新宋体" w:cs="新宋体"/>
          <w:color w:val="auto"/>
          <w:spacing w:val="-6"/>
          <w:sz w:val="22"/>
          <w:szCs w:val="22"/>
          <w:highlight w:val="none"/>
          <w:lang w:eastAsia="zh-CN"/>
        </w:rPr>
      </w:pPr>
      <w:r>
        <w:rPr>
          <w:rFonts w:hint="eastAsia" w:ascii="新宋体" w:hAnsi="新宋体" w:eastAsia="新宋体" w:cs="新宋体"/>
          <w:color w:val="auto"/>
          <w:spacing w:val="-6"/>
          <w:sz w:val="22"/>
          <w:szCs w:val="22"/>
          <w:highlight w:val="none"/>
        </w:rPr>
        <w:t>18.1 甲乙双方应自觉维护双方利益，严格遵守保密条款。</w:t>
      </w:r>
    </w:p>
    <w:p w14:paraId="703CF6FB">
      <w:pPr>
        <w:pageBreakBefore w:val="0"/>
        <w:widowControl w:val="0"/>
        <w:kinsoku/>
        <w:wordWrap/>
        <w:overflowPunct/>
        <w:topLinePunct w:val="0"/>
        <w:autoSpaceDE/>
        <w:autoSpaceDN/>
        <w:bidi w:val="0"/>
        <w:spacing w:line="360" w:lineRule="auto"/>
        <w:ind w:left="0" w:firstLine="416" w:firstLineChars="200"/>
        <w:jc w:val="left"/>
        <w:rPr>
          <w:rFonts w:hint="eastAsia" w:ascii="新宋体" w:hAnsi="新宋体" w:eastAsia="新宋体" w:cs="新宋体"/>
          <w:color w:val="auto"/>
          <w:spacing w:val="-6"/>
          <w:sz w:val="22"/>
          <w:szCs w:val="22"/>
          <w:highlight w:val="none"/>
          <w:lang w:eastAsia="zh-CN"/>
        </w:rPr>
      </w:pPr>
      <w:r>
        <w:rPr>
          <w:rFonts w:hint="eastAsia" w:ascii="新宋体" w:hAnsi="新宋体" w:eastAsia="新宋体" w:cs="新宋体"/>
          <w:color w:val="auto"/>
          <w:spacing w:val="-6"/>
          <w:sz w:val="22"/>
          <w:szCs w:val="22"/>
          <w:highlight w:val="none"/>
        </w:rPr>
        <w:t>18.2 甲乙双方不得向任何单位和个人泄露对方的任何资料信息。</w:t>
      </w:r>
    </w:p>
    <w:p w14:paraId="529C2D79">
      <w:pPr>
        <w:pageBreakBefore w:val="0"/>
        <w:widowControl w:val="0"/>
        <w:kinsoku/>
        <w:wordWrap/>
        <w:overflowPunct/>
        <w:topLinePunct w:val="0"/>
        <w:autoSpaceDE/>
        <w:autoSpaceDN/>
        <w:bidi w:val="0"/>
        <w:spacing w:line="360" w:lineRule="auto"/>
        <w:ind w:left="0" w:firstLine="416" w:firstLineChars="200"/>
        <w:jc w:val="left"/>
        <w:rPr>
          <w:rFonts w:hint="eastAsia" w:ascii="新宋体" w:hAnsi="新宋体" w:eastAsia="新宋体" w:cs="新宋体"/>
          <w:color w:val="auto"/>
          <w:spacing w:val="-6"/>
          <w:sz w:val="22"/>
          <w:szCs w:val="22"/>
          <w:highlight w:val="none"/>
          <w:lang w:eastAsia="zh-CN"/>
        </w:rPr>
      </w:pPr>
      <w:r>
        <w:rPr>
          <w:rFonts w:hint="eastAsia" w:ascii="新宋体" w:hAnsi="新宋体" w:eastAsia="新宋体" w:cs="新宋体"/>
          <w:color w:val="auto"/>
          <w:spacing w:val="-6"/>
          <w:sz w:val="22"/>
          <w:szCs w:val="22"/>
          <w:highlight w:val="none"/>
        </w:rPr>
        <w:t>18.3 甲乙双方不得利用所掌握的商业秘密</w:t>
      </w:r>
      <w:r>
        <w:rPr>
          <w:rFonts w:hint="eastAsia" w:ascii="新宋体" w:hAnsi="新宋体" w:eastAsia="新宋体" w:cs="新宋体"/>
          <w:color w:val="auto"/>
          <w:spacing w:val="-6"/>
          <w:sz w:val="22"/>
          <w:szCs w:val="22"/>
          <w:highlight w:val="none"/>
          <w:lang w:eastAsia="zh-CN"/>
        </w:rPr>
        <w:t>谋取私利</w:t>
      </w:r>
      <w:r>
        <w:rPr>
          <w:rFonts w:hint="eastAsia" w:ascii="新宋体" w:hAnsi="新宋体" w:eastAsia="新宋体" w:cs="新宋体"/>
          <w:color w:val="auto"/>
          <w:spacing w:val="-6"/>
          <w:sz w:val="22"/>
          <w:szCs w:val="22"/>
          <w:highlight w:val="none"/>
        </w:rPr>
        <w:t>。</w:t>
      </w:r>
    </w:p>
    <w:p w14:paraId="5093D349">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18.4 甲乙双方同意并承诺，对所有保密信息严格保密，在未经对方允许的情况下不披露给其他任何人士或机构。</w:t>
      </w:r>
    </w:p>
    <w:p w14:paraId="480E765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18.5 甲乙双方同意并承诺，如果数据未经对方许可披露给他人，所造成的直接或间接损失，并经证实，有权通过法律途径向泄露方索赔。</w:t>
      </w:r>
    </w:p>
    <w:p w14:paraId="0BA52233">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25" w:name="_Toc16037"/>
      <w:bookmarkStart w:id="126" w:name="_Toc13712"/>
      <w:r>
        <w:rPr>
          <w:rFonts w:hint="eastAsia" w:ascii="新宋体" w:hAnsi="新宋体" w:eastAsia="新宋体" w:cs="新宋体"/>
          <w:color w:val="auto"/>
          <w:sz w:val="22"/>
          <w:szCs w:val="22"/>
          <w:highlight w:val="none"/>
        </w:rPr>
        <w:t>第十九条 法律适用和争议解决</w:t>
      </w:r>
      <w:bookmarkEnd w:id="125"/>
      <w:bookmarkEnd w:id="126"/>
    </w:p>
    <w:p w14:paraId="7C1E0C1E">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19.1 本合同的订立、履行和解释，应遵守中华人民共和国法律、法规，并应遵守行业惯例。如果国家政策、</w:t>
      </w:r>
      <w:r>
        <w:rPr>
          <w:rFonts w:hint="eastAsia" w:ascii="新宋体" w:hAnsi="新宋体" w:eastAsia="新宋体" w:cs="新宋体"/>
          <w:color w:val="auto"/>
          <w:sz w:val="22"/>
          <w:szCs w:val="22"/>
          <w:highlight w:val="none"/>
          <w:lang w:eastAsia="zh-CN"/>
        </w:rPr>
        <w:t>法律法规</w:t>
      </w:r>
      <w:r>
        <w:rPr>
          <w:rFonts w:hint="eastAsia" w:ascii="新宋体" w:hAnsi="新宋体" w:eastAsia="新宋体" w:cs="新宋体"/>
          <w:color w:val="auto"/>
          <w:sz w:val="22"/>
          <w:szCs w:val="22"/>
          <w:highlight w:val="none"/>
        </w:rPr>
        <w:t>发生变动，本合同应相应进行变更。</w:t>
      </w:r>
    </w:p>
    <w:p w14:paraId="4CB437A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19.2 因本合同的履行、解释等引起的争议，双方应友好协商解决。如在一方提出书面协商请求后 15 个工作日内双方无法达成一致，任何一方均可选择：</w:t>
      </w:r>
    </w:p>
    <w:p w14:paraId="6401EE81">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依法向项目所在地有管辖权的人民法院提起诉讼。</w:t>
      </w:r>
    </w:p>
    <w:p w14:paraId="6EDFEA83">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将争议提交仲裁委员会，按照该会的仲裁程序和规则进行仲裁。</w:t>
      </w:r>
    </w:p>
    <w:p w14:paraId="23CB5C0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19.3 无论采用仲裁还是诉讼，由此产生的律师代理费、交通差旅费、举证费、鉴定费及其他与仲裁或诉讼相关的费用，均由败诉方承担。</w:t>
      </w:r>
    </w:p>
    <w:p w14:paraId="795A8BBF">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27" w:name="_Toc23601"/>
      <w:bookmarkStart w:id="128" w:name="_Toc422"/>
      <w:r>
        <w:rPr>
          <w:rFonts w:hint="eastAsia" w:ascii="新宋体" w:hAnsi="新宋体" w:eastAsia="新宋体" w:cs="新宋体"/>
          <w:color w:val="auto"/>
          <w:sz w:val="22"/>
          <w:szCs w:val="22"/>
          <w:highlight w:val="none"/>
        </w:rPr>
        <w:t>第二十条 合同的生效及其他</w:t>
      </w:r>
      <w:bookmarkEnd w:id="127"/>
      <w:bookmarkEnd w:id="128"/>
    </w:p>
    <w:p w14:paraId="1B7B9C46">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20.1 本合同适用于能源费用托管形式的合同能源管理项目，适用于公立学校、机关事业单位办公经营场所。</w:t>
      </w:r>
    </w:p>
    <w:p w14:paraId="3A0C029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20.2 本合同一式肆份，甲、乙双方各执贰份，具有同等法律效</w:t>
      </w:r>
      <w:r>
        <w:rPr>
          <w:rFonts w:hint="eastAsia" w:ascii="新宋体" w:hAnsi="新宋体" w:eastAsia="新宋体" w:cs="新宋体"/>
          <w:color w:val="auto"/>
          <w:spacing wpsCustomData:val="-6" w:val="1"/>
          <w:sz w:val="22"/>
          <w:szCs w:val="22"/>
          <w:highlight w:val="none"/>
        </w:rPr>
        <w:t>力。本合同经双方负责人或授权代表签字并加盖公章之日</w:t>
      </w:r>
      <w:r>
        <w:rPr>
          <w:rFonts w:hint="eastAsia" w:ascii="新宋体" w:hAnsi="新宋体" w:eastAsia="新宋体" w:cs="新宋体"/>
          <w:color w:val="auto"/>
          <w:spacing wpsCustomData:val="-6" w:val="-6"/>
          <w:sz w:val="22"/>
          <w:szCs w:val="22"/>
          <w:highlight w:val="none"/>
        </w:rPr>
        <w:t>起</w:t>
      </w:r>
      <w:r>
        <w:rPr>
          <w:rFonts w:hint="eastAsia" w:ascii="新宋体" w:hAnsi="新宋体" w:eastAsia="新宋体" w:cs="新宋体"/>
          <w:color w:val="auto"/>
          <w:sz w:val="22"/>
          <w:szCs w:val="22"/>
          <w:highlight w:val="none"/>
        </w:rPr>
        <w:t>生效。</w:t>
      </w:r>
    </w:p>
    <w:p w14:paraId="4A4F224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20.3 本合同的附件</w:t>
      </w:r>
      <w:r>
        <w:rPr>
          <w:rFonts w:hint="eastAsia" w:ascii="新宋体" w:hAnsi="新宋体" w:eastAsia="新宋体" w:cs="新宋体"/>
          <w:color w:val="auto"/>
          <w:sz w:val="22"/>
          <w:szCs w:val="22"/>
          <w:highlight w:val="none"/>
          <w:lang w:eastAsia="zh-CN"/>
        </w:rPr>
        <w:t>是</w:t>
      </w:r>
      <w:r>
        <w:rPr>
          <w:rFonts w:hint="eastAsia" w:ascii="新宋体" w:hAnsi="新宋体" w:eastAsia="新宋体" w:cs="新宋体"/>
          <w:color w:val="auto"/>
          <w:sz w:val="22"/>
          <w:szCs w:val="22"/>
          <w:highlight w:val="none"/>
        </w:rPr>
        <w:t>本合同不可分割的组成部分，与本合同具有同等法律效力。本合同</w:t>
      </w:r>
      <w:r>
        <w:rPr>
          <w:rFonts w:hint="eastAsia" w:ascii="新宋体" w:hAnsi="新宋体" w:eastAsia="新宋体" w:cs="新宋体"/>
          <w:color w:val="auto"/>
          <w:sz w:val="22"/>
          <w:szCs w:val="22"/>
          <w:highlight w:val="none"/>
          <w:lang w:eastAsia="zh-CN"/>
        </w:rPr>
        <w:t>与</w:t>
      </w:r>
      <w:r>
        <w:rPr>
          <w:rFonts w:hint="eastAsia" w:ascii="新宋体" w:hAnsi="新宋体" w:eastAsia="新宋体" w:cs="新宋体"/>
          <w:color w:val="auto"/>
          <w:sz w:val="22"/>
          <w:szCs w:val="22"/>
          <w:highlight w:val="none"/>
        </w:rPr>
        <w:t>附件之间规定不一致时，以规定详细的文件为准。</w:t>
      </w:r>
    </w:p>
    <w:p w14:paraId="2FA78F44">
      <w:pPr>
        <w:pStyle w:val="30"/>
        <w:pageBreakBefore w:val="0"/>
        <w:widowControl w:val="0"/>
        <w:kinsoku/>
        <w:wordWrap/>
        <w:overflowPunct/>
        <w:topLinePunct w:val="0"/>
        <w:autoSpaceDE/>
        <w:autoSpaceDN/>
        <w:bidi w:val="0"/>
        <w:spacing w:after="0"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20.4 甲、乙双方发送给对方的通知，如</w:t>
      </w:r>
      <w:r>
        <w:rPr>
          <w:rFonts w:hint="eastAsia" w:ascii="新宋体" w:hAnsi="新宋体" w:eastAsia="新宋体" w:cs="新宋体"/>
          <w:color w:val="auto"/>
          <w:sz w:val="22"/>
          <w:szCs w:val="22"/>
          <w:highlight w:val="none"/>
          <w:lang w:eastAsia="zh-CN"/>
        </w:rPr>
        <w:t>以</w:t>
      </w:r>
      <w:r>
        <w:rPr>
          <w:rFonts w:hint="eastAsia" w:ascii="新宋体" w:hAnsi="新宋体" w:eastAsia="新宋体" w:cs="新宋体"/>
          <w:color w:val="auto"/>
          <w:sz w:val="22"/>
          <w:szCs w:val="22"/>
          <w:highlight w:val="none"/>
        </w:rPr>
        <w:t>电话、微信、传真、电子邮件等形式发送通知时，凡涉及各方权利、义务的，应随之以书面形式通知对方。本合同中所列甲、乙双方的地址即为甲、乙双方的收件地址。如果任何一方地址发生变化，应在 15 日内书面通知对方。</w:t>
      </w:r>
    </w:p>
    <w:p w14:paraId="1FC893DA">
      <w:pPr>
        <w:pageBreakBefore w:val="0"/>
        <w:widowControl w:val="0"/>
        <w:kinsoku/>
        <w:wordWrap/>
        <w:overflowPunct/>
        <w:topLinePunct w:val="0"/>
        <w:autoSpaceDE/>
        <w:autoSpaceDN/>
        <w:bidi w:val="0"/>
        <w:rPr>
          <w:rFonts w:hint="eastAsia" w:ascii="Arial" w:hAnsi="Arial" w:eastAsia="Arial" w:cs="Arial"/>
          <w:snapToGrid w:val="0"/>
          <w:color w:val="auto"/>
          <w:kern w:val="0"/>
          <w:sz w:val="21"/>
          <w:szCs w:val="21"/>
          <w:highlight w:val="none"/>
          <w:lang w:val="en-US" w:eastAsia="zh-CN" w:bidi="ar-SA"/>
        </w:rPr>
      </w:pPr>
    </w:p>
    <w:p w14:paraId="79B7BA63">
      <w:pPr>
        <w:pageBreakBefore w:val="0"/>
        <w:widowControl w:val="0"/>
        <w:kinsoku/>
        <w:wordWrap/>
        <w:overflowPunct/>
        <w:topLinePunct w:val="0"/>
        <w:autoSpaceDE/>
        <w:autoSpaceDN/>
        <w:bidi w:val="0"/>
        <w:spacing w:line="440" w:lineRule="exact"/>
        <w:jc w:val="left"/>
        <w:rPr>
          <w:rFonts w:hint="eastAsia" w:ascii="宋体" w:hAnsi="宋体" w:cs="宋体"/>
          <w:bCs/>
          <w:color w:val="auto"/>
          <w:sz w:val="22"/>
          <w:szCs w:val="22"/>
          <w:highlight w:val="none"/>
        </w:rPr>
      </w:pPr>
    </w:p>
    <w:p w14:paraId="3462AD3D">
      <w:pPr>
        <w:pageBreakBefore w:val="0"/>
        <w:widowControl w:val="0"/>
        <w:kinsoku/>
        <w:wordWrap/>
        <w:overflowPunct/>
        <w:topLinePunct w:val="0"/>
        <w:autoSpaceDE/>
        <w:autoSpaceDN/>
        <w:bidi w:val="0"/>
        <w:spacing w:line="440" w:lineRule="exact"/>
        <w:jc w:val="left"/>
        <w:rPr>
          <w:rFonts w:hint="eastAsia" w:ascii="宋体" w:hAnsi="宋体" w:cs="宋体"/>
          <w:bCs/>
          <w:color w:val="auto"/>
          <w:sz w:val="22"/>
          <w:szCs w:val="22"/>
          <w:highlight w:val="none"/>
        </w:rPr>
      </w:pPr>
    </w:p>
    <w:p w14:paraId="76D34EEC">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甲方：（印章）                        乙方：（印章）</w:t>
      </w:r>
    </w:p>
    <w:p w14:paraId="0BDB4DC0">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法定代表人或授权代表</w:t>
      </w:r>
      <w:r>
        <w:rPr>
          <w:rFonts w:hint="eastAsia" w:ascii="宋体" w:hAnsi="宋体" w:cs="宋体"/>
          <w:snapToGrid w:val="0"/>
          <w:color w:val="auto"/>
          <w:spacing w:val="0"/>
          <w:kern w:val="0"/>
          <w:sz w:val="22"/>
          <w:szCs w:val="22"/>
          <w:highlight w:val="none"/>
          <w:lang w:val="en-US" w:eastAsia="zh-CN"/>
        </w:rPr>
        <w:t>：</w:t>
      </w:r>
      <w:r>
        <w:rPr>
          <w:rFonts w:hint="eastAsia" w:ascii="宋体" w:hAnsi="宋体" w:eastAsia="宋体" w:cs="宋体"/>
          <w:snapToGrid w:val="0"/>
          <w:color w:val="auto"/>
          <w:spacing w:val="0"/>
          <w:kern w:val="0"/>
          <w:sz w:val="22"/>
          <w:szCs w:val="22"/>
          <w:highlight w:val="none"/>
          <w:lang w:val="en-US" w:eastAsia="zh-CN"/>
        </w:rPr>
        <w:t>（签字）       法定代表人或授权代表</w:t>
      </w:r>
      <w:r>
        <w:rPr>
          <w:rFonts w:hint="eastAsia" w:ascii="宋体" w:hAnsi="宋体" w:cs="宋体"/>
          <w:snapToGrid w:val="0"/>
          <w:color w:val="auto"/>
          <w:spacing w:val="0"/>
          <w:kern w:val="0"/>
          <w:sz w:val="22"/>
          <w:szCs w:val="22"/>
          <w:highlight w:val="none"/>
          <w:lang w:val="en-US" w:eastAsia="zh-CN"/>
        </w:rPr>
        <w:t>：</w:t>
      </w:r>
      <w:r>
        <w:rPr>
          <w:rFonts w:hint="eastAsia" w:ascii="宋体" w:hAnsi="宋体" w:eastAsia="宋体" w:cs="宋体"/>
          <w:snapToGrid w:val="0"/>
          <w:color w:val="auto"/>
          <w:spacing w:val="0"/>
          <w:kern w:val="0"/>
          <w:sz w:val="22"/>
          <w:szCs w:val="22"/>
          <w:highlight w:val="none"/>
          <w:lang w:val="en-US" w:eastAsia="zh-CN"/>
        </w:rPr>
        <w:t>（签字）</w:t>
      </w:r>
    </w:p>
    <w:p w14:paraId="080DDB7E">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地址：                               地址：</w:t>
      </w:r>
    </w:p>
    <w:p w14:paraId="4B6A11C3">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邮政编码：                           邮政编码：</w:t>
      </w:r>
    </w:p>
    <w:p w14:paraId="48B30E87">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电话：                               电话：</w:t>
      </w:r>
    </w:p>
    <w:p w14:paraId="7F7A0FB9">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传真：                               传真：</w:t>
      </w:r>
    </w:p>
    <w:p w14:paraId="2F4BF343">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开户银行：                           开户银行：</w:t>
      </w:r>
    </w:p>
    <w:p w14:paraId="53DFDFB4">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帐号：                               帐号：</w:t>
      </w:r>
    </w:p>
    <w:p w14:paraId="1D87FD93">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r>
        <w:rPr>
          <w:rFonts w:hint="eastAsia" w:ascii="宋体" w:hAnsi="宋体" w:eastAsia="宋体" w:cs="宋体"/>
          <w:snapToGrid w:val="0"/>
          <w:color w:val="auto"/>
          <w:spacing w:val="0"/>
          <w:kern w:val="0"/>
          <w:sz w:val="22"/>
          <w:szCs w:val="22"/>
          <w:highlight w:val="none"/>
          <w:lang w:val="en-US" w:eastAsia="zh-CN"/>
        </w:rPr>
        <w:t>签订时间：                           签订时间：</w:t>
      </w:r>
    </w:p>
    <w:p w14:paraId="0EEC858F">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200"/>
        <w:jc w:val="both"/>
        <w:textAlignment w:val="auto"/>
        <w:rPr>
          <w:rFonts w:hint="eastAsia" w:ascii="宋体" w:hAnsi="宋体" w:eastAsia="宋体" w:cs="宋体"/>
          <w:snapToGrid w:val="0"/>
          <w:color w:val="auto"/>
          <w:spacing w:val="0"/>
          <w:kern w:val="0"/>
          <w:sz w:val="22"/>
          <w:szCs w:val="22"/>
          <w:highlight w:val="none"/>
          <w:lang w:val="en-US" w:eastAsia="zh-CN"/>
        </w:rPr>
      </w:pPr>
    </w:p>
    <w:p w14:paraId="783D072B">
      <w:pPr>
        <w:rPr>
          <w:rFonts w:hint="eastAsia" w:ascii="宋体" w:hAnsi="宋体" w:eastAsia="宋体" w:cs="宋体"/>
          <w:color w:val="auto"/>
          <w:spacing w:val="40"/>
          <w:sz w:val="22"/>
          <w:szCs w:val="22"/>
          <w:highlight w:val="none"/>
        </w:rPr>
      </w:pPr>
    </w:p>
    <w:p w14:paraId="40695D5F">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sectPr>
          <w:headerReference r:id="rId6" w:type="first"/>
          <w:footerReference r:id="rId7" w:type="default"/>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312" w:charSpace="0"/>
        </w:sectPr>
      </w:pPr>
    </w:p>
    <w:bookmarkEnd w:id="55"/>
    <w:bookmarkEnd w:id="56"/>
    <w:p w14:paraId="6FCA823D">
      <w:pPr>
        <w:keepNext w:val="0"/>
        <w:keepLines w:val="0"/>
        <w:pageBreakBefore w:val="0"/>
        <w:wordWrap/>
        <w:overflowPunct/>
        <w:topLinePunct w:val="0"/>
        <w:bidi w:val="0"/>
        <w:adjustRightInd w:val="0"/>
        <w:snapToGrid w:val="0"/>
        <w:spacing w:line="440" w:lineRule="exact"/>
        <w:jc w:val="center"/>
        <w:rPr>
          <w:rFonts w:hint="eastAsia" w:ascii="宋体" w:hAnsi="宋体" w:eastAsia="宋体" w:cs="宋体"/>
          <w:b/>
          <w:bCs w:val="0"/>
          <w:color w:val="auto"/>
          <w:spacing w:val="34"/>
          <w:highlight w:val="none"/>
        </w:rPr>
      </w:pPr>
      <w:r>
        <w:rPr>
          <w:rFonts w:hint="eastAsia" w:ascii="宋体" w:hAnsi="宋体" w:cs="宋体"/>
          <w:b/>
          <w:bCs/>
          <w:color w:val="auto"/>
          <w:spacing w:val="40"/>
          <w:sz w:val="30"/>
          <w:szCs w:val="30"/>
          <w:highlight w:val="none"/>
          <w:lang w:val="en-US" w:eastAsia="zh-CN"/>
        </w:rPr>
        <w:t>第二部分  合同特殊条款</w:t>
      </w:r>
    </w:p>
    <w:p w14:paraId="4AC7F4EE">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p>
    <w:p w14:paraId="60DFAFF4">
      <w:pPr>
        <w:pStyle w:val="5"/>
        <w:pageBreakBefore w:val="0"/>
        <w:widowControl w:val="0"/>
        <w:kinsoku/>
        <w:wordWrap/>
        <w:overflowPunct/>
        <w:topLinePunct w:val="0"/>
        <w:autoSpaceDE/>
        <w:autoSpaceDN/>
        <w:bidi w:val="0"/>
        <w:spacing w:before="0" w:after="0" w:line="360" w:lineRule="auto"/>
        <w:rPr>
          <w:rFonts w:hint="eastAsia" w:ascii="新宋体" w:hAnsi="新宋体" w:eastAsia="新宋体" w:cs="新宋体"/>
          <w:color w:val="auto"/>
          <w:sz w:val="22"/>
          <w:szCs w:val="22"/>
          <w:highlight w:val="none"/>
        </w:rPr>
      </w:pPr>
      <w:bookmarkStart w:id="129" w:name="_Toc30867"/>
      <w:bookmarkStart w:id="130" w:name="_Toc22131"/>
      <w:r>
        <w:rPr>
          <w:rFonts w:hint="eastAsia" w:ascii="新宋体" w:hAnsi="新宋体" w:eastAsia="新宋体" w:cs="新宋体"/>
          <w:color w:val="auto"/>
          <w:sz w:val="22"/>
          <w:szCs w:val="22"/>
          <w:highlight w:val="none"/>
        </w:rPr>
        <w:t>第二条 托管项目基本情况</w:t>
      </w:r>
      <w:bookmarkEnd w:id="129"/>
      <w:bookmarkEnd w:id="130"/>
    </w:p>
    <w:p w14:paraId="5689D2CB">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Style w:val="552"/>
          <w:rFonts w:hint="eastAsia" w:ascii="新宋体" w:hAnsi="新宋体" w:eastAsia="新宋体" w:cs="新宋体"/>
          <w:color w:val="auto"/>
          <w:sz w:val="22"/>
          <w:szCs w:val="22"/>
          <w:highlight w:val="none"/>
          <w:lang w:val="en-US" w:eastAsia="zh-CN"/>
        </w:rPr>
      </w:pPr>
      <w:bookmarkStart w:id="131" w:name="_Toc21642"/>
      <w:bookmarkStart w:id="132" w:name="_Toc2447"/>
      <w:r>
        <w:rPr>
          <w:rStyle w:val="552"/>
          <w:rFonts w:hint="eastAsia" w:ascii="新宋体" w:hAnsi="新宋体" w:eastAsia="新宋体" w:cs="新宋体"/>
          <w:color w:val="auto"/>
          <w:sz w:val="22"/>
          <w:szCs w:val="22"/>
          <w:highlight w:val="none"/>
          <w:lang w:val="en-US" w:eastAsia="zh-CN"/>
        </w:rPr>
        <w:t>（一）</w:t>
      </w:r>
      <w:r>
        <w:rPr>
          <w:rStyle w:val="552"/>
          <w:rFonts w:hint="eastAsia" w:ascii="新宋体" w:hAnsi="新宋体" w:eastAsia="新宋体" w:cs="新宋体"/>
          <w:color w:val="auto"/>
          <w:sz w:val="22"/>
          <w:szCs w:val="22"/>
          <w:highlight w:val="none"/>
        </w:rPr>
        <w:t>拜城县便民服务中心</w:t>
      </w:r>
      <w:r>
        <w:rPr>
          <w:rStyle w:val="552"/>
          <w:rFonts w:hint="eastAsia" w:ascii="新宋体" w:hAnsi="新宋体" w:eastAsia="新宋体" w:cs="新宋体"/>
          <w:color w:val="auto"/>
          <w:sz w:val="22"/>
          <w:szCs w:val="22"/>
          <w:highlight w:val="none"/>
          <w:lang w:eastAsia="zh-CN"/>
        </w:rPr>
        <w:t>、</w:t>
      </w:r>
      <w:r>
        <w:rPr>
          <w:rStyle w:val="552"/>
          <w:rFonts w:hint="eastAsia" w:ascii="新宋体" w:hAnsi="新宋体" w:eastAsia="新宋体" w:cs="新宋体"/>
          <w:color w:val="auto"/>
          <w:sz w:val="22"/>
          <w:szCs w:val="22"/>
          <w:highlight w:val="none"/>
        </w:rPr>
        <w:t>拜城县天然气大厦</w:t>
      </w:r>
      <w:r>
        <w:rPr>
          <w:rStyle w:val="552"/>
          <w:rFonts w:hint="eastAsia" w:ascii="新宋体" w:hAnsi="新宋体" w:eastAsia="新宋体" w:cs="新宋体"/>
          <w:color w:val="auto"/>
          <w:sz w:val="22"/>
          <w:szCs w:val="22"/>
          <w:highlight w:val="none"/>
          <w:lang w:eastAsia="zh-CN"/>
        </w:rPr>
        <w:t>、</w:t>
      </w:r>
      <w:r>
        <w:rPr>
          <w:rStyle w:val="552"/>
          <w:rFonts w:hint="eastAsia" w:ascii="新宋体" w:hAnsi="新宋体" w:eastAsia="新宋体" w:cs="新宋体"/>
          <w:color w:val="auto"/>
          <w:sz w:val="22"/>
          <w:szCs w:val="22"/>
          <w:highlight w:val="none"/>
        </w:rPr>
        <w:t>拜城县农林大厦</w:t>
      </w:r>
    </w:p>
    <w:bookmarkEnd w:id="131"/>
    <w:bookmarkEnd w:id="132"/>
    <w:p w14:paraId="44A91A05">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w:t>
      </w:r>
      <w:r>
        <w:rPr>
          <w:rFonts w:hint="eastAsia" w:ascii="新宋体" w:hAnsi="新宋体" w:eastAsia="新宋体" w:cs="新宋体"/>
          <w:color w:val="auto"/>
          <w:sz w:val="22"/>
          <w:szCs w:val="22"/>
          <w:highlight w:val="none"/>
        </w:rPr>
        <w:t>本项目涵盖拜城县机关事务管理局管辖的便民服务中心、天然气大厦、农林大厦三座办公楼宇，统一能碳综合管控平台</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实施办公区域全套节能改造，</w:t>
      </w:r>
      <w:r>
        <w:rPr>
          <w:rFonts w:hint="eastAsia" w:ascii="新宋体" w:hAnsi="新宋体" w:eastAsia="新宋体" w:cs="新宋体"/>
          <w:b/>
          <w:color w:val="auto"/>
          <w:sz w:val="22"/>
          <w:szCs w:val="22"/>
          <w:highlight w:val="none"/>
        </w:rPr>
        <w:t>全部改造工程须在本合同签订后12个月内完成并投入正式运行</w:t>
      </w:r>
      <w:r>
        <w:rPr>
          <w:rFonts w:hint="eastAsia" w:ascii="新宋体" w:hAnsi="新宋体" w:eastAsia="新宋体" w:cs="新宋体"/>
          <w:color w:val="auto"/>
          <w:sz w:val="22"/>
          <w:szCs w:val="22"/>
          <w:highlight w:val="none"/>
        </w:rPr>
        <w:t>。</w:t>
      </w:r>
    </w:p>
    <w:p w14:paraId="70341D88">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 托管项目的能源系统设备设施</w:t>
      </w:r>
    </w:p>
    <w:p w14:paraId="3D150477">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 供能设备：市政供水设备。</w:t>
      </w:r>
    </w:p>
    <w:p w14:paraId="7D02F93A">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 基础用能数据：</w:t>
      </w:r>
    </w:p>
    <w:p w14:paraId="2F1FD17A">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bookmarkStart w:id="133" w:name="_Toc15550"/>
      <w:bookmarkStart w:id="134" w:name="_Toc1446"/>
      <w:r>
        <w:rPr>
          <w:rStyle w:val="552"/>
          <w:rFonts w:hint="eastAsia" w:ascii="新宋体" w:hAnsi="新宋体" w:eastAsia="新宋体" w:cs="新宋体"/>
          <w:color w:val="auto"/>
          <w:sz w:val="22"/>
          <w:szCs w:val="22"/>
          <w:highlight w:val="none"/>
          <w:lang w:val="en-US" w:eastAsia="zh-CN"/>
        </w:rPr>
        <w:t>2.3.1</w:t>
      </w:r>
      <w:r>
        <w:rPr>
          <w:rStyle w:val="552"/>
          <w:rFonts w:hint="eastAsia" w:ascii="新宋体" w:hAnsi="新宋体" w:eastAsia="新宋体" w:cs="新宋体"/>
          <w:color w:val="auto"/>
          <w:sz w:val="22"/>
          <w:szCs w:val="22"/>
          <w:highlight w:val="none"/>
        </w:rPr>
        <w:t>拜城县便民服务中心</w:t>
      </w:r>
      <w:bookmarkEnd w:id="133"/>
      <w:bookmarkEnd w:id="134"/>
      <w:r>
        <w:rPr>
          <w:rFonts w:hint="eastAsia" w:ascii="新宋体" w:hAnsi="新宋体" w:eastAsia="新宋体" w:cs="新宋体"/>
          <w:color w:val="auto"/>
          <w:sz w:val="22"/>
          <w:szCs w:val="22"/>
          <w:highlight w:val="none"/>
        </w:rPr>
        <w:t>：年均用水量6495.67吨，机关用水单价3.4元／吨，年均水费22085.27元；</w:t>
      </w:r>
    </w:p>
    <w:p w14:paraId="1E1BC34A">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bookmarkStart w:id="135" w:name="_Toc8585"/>
      <w:bookmarkStart w:id="136" w:name="_Toc4944"/>
      <w:r>
        <w:rPr>
          <w:rStyle w:val="552"/>
          <w:rFonts w:hint="eastAsia" w:ascii="新宋体" w:hAnsi="新宋体" w:eastAsia="新宋体" w:cs="新宋体"/>
          <w:color w:val="auto"/>
          <w:sz w:val="22"/>
          <w:szCs w:val="22"/>
          <w:highlight w:val="none"/>
          <w:lang w:val="en-US" w:eastAsia="zh-CN"/>
        </w:rPr>
        <w:t>2.3.2</w:t>
      </w:r>
      <w:r>
        <w:rPr>
          <w:rStyle w:val="552"/>
          <w:rFonts w:hint="eastAsia" w:ascii="新宋体" w:hAnsi="新宋体" w:eastAsia="新宋体" w:cs="新宋体"/>
          <w:color w:val="auto"/>
          <w:sz w:val="22"/>
          <w:szCs w:val="22"/>
          <w:highlight w:val="none"/>
        </w:rPr>
        <w:t>拜城县天然气大厦</w:t>
      </w:r>
      <w:bookmarkEnd w:id="135"/>
      <w:bookmarkEnd w:id="136"/>
      <w:r>
        <w:rPr>
          <w:rFonts w:hint="eastAsia" w:ascii="新宋体" w:hAnsi="新宋体" w:eastAsia="新宋体" w:cs="新宋体"/>
          <w:color w:val="auto"/>
          <w:sz w:val="22"/>
          <w:szCs w:val="22"/>
          <w:highlight w:val="none"/>
        </w:rPr>
        <w:t>：年均用水量5259.33吨，机关用水单价3.4元／吨，年均水费17881.73元；</w:t>
      </w:r>
    </w:p>
    <w:p w14:paraId="12FAD16E">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bookmarkStart w:id="137" w:name="_Toc9703"/>
      <w:bookmarkStart w:id="138" w:name="_Toc24051"/>
      <w:r>
        <w:rPr>
          <w:rStyle w:val="552"/>
          <w:rFonts w:hint="eastAsia" w:ascii="新宋体" w:hAnsi="新宋体" w:eastAsia="新宋体" w:cs="新宋体"/>
          <w:color w:val="auto"/>
          <w:sz w:val="22"/>
          <w:szCs w:val="22"/>
          <w:highlight w:val="none"/>
          <w:lang w:val="en-US" w:eastAsia="zh-CN"/>
        </w:rPr>
        <w:t>2.3.3</w:t>
      </w:r>
      <w:r>
        <w:rPr>
          <w:rStyle w:val="552"/>
          <w:rFonts w:hint="eastAsia" w:ascii="新宋体" w:hAnsi="新宋体" w:eastAsia="新宋体" w:cs="新宋体"/>
          <w:color w:val="auto"/>
          <w:sz w:val="22"/>
          <w:szCs w:val="22"/>
          <w:highlight w:val="none"/>
        </w:rPr>
        <w:t>拜城县农林大厦</w:t>
      </w:r>
      <w:bookmarkEnd w:id="137"/>
      <w:bookmarkEnd w:id="138"/>
      <w:r>
        <w:rPr>
          <w:rFonts w:hint="eastAsia" w:ascii="新宋体" w:hAnsi="新宋体" w:eastAsia="新宋体" w:cs="新宋体"/>
          <w:color w:val="auto"/>
          <w:sz w:val="22"/>
          <w:szCs w:val="22"/>
          <w:highlight w:val="none"/>
        </w:rPr>
        <w:t>：年均用水量10217.33吨，机关用水单价3.4元／吨，年均水费34738.93元；</w:t>
      </w:r>
    </w:p>
    <w:p w14:paraId="410279F0">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用水设施详见附件一（乙方正式进场后一个月内现场校核确认）。</w:t>
      </w:r>
    </w:p>
    <w:p w14:paraId="24925448">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 甲方原有用能状况、供暖、供冷温度标准、设备运行时长，按甲方现有管理制度执行；改造后系统实行分区分时智能管控。运维考核标准：能碳平台在线率≥99％。</w:t>
      </w:r>
    </w:p>
    <w:p w14:paraId="0A9FD5D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2.5 甲方委托乙方对本条所述的能源供应和使用系统、新增改造系统统一管理运营。</w:t>
      </w:r>
    </w:p>
    <w:p w14:paraId="1EA93F1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 托管项目区域内的供能设备和用能设备，由双方进行逐一登记造册，形成 “用能设备设施、用水设施清单” 作为本合同附件一。</w:t>
      </w:r>
    </w:p>
    <w:p w14:paraId="0D82903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lang w:eastAsia="zh-CN"/>
        </w:rPr>
      </w:pPr>
    </w:p>
    <w:p w14:paraId="48EC820B">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Style w:val="552"/>
          <w:rFonts w:hint="eastAsia" w:ascii="新宋体" w:hAnsi="新宋体" w:eastAsia="新宋体" w:cs="新宋体"/>
          <w:color w:val="auto"/>
          <w:sz w:val="22"/>
          <w:szCs w:val="22"/>
          <w:highlight w:val="none"/>
          <w:lang w:val="en-US" w:eastAsia="zh-CN"/>
        </w:rPr>
      </w:pPr>
      <w:bookmarkStart w:id="139" w:name="_Toc8130"/>
      <w:bookmarkStart w:id="140" w:name="_Toc30424"/>
      <w:r>
        <w:rPr>
          <w:rStyle w:val="552"/>
          <w:rFonts w:hint="eastAsia" w:ascii="新宋体" w:hAnsi="新宋体" w:eastAsia="新宋体" w:cs="新宋体"/>
          <w:color w:val="auto"/>
          <w:sz w:val="22"/>
          <w:szCs w:val="22"/>
          <w:highlight w:val="none"/>
          <w:lang w:eastAsia="zh-CN"/>
        </w:rPr>
        <w:t>（</w:t>
      </w:r>
      <w:r>
        <w:rPr>
          <w:rStyle w:val="552"/>
          <w:rFonts w:hint="eastAsia" w:ascii="新宋体" w:hAnsi="新宋体" w:eastAsia="新宋体" w:cs="新宋体"/>
          <w:color w:val="auto"/>
          <w:sz w:val="22"/>
          <w:szCs w:val="22"/>
          <w:highlight w:val="none"/>
          <w:lang w:val="en-US" w:eastAsia="zh-CN"/>
        </w:rPr>
        <w:t>二</w:t>
      </w:r>
      <w:r>
        <w:rPr>
          <w:rStyle w:val="552"/>
          <w:rFonts w:hint="eastAsia" w:ascii="新宋体" w:hAnsi="新宋体" w:eastAsia="新宋体" w:cs="新宋体"/>
          <w:color w:val="auto"/>
          <w:sz w:val="22"/>
          <w:szCs w:val="22"/>
          <w:highlight w:val="none"/>
          <w:lang w:eastAsia="zh-CN"/>
        </w:rPr>
        <w:t>）</w:t>
      </w:r>
      <w:r>
        <w:rPr>
          <w:rStyle w:val="552"/>
          <w:rFonts w:hint="eastAsia" w:ascii="新宋体" w:hAnsi="新宋体" w:eastAsia="新宋体" w:cs="新宋体"/>
          <w:color w:val="auto"/>
          <w:sz w:val="22"/>
          <w:szCs w:val="22"/>
          <w:highlight w:val="none"/>
          <w:lang w:val="en-US" w:eastAsia="zh-CN"/>
        </w:rPr>
        <w:t>拜城县第三中学</w:t>
      </w:r>
    </w:p>
    <w:bookmarkEnd w:id="139"/>
    <w:bookmarkEnd w:id="140"/>
    <w:p w14:paraId="6C9A6D22">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甲方地址：</w:t>
      </w:r>
      <w:r>
        <w:rPr>
          <w:rFonts w:hint="eastAsia" w:ascii="新宋体" w:hAnsi="新宋体" w:eastAsia="新宋体" w:cs="新宋体"/>
          <w:color w:val="auto"/>
          <w:sz w:val="22"/>
          <w:szCs w:val="22"/>
          <w:highlight w:val="none"/>
        </w:rPr>
        <w:t>拜城县亚阔恰路 28 号；配备教学楼、实验室、多媒体教室，供电系统为 1000kVA 箱式变电站；乙方进场后 7 日内完成空调、全用能系统摸排建档。</w:t>
      </w:r>
    </w:p>
    <w:p w14:paraId="199D4F97">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 按场地消纳能力最大化配置分布式光伏；实施能碳平台、综合节能改造，12 个月内完工。</w:t>
      </w:r>
    </w:p>
    <w:p w14:paraId="79A6B6E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 托管项目的能源系统设备设施</w:t>
      </w:r>
    </w:p>
    <w:p w14:paraId="799A46BB">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 供能设备：供暖设备、制冷设备、1000kVA 变压器供配电设备。</w:t>
      </w:r>
    </w:p>
    <w:p w14:paraId="77691684">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2.2.2 用能设备：冬季取暖供热、夏季空调供冷，教学、办公、食堂用电设施，会议室分体空调、教室冷风机、电梯、水泵、风机、开水器、办公设备、消防水泵等。</w:t>
      </w:r>
    </w:p>
    <w:p w14:paraId="4FB53641">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基础用能数据：年均用电量 339445 度，单价 0.39 元 ／ 度，年均电费 132383.55 元；年度托管总费用：132383.55 元。</w:t>
      </w:r>
    </w:p>
    <w:p w14:paraId="736AC53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用能设备设施</w:t>
      </w:r>
      <w:r>
        <w:rPr>
          <w:rFonts w:hint="eastAsia" w:ascii="新宋体" w:hAnsi="新宋体" w:eastAsia="新宋体" w:cs="新宋体"/>
          <w:color w:val="auto"/>
          <w:sz w:val="22"/>
          <w:szCs w:val="22"/>
          <w:highlight w:val="none"/>
          <w:lang w:val="en-US" w:eastAsia="zh-CN"/>
        </w:rPr>
        <w:t>用电</w:t>
      </w:r>
      <w:r>
        <w:rPr>
          <w:rFonts w:hint="eastAsia" w:ascii="新宋体" w:hAnsi="新宋体" w:eastAsia="新宋体" w:cs="新宋体"/>
          <w:color w:val="auto"/>
          <w:sz w:val="22"/>
          <w:szCs w:val="22"/>
          <w:highlight w:val="none"/>
        </w:rPr>
        <w:t>设施详见附件一（乙方正式进场后一个月内现场校核确认）。</w:t>
      </w:r>
    </w:p>
    <w:p w14:paraId="272EB591">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 甲方原有用能状况、供暖、供冷温度标准、设备运行时长，按甲方现有管理制度执行；改造后系统实行分区分时智能管控。运维考核标准：能碳平台在线率≥99％，光伏系统年等效利用小时数≥1100 小时，空气源热泵系统故障率≤2％。</w:t>
      </w:r>
    </w:p>
    <w:p w14:paraId="716A5F81">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2.5 甲方委托乙方对本条所述的能源供应和使用系统、新增改造系统统一管理运营。</w:t>
      </w:r>
    </w:p>
    <w:p w14:paraId="1C5B32E5">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 托管项目区域内的供能设备和用能设备，由双方进行逐一登记造册，形成 “用能设备设施、用水设施清单” 作为本合同附件一。</w:t>
      </w:r>
    </w:p>
    <w:p w14:paraId="6472D81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p>
    <w:p w14:paraId="2AE2E0A2">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拜城县第一小学</w:t>
      </w:r>
    </w:p>
    <w:p w14:paraId="66D6D6FB">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甲方地址：</w:t>
      </w:r>
      <w:r>
        <w:rPr>
          <w:rFonts w:hint="eastAsia" w:ascii="新宋体" w:hAnsi="新宋体" w:eastAsia="新宋体" w:cs="新宋体"/>
          <w:color w:val="auto"/>
          <w:sz w:val="22"/>
          <w:szCs w:val="22"/>
          <w:highlight w:val="none"/>
        </w:rPr>
        <w:t>拜城县解放路 39 号；在校生 1220 人，教职工 81 人；供电为 30kVA 柱上油浸式变压器，配备 2 台分体式空调。</w:t>
      </w:r>
    </w:p>
    <w:p w14:paraId="7DA2C4C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 配置分布式光伏、能碳平台、空气源热泵、全品类节能改造</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工期 12 个月。</w:t>
      </w:r>
    </w:p>
    <w:p w14:paraId="628B949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 托管项目的能源系统设备设施</w:t>
      </w:r>
    </w:p>
    <w:p w14:paraId="3E7446B3">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 供能设备：30kVA 柱上油浸式变压器。</w:t>
      </w:r>
    </w:p>
    <w:p w14:paraId="2F0545B3">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2.2.2 用能设备：会议室分体空调、教室冷风机、水泵、风机、开水器、办公设备、消防水泵等。</w:t>
      </w:r>
    </w:p>
    <w:p w14:paraId="547141DE">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 基础用能数据：年均用电量 82887 度，单价 0.39 元 ／ 度，年均电费 32325.93 元；年度托管总费用：32325.93 元。</w:t>
      </w:r>
    </w:p>
    <w:p w14:paraId="55EB02FB">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lang w:val="en-US" w:eastAsia="zh-CN"/>
        </w:rPr>
        <w:t>3.1</w:t>
      </w:r>
      <w:r>
        <w:rPr>
          <w:rFonts w:hint="eastAsia" w:ascii="新宋体" w:hAnsi="新宋体" w:eastAsia="新宋体" w:cs="新宋体"/>
          <w:color w:val="auto"/>
          <w:sz w:val="22"/>
          <w:szCs w:val="22"/>
          <w:highlight w:val="none"/>
        </w:rPr>
        <w:t>用能设备设施</w:t>
      </w:r>
      <w:r>
        <w:rPr>
          <w:rFonts w:hint="eastAsia" w:ascii="新宋体" w:hAnsi="新宋体" w:eastAsia="新宋体" w:cs="新宋体"/>
          <w:color w:val="auto"/>
          <w:sz w:val="22"/>
          <w:szCs w:val="22"/>
          <w:highlight w:val="none"/>
          <w:lang w:val="en-US" w:eastAsia="zh-CN"/>
        </w:rPr>
        <w:t>用电</w:t>
      </w:r>
      <w:r>
        <w:rPr>
          <w:rFonts w:hint="eastAsia" w:ascii="新宋体" w:hAnsi="新宋体" w:eastAsia="新宋体" w:cs="新宋体"/>
          <w:color w:val="auto"/>
          <w:sz w:val="22"/>
          <w:szCs w:val="22"/>
          <w:highlight w:val="none"/>
        </w:rPr>
        <w:t>设施详见附件一（乙方正式进场后一个月内现场校核确认）。</w:t>
      </w:r>
    </w:p>
    <w:p w14:paraId="5B91A3B7">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 甲方原有用能状况、供暖、供冷温度标准、设备运行时长，按甲方现有管理制度执行；改造后系统实行分区分时智能管控。运维考核标准：能碳平台在线率≥99％，光伏系统年等效利用小时数≥1100 小时，空气源热泵系统故障率≤2％。</w:t>
      </w:r>
    </w:p>
    <w:p w14:paraId="66521C19">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2.5 甲方委托乙方对本条所述的能源供应和使用系统、新增改造系统统一管理运营。</w:t>
      </w:r>
    </w:p>
    <w:p w14:paraId="554B327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 托管项目区域内的供能设备和用能设备，由双方进行逐一登记造册，形成 “用能设备设施、用水设施清单” 作为本合同附件一。</w:t>
      </w:r>
    </w:p>
    <w:p w14:paraId="2C4B016C">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p>
    <w:p w14:paraId="7E5D351C">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（四）拜城县第一中学</w:t>
      </w:r>
    </w:p>
    <w:p w14:paraId="61E4972C">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 托管项目的房屋建筑设施系甲方经营办公及教学场所，位于拜城县团结路 18 号，由甲方依法投资建设，项目的建设运营等手续合法、有效。若上述建设运营等手续在托管期间发生变更或失效，甲方应在知悉后五个工作日内书面告知乙方，并承担由此导致的一切责任及后果。</w:t>
      </w:r>
    </w:p>
    <w:p w14:paraId="0B392937">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托管项目区域内的供暖及制冷系统、供天然气系统、供水系统（不包含自备井供水）、供配电系统等各项申报、批准、验收手续齐全。如果上述手续尚不齐备，由甲方负责完善。</w:t>
      </w:r>
    </w:p>
    <w:p w14:paraId="12E8E079">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本项目实施内容：能碳平台建设运维、分布式光伏电站建设运维（装机容量≥200kW）、超低温空气源热泵供热系统改造、照明 ／ 用水 ／ 门窗 ／ 空调等综合节能基础设施改造。全部改造工程须在本合同签订后 12 个月内完成并投入正式运行。</w:t>
      </w:r>
    </w:p>
    <w:p w14:paraId="2DE53F60">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 托管项目的能源系统设备设施</w:t>
      </w:r>
    </w:p>
    <w:p w14:paraId="28CF6498">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 供能设备：供暖设备、制冷设备、1000kVA 变压器供配电设备、供天然气设备、市政供水设备。</w:t>
      </w:r>
    </w:p>
    <w:p w14:paraId="415AE82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2.2.2 用能设备：冬季取暖供热、夏季空调供冷、生活热水建筑设施，教学、办公、食堂用电设施，会议室分体空调、教室骆驼606型冷风机、电梯、水泵、风机、开水器、办公设备、消防水泵等。</w:t>
      </w:r>
    </w:p>
    <w:p w14:paraId="33CE0169">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 托管项目规模及基础用能数据</w:t>
      </w:r>
    </w:p>
    <w:p w14:paraId="6F2E10F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2.3.1 甲方占地面积 75266 平方米，建筑面积 40937.73 平方米，现有在校生 2919 人，教职工 232 人</w:t>
      </w:r>
      <w:r>
        <w:rPr>
          <w:rFonts w:hint="eastAsia" w:ascii="新宋体" w:hAnsi="新宋体" w:eastAsia="新宋体" w:cs="新宋体"/>
          <w:color w:val="auto"/>
          <w:sz w:val="22"/>
          <w:szCs w:val="22"/>
          <w:highlight w:val="none"/>
          <w:lang w:eastAsia="zh-CN"/>
        </w:rPr>
        <w:t>；</w:t>
      </w:r>
    </w:p>
    <w:p w14:paraId="1B125F88">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2.3.2 年均用水量 248286.33 吨，用水单价 2.58 元 ／ 吨；年均水费 640578.74 元；年均用电量 557028 度，用电单价 0.39 元 ／ 度；年均电费 217240.92 元；供暖面积 13542㎡，供暖单价 23 元 ／㎡，年均供暖费 311466 元；年度基准托管总费用：1169285.66 元。</w:t>
      </w:r>
    </w:p>
    <w:p w14:paraId="3887CC52">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2.3.3 用能设备设施、用水、用气设施详见附件一（乙方正式进场后一个月内现场校核确认）。</w:t>
      </w:r>
    </w:p>
    <w:p w14:paraId="1CFCC349">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 甲方原有用能状况、供暖、供冷温度标准、设备运行时长，按甲方现有管理制度执行；改造后系统实行分区分时智能管控。运维考核标准：能碳平台在线率≥99％，光伏系统年等效利用小时数≥1100 小时，空气源热泵系统故障率≤2％。</w:t>
      </w:r>
    </w:p>
    <w:p w14:paraId="0C87608B">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2.5 甲方委托乙方对本条所述的能源供应和使用系统、新增改造系统统一管理运营。</w:t>
      </w:r>
    </w:p>
    <w:p w14:paraId="662DE337">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 托管项目区域内的供能设备和用能设备，由双方进行逐一登记造册，形成 “用能设备设施、用水设施清单” 作为本合同附件一。</w:t>
      </w:r>
    </w:p>
    <w:p w14:paraId="3777DF78">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p>
    <w:p w14:paraId="268A2B40">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五</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拜城县第二小学</w:t>
      </w:r>
    </w:p>
    <w:p w14:paraId="55F398C3">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甲方地址：</w:t>
      </w:r>
      <w:r>
        <w:rPr>
          <w:rFonts w:hint="eastAsia" w:ascii="新宋体" w:hAnsi="新宋体" w:eastAsia="新宋体" w:cs="新宋体"/>
          <w:color w:val="auto"/>
          <w:sz w:val="22"/>
          <w:szCs w:val="22"/>
          <w:highlight w:val="none"/>
        </w:rPr>
        <w:t>拜城县解放西路；建筑面积 10923㎡，配备 9 台分体式空调、多媒体教室、精品课录制室；供电为 80kVA 内部变压器。</w:t>
      </w:r>
    </w:p>
    <w:p w14:paraId="5B18A260">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 实施分布式光伏、能碳平台</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教学区域智能照明改造</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工期 12 个月。</w:t>
      </w:r>
    </w:p>
    <w:p w14:paraId="1F01D4AC">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 托管项目的能源系统设备设施</w:t>
      </w:r>
    </w:p>
    <w:p w14:paraId="435E5295">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 供能设备：80kVA 内部变压器。</w:t>
      </w:r>
    </w:p>
    <w:p w14:paraId="373FBB6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2.2.2 用能设备：分体式空调、多媒体教室</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水泵、风机、开水器、办公设备、消防水泵等。</w:t>
      </w:r>
    </w:p>
    <w:p w14:paraId="171843EE">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 基础用能数据：年均用电量 167652 度，单价 0.39 元 ／ 度，年均电费 65384.28 元；年度托管总费用：65384.28 元。</w:t>
      </w:r>
    </w:p>
    <w:p w14:paraId="5702155F">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2.2.3</w:t>
      </w:r>
      <w:r>
        <w:rPr>
          <w:rFonts w:hint="eastAsia" w:ascii="新宋体" w:hAnsi="新宋体" w:eastAsia="新宋体" w:cs="新宋体"/>
          <w:color w:val="auto"/>
          <w:sz w:val="22"/>
          <w:szCs w:val="22"/>
          <w:highlight w:val="none"/>
        </w:rPr>
        <w:t xml:space="preserve"> 用能设备设施</w:t>
      </w:r>
      <w:r>
        <w:rPr>
          <w:rFonts w:hint="eastAsia" w:ascii="新宋体" w:hAnsi="新宋体" w:eastAsia="新宋体" w:cs="新宋体"/>
          <w:color w:val="auto"/>
          <w:sz w:val="22"/>
          <w:szCs w:val="22"/>
          <w:highlight w:val="none"/>
          <w:lang w:val="en-US" w:eastAsia="zh-CN"/>
        </w:rPr>
        <w:t>用电</w:t>
      </w:r>
      <w:r>
        <w:rPr>
          <w:rFonts w:hint="eastAsia" w:ascii="新宋体" w:hAnsi="新宋体" w:eastAsia="新宋体" w:cs="新宋体"/>
          <w:color w:val="auto"/>
          <w:sz w:val="22"/>
          <w:szCs w:val="22"/>
          <w:highlight w:val="none"/>
        </w:rPr>
        <w:t>设施详见附件一（乙方正式进场后一个月内现场校核确认）。</w:t>
      </w:r>
    </w:p>
    <w:p w14:paraId="7CF44EE5">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 甲方原有用能状况、供暖、供冷温度标准、设备运行时长，按甲方现有管理制度执行；改造后系统实行分区分时智能管控。运维考核标准：能碳平台在线率≥99％，光伏系统年等效利用小时数≥1100 小时，空气源热泵系统故障率≤2％。</w:t>
      </w:r>
    </w:p>
    <w:p w14:paraId="7577FCF1">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2.5 甲方委托乙方对本条所述的能源供应和使用系统、新增改造系统统一管理运营。</w:t>
      </w:r>
    </w:p>
    <w:p w14:paraId="1FCBD286">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 托管项目区域内的供能设备和用能设备，由双方进行逐一登记造册，形成 “用能设备设施、用水设施清单” 作为本合同附件一。</w:t>
      </w:r>
    </w:p>
    <w:p w14:paraId="0C07884A">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p>
    <w:p w14:paraId="5A5F81E7">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六</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拜城县第二中学</w:t>
      </w:r>
    </w:p>
    <w:p w14:paraId="3EFC4D42">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甲方地址：</w:t>
      </w:r>
      <w:r>
        <w:rPr>
          <w:rFonts w:hint="eastAsia" w:ascii="新宋体" w:hAnsi="新宋体" w:eastAsia="新宋体" w:cs="新宋体"/>
          <w:color w:val="auto"/>
          <w:sz w:val="22"/>
          <w:szCs w:val="22"/>
          <w:highlight w:val="none"/>
          <w:lang w:val="en-US" w:eastAsia="zh-CN"/>
        </w:rPr>
        <w:t>拜城县胜利路 23 号；公办完全中学，配备 2 栋教学楼、8 个标准化实验室、2 栋学生公寓、2 座食堂，现有 11 台分体式空调；供配电系统为 1000kVA 箱式变电站（S9M315／10 油浸式变压器）。</w:t>
      </w:r>
    </w:p>
    <w:p w14:paraId="10BAF07F">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 分布式光伏装机容量≥150kW；同步实施能碳平台、超低温空气源热泵、照明</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节水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空调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门窗综合节能改造，12 个月内全部完工投运。</w:t>
      </w:r>
    </w:p>
    <w:p w14:paraId="50BA6E78">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 托管项目的能源系统设备设施</w:t>
      </w:r>
    </w:p>
    <w:p w14:paraId="60D28812">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2.2.1 供能设备：供暖设备、制冷设备、1000kVA 变压器供配电设备、供天然气设备、市政供水设备。</w:t>
      </w:r>
    </w:p>
    <w:p w14:paraId="370AED74">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2.2.2 用能设备：冬季取暖供热、夏季空调供冷、生活热水建筑设施，教学、办公、食堂用电设施，会议室分体空调、教室冷风机、电梯、水泵、风机、开水器、办公设备、消防水泵等。</w:t>
      </w:r>
    </w:p>
    <w:p w14:paraId="096B5194">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 基础用能数据：年均用水量 76305.33 吨，单价 2.58 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吨，年均水费 196867.76 元；年均用电量 508300 度，单价 0.39 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度，年均电费 198237.00 元；供暖面积 15177㎡，单价 23 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㎡，年均供暖费 349071 元；年度托管总费用：744175.76 元。</w:t>
      </w:r>
    </w:p>
    <w:p w14:paraId="770FB983">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2.3.3 用能设备设施、用水、用气设施详见附件一（乙方正式进场后一个月内现场校核确认）。</w:t>
      </w:r>
    </w:p>
    <w:p w14:paraId="329F8602">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 甲方原有用能状况、供暖、供冷温度标准、设备运行时长，按甲方现有管理制度执行；改造后系统实行分区分时智能管控。运维考核标准：能碳平台在线率≥99％，光伏系统年等效利用小时数≥1100 小时，空气源热泵系统故障率≤2％。</w:t>
      </w:r>
    </w:p>
    <w:p w14:paraId="73E91E3F">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2.5 甲方委托乙方对本条所述的能源供应和使用系统、新增改造系统统一管理运营。</w:t>
      </w:r>
    </w:p>
    <w:p w14:paraId="7CE35D90">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2.6 托管项目区域内的供能设备和用能设备，由双方进行逐一登记造册，形成 “用能设备设施、用水设施清单” 作为本合同附件一。</w:t>
      </w:r>
    </w:p>
    <w:p w14:paraId="475D7A8D">
      <w:pPr>
        <w:pStyle w:val="3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新宋体" w:hAnsi="新宋体" w:eastAsia="新宋体" w:cs="新宋体"/>
          <w:color w:val="auto"/>
          <w:sz w:val="22"/>
          <w:szCs w:val="22"/>
          <w:highlight w:val="none"/>
          <w:lang w:val="en-US" w:eastAsia="zh-CN"/>
        </w:rPr>
      </w:pPr>
    </w:p>
    <w:p w14:paraId="5C6FE332">
      <w:pPr>
        <w:bidi w:val="0"/>
        <w:rPr>
          <w:rFonts w:hint="eastAsia"/>
          <w:color w:val="auto"/>
          <w:highlight w:val="none"/>
        </w:rPr>
      </w:pPr>
    </w:p>
    <w:p w14:paraId="1D41BA06">
      <w:pPr>
        <w:rPr>
          <w:rFonts w:hint="eastAsia" w:ascii="宋体" w:hAnsi="宋体" w:eastAsia="宋体" w:cs="宋体"/>
          <w:b/>
          <w:bCs w:val="0"/>
          <w:color w:val="auto"/>
          <w:spacing w:val="34"/>
          <w:highlight w:val="none"/>
        </w:rPr>
      </w:pPr>
      <w:r>
        <w:rPr>
          <w:rFonts w:hint="eastAsia" w:ascii="宋体" w:hAnsi="宋体" w:eastAsia="宋体" w:cs="宋体"/>
          <w:b/>
          <w:bCs w:val="0"/>
          <w:color w:val="auto"/>
          <w:spacing w:val="34"/>
          <w:highlight w:val="none"/>
        </w:rPr>
        <w:br w:type="page"/>
      </w:r>
    </w:p>
    <w:p w14:paraId="651FF285">
      <w:pPr>
        <w:pStyle w:val="56"/>
        <w:outlineLvl w:val="0"/>
        <w:rPr>
          <w:rFonts w:hint="eastAsia" w:ascii="宋体" w:hAnsi="宋体" w:eastAsia="宋体" w:cs="宋体"/>
          <w:b/>
          <w:bCs w:val="0"/>
          <w:color w:val="auto"/>
          <w:spacing w:val="0"/>
          <w:sz w:val="32"/>
          <w:highlight w:val="none"/>
        </w:rPr>
      </w:pPr>
      <w:bookmarkStart w:id="141" w:name="_Toc32702"/>
      <w:r>
        <w:rPr>
          <w:rFonts w:hint="eastAsia" w:ascii="宋体" w:hAnsi="宋体" w:eastAsia="宋体" w:cs="宋体"/>
          <w:b/>
          <w:bCs w:val="0"/>
          <w:color w:val="auto"/>
          <w:spacing w:val="0"/>
          <w:sz w:val="32"/>
          <w:highlight w:val="none"/>
        </w:rPr>
        <w:t>第五章 投标文件格式</w:t>
      </w:r>
      <w:bookmarkEnd w:id="141"/>
    </w:p>
    <w:p w14:paraId="4081B67D">
      <w:pPr>
        <w:snapToGrid w:val="0"/>
        <w:spacing w:line="360" w:lineRule="auto"/>
        <w:rPr>
          <w:rFonts w:hint="eastAsia" w:ascii="宋体" w:hAnsi="宋体" w:eastAsia="宋体" w:cs="宋体"/>
          <w:color w:val="auto"/>
          <w:spacing w:val="40"/>
          <w:sz w:val="22"/>
          <w:szCs w:val="22"/>
          <w:highlight w:val="none"/>
        </w:rPr>
      </w:pPr>
      <w:bookmarkStart w:id="142" w:name="_Toc350453711"/>
      <w:bookmarkStart w:id="143" w:name="_Toc345575534"/>
    </w:p>
    <w:p w14:paraId="713BA1C5">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投标人提交投标文件须知：</w:t>
      </w:r>
    </w:p>
    <w:p w14:paraId="4F166AA2">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投标人应按照以下顺序填写和提交下述规定的全部格式文件以及其他有关资料</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混乱的编排导致投标文件被误读或评标委员会查找不到有效投标文件</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其风险由投标人负责。</w:t>
      </w:r>
    </w:p>
    <w:p w14:paraId="5C54482A">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所附表格中要求回答的全部问题和/或信息都必须正面回答。</w:t>
      </w:r>
    </w:p>
    <w:p w14:paraId="50A0CAA7">
      <w:pPr>
        <w:keepNext w:val="0"/>
        <w:keepLines w:val="0"/>
        <w:pageBreakBefore w:val="0"/>
        <w:widowControl w:val="0"/>
        <w:kinsoku/>
        <w:wordWrap/>
        <w:overflowPunct/>
        <w:topLinePunct w:val="0"/>
        <w:autoSpaceDE/>
        <w:autoSpaceDN/>
        <w:bidi w:val="0"/>
        <w:adjustRightInd/>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本声明书的签字人应保证全部声明和问题的回答是真实的和准确的。</w:t>
      </w:r>
    </w:p>
    <w:p w14:paraId="0EACB4B7">
      <w:pPr>
        <w:keepNext w:val="0"/>
        <w:keepLines w:val="0"/>
        <w:pageBreakBefore w:val="0"/>
        <w:widowControl w:val="0"/>
        <w:kinsoku/>
        <w:wordWrap/>
        <w:overflowPunct/>
        <w:topLinePunct w:val="0"/>
        <w:autoSpaceDE/>
        <w:autoSpaceDN/>
        <w:bidi w:val="0"/>
        <w:adjustRightInd/>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4</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评标委员会将按投标人提交的资料作出自己的判断。</w:t>
      </w:r>
    </w:p>
    <w:p w14:paraId="39FC2AA4">
      <w:pPr>
        <w:keepNext w:val="0"/>
        <w:keepLines w:val="0"/>
        <w:pageBreakBefore w:val="0"/>
        <w:widowControl w:val="0"/>
        <w:kinsoku/>
        <w:wordWrap/>
        <w:overflowPunct/>
        <w:topLinePunct w:val="0"/>
        <w:autoSpaceDE/>
        <w:autoSpaceDN/>
        <w:bidi w:val="0"/>
        <w:adjustRightInd/>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投标人提交的材料将在一定期限内被保密保存</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但不退还。</w:t>
      </w:r>
    </w:p>
    <w:p w14:paraId="6FD380A5">
      <w:pPr>
        <w:keepNext w:val="0"/>
        <w:keepLines w:val="0"/>
        <w:pageBreakBefore w:val="0"/>
        <w:widowControl w:val="0"/>
        <w:kinsoku/>
        <w:wordWrap/>
        <w:overflowPunct/>
        <w:topLinePunct w:val="0"/>
        <w:autoSpaceDE/>
        <w:autoSpaceDN/>
        <w:bidi w:val="0"/>
        <w:adjustRightInd/>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6</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全部文件应按投标人须知中规定的语言和份数提交。投标文件组成漏项或未按规定的格式编制</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内容不全或内容字迹模糊辨认不清的情况</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将有可能被评标委员会认定为投标无效。</w:t>
      </w:r>
    </w:p>
    <w:p w14:paraId="0EF2986A">
      <w:pPr>
        <w:keepNext w:val="0"/>
        <w:keepLines w:val="0"/>
        <w:pageBreakBefore w:val="0"/>
        <w:widowControl w:val="0"/>
        <w:kinsoku/>
        <w:wordWrap/>
        <w:overflowPunct/>
        <w:topLinePunct w:val="0"/>
        <w:autoSpaceDE/>
        <w:autoSpaceDN/>
        <w:bidi w:val="0"/>
        <w:adjustRightInd/>
        <w:snapToGrid w:val="0"/>
        <w:spacing w:line="360" w:lineRule="auto"/>
        <w:ind w:firstLine="567"/>
        <w:jc w:val="both"/>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u w:val="single"/>
        </w:rPr>
        <w:t>7</w:t>
      </w:r>
      <w:r>
        <w:rPr>
          <w:rFonts w:hint="eastAsia" w:ascii="宋体" w:hAnsi="宋体" w:eastAsia="宋体" w:cs="宋体"/>
          <w:color w:val="auto"/>
          <w:spacing w:val="0"/>
          <w:sz w:val="22"/>
          <w:szCs w:val="22"/>
          <w:highlight w:val="none"/>
          <w:u w:val="single"/>
          <w:lang w:val="en-US" w:eastAsia="zh-CN"/>
        </w:rPr>
        <w:t>.</w:t>
      </w:r>
      <w:r>
        <w:rPr>
          <w:rFonts w:hint="eastAsia" w:ascii="宋体" w:hAnsi="宋体" w:eastAsia="宋体" w:cs="宋体"/>
          <w:color w:val="auto"/>
          <w:spacing w:val="0"/>
          <w:sz w:val="22"/>
          <w:szCs w:val="22"/>
          <w:highlight w:val="none"/>
          <w:u w:val="single"/>
        </w:rPr>
        <w:t>要求中涉及提供证明（或材料）复印件的</w:t>
      </w:r>
      <w:r>
        <w:rPr>
          <w:rFonts w:hint="eastAsia" w:ascii="宋体" w:hAnsi="宋体" w:eastAsia="宋体" w:cs="宋体"/>
          <w:color w:val="auto"/>
          <w:spacing w:val="0"/>
          <w:sz w:val="22"/>
          <w:szCs w:val="22"/>
          <w:highlight w:val="none"/>
          <w:u w:val="single"/>
          <w:lang w:eastAsia="zh-CN"/>
        </w:rPr>
        <w:t>，</w:t>
      </w:r>
      <w:r>
        <w:rPr>
          <w:rFonts w:hint="eastAsia" w:ascii="宋体" w:hAnsi="宋体" w:eastAsia="宋体" w:cs="宋体"/>
          <w:color w:val="auto"/>
          <w:spacing w:val="0"/>
          <w:sz w:val="22"/>
          <w:szCs w:val="22"/>
          <w:highlight w:val="none"/>
          <w:u w:val="single"/>
        </w:rPr>
        <w:t>也可提供扫描件制作进投标文件内。</w:t>
      </w:r>
    </w:p>
    <w:p w14:paraId="7F9431D6">
      <w:pPr>
        <w:keepNext w:val="0"/>
        <w:keepLines w:val="0"/>
        <w:pageBreakBefore w:val="0"/>
        <w:widowControl w:val="0"/>
        <w:kinsoku/>
        <w:wordWrap/>
        <w:overflowPunct/>
        <w:topLinePunct w:val="0"/>
        <w:autoSpaceDE/>
        <w:autoSpaceDN/>
        <w:bidi w:val="0"/>
        <w:adjustRightInd/>
        <w:snapToGrid w:val="0"/>
        <w:spacing w:line="360" w:lineRule="auto"/>
        <w:ind w:firstLine="567"/>
        <w:jc w:val="both"/>
        <w:textAlignment w:val="auto"/>
        <w:rPr>
          <w:rFonts w:hint="eastAsia" w:ascii="宋体" w:hAnsi="宋体" w:eastAsia="宋体" w:cs="宋体"/>
          <w:color w:val="auto"/>
          <w:spacing w:val="0"/>
          <w:sz w:val="22"/>
          <w:szCs w:val="22"/>
          <w:highlight w:val="none"/>
          <w:u w:val="single"/>
        </w:rPr>
      </w:pPr>
      <w:r>
        <w:rPr>
          <w:rFonts w:hint="eastAsia" w:ascii="宋体" w:hAnsi="宋体" w:eastAsia="宋体" w:cs="宋体"/>
          <w:color w:val="auto"/>
          <w:spacing w:val="0"/>
          <w:sz w:val="22"/>
          <w:szCs w:val="22"/>
          <w:highlight w:val="none"/>
          <w:u w:val="single"/>
        </w:rPr>
        <w:t>8</w:t>
      </w:r>
      <w:r>
        <w:rPr>
          <w:rFonts w:hint="eastAsia" w:ascii="宋体" w:hAnsi="宋体" w:eastAsia="宋体" w:cs="宋体"/>
          <w:color w:val="auto"/>
          <w:spacing w:val="0"/>
          <w:sz w:val="22"/>
          <w:szCs w:val="22"/>
          <w:highlight w:val="none"/>
          <w:u w:val="single"/>
          <w:lang w:val="en-US" w:eastAsia="zh-CN"/>
        </w:rPr>
        <w:t>.</w:t>
      </w:r>
      <w:r>
        <w:rPr>
          <w:rFonts w:hint="eastAsia" w:ascii="宋体" w:hAnsi="宋体" w:eastAsia="宋体" w:cs="宋体"/>
          <w:color w:val="auto"/>
          <w:spacing w:val="0"/>
          <w:sz w:val="22"/>
          <w:szCs w:val="22"/>
          <w:highlight w:val="none"/>
          <w:u w:val="single"/>
        </w:rPr>
        <w:t>投标人可在投标文件中对采购内容的技术条款选用替代标准</w:t>
      </w:r>
      <w:r>
        <w:rPr>
          <w:rFonts w:hint="eastAsia" w:ascii="宋体" w:hAnsi="宋体" w:eastAsia="宋体" w:cs="宋体"/>
          <w:color w:val="auto"/>
          <w:spacing w:val="0"/>
          <w:sz w:val="22"/>
          <w:szCs w:val="22"/>
          <w:highlight w:val="none"/>
          <w:u w:val="single"/>
          <w:lang w:eastAsia="zh-CN"/>
        </w:rPr>
        <w:t>，</w:t>
      </w:r>
      <w:r>
        <w:rPr>
          <w:rFonts w:hint="eastAsia" w:ascii="宋体" w:hAnsi="宋体" w:eastAsia="宋体" w:cs="宋体"/>
          <w:color w:val="auto"/>
          <w:spacing w:val="0"/>
          <w:sz w:val="22"/>
          <w:szCs w:val="22"/>
          <w:highlight w:val="none"/>
          <w:u w:val="single"/>
        </w:rPr>
        <w:t>但这些替代标准必须相当于或优于</w:t>
      </w:r>
      <w:r>
        <w:rPr>
          <w:rFonts w:hint="eastAsia" w:ascii="宋体" w:hAnsi="宋体" w:cs="宋体"/>
          <w:color w:val="auto"/>
          <w:spacing w:val="0"/>
          <w:sz w:val="22"/>
          <w:szCs w:val="22"/>
          <w:highlight w:val="none"/>
          <w:u w:val="single"/>
          <w:lang w:eastAsia="zh-CN"/>
        </w:rPr>
        <w:t>采购文件</w:t>
      </w:r>
      <w:r>
        <w:rPr>
          <w:rFonts w:hint="eastAsia" w:ascii="宋体" w:hAnsi="宋体" w:eastAsia="宋体" w:cs="宋体"/>
          <w:color w:val="auto"/>
          <w:spacing w:val="0"/>
          <w:sz w:val="22"/>
          <w:szCs w:val="22"/>
          <w:highlight w:val="none"/>
          <w:u w:val="single"/>
        </w:rPr>
        <w:t>中提出的相应要求</w:t>
      </w:r>
      <w:r>
        <w:rPr>
          <w:rFonts w:hint="eastAsia" w:ascii="宋体" w:hAnsi="宋体" w:eastAsia="宋体" w:cs="宋体"/>
          <w:color w:val="auto"/>
          <w:spacing w:val="0"/>
          <w:sz w:val="22"/>
          <w:szCs w:val="22"/>
          <w:highlight w:val="none"/>
          <w:u w:val="single"/>
          <w:lang w:eastAsia="zh-CN"/>
        </w:rPr>
        <w:t>，</w:t>
      </w:r>
      <w:r>
        <w:rPr>
          <w:rFonts w:hint="eastAsia" w:ascii="宋体" w:hAnsi="宋体" w:eastAsia="宋体" w:cs="宋体"/>
          <w:color w:val="auto"/>
          <w:spacing w:val="0"/>
          <w:sz w:val="22"/>
          <w:szCs w:val="22"/>
          <w:highlight w:val="none"/>
          <w:u w:val="single"/>
        </w:rPr>
        <w:t>并使采购人满意</w:t>
      </w:r>
      <w:r>
        <w:rPr>
          <w:rFonts w:hint="eastAsia" w:ascii="宋体" w:hAnsi="宋体" w:eastAsia="宋体" w:cs="宋体"/>
          <w:color w:val="auto"/>
          <w:spacing w:val="0"/>
          <w:sz w:val="22"/>
          <w:szCs w:val="22"/>
          <w:highlight w:val="none"/>
          <w:u w:val="single"/>
          <w:lang w:eastAsia="zh-CN"/>
        </w:rPr>
        <w:t>，</w:t>
      </w:r>
      <w:r>
        <w:rPr>
          <w:rFonts w:hint="eastAsia" w:ascii="宋体" w:hAnsi="宋体" w:eastAsia="宋体" w:cs="宋体"/>
          <w:color w:val="auto"/>
          <w:spacing w:val="0"/>
          <w:sz w:val="22"/>
          <w:szCs w:val="22"/>
          <w:highlight w:val="none"/>
          <w:u w:val="single"/>
        </w:rPr>
        <w:t>同时在偏离表中作出详细说明。</w:t>
      </w:r>
    </w:p>
    <w:p w14:paraId="4C885F2B">
      <w:pPr>
        <w:spacing w:before="143" w:beforeLines="50" w:after="143" w:afterLines="50"/>
        <w:jc w:val="both"/>
        <w:rPr>
          <w:rFonts w:hint="eastAsia" w:ascii="宋体" w:hAnsi="宋体" w:eastAsia="宋体" w:cs="宋体"/>
          <w:color w:val="auto"/>
          <w:spacing w:val="40"/>
          <w:sz w:val="22"/>
          <w:szCs w:val="22"/>
          <w:highlight w:val="none"/>
        </w:rPr>
      </w:pPr>
      <w:r>
        <w:rPr>
          <w:rFonts w:hint="eastAsia" w:ascii="宋体" w:hAnsi="宋体" w:eastAsia="宋体" w:cs="宋体"/>
          <w:b/>
          <w:color w:val="auto"/>
          <w:spacing w:val="40"/>
          <w:sz w:val="22"/>
          <w:szCs w:val="22"/>
          <w:highlight w:val="none"/>
        </w:rPr>
        <w:br w:type="page"/>
      </w:r>
      <w:bookmarkStart w:id="144" w:name="_Toc37927583"/>
      <w:bookmarkStart w:id="145" w:name="_Toc37926934"/>
      <w:bookmarkStart w:id="146" w:name="_Toc37107709"/>
    </w:p>
    <w:p w14:paraId="7922DC29">
      <w:pPr>
        <w:spacing w:before="143" w:beforeLines="50" w:after="143" w:afterLines="50"/>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（资格文件封面</w:t>
      </w:r>
      <w:r>
        <w:rPr>
          <w:rFonts w:hint="eastAsia" w:ascii="宋体" w:hAnsi="宋体" w:eastAsia="宋体" w:cs="宋体"/>
          <w:color w:val="auto"/>
          <w:spacing w:val="40"/>
          <w:sz w:val="22"/>
          <w:szCs w:val="22"/>
          <w:highlight w:val="none"/>
          <w:lang w:eastAsia="zh-CN"/>
        </w:rPr>
        <w:t>，</w:t>
      </w:r>
      <w:r>
        <w:rPr>
          <w:rFonts w:hint="eastAsia" w:ascii="宋体" w:hAnsi="宋体" w:eastAsia="宋体" w:cs="宋体"/>
          <w:color w:val="auto"/>
          <w:spacing w:val="40"/>
          <w:sz w:val="22"/>
          <w:szCs w:val="22"/>
          <w:highlight w:val="none"/>
        </w:rPr>
        <w:t>供参考）</w:t>
      </w:r>
    </w:p>
    <w:p w14:paraId="37AE591A">
      <w:pPr>
        <w:rPr>
          <w:rFonts w:hint="eastAsia" w:ascii="宋体" w:hAnsi="宋体" w:eastAsia="宋体" w:cs="宋体"/>
          <w:color w:val="auto"/>
          <w:spacing w:val="40"/>
          <w:highlight w:val="none"/>
        </w:rPr>
      </w:pPr>
    </w:p>
    <w:p w14:paraId="3DB4AC5D">
      <w:pPr>
        <w:jc w:val="center"/>
        <w:rPr>
          <w:rFonts w:hint="eastAsia" w:ascii="宋体" w:hAnsi="宋体" w:eastAsia="宋体" w:cs="宋体"/>
          <w:color w:val="auto"/>
          <w:spacing w:val="40"/>
          <w:sz w:val="28"/>
          <w:szCs w:val="28"/>
          <w:highlight w:val="none"/>
        </w:rPr>
      </w:pPr>
      <w:r>
        <w:rPr>
          <w:rFonts w:hint="eastAsia" w:ascii="宋体" w:hAnsi="宋体" w:eastAsia="宋体" w:cs="宋体"/>
          <w:color w:val="auto"/>
          <w:spacing w:val="40"/>
          <w:sz w:val="28"/>
          <w:szCs w:val="28"/>
          <w:highlight w:val="none"/>
        </w:rPr>
        <w:t>（项目名称）投标文件</w:t>
      </w:r>
    </w:p>
    <w:p w14:paraId="77FBD66E">
      <w:pPr>
        <w:rPr>
          <w:rFonts w:hint="eastAsia" w:ascii="宋体" w:hAnsi="宋体" w:eastAsia="宋体" w:cs="宋体"/>
          <w:color w:val="auto"/>
          <w:spacing w:val="40"/>
          <w:sz w:val="28"/>
          <w:szCs w:val="28"/>
          <w:highlight w:val="none"/>
        </w:rPr>
      </w:pPr>
    </w:p>
    <w:p w14:paraId="50800A1A">
      <w:pPr>
        <w:rPr>
          <w:rFonts w:hint="eastAsia" w:ascii="宋体" w:hAnsi="宋体" w:eastAsia="宋体" w:cs="宋体"/>
          <w:color w:val="auto"/>
          <w:spacing w:val="40"/>
          <w:sz w:val="28"/>
          <w:szCs w:val="28"/>
          <w:highlight w:val="none"/>
        </w:rPr>
      </w:pPr>
    </w:p>
    <w:p w14:paraId="701526B1">
      <w:pPr>
        <w:pStyle w:val="31"/>
        <w:rPr>
          <w:rFonts w:hint="eastAsia" w:ascii="宋体" w:hAnsi="宋体" w:eastAsia="宋体" w:cs="宋体"/>
          <w:color w:val="auto"/>
          <w:spacing w:val="40"/>
          <w:highlight w:val="none"/>
        </w:rPr>
      </w:pPr>
    </w:p>
    <w:p w14:paraId="5D6488C2">
      <w:pPr>
        <w:pStyle w:val="31"/>
        <w:rPr>
          <w:rFonts w:hint="eastAsia" w:ascii="宋体" w:hAnsi="宋体" w:eastAsia="宋体" w:cs="宋体"/>
          <w:color w:val="auto"/>
          <w:spacing w:val="40"/>
          <w:sz w:val="28"/>
          <w:szCs w:val="28"/>
          <w:highlight w:val="none"/>
        </w:rPr>
      </w:pPr>
    </w:p>
    <w:p w14:paraId="2AA32D68">
      <w:pPr>
        <w:rPr>
          <w:rFonts w:hint="eastAsia" w:ascii="宋体" w:hAnsi="宋体" w:eastAsia="宋体" w:cs="宋体"/>
          <w:color w:val="auto"/>
          <w:spacing w:val="40"/>
          <w:sz w:val="28"/>
          <w:szCs w:val="28"/>
          <w:highlight w:val="none"/>
        </w:rPr>
      </w:pPr>
    </w:p>
    <w:p w14:paraId="21315B72">
      <w:pPr>
        <w:jc w:val="center"/>
        <w:rPr>
          <w:rFonts w:hint="eastAsia" w:ascii="宋体" w:hAnsi="宋体" w:eastAsia="宋体" w:cs="宋体"/>
          <w:b/>
          <w:bCs/>
          <w:color w:val="auto"/>
          <w:spacing w:val="40"/>
          <w:sz w:val="52"/>
          <w:szCs w:val="52"/>
          <w:highlight w:val="none"/>
        </w:rPr>
      </w:pPr>
      <w:r>
        <w:rPr>
          <w:rFonts w:hint="eastAsia" w:ascii="宋体" w:hAnsi="宋体" w:eastAsia="宋体" w:cs="宋体"/>
          <w:b/>
          <w:bCs/>
          <w:color w:val="auto"/>
          <w:spacing w:val="40"/>
          <w:sz w:val="52"/>
          <w:szCs w:val="52"/>
          <w:highlight w:val="none"/>
        </w:rPr>
        <w:t>资格文件</w:t>
      </w:r>
    </w:p>
    <w:p w14:paraId="7A528E0E">
      <w:pPr>
        <w:rPr>
          <w:rFonts w:hint="eastAsia" w:ascii="宋体" w:hAnsi="宋体" w:eastAsia="宋体" w:cs="宋体"/>
          <w:color w:val="auto"/>
          <w:spacing w:val="40"/>
          <w:szCs w:val="21"/>
          <w:highlight w:val="none"/>
        </w:rPr>
      </w:pPr>
    </w:p>
    <w:p w14:paraId="78083A68">
      <w:pPr>
        <w:pStyle w:val="73"/>
        <w:rPr>
          <w:rFonts w:hint="eastAsia" w:ascii="宋体" w:hAnsi="宋体" w:eastAsia="宋体" w:cs="宋体"/>
          <w:color w:val="auto"/>
          <w:spacing w:val="40"/>
          <w:highlight w:val="none"/>
        </w:rPr>
      </w:pPr>
    </w:p>
    <w:p w14:paraId="13D2EDAE">
      <w:pPr>
        <w:spacing w:line="360" w:lineRule="auto"/>
        <w:rPr>
          <w:rFonts w:hint="eastAsia" w:ascii="宋体" w:hAnsi="宋体" w:eastAsia="宋体" w:cs="宋体"/>
          <w:color w:val="auto"/>
          <w:spacing w:val="40"/>
          <w:szCs w:val="21"/>
          <w:highlight w:val="none"/>
        </w:rPr>
      </w:pPr>
    </w:p>
    <w:p w14:paraId="74E7AE5A">
      <w:pPr>
        <w:jc w:val="center"/>
        <w:rPr>
          <w:rFonts w:hint="eastAsia" w:ascii="宋体" w:hAnsi="宋体" w:eastAsia="宋体" w:cs="宋体"/>
          <w:color w:val="auto"/>
          <w:spacing w:val="40"/>
          <w:sz w:val="28"/>
          <w:szCs w:val="28"/>
          <w:highlight w:val="none"/>
        </w:rPr>
      </w:pPr>
      <w:r>
        <w:rPr>
          <w:rFonts w:hint="eastAsia" w:ascii="宋体" w:hAnsi="宋体" w:eastAsia="宋体" w:cs="宋体"/>
          <w:color w:val="auto"/>
          <w:spacing w:val="40"/>
          <w:sz w:val="28"/>
          <w:szCs w:val="28"/>
          <w:highlight w:val="none"/>
        </w:rPr>
        <w:t>投标人全称：（盖单位章或 CA 章）</w:t>
      </w:r>
    </w:p>
    <w:p w14:paraId="6AD408B5">
      <w:pPr>
        <w:rPr>
          <w:rFonts w:hint="eastAsia" w:ascii="宋体" w:hAnsi="宋体" w:eastAsia="宋体" w:cs="宋体"/>
          <w:color w:val="auto"/>
          <w:spacing w:val="40"/>
          <w:sz w:val="28"/>
          <w:szCs w:val="28"/>
          <w:highlight w:val="none"/>
          <w:u w:val="single"/>
        </w:rPr>
      </w:pPr>
    </w:p>
    <w:p w14:paraId="24693D66">
      <w:pPr>
        <w:jc w:val="center"/>
        <w:rPr>
          <w:rFonts w:hint="eastAsia" w:ascii="宋体" w:hAnsi="宋体" w:eastAsia="宋体" w:cs="宋体"/>
          <w:color w:val="auto"/>
          <w:spacing w:val="40"/>
          <w:sz w:val="28"/>
          <w:szCs w:val="28"/>
          <w:highlight w:val="none"/>
        </w:rPr>
      </w:pPr>
      <w:r>
        <w:rPr>
          <w:rFonts w:hint="eastAsia" w:ascii="宋体" w:hAnsi="宋体" w:eastAsia="宋体" w:cs="宋体"/>
          <w:color w:val="auto"/>
          <w:spacing w:val="40"/>
          <w:sz w:val="28"/>
          <w:szCs w:val="28"/>
          <w:highlight w:val="none"/>
        </w:rPr>
        <w:t>法定代表人（负责人）或其授权代表：（签字或盖章）</w:t>
      </w:r>
    </w:p>
    <w:p w14:paraId="59A9E6F7">
      <w:pPr>
        <w:rPr>
          <w:rFonts w:hint="eastAsia" w:ascii="宋体" w:hAnsi="宋体" w:eastAsia="宋体" w:cs="宋体"/>
          <w:color w:val="auto"/>
          <w:spacing w:val="40"/>
          <w:sz w:val="28"/>
          <w:szCs w:val="28"/>
          <w:highlight w:val="none"/>
        </w:rPr>
      </w:pPr>
    </w:p>
    <w:p w14:paraId="30A42715">
      <w:pPr>
        <w:overflowPunct w:val="0"/>
        <w:spacing w:line="380" w:lineRule="exact"/>
        <w:ind w:firstLine="4237" w:firstLineChars="1177"/>
        <w:rPr>
          <w:rFonts w:hint="eastAsia" w:ascii="宋体" w:hAnsi="宋体" w:eastAsia="宋体" w:cs="宋体"/>
          <w:color w:val="auto"/>
          <w:spacing w:val="40"/>
          <w:sz w:val="28"/>
          <w:szCs w:val="28"/>
          <w:highlight w:val="none"/>
          <w:lang w:val="en-US" w:eastAsia="zh-CN"/>
        </w:rPr>
      </w:pPr>
      <w:r>
        <w:rPr>
          <w:rFonts w:hint="eastAsia" w:ascii="宋体" w:hAnsi="宋体" w:eastAsia="宋体" w:cs="宋体"/>
          <w:color w:val="auto"/>
          <w:spacing w:val="40"/>
          <w:sz w:val="28"/>
          <w:szCs w:val="28"/>
          <w:highlight w:val="none"/>
        </w:rPr>
        <w:t>年</w:t>
      </w:r>
      <w:r>
        <w:rPr>
          <w:rFonts w:hint="eastAsia" w:ascii="宋体" w:hAnsi="宋体" w:eastAsia="宋体" w:cs="宋体"/>
          <w:color w:val="auto"/>
          <w:spacing w:val="40"/>
          <w:sz w:val="28"/>
          <w:szCs w:val="28"/>
          <w:highlight w:val="none"/>
          <w:lang w:val="en-US" w:eastAsia="zh-CN"/>
        </w:rPr>
        <w:t xml:space="preserve">  </w:t>
      </w:r>
      <w:r>
        <w:rPr>
          <w:rFonts w:hint="eastAsia" w:ascii="宋体" w:hAnsi="宋体" w:eastAsia="宋体" w:cs="宋体"/>
          <w:color w:val="auto"/>
          <w:spacing w:val="40"/>
          <w:sz w:val="28"/>
          <w:szCs w:val="28"/>
          <w:highlight w:val="none"/>
        </w:rPr>
        <w:t>月</w:t>
      </w:r>
      <w:r>
        <w:rPr>
          <w:rFonts w:hint="eastAsia" w:ascii="宋体" w:hAnsi="宋体" w:eastAsia="宋体" w:cs="宋体"/>
          <w:color w:val="auto"/>
          <w:spacing w:val="40"/>
          <w:sz w:val="28"/>
          <w:szCs w:val="28"/>
          <w:highlight w:val="none"/>
          <w:lang w:val="en-US" w:eastAsia="zh-CN"/>
        </w:rPr>
        <w:t xml:space="preserve">   </w:t>
      </w:r>
      <w:r>
        <w:rPr>
          <w:rFonts w:hint="eastAsia" w:ascii="宋体" w:hAnsi="宋体" w:eastAsia="宋体" w:cs="宋体"/>
          <w:color w:val="auto"/>
          <w:spacing w:val="40"/>
          <w:sz w:val="28"/>
          <w:szCs w:val="28"/>
          <w:highlight w:val="none"/>
        </w:rPr>
        <w:t>日</w:t>
      </w:r>
      <w:r>
        <w:rPr>
          <w:rFonts w:hint="eastAsia" w:ascii="宋体" w:hAnsi="宋体" w:eastAsia="宋体" w:cs="宋体"/>
          <w:color w:val="auto"/>
          <w:spacing w:val="40"/>
          <w:sz w:val="28"/>
          <w:szCs w:val="28"/>
          <w:highlight w:val="none"/>
          <w:lang w:val="en-US" w:eastAsia="zh-CN"/>
        </w:rPr>
        <w:t xml:space="preserve"> </w:t>
      </w:r>
    </w:p>
    <w:p w14:paraId="6662E393">
      <w:pPr>
        <w:pStyle w:val="56"/>
        <w:rPr>
          <w:rFonts w:hint="eastAsia" w:ascii="宋体" w:hAnsi="宋体" w:eastAsia="宋体" w:cs="宋体"/>
          <w:b w:val="0"/>
          <w:color w:val="auto"/>
          <w:spacing w:val="40"/>
          <w:highlight w:val="none"/>
        </w:rPr>
      </w:pPr>
    </w:p>
    <w:p w14:paraId="12E4659F">
      <w:pPr>
        <w:pStyle w:val="56"/>
        <w:rPr>
          <w:rFonts w:hint="eastAsia" w:ascii="宋体" w:hAnsi="宋体" w:eastAsia="宋体" w:cs="宋体"/>
          <w:b w:val="0"/>
          <w:color w:val="auto"/>
          <w:spacing w:val="40"/>
          <w:sz w:val="22"/>
          <w:szCs w:val="22"/>
          <w:highlight w:val="none"/>
        </w:rPr>
      </w:pPr>
    </w:p>
    <w:p w14:paraId="12232BC0">
      <w:pPr>
        <w:pStyle w:val="56"/>
        <w:rPr>
          <w:rFonts w:hint="eastAsia" w:ascii="宋体" w:hAnsi="宋体" w:eastAsia="宋体" w:cs="宋体"/>
          <w:b w:val="0"/>
          <w:color w:val="auto"/>
          <w:spacing w:val="40"/>
          <w:sz w:val="22"/>
          <w:szCs w:val="22"/>
          <w:highlight w:val="none"/>
        </w:rPr>
      </w:pPr>
    </w:p>
    <w:p w14:paraId="5DE6990C">
      <w:pPr>
        <w:rPr>
          <w:rFonts w:hint="eastAsia" w:ascii="宋体" w:hAnsi="宋体" w:eastAsia="宋体" w:cs="宋体"/>
          <w:color w:val="auto"/>
          <w:spacing w:val="40"/>
          <w:highlight w:val="none"/>
        </w:rPr>
      </w:pPr>
    </w:p>
    <w:bookmarkEnd w:id="144"/>
    <w:bookmarkEnd w:id="145"/>
    <w:bookmarkEnd w:id="146"/>
    <w:p w14:paraId="70D8C464">
      <w:pPr>
        <w:shd w:val="clear" w:color="auto" w:fill="FFFFFF"/>
        <w:snapToGrid w:val="0"/>
        <w:spacing w:line="360" w:lineRule="auto"/>
        <w:jc w:val="center"/>
        <w:rPr>
          <w:rFonts w:hint="eastAsia" w:ascii="宋体" w:hAnsi="宋体" w:eastAsia="宋体" w:cs="宋体"/>
          <w:bCs/>
          <w:color w:val="auto"/>
          <w:spacing w:val="40"/>
          <w:kern w:val="0"/>
          <w:sz w:val="22"/>
          <w:szCs w:val="22"/>
          <w:highlight w:val="none"/>
        </w:rPr>
      </w:pPr>
    </w:p>
    <w:p w14:paraId="31EBB86E">
      <w:pPr>
        <w:rPr>
          <w:rFonts w:hint="eastAsia" w:ascii="宋体" w:hAnsi="宋体" w:eastAsia="宋体" w:cs="宋体"/>
          <w:bCs/>
          <w:color w:val="auto"/>
          <w:spacing w:val="40"/>
          <w:kern w:val="0"/>
          <w:sz w:val="22"/>
          <w:szCs w:val="22"/>
          <w:highlight w:val="none"/>
        </w:rPr>
      </w:pPr>
      <w:r>
        <w:rPr>
          <w:rFonts w:hint="eastAsia" w:ascii="宋体" w:hAnsi="宋体" w:eastAsia="宋体" w:cs="宋体"/>
          <w:bCs/>
          <w:color w:val="auto"/>
          <w:spacing w:val="40"/>
          <w:kern w:val="0"/>
          <w:sz w:val="22"/>
          <w:szCs w:val="22"/>
          <w:highlight w:val="none"/>
        </w:rPr>
        <w:br w:type="page"/>
      </w:r>
    </w:p>
    <w:p w14:paraId="0746ADD7">
      <w:pPr>
        <w:shd w:val="clear" w:color="auto" w:fill="FFFFFF"/>
        <w:snapToGrid w:val="0"/>
        <w:spacing w:line="360" w:lineRule="auto"/>
        <w:jc w:val="center"/>
        <w:rPr>
          <w:rFonts w:hint="eastAsia" w:ascii="宋体" w:hAnsi="宋体" w:eastAsia="宋体" w:cs="宋体"/>
          <w:bCs/>
          <w:color w:val="auto"/>
          <w:spacing w:val="0"/>
          <w:kern w:val="0"/>
          <w:sz w:val="22"/>
          <w:szCs w:val="22"/>
          <w:highlight w:val="none"/>
        </w:rPr>
      </w:pPr>
      <w:r>
        <w:rPr>
          <w:rFonts w:hint="eastAsia" w:ascii="宋体" w:hAnsi="宋体" w:eastAsia="宋体" w:cs="宋体"/>
          <w:bCs/>
          <w:color w:val="auto"/>
          <w:spacing w:val="0"/>
          <w:kern w:val="0"/>
          <w:sz w:val="22"/>
          <w:szCs w:val="22"/>
          <w:highlight w:val="none"/>
        </w:rPr>
        <w:t>目  录</w:t>
      </w:r>
    </w:p>
    <w:p w14:paraId="0AB4F87C">
      <w:pPr>
        <w:pStyle w:val="31"/>
        <w:rPr>
          <w:rFonts w:hint="eastAsia" w:ascii="宋体" w:hAnsi="宋体" w:eastAsia="宋体" w:cs="宋体"/>
          <w:color w:val="auto"/>
          <w:spacing w:val="0"/>
          <w:sz w:val="22"/>
          <w:szCs w:val="22"/>
          <w:highlight w:val="none"/>
        </w:rPr>
      </w:pPr>
    </w:p>
    <w:p w14:paraId="28492525">
      <w:pPr>
        <w:rPr>
          <w:rFonts w:hint="eastAsia" w:ascii="宋体" w:hAnsi="宋体" w:eastAsia="宋体" w:cs="宋体"/>
          <w:color w:val="auto"/>
          <w:spacing w:val="0"/>
          <w:sz w:val="22"/>
          <w:szCs w:val="22"/>
          <w:highlight w:val="none"/>
        </w:rPr>
      </w:pPr>
    </w:p>
    <w:p w14:paraId="0FC7ED9D">
      <w:pPr>
        <w:numPr>
          <w:ilvl w:val="0"/>
          <w:numId w:val="4"/>
        </w:numPr>
        <w:spacing w:before="143" w:beforeLines="50" w:after="143" w:afterLines="50" w:line="480" w:lineRule="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法定代表人资格证明文件</w:t>
      </w:r>
      <w:r>
        <w:rPr>
          <w:rFonts w:hint="eastAsia" w:ascii="宋体" w:hAnsi="宋体" w:cs="宋体"/>
          <w:color w:val="auto"/>
          <w:spacing w:val="0"/>
          <w:sz w:val="22"/>
          <w:szCs w:val="22"/>
          <w:highlight w:val="none"/>
          <w:lang w:val="en-US" w:eastAsia="zh-CN"/>
        </w:rPr>
        <w:t>或法定代表人授权委托书</w:t>
      </w:r>
    </w:p>
    <w:p w14:paraId="59384890">
      <w:pPr>
        <w:numPr>
          <w:ilvl w:val="0"/>
          <w:numId w:val="4"/>
        </w:numPr>
        <w:spacing w:before="143" w:beforeLines="50" w:after="143" w:afterLines="50" w:line="480" w:lineRule="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营业执照(或事业法人登记证书或其它工商等登记证明材料)</w:t>
      </w:r>
    </w:p>
    <w:p w14:paraId="47883A12">
      <w:pPr>
        <w:numPr>
          <w:ilvl w:val="0"/>
          <w:numId w:val="4"/>
        </w:numPr>
        <w:spacing w:before="143" w:beforeLines="50" w:after="143" w:afterLines="50" w:line="480" w:lineRule="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资格条件承诺函</w:t>
      </w:r>
    </w:p>
    <w:p w14:paraId="07D34647">
      <w:pPr>
        <w:numPr>
          <w:ilvl w:val="0"/>
          <w:numId w:val="4"/>
        </w:numPr>
        <w:spacing w:before="143" w:beforeLines="50" w:after="143" w:afterLines="50" w:line="480" w:lineRule="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声明</w:t>
      </w:r>
      <w:r>
        <w:rPr>
          <w:rFonts w:hint="eastAsia" w:ascii="宋体" w:hAnsi="宋体" w:cs="宋体"/>
          <w:color w:val="auto"/>
          <w:spacing w:val="0"/>
          <w:sz w:val="22"/>
          <w:szCs w:val="22"/>
          <w:highlight w:val="none"/>
          <w:lang w:val="en-US" w:eastAsia="zh-CN"/>
        </w:rPr>
        <w:t>函</w:t>
      </w:r>
    </w:p>
    <w:p w14:paraId="593FEC10">
      <w:pPr>
        <w:pStyle w:val="30"/>
        <w:rPr>
          <w:rFonts w:hint="eastAsia" w:ascii="宋体" w:hAnsi="宋体" w:eastAsia="宋体" w:cs="宋体"/>
          <w:color w:val="auto"/>
          <w:spacing w:val="0"/>
          <w:sz w:val="22"/>
          <w:szCs w:val="22"/>
          <w:highlight w:val="none"/>
        </w:rPr>
      </w:pPr>
    </w:p>
    <w:p w14:paraId="09A7B8DE">
      <w:pPr>
        <w:spacing w:before="143" w:beforeLines="50" w:after="143" w:afterLines="50" w:line="480" w:lineRule="auto"/>
        <w:ind w:left="420"/>
        <w:rPr>
          <w:rFonts w:hint="eastAsia" w:ascii="宋体" w:hAnsi="宋体" w:eastAsia="宋体" w:cs="宋体"/>
          <w:color w:val="auto"/>
          <w:spacing w:val="0"/>
          <w:sz w:val="22"/>
          <w:szCs w:val="22"/>
          <w:highlight w:val="none"/>
        </w:rPr>
      </w:pPr>
    </w:p>
    <w:p w14:paraId="01752951">
      <w:pPr>
        <w:pStyle w:val="5"/>
        <w:rPr>
          <w:rFonts w:hint="eastAsia" w:ascii="宋体" w:hAnsi="宋体" w:eastAsia="宋体" w:cs="宋体"/>
          <w:color w:val="auto"/>
          <w:spacing w:val="0"/>
          <w:sz w:val="22"/>
          <w:szCs w:val="22"/>
          <w:highlight w:val="none"/>
        </w:rPr>
      </w:pPr>
    </w:p>
    <w:p w14:paraId="29F65D9A">
      <w:pPr>
        <w:rPr>
          <w:rFonts w:hint="eastAsia" w:ascii="宋体" w:hAnsi="宋体" w:eastAsia="宋体" w:cs="宋体"/>
          <w:color w:val="auto"/>
          <w:spacing w:val="0"/>
          <w:sz w:val="22"/>
          <w:szCs w:val="22"/>
          <w:highlight w:val="none"/>
        </w:rPr>
      </w:pPr>
    </w:p>
    <w:p w14:paraId="521DC55F">
      <w:pPr>
        <w:spacing w:line="360" w:lineRule="auto"/>
        <w:rPr>
          <w:rFonts w:hint="eastAsia" w:ascii="宋体" w:hAnsi="宋体" w:eastAsia="宋体" w:cs="宋体"/>
          <w:color w:val="auto"/>
          <w:spacing w:val="0"/>
          <w:sz w:val="22"/>
          <w:szCs w:val="22"/>
          <w:highlight w:val="none"/>
        </w:rPr>
      </w:pPr>
    </w:p>
    <w:p w14:paraId="02521546">
      <w:pPr>
        <w:spacing w:line="360" w:lineRule="auto"/>
        <w:rPr>
          <w:rFonts w:hint="eastAsia" w:ascii="宋体" w:hAnsi="宋体" w:eastAsia="宋体" w:cs="宋体"/>
          <w:color w:val="auto"/>
          <w:spacing w:val="0"/>
          <w:sz w:val="22"/>
          <w:szCs w:val="22"/>
          <w:highlight w:val="none"/>
        </w:rPr>
      </w:pPr>
    </w:p>
    <w:p w14:paraId="43543BC0">
      <w:pPr>
        <w:overflowPunct w:val="0"/>
        <w:spacing w:before="100" w:beforeAutospacing="1" w:after="100" w:afterAutospacing="1" w:line="440" w:lineRule="exact"/>
        <w:jc w:val="left"/>
        <w:outlineLvl w:val="0"/>
        <w:rPr>
          <w:rFonts w:hint="eastAsia" w:ascii="宋体" w:hAnsi="宋体" w:eastAsia="宋体" w:cs="宋体"/>
          <w:b/>
          <w:bCs/>
          <w:color w:val="auto"/>
          <w:spacing w:val="0"/>
          <w:sz w:val="22"/>
          <w:szCs w:val="22"/>
          <w:highlight w:val="none"/>
        </w:rPr>
      </w:pPr>
    </w:p>
    <w:p w14:paraId="204748EE">
      <w:pPr>
        <w:pStyle w:val="32"/>
        <w:spacing w:after="120" w:afterLines="0"/>
        <w:ind w:left="442"/>
        <w:rPr>
          <w:rFonts w:hint="eastAsia" w:ascii="宋体" w:hAnsi="宋体" w:eastAsia="宋体" w:cs="宋体"/>
          <w:b/>
          <w:bCs/>
          <w:color w:val="auto"/>
          <w:spacing w:val="0"/>
          <w:sz w:val="22"/>
          <w:szCs w:val="22"/>
          <w:highlight w:val="none"/>
        </w:rPr>
      </w:pPr>
    </w:p>
    <w:p w14:paraId="4B1C65B5">
      <w:pPr>
        <w:rPr>
          <w:rFonts w:hint="eastAsia" w:ascii="宋体" w:hAnsi="宋体" w:eastAsia="宋体" w:cs="宋体"/>
          <w:b/>
          <w:bCs/>
          <w:color w:val="auto"/>
          <w:spacing w:val="0"/>
          <w:sz w:val="22"/>
          <w:szCs w:val="22"/>
          <w:highlight w:val="none"/>
        </w:rPr>
      </w:pPr>
    </w:p>
    <w:p w14:paraId="180C7C01">
      <w:pPr>
        <w:pStyle w:val="31"/>
        <w:rPr>
          <w:rFonts w:hint="eastAsia" w:ascii="宋体" w:hAnsi="宋体" w:eastAsia="宋体" w:cs="宋体"/>
          <w:b/>
          <w:bCs/>
          <w:color w:val="auto"/>
          <w:spacing w:val="0"/>
          <w:sz w:val="22"/>
          <w:szCs w:val="22"/>
          <w:highlight w:val="none"/>
        </w:rPr>
      </w:pPr>
    </w:p>
    <w:p w14:paraId="7B0DE936">
      <w:pPr>
        <w:rPr>
          <w:rFonts w:hint="eastAsia" w:ascii="宋体" w:hAnsi="宋体" w:eastAsia="宋体" w:cs="宋体"/>
          <w:b/>
          <w:bCs/>
          <w:color w:val="auto"/>
          <w:spacing w:val="0"/>
          <w:sz w:val="22"/>
          <w:szCs w:val="22"/>
          <w:highlight w:val="none"/>
        </w:rPr>
      </w:pPr>
    </w:p>
    <w:p w14:paraId="08B2A797">
      <w:pPr>
        <w:pStyle w:val="31"/>
        <w:rPr>
          <w:rFonts w:hint="eastAsia" w:ascii="宋体" w:hAnsi="宋体" w:eastAsia="宋体" w:cs="宋体"/>
          <w:b/>
          <w:bCs/>
          <w:color w:val="auto"/>
          <w:spacing w:val="0"/>
          <w:sz w:val="22"/>
          <w:szCs w:val="22"/>
          <w:highlight w:val="none"/>
        </w:rPr>
      </w:pPr>
    </w:p>
    <w:bookmarkEnd w:id="142"/>
    <w:bookmarkEnd w:id="143"/>
    <w:p w14:paraId="0CC399B4">
      <w:pPr>
        <w:rPr>
          <w:rFonts w:hint="eastAsia" w:ascii="宋体" w:hAnsi="宋体" w:eastAsia="宋体" w:cs="宋体"/>
          <w:b/>
          <w:bCs/>
          <w:color w:val="auto"/>
          <w:spacing w:val="0"/>
          <w:sz w:val="28"/>
          <w:szCs w:val="28"/>
          <w:highlight w:val="none"/>
        </w:rPr>
      </w:pPr>
      <w:bookmarkStart w:id="147" w:name="_Toc1427"/>
      <w:bookmarkStart w:id="148" w:name="_Toc16823"/>
      <w:bookmarkStart w:id="149" w:name="_Toc13849"/>
      <w:bookmarkStart w:id="150" w:name="_Toc30202"/>
      <w:bookmarkStart w:id="151" w:name="_Toc145"/>
      <w:r>
        <w:rPr>
          <w:rFonts w:hint="eastAsia" w:ascii="宋体" w:hAnsi="宋体" w:eastAsia="宋体" w:cs="宋体"/>
          <w:b/>
          <w:bCs/>
          <w:color w:val="auto"/>
          <w:spacing w:val="0"/>
          <w:sz w:val="28"/>
          <w:szCs w:val="28"/>
          <w:highlight w:val="none"/>
        </w:rPr>
        <w:br w:type="page"/>
      </w:r>
    </w:p>
    <w:p w14:paraId="5EC06BDA">
      <w:pPr>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一、</w:t>
      </w:r>
      <w:bookmarkEnd w:id="147"/>
      <w:bookmarkEnd w:id="148"/>
      <w:bookmarkEnd w:id="149"/>
      <w:bookmarkEnd w:id="150"/>
      <w:bookmarkEnd w:id="151"/>
      <w:r>
        <w:rPr>
          <w:rFonts w:hint="eastAsia" w:ascii="宋体" w:hAnsi="宋体" w:eastAsia="宋体" w:cs="宋体"/>
          <w:b/>
          <w:bCs/>
          <w:color w:val="auto"/>
          <w:spacing w:val="0"/>
          <w:sz w:val="28"/>
          <w:szCs w:val="28"/>
          <w:highlight w:val="none"/>
        </w:rPr>
        <w:t>法定代表人资格证明文件</w:t>
      </w:r>
    </w:p>
    <w:p w14:paraId="3580E6FB">
      <w:pPr>
        <w:jc w:val="center"/>
        <w:rPr>
          <w:rFonts w:hint="eastAsia" w:ascii="宋体" w:hAnsi="宋体" w:eastAsia="宋体" w:cs="宋体"/>
          <w:b/>
          <w:bCs/>
          <w:color w:val="auto"/>
          <w:spacing w:val="0"/>
          <w:sz w:val="20"/>
          <w:szCs w:val="20"/>
          <w:highlight w:val="none"/>
          <w:lang w:eastAsia="zh-CN"/>
        </w:rPr>
      </w:pPr>
      <w:r>
        <w:rPr>
          <w:rFonts w:hint="eastAsia" w:ascii="宋体" w:hAnsi="宋体" w:cs="宋体"/>
          <w:b/>
          <w:bCs/>
          <w:color w:val="auto"/>
          <w:spacing w:val="0"/>
          <w:sz w:val="20"/>
          <w:szCs w:val="20"/>
          <w:highlight w:val="none"/>
          <w:lang w:eastAsia="zh-CN"/>
        </w:rPr>
        <w:t>（</w:t>
      </w:r>
      <w:r>
        <w:rPr>
          <w:rFonts w:hint="eastAsia" w:ascii="宋体" w:hAnsi="宋体" w:cs="宋体"/>
          <w:b/>
          <w:bCs/>
          <w:color w:val="auto"/>
          <w:spacing w:val="0"/>
          <w:sz w:val="20"/>
          <w:szCs w:val="20"/>
          <w:highlight w:val="none"/>
          <w:lang w:val="en-US" w:eastAsia="zh-CN"/>
        </w:rPr>
        <w:t>法定代表人参与投标适用</w:t>
      </w:r>
      <w:r>
        <w:rPr>
          <w:rFonts w:hint="eastAsia" w:ascii="宋体" w:hAnsi="宋体" w:cs="宋体"/>
          <w:b/>
          <w:bCs/>
          <w:color w:val="auto"/>
          <w:spacing w:val="0"/>
          <w:sz w:val="20"/>
          <w:szCs w:val="20"/>
          <w:highlight w:val="none"/>
          <w:lang w:eastAsia="zh-CN"/>
        </w:rPr>
        <w:t>）</w:t>
      </w:r>
    </w:p>
    <w:p w14:paraId="696D98ED">
      <w:pPr>
        <w:pStyle w:val="1454"/>
        <w:rPr>
          <w:rFonts w:hint="eastAsia" w:ascii="仿宋" w:hAnsi="仿宋" w:eastAsia="仿宋" w:cs="仿宋"/>
          <w:color w:val="auto"/>
          <w:spacing w:val="0"/>
          <w:sz w:val="24"/>
          <w:szCs w:val="21"/>
          <w:highlight w:val="none"/>
        </w:rPr>
      </w:pPr>
    </w:p>
    <w:p w14:paraId="05D67AFD">
      <w:pPr>
        <w:pStyle w:val="1454"/>
        <w:adjustRightInd w:val="0"/>
        <w:snapToGrid w:val="0"/>
        <w:spacing w:line="500" w:lineRule="exact"/>
        <w:ind w:firstLine="442" w:firstLineChars="200"/>
        <w:rPr>
          <w:rFonts w:hint="eastAsia" w:ascii="宋体" w:hAnsi="宋体" w:eastAsia="宋体" w:cs="宋体"/>
          <w:b/>
          <w:bCs/>
          <w:snapToGrid w:val="0"/>
          <w:color w:val="auto"/>
          <w:spacing w:val="0"/>
          <w:kern w:val="0"/>
          <w:sz w:val="22"/>
          <w:szCs w:val="22"/>
          <w:highlight w:val="none"/>
          <w:u w:val="single"/>
        </w:rPr>
      </w:pPr>
      <w:r>
        <w:rPr>
          <w:rFonts w:hint="eastAsia" w:ascii="宋体" w:hAnsi="宋体" w:cs="宋体"/>
          <w:b/>
          <w:bCs/>
          <w:snapToGrid w:val="0"/>
          <w:color w:val="auto"/>
          <w:spacing w:val="0"/>
          <w:kern w:val="0"/>
          <w:sz w:val="22"/>
          <w:szCs w:val="22"/>
          <w:highlight w:val="none"/>
          <w:u w:val="single"/>
          <w:lang w:eastAsia="zh-CN"/>
        </w:rPr>
        <w:t>温州云信招标代理有限公司</w:t>
      </w:r>
      <w:r>
        <w:rPr>
          <w:rFonts w:hint="eastAsia" w:ascii="宋体" w:hAnsi="宋体" w:eastAsia="宋体" w:cs="宋体"/>
          <w:b/>
          <w:bCs/>
          <w:snapToGrid w:val="0"/>
          <w:color w:val="auto"/>
          <w:spacing w:val="0"/>
          <w:kern w:val="0"/>
          <w:sz w:val="22"/>
          <w:szCs w:val="22"/>
          <w:highlight w:val="none"/>
          <w:u w:val="single"/>
        </w:rPr>
        <w:t>：</w:t>
      </w:r>
    </w:p>
    <w:p w14:paraId="6996C881">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0"/>
          <w:sz w:val="22"/>
          <w:szCs w:val="22"/>
          <w:highlight w:val="none"/>
        </w:rPr>
      </w:pPr>
    </w:p>
    <w:p w14:paraId="40297F7D">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兹有</w:t>
      </w: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同志为</w:t>
      </w: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 xml:space="preserve">公司法定代表人，代表我公司办理一切社会公务事宜，具有法律效力。 </w:t>
      </w:r>
    </w:p>
    <w:p w14:paraId="71BE1658">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 xml:space="preserve">附法定代表人基本情况： </w:t>
      </w:r>
    </w:p>
    <w:p w14:paraId="17ACECB8">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spacing w:val="0"/>
          <w:kern w:val="0"/>
          <w:sz w:val="22"/>
          <w:highlight w:val="none"/>
          <w:u w:val="single"/>
        </w:rPr>
      </w:pPr>
      <w:r>
        <w:rPr>
          <w:rFonts w:hint="eastAsia" w:ascii="宋体" w:hAnsi="宋体" w:eastAsia="宋体" w:cs="宋体"/>
          <w:snapToGrid w:val="0"/>
          <w:color w:val="auto"/>
          <w:spacing w:val="0"/>
          <w:kern w:val="0"/>
          <w:sz w:val="22"/>
          <w:highlight w:val="none"/>
        </w:rPr>
        <w:t>姓名：</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性别：</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年龄：</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职务：</w:t>
      </w:r>
      <w:r>
        <w:rPr>
          <w:rFonts w:hint="eastAsia" w:ascii="宋体" w:hAnsi="宋体" w:eastAsia="宋体" w:cs="宋体"/>
          <w:snapToGrid w:val="0"/>
          <w:color w:val="auto"/>
          <w:spacing w:val="0"/>
          <w:kern w:val="0"/>
          <w:sz w:val="22"/>
          <w:highlight w:val="none"/>
          <w:u w:val="single"/>
        </w:rPr>
        <w:t xml:space="preserve">         </w:t>
      </w:r>
    </w:p>
    <w:p w14:paraId="442B16B3">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spacing w:val="0"/>
          <w:kern w:val="0"/>
          <w:sz w:val="22"/>
          <w:highlight w:val="none"/>
          <w:u w:val="single"/>
        </w:rPr>
      </w:pPr>
      <w:r>
        <w:rPr>
          <w:rFonts w:hint="eastAsia" w:ascii="宋体" w:hAnsi="宋体" w:eastAsia="宋体" w:cs="宋体"/>
          <w:snapToGrid w:val="0"/>
          <w:color w:val="auto"/>
          <w:spacing w:val="0"/>
          <w:kern w:val="0"/>
          <w:sz w:val="22"/>
          <w:highlight w:val="none"/>
        </w:rPr>
        <w:t>身份证号码：</w:t>
      </w:r>
      <w:r>
        <w:rPr>
          <w:rFonts w:hint="eastAsia" w:ascii="宋体" w:hAnsi="宋体" w:eastAsia="宋体" w:cs="宋体"/>
          <w:snapToGrid w:val="0"/>
          <w:color w:val="auto"/>
          <w:spacing w:val="0"/>
          <w:kern w:val="0"/>
          <w:sz w:val="22"/>
          <w:highlight w:val="none"/>
          <w:u w:val="single"/>
        </w:rPr>
        <w:t xml:space="preserve">                     </w:t>
      </w:r>
    </w:p>
    <w:p w14:paraId="2E6E6A0E">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spacing w:val="0"/>
          <w:kern w:val="0"/>
          <w:sz w:val="22"/>
          <w:highlight w:val="none"/>
          <w:u w:val="single"/>
        </w:rPr>
      </w:pPr>
      <w:r>
        <w:rPr>
          <w:rFonts w:hint="eastAsia" w:ascii="宋体" w:hAnsi="宋体" w:eastAsia="宋体" w:cs="宋体"/>
          <w:snapToGrid w:val="0"/>
          <w:color w:val="auto"/>
          <w:spacing w:val="0"/>
          <w:kern w:val="0"/>
          <w:sz w:val="22"/>
          <w:highlight w:val="none"/>
        </w:rPr>
        <w:t>通讯地址：</w:t>
      </w:r>
      <w:r>
        <w:rPr>
          <w:rFonts w:hint="eastAsia" w:ascii="宋体" w:hAnsi="宋体" w:eastAsia="宋体" w:cs="宋体"/>
          <w:snapToGrid w:val="0"/>
          <w:color w:val="auto"/>
          <w:spacing w:val="0"/>
          <w:kern w:val="0"/>
          <w:sz w:val="22"/>
          <w:highlight w:val="none"/>
          <w:u w:val="single"/>
        </w:rPr>
        <w:t xml:space="preserve">                       </w:t>
      </w:r>
    </w:p>
    <w:p w14:paraId="7EC83768">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spacing w:val="0"/>
          <w:kern w:val="0"/>
          <w:sz w:val="22"/>
          <w:highlight w:val="none"/>
        </w:rPr>
      </w:pPr>
      <w:r>
        <w:rPr>
          <w:rFonts w:hint="eastAsia" w:ascii="宋体" w:hAnsi="宋体" w:eastAsia="宋体" w:cs="宋体"/>
          <w:snapToGrid w:val="0"/>
          <w:color w:val="auto"/>
          <w:spacing w:val="0"/>
          <w:kern w:val="0"/>
          <w:sz w:val="22"/>
          <w:highlight w:val="none"/>
        </w:rPr>
        <w:t>电话号码：</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邮政编码：</w:t>
      </w:r>
      <w:r>
        <w:rPr>
          <w:rFonts w:hint="eastAsia" w:ascii="宋体" w:hAnsi="宋体" w:eastAsia="宋体" w:cs="宋体"/>
          <w:snapToGrid w:val="0"/>
          <w:color w:val="auto"/>
          <w:spacing w:val="0"/>
          <w:kern w:val="0"/>
          <w:sz w:val="22"/>
          <w:highlight w:val="none"/>
          <w:u w:val="single"/>
        </w:rPr>
        <w:t xml:space="preserve">               </w:t>
      </w:r>
    </w:p>
    <w:p w14:paraId="189DF642">
      <w:pPr>
        <w:pStyle w:val="1454"/>
        <w:adjustRightInd w:val="0"/>
        <w:snapToGrid w:val="0"/>
        <w:spacing w:line="500" w:lineRule="exact"/>
        <w:rPr>
          <w:rFonts w:hint="eastAsia" w:ascii="仿宋" w:hAnsi="仿宋" w:eastAsia="仿宋" w:cs="仿宋"/>
          <w:color w:val="auto"/>
          <w:kern w:val="0"/>
          <w:sz w:val="22"/>
          <w:highlight w:val="none"/>
        </w:rPr>
      </w:pPr>
      <w:r>
        <w:rPr>
          <w:rFonts w:hint="eastAsia" w:ascii="仿宋" w:hAnsi="仿宋" w:eastAsia="仿宋" w:cs="仿宋"/>
          <w:color w:val="auto"/>
          <w:kern w:val="0"/>
          <w:sz w:val="22"/>
          <w:highlight w:val="none"/>
        </w:rPr>
        <w:t xml:space="preserve"> </w:t>
      </w:r>
    </w:p>
    <w:tbl>
      <w:tblPr>
        <w:tblStyle w:val="74"/>
        <w:tblW w:w="9274"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4"/>
      </w:tblGrid>
      <w:tr w14:paraId="53A4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9274" w:type="dxa"/>
            <w:tcBorders>
              <w:top w:val="single" w:color="auto" w:sz="4" w:space="0"/>
              <w:left w:val="single" w:color="auto" w:sz="4" w:space="0"/>
              <w:bottom w:val="single" w:color="auto" w:sz="4" w:space="0"/>
              <w:right w:val="single" w:color="auto" w:sz="4" w:space="0"/>
            </w:tcBorders>
          </w:tcPr>
          <w:p w14:paraId="3B4AD8A5">
            <w:pPr>
              <w:pStyle w:val="1454"/>
              <w:adjustRightInd w:val="0"/>
              <w:snapToGrid w:val="0"/>
              <w:spacing w:line="500" w:lineRule="exact"/>
              <w:jc w:val="center"/>
              <w:rPr>
                <w:rFonts w:hint="eastAsia" w:ascii="仿宋" w:hAnsi="仿宋" w:eastAsia="仿宋" w:cs="仿宋"/>
                <w:color w:val="auto"/>
                <w:kern w:val="0"/>
                <w:sz w:val="22"/>
                <w:highlight w:val="none"/>
              </w:rPr>
            </w:pPr>
          </w:p>
          <w:p w14:paraId="6C4641A9">
            <w:pPr>
              <w:pStyle w:val="1454"/>
              <w:adjustRightInd w:val="0"/>
              <w:snapToGrid w:val="0"/>
              <w:spacing w:line="500" w:lineRule="exact"/>
              <w:jc w:val="center"/>
              <w:rPr>
                <w:rFonts w:hint="eastAsia" w:ascii="仿宋" w:hAnsi="仿宋" w:eastAsia="仿宋" w:cs="仿宋"/>
                <w:color w:val="auto"/>
                <w:kern w:val="0"/>
                <w:sz w:val="22"/>
                <w:highlight w:val="none"/>
              </w:rPr>
            </w:pPr>
          </w:p>
          <w:p w14:paraId="25B364D2">
            <w:pPr>
              <w:pStyle w:val="1454"/>
              <w:adjustRightInd w:val="0"/>
              <w:snapToGrid w:val="0"/>
              <w:spacing w:line="500" w:lineRule="exact"/>
              <w:ind w:left="0" w:leftChars="0" w:firstLine="0" w:firstLineChars="0"/>
              <w:jc w:val="center"/>
              <w:rPr>
                <w:rFonts w:hint="eastAsia" w:ascii="仿宋" w:hAnsi="仿宋" w:eastAsia="仿宋" w:cs="仿宋"/>
                <w:color w:val="auto"/>
                <w:kern w:val="0"/>
                <w:sz w:val="22"/>
                <w:highlight w:val="none"/>
              </w:rPr>
            </w:pPr>
            <w:r>
              <w:rPr>
                <w:rFonts w:hint="eastAsia" w:ascii="宋体" w:hAnsi="宋体" w:eastAsia="宋体" w:cs="宋体"/>
                <w:snapToGrid w:val="0"/>
                <w:color w:val="auto"/>
                <w:kern w:val="0"/>
                <w:sz w:val="22"/>
                <w:highlight w:val="none"/>
              </w:rPr>
              <w:t>粘贴</w:t>
            </w:r>
            <w:r>
              <w:rPr>
                <w:rFonts w:hint="eastAsia" w:ascii="宋体" w:hAnsi="宋体" w:cs="宋体"/>
                <w:snapToGrid w:val="0"/>
                <w:color w:val="auto"/>
                <w:kern w:val="0"/>
                <w:sz w:val="22"/>
                <w:highlight w:val="none"/>
                <w:lang w:val="en-US" w:eastAsia="zh-CN"/>
              </w:rPr>
              <w:t>法定代表人</w:t>
            </w:r>
            <w:r>
              <w:rPr>
                <w:rFonts w:hint="eastAsia" w:ascii="宋体" w:hAnsi="宋体" w:eastAsia="宋体" w:cs="宋体"/>
                <w:snapToGrid w:val="0"/>
                <w:color w:val="auto"/>
                <w:kern w:val="0"/>
                <w:sz w:val="22"/>
                <w:highlight w:val="none"/>
              </w:rPr>
              <w:t>身份证正反面</w:t>
            </w:r>
          </w:p>
        </w:tc>
      </w:tr>
    </w:tbl>
    <w:p w14:paraId="5C020CDB">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1414859C">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投标人全称（盖章或 CA 章）：</w:t>
      </w:r>
    </w:p>
    <w:p w14:paraId="29269F67">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kern w:val="0"/>
          <w:sz w:val="22"/>
          <w:highlight w:val="none"/>
          <w:u w:val="single"/>
        </w:rPr>
      </w:pPr>
      <w:r>
        <w:rPr>
          <w:rFonts w:hint="eastAsia" w:ascii="宋体" w:hAnsi="宋体" w:eastAsia="宋体" w:cs="宋体"/>
          <w:snapToGrid w:val="0"/>
          <w:color w:val="auto"/>
          <w:kern w:val="0"/>
          <w:sz w:val="22"/>
          <w:highlight w:val="none"/>
        </w:rPr>
        <w:t>法定代表人（签字或盖章） ：</w:t>
      </w:r>
      <w:r>
        <w:rPr>
          <w:rFonts w:hint="eastAsia" w:ascii="宋体" w:hAnsi="宋体" w:eastAsia="宋体" w:cs="宋体"/>
          <w:snapToGrid w:val="0"/>
          <w:color w:val="auto"/>
          <w:kern w:val="0"/>
          <w:sz w:val="22"/>
          <w:highlight w:val="none"/>
          <w:u w:val="single"/>
        </w:rPr>
        <w:t xml:space="preserve">           </w:t>
      </w:r>
    </w:p>
    <w:p w14:paraId="23D3C17C">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日期：</w:t>
      </w:r>
      <w:r>
        <w:rPr>
          <w:rFonts w:hint="eastAsia" w:ascii="宋体" w:hAnsi="宋体" w:eastAsia="宋体" w:cs="宋体"/>
          <w:snapToGrid w:val="0"/>
          <w:color w:val="auto"/>
          <w:kern w:val="0"/>
          <w:sz w:val="22"/>
          <w:highlight w:val="none"/>
          <w:u w:val="single"/>
        </w:rPr>
        <w:t xml:space="preserve">           </w:t>
      </w:r>
      <w:r>
        <w:rPr>
          <w:rFonts w:hint="eastAsia" w:ascii="宋体" w:hAnsi="宋体" w:eastAsia="宋体" w:cs="宋体"/>
          <w:snapToGrid w:val="0"/>
          <w:color w:val="auto"/>
          <w:kern w:val="0"/>
          <w:sz w:val="22"/>
          <w:highlight w:val="none"/>
        </w:rPr>
        <w:t>年</w:t>
      </w:r>
      <w:r>
        <w:rPr>
          <w:rFonts w:hint="eastAsia" w:ascii="宋体" w:hAnsi="宋体" w:eastAsia="宋体" w:cs="宋体"/>
          <w:snapToGrid w:val="0"/>
          <w:color w:val="auto"/>
          <w:kern w:val="0"/>
          <w:sz w:val="22"/>
          <w:highlight w:val="none"/>
          <w:u w:val="single"/>
        </w:rPr>
        <w:t xml:space="preserve">           </w:t>
      </w:r>
      <w:r>
        <w:rPr>
          <w:rFonts w:hint="eastAsia" w:ascii="宋体" w:hAnsi="宋体" w:eastAsia="宋体" w:cs="宋体"/>
          <w:snapToGrid w:val="0"/>
          <w:color w:val="auto"/>
          <w:kern w:val="0"/>
          <w:sz w:val="22"/>
          <w:highlight w:val="none"/>
        </w:rPr>
        <w:t>月</w:t>
      </w:r>
      <w:r>
        <w:rPr>
          <w:rFonts w:hint="eastAsia" w:ascii="宋体" w:hAnsi="宋体" w:eastAsia="宋体" w:cs="宋体"/>
          <w:snapToGrid w:val="0"/>
          <w:color w:val="auto"/>
          <w:kern w:val="0"/>
          <w:sz w:val="22"/>
          <w:highlight w:val="none"/>
          <w:u w:val="single"/>
        </w:rPr>
        <w:t xml:space="preserve">           </w:t>
      </w:r>
      <w:r>
        <w:rPr>
          <w:rFonts w:hint="eastAsia" w:ascii="宋体" w:hAnsi="宋体" w:eastAsia="宋体" w:cs="宋体"/>
          <w:snapToGrid w:val="0"/>
          <w:color w:val="auto"/>
          <w:kern w:val="0"/>
          <w:sz w:val="22"/>
          <w:highlight w:val="none"/>
        </w:rPr>
        <w:t>日</w:t>
      </w:r>
    </w:p>
    <w:p w14:paraId="6863202F">
      <w:pPr>
        <w:pStyle w:val="1455"/>
        <w:outlineLvl w:val="9"/>
        <w:rPr>
          <w:rFonts w:hint="eastAsia" w:ascii="仿宋" w:hAnsi="仿宋" w:eastAsia="仿宋" w:cs="仿宋"/>
          <w:color w:val="auto"/>
          <w:kern w:val="0"/>
          <w:sz w:val="24"/>
          <w:szCs w:val="24"/>
          <w:highlight w:val="none"/>
        </w:rPr>
      </w:pPr>
    </w:p>
    <w:p w14:paraId="5D830F63">
      <w:pPr>
        <w:pStyle w:val="1454"/>
        <w:rPr>
          <w:rFonts w:hint="eastAsia" w:ascii="仿宋" w:hAnsi="仿宋" w:eastAsia="仿宋" w:cs="仿宋"/>
          <w:color w:val="auto"/>
          <w:kern w:val="0"/>
          <w:sz w:val="24"/>
          <w:szCs w:val="21"/>
          <w:highlight w:val="none"/>
        </w:rPr>
      </w:pPr>
    </w:p>
    <w:p w14:paraId="4B6CB21C">
      <w:pPr>
        <w:pStyle w:val="1454"/>
        <w:rPr>
          <w:rFonts w:hint="eastAsia" w:ascii="仿宋" w:hAnsi="仿宋" w:eastAsia="仿宋" w:cs="仿宋"/>
          <w:color w:val="auto"/>
          <w:kern w:val="0"/>
          <w:sz w:val="24"/>
          <w:szCs w:val="21"/>
          <w:highlight w:val="none"/>
        </w:rPr>
      </w:pPr>
    </w:p>
    <w:p w14:paraId="24B3159A">
      <w:pPr>
        <w:pStyle w:val="1454"/>
        <w:rPr>
          <w:rFonts w:hint="eastAsia" w:ascii="仿宋" w:hAnsi="仿宋" w:eastAsia="仿宋" w:cs="仿宋"/>
          <w:color w:val="auto"/>
          <w:kern w:val="0"/>
          <w:sz w:val="24"/>
          <w:szCs w:val="21"/>
          <w:highlight w:val="none"/>
        </w:rPr>
      </w:pPr>
    </w:p>
    <w:p w14:paraId="1F183512">
      <w:pP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br w:type="page"/>
      </w:r>
    </w:p>
    <w:p w14:paraId="11AF2F2A">
      <w:pPr>
        <w:pStyle w:val="1455"/>
        <w:outlineLvl w:val="9"/>
        <w:rPr>
          <w:rFonts w:hint="eastAsia" w:ascii="宋体" w:hAnsi="宋体" w:eastAsia="宋体" w:cs="宋体"/>
          <w:bCs/>
          <w:snapToGrid w:val="0"/>
          <w:color w:val="auto"/>
          <w:kern w:val="0"/>
          <w:highlight w:val="none"/>
        </w:rPr>
      </w:pPr>
      <w:r>
        <w:rPr>
          <w:rFonts w:hint="eastAsia" w:ascii="宋体" w:hAnsi="宋体" w:eastAsia="宋体" w:cs="宋体"/>
          <w:bCs/>
          <w:snapToGrid w:val="0"/>
          <w:color w:val="auto"/>
          <w:kern w:val="0"/>
          <w:highlight w:val="none"/>
        </w:rPr>
        <w:t>法定代表人授权委托书</w:t>
      </w:r>
    </w:p>
    <w:p w14:paraId="1D9E2DD0">
      <w:pPr>
        <w:pStyle w:val="1454"/>
        <w:rPr>
          <w:rFonts w:hint="eastAsia" w:ascii="宋体" w:hAnsi="宋体" w:eastAsia="宋体" w:cs="宋体"/>
          <w:snapToGrid w:val="0"/>
          <w:color w:val="auto"/>
          <w:kern w:val="0"/>
          <w:sz w:val="24"/>
          <w:szCs w:val="21"/>
          <w:highlight w:val="none"/>
        </w:rPr>
      </w:pPr>
    </w:p>
    <w:p w14:paraId="47785675">
      <w:pPr>
        <w:pStyle w:val="1454"/>
        <w:adjustRightInd w:val="0"/>
        <w:snapToGrid w:val="0"/>
        <w:spacing w:line="500" w:lineRule="exact"/>
        <w:rPr>
          <w:rFonts w:hint="eastAsia" w:ascii="宋体" w:hAnsi="宋体" w:eastAsia="宋体" w:cs="宋体"/>
          <w:b/>
          <w:bCs/>
          <w:snapToGrid w:val="0"/>
          <w:color w:val="auto"/>
          <w:kern w:val="0"/>
          <w:sz w:val="22"/>
          <w:szCs w:val="22"/>
          <w:highlight w:val="none"/>
          <w:u w:val="single"/>
        </w:rPr>
      </w:pPr>
      <w:r>
        <w:rPr>
          <w:rFonts w:hint="eastAsia" w:ascii="宋体" w:hAnsi="宋体" w:cs="宋体"/>
          <w:b/>
          <w:bCs/>
          <w:snapToGrid w:val="0"/>
          <w:color w:val="auto"/>
          <w:kern w:val="0"/>
          <w:sz w:val="22"/>
          <w:szCs w:val="22"/>
          <w:highlight w:val="none"/>
          <w:u w:val="single"/>
          <w:lang w:eastAsia="zh-CN"/>
        </w:rPr>
        <w:t>温州云信招标代理有限公司</w:t>
      </w:r>
      <w:r>
        <w:rPr>
          <w:rFonts w:hint="eastAsia" w:ascii="宋体" w:hAnsi="宋体" w:eastAsia="宋体" w:cs="宋体"/>
          <w:b/>
          <w:bCs/>
          <w:snapToGrid w:val="0"/>
          <w:color w:val="auto"/>
          <w:kern w:val="0"/>
          <w:sz w:val="22"/>
          <w:szCs w:val="22"/>
          <w:highlight w:val="none"/>
          <w:u w:val="single"/>
        </w:rPr>
        <w:t>：</w:t>
      </w:r>
    </w:p>
    <w:p w14:paraId="327FC73B">
      <w:pPr>
        <w:keepNext w:val="0"/>
        <w:keepLines w:val="0"/>
        <w:pageBreakBefore w:val="0"/>
        <w:widowControl w:val="0"/>
        <w:kinsoku/>
        <w:wordWrap/>
        <w:overflowPunct/>
        <w:topLinePunct w:val="0"/>
        <w:autoSpaceDE/>
        <w:autoSpaceDN/>
        <w:bidi w:val="0"/>
        <w:adjustRightInd w:val="0"/>
        <w:snapToGrid w:val="0"/>
        <w:spacing w:line="360" w:lineRule="auto"/>
        <w:ind w:firstLine="567"/>
        <w:jc w:val="both"/>
        <w:textAlignment w:val="auto"/>
        <w:rPr>
          <w:rFonts w:hint="eastAsia" w:ascii="宋体" w:hAnsi="宋体" w:eastAsia="宋体" w:cs="宋体"/>
          <w:color w:val="auto"/>
          <w:spacing w:val="40"/>
          <w:sz w:val="22"/>
          <w:szCs w:val="22"/>
          <w:highlight w:val="none"/>
        </w:rPr>
      </w:pPr>
    </w:p>
    <w:p w14:paraId="182BD094">
      <w:pPr>
        <w:spacing w:line="460" w:lineRule="exact"/>
        <w:ind w:firstLine="550" w:firstLineChars="25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u w:val="single"/>
        </w:rPr>
        <w:t>（供应商全称）</w:t>
      </w:r>
      <w:r>
        <w:rPr>
          <w:rFonts w:hint="eastAsia" w:ascii="宋体" w:hAnsi="宋体" w:eastAsia="宋体" w:cs="宋体"/>
          <w:color w:val="auto"/>
          <w:spacing w:val="0"/>
          <w:sz w:val="22"/>
          <w:szCs w:val="22"/>
          <w:highlight w:val="none"/>
        </w:rPr>
        <w:t>法定代表人</w:t>
      </w:r>
      <w:r>
        <w:rPr>
          <w:rFonts w:hint="eastAsia" w:ascii="宋体" w:hAnsi="宋体" w:eastAsia="宋体" w:cs="宋体"/>
          <w:color w:val="auto"/>
          <w:spacing w:val="0"/>
          <w:sz w:val="22"/>
          <w:szCs w:val="22"/>
          <w:highlight w:val="none"/>
          <w:u w:val="single"/>
          <w:lang w:val="en-US" w:eastAsia="zh-CN"/>
        </w:rPr>
        <w:t xml:space="preserve">          </w:t>
      </w:r>
      <w:r>
        <w:rPr>
          <w:rFonts w:hint="eastAsia" w:ascii="宋体" w:hAnsi="宋体" w:eastAsia="宋体" w:cs="宋体"/>
          <w:color w:val="auto"/>
          <w:spacing w:val="0"/>
          <w:sz w:val="22"/>
          <w:szCs w:val="22"/>
          <w:highlight w:val="none"/>
          <w:u w:val="single"/>
        </w:rPr>
        <w:t>（</w:t>
      </w:r>
      <w:r>
        <w:rPr>
          <w:rFonts w:hint="eastAsia" w:ascii="宋体" w:hAnsi="宋体" w:eastAsia="宋体" w:cs="宋体"/>
          <w:color w:val="auto"/>
          <w:spacing w:val="0"/>
          <w:sz w:val="22"/>
          <w:szCs w:val="22"/>
          <w:highlight w:val="none"/>
          <w:u w:val="single"/>
          <w:lang w:val="en-US" w:eastAsia="zh-CN"/>
        </w:rPr>
        <w:t>法定代</w:t>
      </w:r>
      <w:r>
        <w:rPr>
          <w:rFonts w:hint="eastAsia" w:ascii="宋体" w:hAnsi="宋体" w:eastAsia="宋体" w:cs="宋体"/>
          <w:color w:val="auto"/>
          <w:spacing w:val="0"/>
          <w:sz w:val="22"/>
          <w:szCs w:val="22"/>
          <w:highlight w:val="none"/>
          <w:u w:val="single"/>
        </w:rPr>
        <w:t>表</w:t>
      </w:r>
      <w:r>
        <w:rPr>
          <w:rFonts w:hint="eastAsia" w:ascii="宋体" w:hAnsi="宋体" w:eastAsia="宋体" w:cs="宋体"/>
          <w:color w:val="auto"/>
          <w:spacing w:val="0"/>
          <w:sz w:val="22"/>
          <w:szCs w:val="22"/>
          <w:highlight w:val="none"/>
          <w:u w:val="single"/>
          <w:lang w:val="en-US" w:eastAsia="zh-CN"/>
        </w:rPr>
        <w:t>人</w:t>
      </w:r>
      <w:r>
        <w:rPr>
          <w:rFonts w:hint="eastAsia" w:ascii="宋体" w:hAnsi="宋体" w:eastAsia="宋体" w:cs="宋体"/>
          <w:color w:val="auto"/>
          <w:spacing w:val="0"/>
          <w:sz w:val="22"/>
          <w:szCs w:val="22"/>
          <w:highlight w:val="none"/>
          <w:u w:val="single"/>
        </w:rPr>
        <w:t>姓名）</w:t>
      </w:r>
      <w:r>
        <w:rPr>
          <w:rFonts w:hint="eastAsia" w:ascii="宋体" w:hAnsi="宋体" w:eastAsia="宋体" w:cs="宋体"/>
          <w:color w:val="auto"/>
          <w:spacing w:val="0"/>
          <w:sz w:val="22"/>
          <w:szCs w:val="22"/>
          <w:highlight w:val="none"/>
        </w:rPr>
        <w:t>授权</w:t>
      </w:r>
      <w:r>
        <w:rPr>
          <w:rFonts w:hint="eastAsia" w:ascii="宋体" w:hAnsi="宋体" w:eastAsia="宋体" w:cs="宋体"/>
          <w:color w:val="auto"/>
          <w:spacing w:val="0"/>
          <w:sz w:val="22"/>
          <w:szCs w:val="22"/>
          <w:highlight w:val="none"/>
          <w:u w:val="single"/>
          <w:lang w:val="en-US" w:eastAsia="zh-CN"/>
        </w:rPr>
        <w:t xml:space="preserve">         </w:t>
      </w:r>
      <w:r>
        <w:rPr>
          <w:rFonts w:hint="eastAsia" w:ascii="宋体" w:hAnsi="宋体" w:eastAsia="宋体" w:cs="宋体"/>
          <w:color w:val="auto"/>
          <w:spacing w:val="0"/>
          <w:sz w:val="22"/>
          <w:szCs w:val="22"/>
          <w:highlight w:val="none"/>
          <w:u w:val="single"/>
        </w:rPr>
        <w:t>（全权代表姓名）</w:t>
      </w:r>
      <w:r>
        <w:rPr>
          <w:rFonts w:hint="eastAsia" w:ascii="宋体" w:hAnsi="宋体" w:eastAsia="宋体" w:cs="宋体"/>
          <w:color w:val="auto"/>
          <w:spacing w:val="0"/>
          <w:sz w:val="22"/>
          <w:szCs w:val="22"/>
          <w:highlight w:val="none"/>
        </w:rPr>
        <w:t>为全权代表，参加贵处组织的</w:t>
      </w:r>
      <w:r>
        <w:rPr>
          <w:rFonts w:hint="eastAsia" w:ascii="宋体" w:hAnsi="宋体" w:eastAsia="宋体" w:cs="宋体"/>
          <w:color w:val="auto"/>
          <w:spacing w:val="0"/>
          <w:sz w:val="22"/>
          <w:szCs w:val="22"/>
          <w:highlight w:val="none"/>
          <w:u w:val="single"/>
          <w:lang w:val="en-US" w:eastAsia="zh-CN"/>
        </w:rPr>
        <w:t xml:space="preserve">       </w:t>
      </w:r>
      <w:r>
        <w:rPr>
          <w:rFonts w:hint="eastAsia" w:ascii="宋体" w:hAnsi="宋体" w:eastAsia="宋体" w:cs="宋体"/>
          <w:color w:val="auto"/>
          <w:spacing w:val="0"/>
          <w:sz w:val="22"/>
          <w:szCs w:val="22"/>
          <w:highlight w:val="none"/>
          <w:u w:val="single"/>
        </w:rPr>
        <w:t>（项目名称、项目编号）</w:t>
      </w:r>
      <w:r>
        <w:rPr>
          <w:rFonts w:hint="eastAsia" w:ascii="宋体" w:hAnsi="宋体" w:eastAsia="宋体" w:cs="宋体"/>
          <w:color w:val="auto"/>
          <w:spacing w:val="0"/>
          <w:sz w:val="22"/>
          <w:szCs w:val="22"/>
          <w:highlight w:val="none"/>
        </w:rPr>
        <w:t>的采购活动，全权代表我方处理采购活动中的一切事宜。</w:t>
      </w:r>
    </w:p>
    <w:p w14:paraId="13DEDC1F">
      <w:pPr>
        <w:pStyle w:val="1454"/>
        <w:spacing w:line="500" w:lineRule="exact"/>
        <w:rPr>
          <w:rFonts w:hint="eastAsia" w:ascii="宋体" w:hAnsi="宋体" w:eastAsia="宋体" w:cs="宋体"/>
          <w:snapToGrid w:val="0"/>
          <w:color w:val="auto"/>
          <w:spacing w:val="0"/>
          <w:kern w:val="0"/>
          <w:sz w:val="22"/>
          <w:highlight w:val="none"/>
        </w:rPr>
      </w:pPr>
    </w:p>
    <w:p w14:paraId="78EA38C2">
      <w:pPr>
        <w:spacing w:line="380" w:lineRule="exact"/>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投标人全称（盖章或 CA 章）：</w:t>
      </w:r>
    </w:p>
    <w:p w14:paraId="3236B9F6">
      <w:pPr>
        <w:pStyle w:val="1454"/>
        <w:spacing w:line="500" w:lineRule="exact"/>
        <w:rPr>
          <w:rFonts w:hint="eastAsia" w:ascii="宋体" w:hAnsi="宋体" w:eastAsia="宋体" w:cs="宋体"/>
          <w:snapToGrid w:val="0"/>
          <w:color w:val="auto"/>
          <w:spacing w:val="0"/>
          <w:kern w:val="0"/>
          <w:sz w:val="22"/>
          <w:highlight w:val="none"/>
        </w:rPr>
      </w:pPr>
      <w:r>
        <w:rPr>
          <w:rFonts w:hint="eastAsia" w:ascii="宋体" w:hAnsi="宋体" w:eastAsia="宋体" w:cs="宋体"/>
          <w:snapToGrid w:val="0"/>
          <w:color w:val="auto"/>
          <w:spacing w:val="0"/>
          <w:kern w:val="0"/>
          <w:sz w:val="22"/>
          <w:highlight w:val="none"/>
        </w:rPr>
        <w:t>法定代表人（签字或盖章）：</w:t>
      </w:r>
      <w:r>
        <w:rPr>
          <w:rFonts w:hint="eastAsia" w:ascii="宋体" w:hAnsi="宋体" w:eastAsia="宋体" w:cs="宋体"/>
          <w:snapToGrid w:val="0"/>
          <w:color w:val="auto"/>
          <w:spacing w:val="0"/>
          <w:kern w:val="0"/>
          <w:sz w:val="22"/>
          <w:highlight w:val="none"/>
          <w:u w:val="single"/>
        </w:rPr>
        <w:t xml:space="preserve">        </w:t>
      </w:r>
    </w:p>
    <w:p w14:paraId="496E35E8">
      <w:pPr>
        <w:pStyle w:val="1454"/>
        <w:spacing w:line="500" w:lineRule="exact"/>
        <w:rPr>
          <w:rFonts w:hint="eastAsia" w:ascii="宋体" w:hAnsi="宋体" w:eastAsia="宋体" w:cs="宋体"/>
          <w:snapToGrid w:val="0"/>
          <w:color w:val="auto"/>
          <w:spacing w:val="0"/>
          <w:kern w:val="0"/>
          <w:sz w:val="22"/>
          <w:highlight w:val="none"/>
        </w:rPr>
      </w:pPr>
      <w:r>
        <w:rPr>
          <w:rFonts w:hint="eastAsia" w:ascii="宋体" w:hAnsi="宋体" w:eastAsia="宋体" w:cs="宋体"/>
          <w:snapToGrid w:val="0"/>
          <w:color w:val="auto"/>
          <w:spacing w:val="0"/>
          <w:kern w:val="0"/>
          <w:sz w:val="22"/>
          <w:highlight w:val="none"/>
        </w:rPr>
        <w:t>签发日期：</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年</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月</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日</w:t>
      </w:r>
    </w:p>
    <w:p w14:paraId="6D031DEE">
      <w:pPr>
        <w:pStyle w:val="1454"/>
        <w:spacing w:line="500" w:lineRule="exact"/>
        <w:rPr>
          <w:rFonts w:hint="eastAsia" w:ascii="宋体" w:hAnsi="宋体" w:eastAsia="宋体" w:cs="宋体"/>
          <w:snapToGrid w:val="0"/>
          <w:color w:val="auto"/>
          <w:spacing w:val="0"/>
          <w:kern w:val="0"/>
          <w:sz w:val="22"/>
          <w:highlight w:val="none"/>
        </w:rPr>
      </w:pPr>
    </w:p>
    <w:p w14:paraId="1A2AE37A">
      <w:pPr>
        <w:pStyle w:val="1454"/>
        <w:spacing w:line="500" w:lineRule="exact"/>
        <w:rPr>
          <w:rFonts w:hint="eastAsia" w:ascii="宋体" w:hAnsi="宋体" w:eastAsia="宋体" w:cs="宋体"/>
          <w:snapToGrid w:val="0"/>
          <w:color w:val="auto"/>
          <w:spacing w:val="0"/>
          <w:kern w:val="0"/>
          <w:sz w:val="22"/>
          <w:highlight w:val="none"/>
        </w:rPr>
      </w:pPr>
      <w:r>
        <w:rPr>
          <w:rFonts w:hint="eastAsia" w:ascii="宋体" w:hAnsi="宋体" w:eastAsia="宋体" w:cs="宋体"/>
          <w:snapToGrid w:val="0"/>
          <w:color w:val="auto"/>
          <w:spacing w:val="0"/>
          <w:kern w:val="0"/>
          <w:sz w:val="22"/>
          <w:highlight w:val="none"/>
        </w:rPr>
        <w:t>附：</w:t>
      </w:r>
    </w:p>
    <w:p w14:paraId="23EBA74B">
      <w:pPr>
        <w:pStyle w:val="1454"/>
        <w:spacing w:line="500" w:lineRule="exact"/>
        <w:rPr>
          <w:rFonts w:hint="eastAsia" w:ascii="宋体" w:hAnsi="宋体" w:eastAsia="宋体" w:cs="宋体"/>
          <w:snapToGrid w:val="0"/>
          <w:color w:val="auto"/>
          <w:spacing w:val="0"/>
          <w:kern w:val="0"/>
          <w:sz w:val="22"/>
          <w:highlight w:val="none"/>
        </w:rPr>
      </w:pPr>
      <w:r>
        <w:rPr>
          <w:rFonts w:hint="eastAsia" w:ascii="宋体" w:hAnsi="宋体" w:eastAsia="宋体" w:cs="宋体"/>
          <w:snapToGrid w:val="0"/>
          <w:color w:val="auto"/>
          <w:spacing w:val="0"/>
          <w:kern w:val="0"/>
          <w:sz w:val="22"/>
          <w:highlight w:val="none"/>
        </w:rPr>
        <w:t>授权委托人（签字或盖章）：</w:t>
      </w:r>
      <w:r>
        <w:rPr>
          <w:rFonts w:hint="eastAsia" w:ascii="宋体" w:hAnsi="宋体" w:eastAsia="宋体" w:cs="宋体"/>
          <w:snapToGrid w:val="0"/>
          <w:color w:val="auto"/>
          <w:spacing w:val="0"/>
          <w:kern w:val="0"/>
          <w:sz w:val="22"/>
          <w:highlight w:val="none"/>
          <w:u w:val="single"/>
        </w:rPr>
        <w:t xml:space="preserve">                          </w:t>
      </w:r>
    </w:p>
    <w:p w14:paraId="1D29F6C6">
      <w:pPr>
        <w:pStyle w:val="1454"/>
        <w:spacing w:line="500" w:lineRule="exact"/>
        <w:rPr>
          <w:rFonts w:hint="eastAsia" w:ascii="宋体" w:hAnsi="宋体" w:eastAsia="宋体" w:cs="宋体"/>
          <w:snapToGrid w:val="0"/>
          <w:color w:val="auto"/>
          <w:spacing w:val="0"/>
          <w:kern w:val="0"/>
          <w:sz w:val="22"/>
          <w:highlight w:val="none"/>
        </w:rPr>
      </w:pPr>
      <w:r>
        <w:rPr>
          <w:rFonts w:hint="eastAsia" w:ascii="宋体" w:hAnsi="宋体" w:eastAsia="宋体" w:cs="宋体"/>
          <w:snapToGrid w:val="0"/>
          <w:color w:val="auto"/>
          <w:spacing w:val="0"/>
          <w:kern w:val="0"/>
          <w:sz w:val="22"/>
          <w:highlight w:val="none"/>
        </w:rPr>
        <w:t>职务：</w:t>
      </w:r>
      <w:r>
        <w:rPr>
          <w:rFonts w:hint="eastAsia" w:ascii="宋体" w:hAnsi="宋体" w:eastAsia="宋体" w:cs="宋体"/>
          <w:snapToGrid w:val="0"/>
          <w:color w:val="auto"/>
          <w:spacing w:val="0"/>
          <w:kern w:val="0"/>
          <w:sz w:val="22"/>
          <w:highlight w:val="none"/>
          <w:u w:val="single"/>
        </w:rPr>
        <w:t xml:space="preserve">                    </w:t>
      </w:r>
      <w:r>
        <w:rPr>
          <w:rFonts w:hint="eastAsia" w:ascii="宋体" w:hAnsi="宋体" w:eastAsia="宋体" w:cs="宋体"/>
          <w:snapToGrid w:val="0"/>
          <w:color w:val="auto"/>
          <w:spacing w:val="0"/>
          <w:kern w:val="0"/>
          <w:sz w:val="22"/>
          <w:highlight w:val="none"/>
        </w:rPr>
        <w:t xml:space="preserve">    性别：</w:t>
      </w:r>
      <w:r>
        <w:rPr>
          <w:rFonts w:hint="eastAsia" w:ascii="宋体" w:hAnsi="宋体" w:eastAsia="宋体" w:cs="宋体"/>
          <w:snapToGrid w:val="0"/>
          <w:color w:val="auto"/>
          <w:spacing w:val="0"/>
          <w:kern w:val="0"/>
          <w:sz w:val="22"/>
          <w:highlight w:val="none"/>
          <w:u w:val="single"/>
        </w:rPr>
        <w:t xml:space="preserve">      </w:t>
      </w:r>
    </w:p>
    <w:p w14:paraId="18E9D954">
      <w:pPr>
        <w:pStyle w:val="1454"/>
        <w:adjustRightInd w:val="0"/>
        <w:snapToGrid w:val="0"/>
        <w:spacing w:line="500" w:lineRule="exact"/>
        <w:rPr>
          <w:rFonts w:hint="eastAsia" w:ascii="宋体" w:hAnsi="宋体" w:eastAsia="宋体" w:cs="宋体"/>
          <w:snapToGrid w:val="0"/>
          <w:color w:val="auto"/>
          <w:spacing w:val="0"/>
          <w:kern w:val="0"/>
          <w:sz w:val="22"/>
          <w:highlight w:val="none"/>
          <w:u w:val="single"/>
        </w:rPr>
      </w:pPr>
      <w:r>
        <w:rPr>
          <w:rFonts w:hint="eastAsia" w:ascii="宋体" w:hAnsi="宋体" w:eastAsia="宋体" w:cs="宋体"/>
          <w:snapToGrid w:val="0"/>
          <w:color w:val="auto"/>
          <w:spacing w:val="0"/>
          <w:kern w:val="0"/>
          <w:sz w:val="22"/>
          <w:highlight w:val="none"/>
        </w:rPr>
        <w:t>身份证号码：</w:t>
      </w:r>
      <w:r>
        <w:rPr>
          <w:rFonts w:hint="eastAsia" w:ascii="宋体" w:hAnsi="宋体" w:eastAsia="宋体" w:cs="宋体"/>
          <w:snapToGrid w:val="0"/>
          <w:color w:val="auto"/>
          <w:spacing w:val="0"/>
          <w:kern w:val="0"/>
          <w:sz w:val="22"/>
          <w:highlight w:val="none"/>
          <w:u w:val="single"/>
        </w:rPr>
        <w:t xml:space="preserve">                              </w:t>
      </w:r>
    </w:p>
    <w:p w14:paraId="2E197197">
      <w:pPr>
        <w:pStyle w:val="1454"/>
        <w:adjustRightInd w:val="0"/>
        <w:snapToGrid w:val="0"/>
        <w:spacing w:line="500" w:lineRule="exact"/>
        <w:ind w:left="-302" w:leftChars="-42" w:firstLine="550" w:firstLineChars="250"/>
        <w:rPr>
          <w:rFonts w:hint="eastAsia" w:ascii="宋体" w:hAnsi="宋体" w:eastAsia="宋体" w:cs="宋体"/>
          <w:snapToGrid w:val="0"/>
          <w:color w:val="auto"/>
          <w:kern w:val="0"/>
          <w:sz w:val="22"/>
          <w:highlight w:val="none"/>
          <w:u w:val="single"/>
        </w:rPr>
      </w:pPr>
    </w:p>
    <w:tbl>
      <w:tblPr>
        <w:tblStyle w:val="74"/>
        <w:tblW w:w="7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6"/>
      </w:tblGrid>
      <w:tr w14:paraId="5E72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7736" w:type="dxa"/>
            <w:tcBorders>
              <w:top w:val="single" w:color="auto" w:sz="4" w:space="0"/>
              <w:left w:val="single" w:color="auto" w:sz="4" w:space="0"/>
              <w:bottom w:val="single" w:color="auto" w:sz="4" w:space="0"/>
              <w:right w:val="single" w:color="auto" w:sz="4" w:space="0"/>
            </w:tcBorders>
          </w:tcPr>
          <w:p w14:paraId="2DBCFB9E">
            <w:pPr>
              <w:pStyle w:val="1454"/>
              <w:spacing w:line="500" w:lineRule="exact"/>
              <w:jc w:val="center"/>
              <w:rPr>
                <w:rFonts w:hint="eastAsia" w:ascii="宋体" w:hAnsi="宋体" w:eastAsia="宋体" w:cs="宋体"/>
                <w:snapToGrid w:val="0"/>
                <w:color w:val="auto"/>
                <w:kern w:val="0"/>
                <w:sz w:val="22"/>
                <w:highlight w:val="none"/>
              </w:rPr>
            </w:pPr>
          </w:p>
          <w:p w14:paraId="4BCE4DB8">
            <w:pPr>
              <w:pStyle w:val="1454"/>
              <w:spacing w:line="500" w:lineRule="exact"/>
              <w:jc w:val="center"/>
              <w:rPr>
                <w:rFonts w:hint="eastAsia" w:ascii="宋体" w:hAnsi="宋体" w:eastAsia="宋体" w:cs="宋体"/>
                <w:snapToGrid w:val="0"/>
                <w:color w:val="auto"/>
                <w:kern w:val="0"/>
                <w:sz w:val="22"/>
                <w:highlight w:val="none"/>
              </w:rPr>
            </w:pPr>
          </w:p>
          <w:p w14:paraId="14FE8836">
            <w:pPr>
              <w:pStyle w:val="1454"/>
              <w:spacing w:line="500" w:lineRule="exact"/>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粘贴</w:t>
            </w:r>
            <w:r>
              <w:rPr>
                <w:rFonts w:hint="eastAsia" w:ascii="宋体" w:hAnsi="宋体" w:cs="宋体"/>
                <w:snapToGrid w:val="0"/>
                <w:color w:val="auto"/>
                <w:kern w:val="0"/>
                <w:sz w:val="22"/>
                <w:highlight w:val="none"/>
                <w:lang w:val="en-US" w:eastAsia="zh-CN"/>
              </w:rPr>
              <w:t>法定代表人</w:t>
            </w:r>
            <w:r>
              <w:rPr>
                <w:rFonts w:hint="eastAsia" w:ascii="宋体" w:hAnsi="宋体" w:eastAsia="宋体" w:cs="宋体"/>
                <w:snapToGrid w:val="0"/>
                <w:color w:val="auto"/>
                <w:kern w:val="0"/>
                <w:sz w:val="22"/>
                <w:highlight w:val="none"/>
              </w:rPr>
              <w:t>身份证正反面</w:t>
            </w:r>
          </w:p>
        </w:tc>
      </w:tr>
    </w:tbl>
    <w:p w14:paraId="46BCC8FE">
      <w:pPr>
        <w:pStyle w:val="1454"/>
        <w:rPr>
          <w:rFonts w:hint="eastAsia" w:ascii="宋体" w:hAnsi="宋体" w:eastAsia="宋体" w:cs="宋体"/>
          <w:snapToGrid w:val="0"/>
          <w:color w:val="auto"/>
          <w:sz w:val="22"/>
          <w:highlight w:val="none"/>
        </w:rPr>
      </w:pPr>
    </w:p>
    <w:tbl>
      <w:tblPr>
        <w:tblStyle w:val="74"/>
        <w:tblW w:w="7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3"/>
      </w:tblGrid>
      <w:tr w14:paraId="27AC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jc w:val="center"/>
        </w:trPr>
        <w:tc>
          <w:tcPr>
            <w:tcW w:w="7653" w:type="dxa"/>
            <w:tcBorders>
              <w:top w:val="single" w:color="auto" w:sz="4" w:space="0"/>
              <w:left w:val="single" w:color="auto" w:sz="4" w:space="0"/>
              <w:bottom w:val="single" w:color="auto" w:sz="4" w:space="0"/>
              <w:right w:val="single" w:color="auto" w:sz="4" w:space="0"/>
            </w:tcBorders>
          </w:tcPr>
          <w:p w14:paraId="29DC7AEA">
            <w:pPr>
              <w:pStyle w:val="1454"/>
              <w:spacing w:line="500" w:lineRule="exact"/>
              <w:jc w:val="center"/>
              <w:rPr>
                <w:rFonts w:hint="eastAsia" w:ascii="宋体" w:hAnsi="宋体" w:eastAsia="宋体" w:cs="宋体"/>
                <w:snapToGrid w:val="0"/>
                <w:color w:val="auto"/>
                <w:kern w:val="0"/>
                <w:sz w:val="22"/>
                <w:highlight w:val="none"/>
              </w:rPr>
            </w:pPr>
          </w:p>
          <w:p w14:paraId="7BD55B18">
            <w:pPr>
              <w:pStyle w:val="1454"/>
              <w:spacing w:line="500" w:lineRule="exact"/>
              <w:jc w:val="center"/>
              <w:rPr>
                <w:rFonts w:hint="eastAsia" w:ascii="宋体" w:hAnsi="宋体" w:eastAsia="宋体" w:cs="宋体"/>
                <w:snapToGrid w:val="0"/>
                <w:color w:val="auto"/>
                <w:kern w:val="0"/>
                <w:sz w:val="22"/>
                <w:highlight w:val="none"/>
              </w:rPr>
            </w:pPr>
          </w:p>
          <w:p w14:paraId="6B8699AB">
            <w:pPr>
              <w:pStyle w:val="1454"/>
              <w:spacing w:line="500" w:lineRule="exact"/>
              <w:jc w:val="center"/>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粘贴授权委托人身份证正反面</w:t>
            </w:r>
          </w:p>
        </w:tc>
      </w:tr>
    </w:tbl>
    <w:p w14:paraId="61573CE7">
      <w:pPr>
        <w:rPr>
          <w:rFonts w:hint="eastAsia" w:ascii="宋体" w:hAnsi="宋体" w:eastAsia="宋体" w:cs="宋体"/>
          <w:b/>
          <w:color w:val="auto"/>
          <w:spacing w:val="40"/>
          <w:kern w:val="0"/>
          <w:sz w:val="22"/>
          <w:szCs w:val="22"/>
          <w:highlight w:val="none"/>
        </w:rPr>
      </w:pPr>
    </w:p>
    <w:p w14:paraId="5040D1B6">
      <w:pPr>
        <w:widowControl/>
        <w:numPr>
          <w:ilvl w:val="0"/>
          <w:numId w:val="5"/>
        </w:numPr>
        <w:adjustRightInd w:val="0"/>
        <w:snapToGrid w:val="0"/>
        <w:spacing w:line="480" w:lineRule="auto"/>
        <w:rPr>
          <w:rFonts w:hint="eastAsia" w:ascii="宋体" w:hAnsi="宋体" w:eastAsia="宋体" w:cs="宋体"/>
          <w:b/>
          <w:color w:val="auto"/>
          <w:spacing w:val="0"/>
          <w:kern w:val="0"/>
          <w:sz w:val="22"/>
          <w:szCs w:val="22"/>
          <w:highlight w:val="none"/>
        </w:rPr>
      </w:pPr>
      <w:r>
        <w:rPr>
          <w:rFonts w:hint="eastAsia" w:ascii="宋体" w:hAnsi="宋体" w:eastAsia="宋体" w:cs="宋体"/>
          <w:b/>
          <w:color w:val="auto"/>
          <w:spacing w:val="0"/>
          <w:kern w:val="0"/>
          <w:sz w:val="22"/>
          <w:szCs w:val="22"/>
          <w:highlight w:val="none"/>
        </w:rPr>
        <w:t>营业执照(或事业法人登记证书或其它工商等登记证明材料)</w:t>
      </w:r>
    </w:p>
    <w:p w14:paraId="13277D69">
      <w:pPr>
        <w:widowControl/>
        <w:adjustRightInd w:val="0"/>
        <w:snapToGrid w:val="0"/>
        <w:spacing w:line="360" w:lineRule="auto"/>
        <w:jc w:val="center"/>
        <w:rPr>
          <w:rFonts w:hint="eastAsia" w:ascii="宋体" w:hAnsi="宋体" w:eastAsia="宋体" w:cs="宋体"/>
          <w:b/>
          <w:color w:val="auto"/>
          <w:spacing w:val="40"/>
          <w:kern w:val="0"/>
          <w:sz w:val="22"/>
          <w:szCs w:val="22"/>
          <w:highlight w:val="none"/>
        </w:rPr>
      </w:pPr>
    </w:p>
    <w:p w14:paraId="14D3BA76">
      <w:pPr>
        <w:widowControl/>
        <w:adjustRightInd w:val="0"/>
        <w:snapToGrid w:val="0"/>
        <w:spacing w:line="360" w:lineRule="auto"/>
        <w:jc w:val="center"/>
        <w:rPr>
          <w:rFonts w:hint="eastAsia" w:ascii="宋体" w:hAnsi="宋体" w:eastAsia="宋体" w:cs="宋体"/>
          <w:color w:val="auto"/>
          <w:spacing w:val="40"/>
          <w:kern w:val="0"/>
          <w:sz w:val="22"/>
          <w:szCs w:val="22"/>
          <w:highlight w:val="none"/>
        </w:rPr>
      </w:pPr>
      <w:r>
        <w:rPr>
          <w:rFonts w:hint="eastAsia" w:ascii="宋体" w:hAnsi="宋体" w:eastAsia="宋体" w:cs="宋体"/>
          <w:color w:val="auto"/>
          <w:spacing w:val="40"/>
          <w:kern w:val="0"/>
          <w:sz w:val="22"/>
          <w:szCs w:val="22"/>
          <w:highlight w:val="none"/>
        </w:rPr>
        <w:br w:type="page"/>
      </w:r>
      <w:bookmarkStart w:id="152" w:name="_Toc32759"/>
      <w:bookmarkStart w:id="153" w:name="_Toc10170"/>
      <w:bookmarkStart w:id="154" w:name="_Toc8388"/>
      <w:bookmarkStart w:id="155" w:name="_Toc6339"/>
      <w:bookmarkStart w:id="156" w:name="_Toc3973"/>
    </w:p>
    <w:p w14:paraId="6B8C9163">
      <w:pPr>
        <w:widowControl/>
        <w:adjustRightInd w:val="0"/>
        <w:snapToGrid w:val="0"/>
        <w:spacing w:line="360" w:lineRule="auto"/>
        <w:jc w:val="center"/>
        <w:rPr>
          <w:rFonts w:hint="eastAsia" w:ascii="宋体" w:hAnsi="宋体" w:eastAsia="宋体" w:cs="宋体"/>
          <w:color w:val="auto"/>
          <w:spacing w:val="40"/>
          <w:kern w:val="0"/>
          <w:sz w:val="22"/>
          <w:szCs w:val="22"/>
          <w:highlight w:val="none"/>
          <w:lang w:val="zh-CN"/>
        </w:rPr>
      </w:pPr>
      <w:r>
        <w:rPr>
          <w:rFonts w:hint="eastAsia" w:ascii="宋体" w:hAnsi="宋体" w:cs="宋体"/>
          <w:b/>
          <w:color w:val="auto"/>
          <w:spacing w:val="40"/>
          <w:kern w:val="0"/>
          <w:sz w:val="22"/>
          <w:szCs w:val="22"/>
          <w:highlight w:val="none"/>
          <w:lang w:val="en-US" w:eastAsia="zh-CN"/>
        </w:rPr>
        <w:t>三</w:t>
      </w:r>
      <w:r>
        <w:rPr>
          <w:rFonts w:hint="eastAsia" w:ascii="宋体" w:hAnsi="宋体" w:eastAsia="宋体" w:cs="宋体"/>
          <w:b/>
          <w:color w:val="auto"/>
          <w:spacing w:val="40"/>
          <w:kern w:val="0"/>
          <w:sz w:val="22"/>
          <w:szCs w:val="22"/>
          <w:highlight w:val="none"/>
        </w:rPr>
        <w:t>、资格条件承诺函</w:t>
      </w:r>
      <w:bookmarkEnd w:id="152"/>
      <w:bookmarkEnd w:id="153"/>
      <w:bookmarkEnd w:id="154"/>
      <w:bookmarkEnd w:id="155"/>
      <w:bookmarkEnd w:id="156"/>
    </w:p>
    <w:p w14:paraId="02D294A0">
      <w:pPr>
        <w:spacing w:line="420" w:lineRule="exact"/>
        <w:rPr>
          <w:rFonts w:hint="eastAsia" w:ascii="宋体" w:hAnsi="宋体" w:eastAsia="宋体" w:cs="宋体"/>
          <w:color w:val="auto"/>
          <w:spacing w:val="40"/>
          <w:sz w:val="22"/>
          <w:szCs w:val="22"/>
          <w:highlight w:val="none"/>
          <w:lang w:eastAsia="zh-CN"/>
        </w:rPr>
      </w:pPr>
    </w:p>
    <w:p w14:paraId="1E66A8DC">
      <w:pPr>
        <w:spacing w:line="420" w:lineRule="exact"/>
        <w:rPr>
          <w:rFonts w:hint="eastAsia" w:ascii="宋体" w:hAnsi="宋体" w:cs="宋体"/>
          <w:color w:val="auto"/>
          <w:spacing w:val="0"/>
          <w:sz w:val="22"/>
          <w:szCs w:val="22"/>
          <w:highlight w:val="none"/>
          <w:lang w:eastAsia="zh-CN"/>
        </w:rPr>
      </w:pPr>
      <w:r>
        <w:rPr>
          <w:rFonts w:hint="eastAsia" w:ascii="宋体" w:hAnsi="宋体" w:cs="宋体"/>
          <w:color w:val="auto"/>
          <w:spacing w:val="0"/>
          <w:sz w:val="22"/>
          <w:szCs w:val="22"/>
          <w:highlight w:val="none"/>
          <w:lang w:eastAsia="zh-CN"/>
        </w:rPr>
        <w:t>拜城县机关事务服务中心：</w:t>
      </w:r>
    </w:p>
    <w:p w14:paraId="18429479">
      <w:pPr>
        <w:spacing w:line="420" w:lineRule="exact"/>
        <w:rPr>
          <w:rFonts w:hint="eastAsia" w:ascii="宋体" w:hAnsi="宋体" w:eastAsia="宋体" w:cs="宋体"/>
          <w:color w:val="auto"/>
          <w:spacing w:val="0"/>
          <w:sz w:val="22"/>
          <w:szCs w:val="22"/>
          <w:highlight w:val="none"/>
        </w:rPr>
      </w:pPr>
      <w:r>
        <w:rPr>
          <w:rFonts w:hint="eastAsia" w:ascii="宋体" w:hAnsi="宋体" w:cs="宋体"/>
          <w:color w:val="auto"/>
          <w:spacing w:val="0"/>
          <w:sz w:val="22"/>
          <w:szCs w:val="22"/>
          <w:highlight w:val="none"/>
          <w:lang w:eastAsia="zh-CN"/>
        </w:rPr>
        <w:t>温州云信招标代理有限公司：</w:t>
      </w:r>
    </w:p>
    <w:p w14:paraId="6EA960B9">
      <w:pPr>
        <w:shd w:val="clear" w:color="auto" w:fill="FFFFFF"/>
        <w:snapToGrid w:val="0"/>
        <w:spacing w:line="440" w:lineRule="exact"/>
        <w:rPr>
          <w:rFonts w:hint="eastAsia" w:ascii="宋体" w:hAnsi="宋体" w:eastAsia="宋体" w:cs="宋体"/>
          <w:color w:val="auto"/>
          <w:spacing w:val="0"/>
          <w:sz w:val="22"/>
          <w:szCs w:val="22"/>
          <w:highlight w:val="none"/>
        </w:rPr>
      </w:pPr>
    </w:p>
    <w:p w14:paraId="51810FB7">
      <w:pPr>
        <w:widowControl/>
        <w:spacing w:line="440" w:lineRule="exact"/>
        <w:ind w:firstLine="440" w:firstLineChars="20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我方参与</w:t>
      </w:r>
      <w:r>
        <w:rPr>
          <w:rFonts w:hint="eastAsia" w:ascii="宋体" w:hAnsi="宋体" w:eastAsia="宋体" w:cs="宋体"/>
          <w:color w:val="auto"/>
          <w:spacing w:val="0"/>
          <w:sz w:val="22"/>
          <w:szCs w:val="22"/>
          <w:highlight w:val="none"/>
          <w:u w:val="single"/>
          <w:lang w:val="en-US" w:eastAsia="zh-CN"/>
        </w:rPr>
        <w:t xml:space="preserve">            </w:t>
      </w:r>
      <w:r>
        <w:rPr>
          <w:rFonts w:hint="eastAsia" w:ascii="宋体" w:hAnsi="宋体" w:eastAsia="宋体" w:cs="宋体"/>
          <w:color w:val="auto"/>
          <w:spacing w:val="0"/>
          <w:sz w:val="22"/>
          <w:szCs w:val="22"/>
          <w:highlight w:val="none"/>
        </w:rPr>
        <w:t>（项目名称、项目编号）项目投标</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现郑重承诺：</w:t>
      </w:r>
    </w:p>
    <w:p w14:paraId="78911FF7">
      <w:pPr>
        <w:widowControl/>
        <w:spacing w:line="440" w:lineRule="exact"/>
        <w:ind w:firstLine="440" w:firstLineChars="20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1.我方符合《中华人民共和国政府采购法》第二十二条规定的资格条件</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rPr>
        <w:t>即</w:t>
      </w:r>
    </w:p>
    <w:p w14:paraId="39494B5F">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（1）我方“具有独立承担民事责任的能力”；</w:t>
      </w:r>
    </w:p>
    <w:p w14:paraId="076E3CB0">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（2）我方“具有良好的商业信誉和健全的财务会计制度”；</w:t>
      </w:r>
    </w:p>
    <w:p w14:paraId="1EACAED9">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（3）我方“具有履行合同所必需的设备和专业技术能力”；</w:t>
      </w:r>
    </w:p>
    <w:p w14:paraId="26D2EDC9">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（4）我方“有依法缴纳税收和社会保障资金的良好记录”；</w:t>
      </w:r>
    </w:p>
    <w:p w14:paraId="4FF85D60">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（5）我方“参加政府采购活动前三年内</w:t>
      </w:r>
      <w:r>
        <w:rPr>
          <w:rFonts w:hint="eastAsia" w:ascii="宋体" w:hAnsi="宋体" w:eastAsia="宋体" w:cs="宋体"/>
          <w:color w:val="auto"/>
          <w:spacing w:val="0"/>
          <w:kern w:val="0"/>
          <w:sz w:val="22"/>
          <w:szCs w:val="22"/>
          <w:highlight w:val="none"/>
          <w:lang w:eastAsia="zh-CN"/>
        </w:rPr>
        <w:t>，</w:t>
      </w:r>
      <w:r>
        <w:rPr>
          <w:rFonts w:hint="eastAsia" w:ascii="宋体" w:hAnsi="宋体" w:eastAsia="宋体" w:cs="宋体"/>
          <w:color w:val="auto"/>
          <w:spacing w:val="0"/>
          <w:kern w:val="0"/>
          <w:sz w:val="22"/>
          <w:szCs w:val="22"/>
          <w:highlight w:val="none"/>
        </w:rPr>
        <w:t>在经营活动中没有重大违法记录”（没有因违法经营受到刑事处罚</w:t>
      </w:r>
      <w:r>
        <w:rPr>
          <w:rFonts w:hint="eastAsia" w:ascii="宋体" w:hAnsi="宋体" w:eastAsia="宋体" w:cs="宋体"/>
          <w:color w:val="auto"/>
          <w:spacing w:val="0"/>
          <w:kern w:val="0"/>
          <w:sz w:val="22"/>
          <w:szCs w:val="22"/>
          <w:highlight w:val="none"/>
          <w:lang w:eastAsia="zh-CN"/>
        </w:rPr>
        <w:t>，</w:t>
      </w:r>
      <w:r>
        <w:rPr>
          <w:rFonts w:hint="eastAsia" w:ascii="宋体" w:hAnsi="宋体" w:eastAsia="宋体" w:cs="宋体"/>
          <w:color w:val="auto"/>
          <w:spacing w:val="0"/>
          <w:kern w:val="0"/>
          <w:sz w:val="22"/>
          <w:szCs w:val="22"/>
          <w:highlight w:val="none"/>
        </w:rPr>
        <w:t>没有被责令停产停业、被吊销许可证或者执照、被处以较大数额罚款等行政处罚</w:t>
      </w:r>
      <w:r>
        <w:rPr>
          <w:rFonts w:hint="eastAsia" w:ascii="宋体" w:hAnsi="宋体" w:eastAsia="宋体" w:cs="宋体"/>
          <w:color w:val="auto"/>
          <w:spacing w:val="0"/>
          <w:kern w:val="0"/>
          <w:sz w:val="22"/>
          <w:szCs w:val="22"/>
          <w:highlight w:val="none"/>
          <w:lang w:eastAsia="zh-CN"/>
        </w:rPr>
        <w:t>，</w:t>
      </w:r>
      <w:r>
        <w:rPr>
          <w:rFonts w:hint="eastAsia" w:ascii="宋体" w:hAnsi="宋体" w:eastAsia="宋体" w:cs="宋体"/>
          <w:color w:val="auto"/>
          <w:spacing w:val="0"/>
          <w:kern w:val="0"/>
          <w:sz w:val="22"/>
          <w:szCs w:val="22"/>
          <w:highlight w:val="none"/>
        </w:rPr>
        <w:t>没有因违法经营被禁止参加政府采购活动的期限未满情形）；</w:t>
      </w:r>
    </w:p>
    <w:p w14:paraId="017BF9C4">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（6）我方符合“法律、行政法规规定的其他条件”。</w:t>
      </w:r>
    </w:p>
    <w:p w14:paraId="1D89D544">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2.致本项目投标截止时间为止</w:t>
      </w:r>
      <w:r>
        <w:rPr>
          <w:rFonts w:hint="eastAsia" w:ascii="宋体" w:hAnsi="宋体" w:eastAsia="宋体" w:cs="宋体"/>
          <w:color w:val="auto"/>
          <w:spacing w:val="0"/>
          <w:kern w:val="0"/>
          <w:sz w:val="22"/>
          <w:szCs w:val="22"/>
          <w:highlight w:val="none"/>
          <w:lang w:eastAsia="zh-CN"/>
        </w:rPr>
        <w:t>，</w:t>
      </w:r>
      <w:r>
        <w:rPr>
          <w:rFonts w:hint="eastAsia" w:ascii="宋体" w:hAnsi="宋体" w:eastAsia="宋体" w:cs="宋体"/>
          <w:color w:val="auto"/>
          <w:spacing w:val="0"/>
          <w:kern w:val="0"/>
          <w:sz w:val="22"/>
          <w:szCs w:val="22"/>
          <w:highlight w:val="none"/>
        </w:rPr>
        <w:t>我方未被“信用中国（</w:t>
      </w:r>
      <w:r>
        <w:rPr>
          <w:rFonts w:hint="eastAsia" w:ascii="宋体" w:hAnsi="宋体" w:eastAsia="宋体" w:cs="宋体"/>
          <w:color w:val="auto"/>
          <w:spacing w:val="0"/>
          <w:kern w:val="0"/>
          <w:sz w:val="22"/>
          <w:szCs w:val="22"/>
          <w:highlight w:val="none"/>
        </w:rPr>
        <w:fldChar w:fldCharType="begin"/>
      </w:r>
      <w:r>
        <w:rPr>
          <w:rFonts w:hint="eastAsia" w:ascii="宋体" w:hAnsi="宋体" w:eastAsia="宋体" w:cs="宋体"/>
          <w:color w:val="auto"/>
          <w:spacing w:val="0"/>
          <w:highlight w:val="none"/>
        </w:rPr>
        <w:instrText xml:space="preserve">HYPERLINK "http://www.creditchina.gov.cn）、"</w:instrText>
      </w:r>
      <w:r>
        <w:rPr>
          <w:rFonts w:hint="eastAsia" w:ascii="宋体" w:hAnsi="宋体" w:eastAsia="宋体" w:cs="宋体"/>
          <w:color w:val="auto"/>
          <w:spacing w:val="0"/>
          <w:kern w:val="0"/>
          <w:sz w:val="22"/>
          <w:szCs w:val="22"/>
          <w:highlight w:val="none"/>
        </w:rPr>
        <w:fldChar w:fldCharType="separate"/>
      </w:r>
      <w:r>
        <w:rPr>
          <w:rFonts w:hint="eastAsia" w:ascii="宋体" w:hAnsi="宋体" w:eastAsia="宋体" w:cs="宋体"/>
          <w:color w:val="auto"/>
          <w:spacing w:val="0"/>
          <w:kern w:val="0"/>
          <w:sz w:val="22"/>
          <w:szCs w:val="22"/>
          <w:highlight w:val="none"/>
        </w:rPr>
        <w:t>https：//www.creditchina.gov.cn/</w:t>
      </w:r>
      <w:r>
        <w:rPr>
          <w:rStyle w:val="87"/>
          <w:rFonts w:hint="eastAsia" w:ascii="宋体" w:hAnsi="宋体" w:eastAsia="宋体" w:cs="宋体"/>
          <w:color w:val="auto"/>
          <w:spacing w:val="0"/>
          <w:kern w:val="0"/>
          <w:sz w:val="22"/>
          <w:szCs w:val="22"/>
          <w:highlight w:val="none"/>
        </w:rPr>
        <w:t>）、</w:t>
      </w:r>
      <w:r>
        <w:rPr>
          <w:rFonts w:hint="eastAsia" w:ascii="宋体" w:hAnsi="宋体" w:eastAsia="宋体" w:cs="宋体"/>
          <w:color w:val="auto"/>
          <w:spacing w:val="0"/>
          <w:kern w:val="0"/>
          <w:sz w:val="22"/>
          <w:szCs w:val="22"/>
          <w:highlight w:val="none"/>
        </w:rPr>
        <w:fldChar w:fldCharType="end"/>
      </w:r>
      <w:r>
        <w:rPr>
          <w:rFonts w:hint="eastAsia" w:ascii="宋体" w:hAnsi="宋体" w:eastAsia="宋体" w:cs="宋体"/>
          <w:color w:val="auto"/>
          <w:spacing w:val="0"/>
          <w:kern w:val="0"/>
          <w:sz w:val="22"/>
          <w:szCs w:val="22"/>
          <w:highlight w:val="none"/>
        </w:rPr>
        <w:t xml:space="preserve"> 中国政府采购网（http：//www.ccgp.gov.cn）列入失信被执行人名单、</w:t>
      </w:r>
      <w:r>
        <w:rPr>
          <w:rFonts w:hint="eastAsia" w:ascii="宋体" w:hAnsi="宋体" w:eastAsia="宋体" w:cs="宋体"/>
          <w:color w:val="auto"/>
          <w:spacing w:val="0"/>
          <w:kern w:val="0"/>
          <w:sz w:val="22"/>
          <w:szCs w:val="22"/>
          <w:highlight w:val="none"/>
          <w:lang w:eastAsia="zh-CN"/>
        </w:rPr>
        <w:t>重大税收违法失信主体名单</w:t>
      </w:r>
      <w:r>
        <w:rPr>
          <w:rFonts w:hint="eastAsia" w:ascii="宋体" w:hAnsi="宋体" w:eastAsia="宋体" w:cs="宋体"/>
          <w:color w:val="auto"/>
          <w:spacing w:val="0"/>
          <w:kern w:val="0"/>
          <w:sz w:val="22"/>
          <w:szCs w:val="22"/>
          <w:highlight w:val="none"/>
        </w:rPr>
        <w:t>、政府采购严重违法失信行为记录名单。</w:t>
      </w:r>
    </w:p>
    <w:p w14:paraId="3AFAC17D">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以上承诺如有虚假</w:t>
      </w:r>
      <w:r>
        <w:rPr>
          <w:rFonts w:hint="eastAsia" w:ascii="宋体" w:hAnsi="宋体" w:eastAsia="宋体" w:cs="宋体"/>
          <w:color w:val="auto"/>
          <w:spacing w:val="0"/>
          <w:kern w:val="0"/>
          <w:sz w:val="22"/>
          <w:szCs w:val="22"/>
          <w:highlight w:val="none"/>
          <w:lang w:eastAsia="zh-CN"/>
        </w:rPr>
        <w:t>，</w:t>
      </w:r>
      <w:r>
        <w:rPr>
          <w:rFonts w:hint="eastAsia" w:ascii="宋体" w:hAnsi="宋体" w:eastAsia="宋体" w:cs="宋体"/>
          <w:color w:val="auto"/>
          <w:spacing w:val="0"/>
          <w:sz w:val="22"/>
          <w:szCs w:val="22"/>
          <w:highlight w:val="none"/>
        </w:rPr>
        <w:t>愿接受取消</w:t>
      </w:r>
      <w:r>
        <w:rPr>
          <w:rFonts w:hint="eastAsia" w:ascii="宋体" w:hAnsi="宋体" w:eastAsia="宋体" w:cs="宋体"/>
          <w:color w:val="auto"/>
          <w:spacing w:val="0"/>
          <w:kern w:val="0"/>
          <w:sz w:val="22"/>
          <w:szCs w:val="22"/>
          <w:highlight w:val="none"/>
        </w:rPr>
        <w:t>我方任何资格（投标/中标/签订合同）</w:t>
      </w:r>
      <w:r>
        <w:rPr>
          <w:rFonts w:hint="eastAsia" w:ascii="宋体" w:hAnsi="宋体" w:eastAsia="宋体" w:cs="宋体"/>
          <w:color w:val="auto"/>
          <w:spacing w:val="0"/>
          <w:sz w:val="22"/>
          <w:szCs w:val="22"/>
          <w:highlight w:val="none"/>
        </w:rPr>
        <w:t>及其他任何形式的处理。</w:t>
      </w:r>
    </w:p>
    <w:p w14:paraId="0902C574">
      <w:pPr>
        <w:pStyle w:val="42"/>
        <w:spacing w:line="600" w:lineRule="exact"/>
        <w:ind w:firstLine="4840" w:firstLineChars="2200"/>
        <w:rPr>
          <w:rFonts w:hint="eastAsia" w:ascii="宋体" w:hAnsi="宋体" w:eastAsia="宋体" w:cs="宋体"/>
          <w:color w:val="auto"/>
          <w:spacing w:val="0"/>
          <w:sz w:val="22"/>
          <w:szCs w:val="22"/>
          <w:highlight w:val="none"/>
        </w:rPr>
      </w:pPr>
    </w:p>
    <w:p w14:paraId="10611C6D">
      <w:pPr>
        <w:spacing w:line="380" w:lineRule="exact"/>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投标人全称（盖章或 CA 章）：</w:t>
      </w:r>
    </w:p>
    <w:p w14:paraId="18CC5939">
      <w:pPr>
        <w:spacing w:line="380" w:lineRule="exact"/>
        <w:rPr>
          <w:rFonts w:hint="eastAsia" w:ascii="宋体" w:hAnsi="宋体" w:eastAsia="宋体" w:cs="宋体"/>
          <w:color w:val="auto"/>
          <w:spacing w:val="0"/>
          <w:sz w:val="22"/>
          <w:szCs w:val="22"/>
          <w:highlight w:val="none"/>
        </w:rPr>
      </w:pPr>
    </w:p>
    <w:p w14:paraId="1F5D3195">
      <w:pPr>
        <w:spacing w:line="380" w:lineRule="exact"/>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日期：  年   月  日</w:t>
      </w:r>
    </w:p>
    <w:p w14:paraId="57F10F08">
      <w:pPr>
        <w:spacing w:line="380" w:lineRule="exact"/>
        <w:ind w:left="-1230" w:leftChars="-171" w:hanging="1"/>
        <w:jc w:val="center"/>
        <w:rPr>
          <w:rFonts w:hint="eastAsia" w:ascii="宋体" w:hAnsi="宋体" w:eastAsia="宋体" w:cs="宋体"/>
          <w:bCs/>
          <w:color w:val="auto"/>
          <w:spacing w:val="40"/>
          <w:sz w:val="22"/>
          <w:szCs w:val="22"/>
          <w:highlight w:val="none"/>
        </w:rPr>
      </w:pPr>
    </w:p>
    <w:p w14:paraId="02E12AB5">
      <w:pPr>
        <w:widowControl/>
        <w:adjustRightInd w:val="0"/>
        <w:snapToGrid w:val="0"/>
        <w:spacing w:line="360" w:lineRule="auto"/>
        <w:jc w:val="center"/>
        <w:rPr>
          <w:rFonts w:hint="eastAsia" w:ascii="宋体" w:hAnsi="宋体" w:eastAsia="宋体" w:cs="宋体"/>
          <w:b/>
          <w:color w:val="auto"/>
          <w:spacing w:val="40"/>
          <w:kern w:val="0"/>
          <w:sz w:val="22"/>
          <w:szCs w:val="22"/>
          <w:highlight w:val="none"/>
        </w:rPr>
      </w:pPr>
      <w:r>
        <w:rPr>
          <w:rFonts w:hint="eastAsia" w:ascii="宋体" w:hAnsi="宋体" w:eastAsia="宋体" w:cs="宋体"/>
          <w:b/>
          <w:color w:val="auto"/>
          <w:spacing w:val="40"/>
          <w:kern w:val="0"/>
          <w:sz w:val="22"/>
          <w:szCs w:val="22"/>
          <w:highlight w:val="none"/>
        </w:rPr>
        <w:br w:type="page"/>
      </w:r>
    </w:p>
    <w:p w14:paraId="25B0755E">
      <w:pPr>
        <w:pStyle w:val="1451"/>
        <w:ind w:left="0" w:leftChars="0" w:firstLine="0" w:firstLineChars="0"/>
        <w:jc w:val="center"/>
        <w:rPr>
          <w:rFonts w:hint="eastAsia" w:ascii="宋体" w:hAnsi="宋体" w:eastAsia="宋体" w:cs="宋体"/>
          <w:b/>
          <w:bCs/>
          <w:color w:val="auto"/>
          <w:spacing w:val="40"/>
          <w:sz w:val="24"/>
          <w:szCs w:val="24"/>
          <w:highlight w:val="none"/>
          <w:lang w:val="en-US" w:eastAsia="zh-CN"/>
        </w:rPr>
      </w:pPr>
      <w:r>
        <w:rPr>
          <w:rFonts w:hint="eastAsia" w:ascii="宋体" w:hAnsi="宋体" w:eastAsia="宋体" w:cs="宋体"/>
          <w:b/>
          <w:bCs/>
          <w:color w:val="auto"/>
          <w:spacing w:val="40"/>
          <w:sz w:val="24"/>
          <w:szCs w:val="24"/>
          <w:highlight w:val="none"/>
          <w:lang w:val="en-US" w:eastAsia="zh-CN"/>
        </w:rPr>
        <w:t>四</w:t>
      </w:r>
      <w:r>
        <w:rPr>
          <w:rFonts w:hint="eastAsia" w:ascii="宋体" w:hAnsi="宋体" w:eastAsia="宋体" w:cs="宋体"/>
          <w:b/>
          <w:bCs/>
          <w:color w:val="auto"/>
          <w:spacing w:val="40"/>
          <w:sz w:val="24"/>
          <w:szCs w:val="24"/>
          <w:highlight w:val="none"/>
        </w:rPr>
        <w:t>、声明</w:t>
      </w:r>
      <w:r>
        <w:rPr>
          <w:rFonts w:hint="eastAsia" w:ascii="宋体" w:hAnsi="宋体" w:eastAsia="宋体" w:cs="宋体"/>
          <w:b/>
          <w:bCs/>
          <w:color w:val="auto"/>
          <w:spacing w:val="40"/>
          <w:sz w:val="24"/>
          <w:szCs w:val="24"/>
          <w:highlight w:val="none"/>
          <w:lang w:val="en-US" w:eastAsia="zh-CN"/>
        </w:rPr>
        <w:t>函</w:t>
      </w:r>
    </w:p>
    <w:p w14:paraId="13D4209B">
      <w:pPr>
        <w:pStyle w:val="1451"/>
        <w:rPr>
          <w:rFonts w:hint="eastAsia" w:ascii="宋体" w:hAnsi="宋体" w:eastAsia="宋体" w:cs="宋体"/>
          <w:color w:val="auto"/>
          <w:spacing w:val="40"/>
          <w:sz w:val="22"/>
          <w:szCs w:val="22"/>
          <w:highlight w:val="none"/>
        </w:rPr>
      </w:pPr>
    </w:p>
    <w:p w14:paraId="7607A27F">
      <w:pPr>
        <w:spacing w:line="420" w:lineRule="exact"/>
        <w:rPr>
          <w:rFonts w:hint="eastAsia" w:ascii="宋体" w:hAnsi="宋体" w:cs="宋体"/>
          <w:color w:val="auto"/>
          <w:spacing w:val="0"/>
          <w:sz w:val="22"/>
          <w:szCs w:val="22"/>
          <w:highlight w:val="none"/>
          <w:lang w:eastAsia="zh-CN"/>
        </w:rPr>
      </w:pPr>
      <w:r>
        <w:rPr>
          <w:rFonts w:hint="eastAsia" w:ascii="宋体" w:hAnsi="宋体" w:cs="宋体"/>
          <w:color w:val="auto"/>
          <w:spacing w:val="0"/>
          <w:sz w:val="22"/>
          <w:szCs w:val="22"/>
          <w:highlight w:val="none"/>
          <w:lang w:eastAsia="zh-CN"/>
        </w:rPr>
        <w:t>拜城县机关事务服务中心：</w:t>
      </w:r>
    </w:p>
    <w:p w14:paraId="0763A54F">
      <w:pPr>
        <w:spacing w:line="420" w:lineRule="exact"/>
        <w:rPr>
          <w:rFonts w:hint="eastAsia" w:ascii="宋体" w:hAnsi="宋体" w:eastAsia="宋体" w:cs="宋体"/>
          <w:color w:val="auto"/>
          <w:spacing w:val="0"/>
          <w:sz w:val="22"/>
          <w:szCs w:val="22"/>
          <w:highlight w:val="none"/>
        </w:rPr>
      </w:pPr>
      <w:r>
        <w:rPr>
          <w:rFonts w:hint="eastAsia" w:ascii="宋体" w:hAnsi="宋体" w:cs="宋体"/>
          <w:color w:val="auto"/>
          <w:spacing w:val="0"/>
          <w:sz w:val="22"/>
          <w:szCs w:val="22"/>
          <w:highlight w:val="none"/>
          <w:lang w:eastAsia="zh-CN"/>
        </w:rPr>
        <w:t>温州云信招标代理有限公司：</w:t>
      </w:r>
    </w:p>
    <w:p w14:paraId="2F3AEDB3">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0"/>
          <w:sz w:val="22"/>
          <w:szCs w:val="22"/>
          <w:highlight w:val="none"/>
        </w:rPr>
      </w:pPr>
    </w:p>
    <w:p w14:paraId="479537DB">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rPr>
        <w:t>我单位此次响应参与</w:t>
      </w:r>
      <w:r>
        <w:rPr>
          <w:rFonts w:hint="eastAsia" w:ascii="宋体" w:hAnsi="宋体" w:eastAsia="宋体" w:cs="宋体"/>
          <w:color w:val="auto"/>
          <w:spacing w:val="0"/>
          <w:kern w:val="0"/>
          <w:sz w:val="22"/>
          <w:szCs w:val="22"/>
          <w:highlight w:val="none"/>
          <w:u w:val="single"/>
        </w:rPr>
        <w:t xml:space="preserve">         （项目名称、项目编号）</w:t>
      </w:r>
      <w:r>
        <w:rPr>
          <w:rFonts w:hint="eastAsia" w:ascii="宋体" w:hAnsi="宋体" w:eastAsia="宋体" w:cs="宋体"/>
          <w:color w:val="auto"/>
          <w:spacing w:val="0"/>
          <w:kern w:val="0"/>
          <w:sz w:val="22"/>
          <w:szCs w:val="22"/>
          <w:highlight w:val="none"/>
        </w:rPr>
        <w:t>招投标活动所提交的全部材料均真实、合法。如有不实之处，愿负相应的法律责任，并承担由此产生的一切后果。</w:t>
      </w:r>
    </w:p>
    <w:p w14:paraId="13D356DF">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同时，我单位郑重承诺不存在以下之情形：</w:t>
      </w:r>
    </w:p>
    <w:p w14:paraId="7F030299">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（1）与采购人存在利害关系且可能影响招标公正性；</w:t>
      </w:r>
    </w:p>
    <w:p w14:paraId="1345CFBE">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（2）与本招标项目的其他投标单位为同一个单位负责人；</w:t>
      </w:r>
    </w:p>
    <w:p w14:paraId="64C09885">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（3）与本招标项目的其他投标单位存在控股、管理关系；</w:t>
      </w:r>
    </w:p>
    <w:p w14:paraId="3031B9F5">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（4）被依法暂停或者取消投标资格；</w:t>
      </w:r>
    </w:p>
    <w:p w14:paraId="59A82842">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（5）被责令停产停业、暂扣或者吊销许可证、暂扣或者吊销执照；</w:t>
      </w:r>
    </w:p>
    <w:p w14:paraId="131D4964">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（6）进入清算程序，或被宣告破产，或其他丧失履约能力的情形；</w:t>
      </w:r>
    </w:p>
    <w:p w14:paraId="54EC12F4">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（7）被列入“中国政府采购网”及“信用中国”网中失信被执行人、重大税收违法案件当事人名单、政府采购严重违法失信行为记录名单；</w:t>
      </w:r>
    </w:p>
    <w:p w14:paraId="691EA8F6">
      <w:pPr>
        <w:widowControl/>
        <w:snapToGrid w:val="0"/>
        <w:spacing w:line="440" w:lineRule="exact"/>
        <w:ind w:firstLine="440" w:firstLineChars="200"/>
        <w:jc w:val="left"/>
        <w:rPr>
          <w:rFonts w:hint="default"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（8）为本项目提供整体设计、规范编制或者项目管理、监理、检测等服务。</w:t>
      </w:r>
    </w:p>
    <w:p w14:paraId="43947139">
      <w:pPr>
        <w:widowControl/>
        <w:snapToGrid w:val="0"/>
        <w:spacing w:line="440" w:lineRule="exact"/>
        <w:ind w:firstLine="440" w:firstLineChars="200"/>
        <w:jc w:val="left"/>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en-US" w:eastAsia="zh-CN"/>
        </w:rPr>
        <w:t>以上承诺如有虚假，愿接受取消我方任何资格（投标/中标/签订合同）及其他任何形式的处理。</w:t>
      </w:r>
    </w:p>
    <w:p w14:paraId="22D68D42">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0"/>
          <w:sz w:val="22"/>
          <w:szCs w:val="22"/>
          <w:highlight w:val="none"/>
        </w:rPr>
      </w:pPr>
    </w:p>
    <w:p w14:paraId="51BF0B26">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特此声明。</w:t>
      </w:r>
    </w:p>
    <w:p w14:paraId="47262FE6">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0"/>
          <w:sz w:val="22"/>
          <w:szCs w:val="22"/>
          <w:highlight w:val="none"/>
        </w:rPr>
      </w:pPr>
    </w:p>
    <w:p w14:paraId="4FCCA892">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投标人全称（盖章或CA章）：</w:t>
      </w:r>
    </w:p>
    <w:p w14:paraId="22DD2E4E">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0"/>
          <w:sz w:val="22"/>
          <w:szCs w:val="22"/>
          <w:highlight w:val="none"/>
        </w:rPr>
      </w:pPr>
    </w:p>
    <w:p w14:paraId="726526A4">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40"/>
          <w:sz w:val="22"/>
          <w:szCs w:val="22"/>
          <w:highlight w:val="none"/>
        </w:rPr>
      </w:pPr>
      <w:r>
        <w:rPr>
          <w:rFonts w:hint="eastAsia" w:ascii="宋体" w:hAnsi="宋体" w:eastAsia="宋体" w:cs="宋体"/>
          <w:color w:val="auto"/>
          <w:spacing w:val="0"/>
          <w:sz w:val="22"/>
          <w:szCs w:val="22"/>
          <w:highlight w:val="none"/>
        </w:rPr>
        <w:t>日期：  年   月  日</w:t>
      </w:r>
    </w:p>
    <w:p w14:paraId="6EB962AD">
      <w:pPr>
        <w:pStyle w:val="1451"/>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eastAsia="宋体" w:cs="宋体"/>
          <w:color w:val="auto"/>
          <w:spacing w:val="40"/>
          <w:sz w:val="22"/>
          <w:szCs w:val="22"/>
          <w:highlight w:val="none"/>
        </w:rPr>
      </w:pPr>
    </w:p>
    <w:p w14:paraId="0206D373">
      <w:pPr>
        <w:rPr>
          <w:rFonts w:hint="eastAsia" w:ascii="宋体" w:hAnsi="宋体" w:eastAsia="宋体" w:cs="宋体"/>
          <w:color w:val="auto"/>
          <w:spacing w:val="40"/>
          <w:sz w:val="22"/>
          <w:szCs w:val="22"/>
          <w:highlight w:val="none"/>
        </w:rPr>
      </w:pPr>
    </w:p>
    <w:p w14:paraId="20ACD23C">
      <w:pPr>
        <w:pStyle w:val="31"/>
        <w:rPr>
          <w:rFonts w:hint="eastAsia" w:ascii="宋体" w:hAnsi="宋体" w:eastAsia="宋体" w:cs="宋体"/>
          <w:color w:val="auto"/>
          <w:spacing w:val="40"/>
          <w:sz w:val="22"/>
          <w:szCs w:val="22"/>
          <w:highlight w:val="none"/>
        </w:rPr>
      </w:pPr>
    </w:p>
    <w:p w14:paraId="7F89CE8C">
      <w:pPr>
        <w:rPr>
          <w:rFonts w:hint="eastAsia" w:ascii="宋体" w:hAnsi="宋体" w:eastAsia="宋体" w:cs="宋体"/>
          <w:color w:val="auto"/>
          <w:spacing w:val="40"/>
          <w:sz w:val="22"/>
          <w:szCs w:val="22"/>
          <w:highlight w:val="none"/>
        </w:rPr>
      </w:pPr>
    </w:p>
    <w:p w14:paraId="59A9AD73">
      <w:pPr>
        <w:rPr>
          <w:rFonts w:hint="eastAsia" w:ascii="宋体" w:hAnsi="宋体" w:eastAsia="宋体" w:cs="宋体"/>
          <w:color w:val="auto"/>
          <w:spacing w:val="40"/>
          <w:sz w:val="22"/>
          <w:szCs w:val="22"/>
          <w:highlight w:val="none"/>
        </w:rPr>
      </w:pPr>
    </w:p>
    <w:p w14:paraId="23C08C09">
      <w:pPr>
        <w:rPr>
          <w:rFonts w:hint="eastAsia" w:ascii="宋体" w:hAnsi="宋体" w:eastAsia="宋体" w:cs="宋体"/>
          <w:color w:val="auto"/>
          <w:spacing w:val="40"/>
          <w:sz w:val="22"/>
          <w:szCs w:val="22"/>
          <w:highlight w:val="none"/>
        </w:rPr>
      </w:pPr>
    </w:p>
    <w:p w14:paraId="0E6DD055">
      <w:pPr>
        <w:rPr>
          <w:rFonts w:hint="eastAsia" w:ascii="宋体" w:hAnsi="宋体" w:eastAsia="宋体" w:cs="宋体"/>
          <w:color w:val="auto"/>
          <w:spacing w:val="40"/>
          <w:sz w:val="22"/>
          <w:szCs w:val="22"/>
          <w:highlight w:val="none"/>
        </w:rPr>
      </w:pPr>
    </w:p>
    <w:p w14:paraId="444E5870">
      <w:pPr>
        <w:rPr>
          <w:rFonts w:hint="eastAsia" w:ascii="宋体" w:hAnsi="宋体" w:eastAsia="宋体" w:cs="宋体"/>
          <w:color w:val="auto"/>
          <w:spacing w:val="40"/>
          <w:sz w:val="22"/>
          <w:szCs w:val="22"/>
          <w:highlight w:val="none"/>
        </w:rPr>
      </w:pPr>
    </w:p>
    <w:p w14:paraId="6FDC3098">
      <w:pPr>
        <w:rPr>
          <w:rFonts w:hint="eastAsia" w:ascii="宋体" w:hAnsi="宋体" w:eastAsia="宋体" w:cs="宋体"/>
          <w:color w:val="auto"/>
          <w:spacing w:val="40"/>
          <w:sz w:val="22"/>
          <w:szCs w:val="22"/>
          <w:highlight w:val="none"/>
        </w:rPr>
      </w:pPr>
    </w:p>
    <w:p w14:paraId="27E7F0E6">
      <w:pPr>
        <w:rPr>
          <w:rFonts w:hint="eastAsia" w:ascii="宋体" w:hAnsi="宋体" w:eastAsia="宋体" w:cs="宋体"/>
          <w:color w:val="auto"/>
          <w:spacing w:val="40"/>
          <w:sz w:val="22"/>
          <w:szCs w:val="22"/>
          <w:highlight w:val="none"/>
        </w:rPr>
      </w:pPr>
    </w:p>
    <w:p w14:paraId="0BCE0C40">
      <w:pPr>
        <w:rPr>
          <w:rFonts w:hint="eastAsia" w:ascii="宋体" w:hAnsi="宋体" w:eastAsia="宋体" w:cs="宋体"/>
          <w:color w:val="auto"/>
          <w:spacing w:val="40"/>
          <w:sz w:val="22"/>
          <w:szCs w:val="22"/>
          <w:highlight w:val="none"/>
        </w:rPr>
      </w:pPr>
    </w:p>
    <w:p w14:paraId="601F1ECE">
      <w:pPr>
        <w:rPr>
          <w:rFonts w:hint="eastAsia" w:ascii="宋体" w:hAnsi="宋体" w:eastAsia="宋体" w:cs="宋体"/>
          <w:color w:val="auto"/>
          <w:spacing w:val="40"/>
          <w:sz w:val="22"/>
          <w:szCs w:val="22"/>
          <w:highlight w:val="none"/>
        </w:rPr>
      </w:pPr>
    </w:p>
    <w:p w14:paraId="4B266628">
      <w:pPr>
        <w:rPr>
          <w:rFonts w:hint="eastAsia" w:ascii="宋体" w:hAnsi="宋体" w:eastAsia="宋体" w:cs="宋体"/>
          <w:color w:val="auto"/>
          <w:spacing w:val="40"/>
          <w:sz w:val="22"/>
          <w:szCs w:val="22"/>
          <w:highlight w:val="none"/>
        </w:rPr>
      </w:pPr>
    </w:p>
    <w:p w14:paraId="6D4526B3">
      <w:pPr>
        <w:rPr>
          <w:rFonts w:hint="eastAsia" w:ascii="宋体" w:hAnsi="宋体" w:eastAsia="宋体" w:cs="宋体"/>
          <w:color w:val="auto"/>
          <w:spacing w:val="40"/>
          <w:sz w:val="22"/>
          <w:szCs w:val="22"/>
          <w:highlight w:val="none"/>
        </w:rPr>
      </w:pPr>
    </w:p>
    <w:p w14:paraId="7902B449">
      <w:pPr>
        <w:rPr>
          <w:rFonts w:hint="eastAsia" w:ascii="宋体" w:hAnsi="宋体" w:eastAsia="宋体" w:cs="宋体"/>
          <w:color w:val="auto"/>
          <w:spacing w:val="40"/>
          <w:sz w:val="22"/>
          <w:szCs w:val="22"/>
          <w:highlight w:val="none"/>
        </w:rPr>
      </w:pPr>
    </w:p>
    <w:p w14:paraId="796CFD98">
      <w:pPr>
        <w:pStyle w:val="31"/>
        <w:rPr>
          <w:rFonts w:hint="eastAsia" w:ascii="宋体" w:hAnsi="宋体" w:eastAsia="宋体" w:cs="宋体"/>
          <w:color w:val="auto"/>
          <w:spacing w:val="40"/>
          <w:sz w:val="22"/>
          <w:szCs w:val="22"/>
          <w:highlight w:val="none"/>
        </w:rPr>
      </w:pPr>
    </w:p>
    <w:p w14:paraId="1C05131D">
      <w:pPr>
        <w:rPr>
          <w:rFonts w:hint="eastAsia" w:ascii="宋体" w:hAnsi="宋体" w:eastAsia="宋体" w:cs="宋体"/>
          <w:color w:val="auto"/>
          <w:spacing w:val="40"/>
          <w:sz w:val="22"/>
          <w:szCs w:val="22"/>
          <w:highlight w:val="none"/>
        </w:rPr>
      </w:pPr>
    </w:p>
    <w:p w14:paraId="2F8359A0">
      <w:pPr>
        <w:spacing w:before="143" w:beforeLines="50" w:after="143" w:afterLines="50"/>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（商务技术文件封面</w:t>
      </w:r>
      <w:r>
        <w:rPr>
          <w:rFonts w:hint="eastAsia" w:ascii="宋体" w:hAnsi="宋体" w:eastAsia="宋体" w:cs="宋体"/>
          <w:color w:val="auto"/>
          <w:spacing w:val="40"/>
          <w:sz w:val="22"/>
          <w:szCs w:val="22"/>
          <w:highlight w:val="none"/>
          <w:lang w:eastAsia="zh-CN"/>
        </w:rPr>
        <w:t>，</w:t>
      </w:r>
      <w:r>
        <w:rPr>
          <w:rFonts w:hint="eastAsia" w:ascii="宋体" w:hAnsi="宋体" w:eastAsia="宋体" w:cs="宋体"/>
          <w:color w:val="auto"/>
          <w:spacing w:val="40"/>
          <w:sz w:val="22"/>
          <w:szCs w:val="22"/>
          <w:highlight w:val="none"/>
        </w:rPr>
        <w:t>供参考）</w:t>
      </w:r>
    </w:p>
    <w:p w14:paraId="5C65706C">
      <w:pPr>
        <w:rPr>
          <w:rFonts w:hint="eastAsia" w:ascii="宋体" w:hAnsi="宋体" w:eastAsia="宋体" w:cs="宋体"/>
          <w:color w:val="auto"/>
          <w:spacing w:val="40"/>
          <w:sz w:val="22"/>
          <w:szCs w:val="22"/>
          <w:highlight w:val="none"/>
        </w:rPr>
      </w:pPr>
    </w:p>
    <w:p w14:paraId="507FF46A">
      <w:pPr>
        <w:rPr>
          <w:rFonts w:hint="eastAsia" w:ascii="宋体" w:hAnsi="宋体" w:eastAsia="宋体" w:cs="宋体"/>
          <w:color w:val="auto"/>
          <w:spacing w:val="40"/>
          <w:sz w:val="22"/>
          <w:szCs w:val="22"/>
          <w:highlight w:val="none"/>
        </w:rPr>
      </w:pPr>
    </w:p>
    <w:p w14:paraId="7B954A34">
      <w:pPr>
        <w:rPr>
          <w:rFonts w:hint="eastAsia" w:ascii="宋体" w:hAnsi="宋体" w:eastAsia="宋体" w:cs="宋体"/>
          <w:color w:val="auto"/>
          <w:spacing w:val="40"/>
          <w:sz w:val="22"/>
          <w:szCs w:val="22"/>
          <w:highlight w:val="none"/>
        </w:rPr>
      </w:pPr>
    </w:p>
    <w:p w14:paraId="14308BAF">
      <w:pPr>
        <w:jc w:val="center"/>
        <w:rPr>
          <w:rFonts w:hint="eastAsia" w:ascii="宋体" w:hAnsi="宋体" w:eastAsia="宋体" w:cs="宋体"/>
          <w:color w:val="auto"/>
          <w:spacing w:val="40"/>
          <w:sz w:val="22"/>
          <w:szCs w:val="22"/>
          <w:highlight w:val="none"/>
          <w:u w:val="single"/>
        </w:rPr>
      </w:pPr>
      <w:r>
        <w:rPr>
          <w:rFonts w:hint="eastAsia" w:ascii="宋体" w:hAnsi="宋体" w:eastAsia="宋体" w:cs="宋体"/>
          <w:color w:val="auto"/>
          <w:spacing w:val="40"/>
          <w:sz w:val="22"/>
          <w:szCs w:val="22"/>
          <w:highlight w:val="none"/>
          <w:u w:val="single"/>
          <w:lang w:val="en-US" w:eastAsia="zh-CN"/>
        </w:rPr>
        <w:t xml:space="preserve">                   </w:t>
      </w:r>
      <w:r>
        <w:rPr>
          <w:rFonts w:hint="eastAsia" w:ascii="宋体" w:hAnsi="宋体" w:eastAsia="宋体" w:cs="宋体"/>
          <w:color w:val="auto"/>
          <w:spacing w:val="40"/>
          <w:sz w:val="22"/>
          <w:szCs w:val="22"/>
          <w:highlight w:val="none"/>
          <w:u w:val="single"/>
        </w:rPr>
        <w:t>（项目名称）投标文件</w:t>
      </w:r>
    </w:p>
    <w:p w14:paraId="0AAACF5F">
      <w:pPr>
        <w:rPr>
          <w:rFonts w:hint="eastAsia" w:ascii="宋体" w:hAnsi="宋体" w:eastAsia="宋体" w:cs="宋体"/>
          <w:color w:val="auto"/>
          <w:spacing w:val="40"/>
          <w:sz w:val="22"/>
          <w:szCs w:val="22"/>
          <w:highlight w:val="none"/>
        </w:rPr>
      </w:pPr>
    </w:p>
    <w:p w14:paraId="77199519">
      <w:pPr>
        <w:rPr>
          <w:rFonts w:hint="eastAsia" w:ascii="宋体" w:hAnsi="宋体" w:eastAsia="宋体" w:cs="宋体"/>
          <w:color w:val="auto"/>
          <w:spacing w:val="40"/>
          <w:sz w:val="22"/>
          <w:szCs w:val="22"/>
          <w:highlight w:val="none"/>
        </w:rPr>
      </w:pPr>
    </w:p>
    <w:p w14:paraId="096C9401">
      <w:pPr>
        <w:pStyle w:val="31"/>
        <w:rPr>
          <w:rFonts w:hint="eastAsia" w:ascii="宋体" w:hAnsi="宋体" w:eastAsia="宋体" w:cs="宋体"/>
          <w:color w:val="auto"/>
          <w:spacing w:val="40"/>
          <w:sz w:val="22"/>
          <w:szCs w:val="22"/>
          <w:highlight w:val="none"/>
        </w:rPr>
      </w:pPr>
    </w:p>
    <w:p w14:paraId="6BBD3F5E">
      <w:pPr>
        <w:rPr>
          <w:rFonts w:hint="eastAsia" w:ascii="宋体" w:hAnsi="宋体" w:eastAsia="宋体" w:cs="宋体"/>
          <w:color w:val="auto"/>
          <w:spacing w:val="40"/>
          <w:sz w:val="22"/>
          <w:szCs w:val="22"/>
          <w:highlight w:val="none"/>
        </w:rPr>
      </w:pPr>
    </w:p>
    <w:p w14:paraId="45F82807">
      <w:pPr>
        <w:pStyle w:val="73"/>
        <w:rPr>
          <w:rFonts w:hint="eastAsia" w:ascii="宋体" w:hAnsi="宋体" w:eastAsia="宋体" w:cs="宋体"/>
          <w:color w:val="auto"/>
          <w:spacing w:val="40"/>
          <w:sz w:val="22"/>
          <w:szCs w:val="22"/>
          <w:highlight w:val="none"/>
        </w:rPr>
      </w:pPr>
    </w:p>
    <w:p w14:paraId="130847E8">
      <w:pPr>
        <w:jc w:val="center"/>
        <w:rPr>
          <w:rFonts w:hint="eastAsia" w:ascii="宋体" w:hAnsi="宋体" w:eastAsia="宋体" w:cs="宋体"/>
          <w:b/>
          <w:bCs/>
          <w:color w:val="auto"/>
          <w:spacing w:val="40"/>
          <w:sz w:val="52"/>
          <w:szCs w:val="52"/>
          <w:highlight w:val="none"/>
        </w:rPr>
      </w:pPr>
      <w:r>
        <w:rPr>
          <w:rFonts w:hint="eastAsia" w:ascii="宋体" w:hAnsi="宋体" w:eastAsia="宋体" w:cs="宋体"/>
          <w:b/>
          <w:bCs/>
          <w:color w:val="auto"/>
          <w:spacing w:val="40"/>
          <w:sz w:val="52"/>
          <w:szCs w:val="52"/>
          <w:highlight w:val="none"/>
        </w:rPr>
        <w:t>商 务 技 术 文 件</w:t>
      </w:r>
    </w:p>
    <w:p w14:paraId="4D4BF584">
      <w:pPr>
        <w:spacing w:line="360" w:lineRule="auto"/>
        <w:rPr>
          <w:rFonts w:hint="eastAsia" w:ascii="宋体" w:hAnsi="宋体" w:eastAsia="宋体" w:cs="宋体"/>
          <w:color w:val="auto"/>
          <w:spacing w:val="40"/>
          <w:sz w:val="22"/>
          <w:szCs w:val="22"/>
          <w:highlight w:val="none"/>
        </w:rPr>
      </w:pPr>
    </w:p>
    <w:p w14:paraId="7666EA01">
      <w:pPr>
        <w:spacing w:line="360" w:lineRule="auto"/>
        <w:rPr>
          <w:rFonts w:hint="eastAsia" w:ascii="宋体" w:hAnsi="宋体" w:eastAsia="宋体" w:cs="宋体"/>
          <w:color w:val="auto"/>
          <w:spacing w:val="40"/>
          <w:sz w:val="22"/>
          <w:szCs w:val="22"/>
          <w:highlight w:val="none"/>
        </w:rPr>
      </w:pPr>
    </w:p>
    <w:p w14:paraId="1064EB82">
      <w:pPr>
        <w:spacing w:line="360" w:lineRule="auto"/>
        <w:rPr>
          <w:rFonts w:hint="eastAsia" w:ascii="宋体" w:hAnsi="宋体" w:eastAsia="宋体" w:cs="宋体"/>
          <w:color w:val="auto"/>
          <w:spacing w:val="40"/>
          <w:sz w:val="22"/>
          <w:szCs w:val="22"/>
          <w:highlight w:val="none"/>
        </w:rPr>
      </w:pPr>
    </w:p>
    <w:p w14:paraId="0EB525AF">
      <w:pPr>
        <w:rPr>
          <w:rFonts w:hint="eastAsia" w:ascii="宋体" w:hAnsi="宋体" w:eastAsia="宋体" w:cs="宋体"/>
          <w:color w:val="auto"/>
          <w:spacing w:val="40"/>
          <w:sz w:val="22"/>
          <w:szCs w:val="22"/>
          <w:highlight w:val="none"/>
        </w:rPr>
      </w:pPr>
    </w:p>
    <w:p w14:paraId="31EB87B4">
      <w:pPr>
        <w:pStyle w:val="73"/>
        <w:rPr>
          <w:rFonts w:hint="eastAsia" w:ascii="宋体" w:hAnsi="宋体" w:eastAsia="宋体" w:cs="宋体"/>
          <w:color w:val="auto"/>
          <w:spacing w:val="40"/>
          <w:sz w:val="22"/>
          <w:szCs w:val="22"/>
          <w:highlight w:val="none"/>
        </w:rPr>
      </w:pPr>
    </w:p>
    <w:p w14:paraId="57946690">
      <w:pPr>
        <w:pStyle w:val="73"/>
        <w:rPr>
          <w:rFonts w:hint="eastAsia" w:ascii="宋体" w:hAnsi="宋体" w:eastAsia="宋体" w:cs="宋体"/>
          <w:color w:val="auto"/>
          <w:spacing w:val="40"/>
          <w:sz w:val="22"/>
          <w:szCs w:val="22"/>
          <w:highlight w:val="none"/>
        </w:rPr>
      </w:pPr>
    </w:p>
    <w:p w14:paraId="09B131D1">
      <w:pPr>
        <w:pStyle w:val="31"/>
        <w:rPr>
          <w:rFonts w:hint="eastAsia" w:ascii="宋体" w:hAnsi="宋体" w:eastAsia="宋体" w:cs="宋体"/>
          <w:color w:val="auto"/>
          <w:spacing w:val="40"/>
          <w:sz w:val="22"/>
          <w:szCs w:val="22"/>
          <w:highlight w:val="none"/>
        </w:rPr>
      </w:pPr>
    </w:p>
    <w:p w14:paraId="6C5FA427">
      <w:pPr>
        <w:rPr>
          <w:rFonts w:hint="eastAsia" w:ascii="宋体" w:hAnsi="宋体" w:eastAsia="宋体" w:cs="宋体"/>
          <w:color w:val="auto"/>
          <w:spacing w:val="40"/>
          <w:sz w:val="22"/>
          <w:szCs w:val="22"/>
          <w:highlight w:val="none"/>
        </w:rPr>
      </w:pPr>
    </w:p>
    <w:p w14:paraId="2FFFF8EB">
      <w:pPr>
        <w:pStyle w:val="73"/>
        <w:rPr>
          <w:rFonts w:hint="eastAsia" w:ascii="宋体" w:hAnsi="宋体" w:eastAsia="宋体" w:cs="宋体"/>
          <w:color w:val="auto"/>
          <w:spacing w:val="40"/>
          <w:sz w:val="22"/>
          <w:szCs w:val="22"/>
          <w:highlight w:val="none"/>
        </w:rPr>
      </w:pPr>
    </w:p>
    <w:p w14:paraId="795EF872">
      <w:pPr>
        <w:pStyle w:val="31"/>
        <w:rPr>
          <w:rFonts w:hint="eastAsia" w:ascii="宋体" w:hAnsi="宋体" w:eastAsia="宋体" w:cs="宋体"/>
          <w:color w:val="auto"/>
          <w:spacing w:val="40"/>
          <w:sz w:val="22"/>
          <w:szCs w:val="22"/>
          <w:highlight w:val="none"/>
        </w:rPr>
      </w:pPr>
    </w:p>
    <w:p w14:paraId="4D64250B">
      <w:pPr>
        <w:pStyle w:val="31"/>
        <w:rPr>
          <w:rFonts w:hint="eastAsia" w:ascii="宋体" w:hAnsi="宋体" w:eastAsia="宋体" w:cs="宋体"/>
          <w:color w:val="auto"/>
          <w:spacing w:val="40"/>
          <w:sz w:val="22"/>
          <w:szCs w:val="22"/>
          <w:highlight w:val="none"/>
        </w:rPr>
      </w:pPr>
    </w:p>
    <w:p w14:paraId="2535A434">
      <w:pPr>
        <w:spacing w:line="360" w:lineRule="auto"/>
        <w:rPr>
          <w:rFonts w:hint="eastAsia" w:ascii="宋体" w:hAnsi="宋体" w:eastAsia="宋体" w:cs="宋体"/>
          <w:color w:val="auto"/>
          <w:spacing w:val="40"/>
          <w:sz w:val="22"/>
          <w:szCs w:val="22"/>
          <w:highlight w:val="none"/>
        </w:rPr>
      </w:pPr>
    </w:p>
    <w:p w14:paraId="5DF83611">
      <w:pPr>
        <w:jc w:val="center"/>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投标人全称：（盖单位章或 CA 章）</w:t>
      </w:r>
    </w:p>
    <w:p w14:paraId="28061718">
      <w:pPr>
        <w:rPr>
          <w:rFonts w:hint="eastAsia" w:ascii="宋体" w:hAnsi="宋体" w:eastAsia="宋体" w:cs="宋体"/>
          <w:color w:val="auto"/>
          <w:spacing w:val="40"/>
          <w:sz w:val="22"/>
          <w:szCs w:val="22"/>
          <w:highlight w:val="none"/>
          <w:u w:val="single"/>
        </w:rPr>
      </w:pPr>
    </w:p>
    <w:p w14:paraId="1D4A8EFC">
      <w:pPr>
        <w:jc w:val="center"/>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法定代表人（负责人）或其授权代表：（签字或盖章）</w:t>
      </w:r>
    </w:p>
    <w:p w14:paraId="2DE7E948">
      <w:pPr>
        <w:rPr>
          <w:rFonts w:hint="eastAsia" w:ascii="宋体" w:hAnsi="宋体" w:eastAsia="宋体" w:cs="宋体"/>
          <w:color w:val="auto"/>
          <w:spacing w:val="40"/>
          <w:sz w:val="22"/>
          <w:szCs w:val="22"/>
          <w:highlight w:val="none"/>
        </w:rPr>
      </w:pPr>
    </w:p>
    <w:p w14:paraId="5941647E">
      <w:pPr>
        <w:jc w:val="center"/>
        <w:rPr>
          <w:rFonts w:hint="eastAsia" w:ascii="宋体" w:hAnsi="宋体" w:eastAsia="宋体" w:cs="宋体"/>
          <w:color w:val="auto"/>
          <w:spacing w:val="40"/>
          <w:sz w:val="22"/>
          <w:szCs w:val="22"/>
          <w:highlight w:val="none"/>
        </w:rPr>
      </w:pPr>
      <w:r>
        <w:rPr>
          <w:rFonts w:hint="eastAsia" w:ascii="宋体" w:hAnsi="宋体" w:eastAsia="宋体" w:cs="宋体"/>
          <w:color w:val="auto"/>
          <w:spacing w:val="40"/>
          <w:sz w:val="22"/>
          <w:szCs w:val="22"/>
          <w:highlight w:val="none"/>
        </w:rPr>
        <w:t>年</w:t>
      </w:r>
      <w:r>
        <w:rPr>
          <w:rFonts w:hint="eastAsia" w:ascii="宋体" w:hAnsi="宋体" w:eastAsia="宋体" w:cs="宋体"/>
          <w:color w:val="auto"/>
          <w:spacing w:val="40"/>
          <w:sz w:val="22"/>
          <w:szCs w:val="22"/>
          <w:highlight w:val="none"/>
          <w:lang w:val="en-US" w:eastAsia="zh-CN"/>
        </w:rPr>
        <w:t xml:space="preserve">   </w:t>
      </w:r>
      <w:r>
        <w:rPr>
          <w:rFonts w:hint="eastAsia" w:ascii="宋体" w:hAnsi="宋体" w:eastAsia="宋体" w:cs="宋体"/>
          <w:color w:val="auto"/>
          <w:spacing w:val="40"/>
          <w:sz w:val="22"/>
          <w:szCs w:val="22"/>
          <w:highlight w:val="none"/>
        </w:rPr>
        <w:t>月</w:t>
      </w:r>
      <w:r>
        <w:rPr>
          <w:rFonts w:hint="eastAsia" w:ascii="宋体" w:hAnsi="宋体" w:eastAsia="宋体" w:cs="宋体"/>
          <w:color w:val="auto"/>
          <w:spacing w:val="40"/>
          <w:sz w:val="22"/>
          <w:szCs w:val="22"/>
          <w:highlight w:val="none"/>
          <w:lang w:val="en-US" w:eastAsia="zh-CN"/>
        </w:rPr>
        <w:t xml:space="preserve">  </w:t>
      </w:r>
      <w:r>
        <w:rPr>
          <w:rFonts w:hint="eastAsia" w:ascii="宋体" w:hAnsi="宋体" w:eastAsia="宋体" w:cs="宋体"/>
          <w:color w:val="auto"/>
          <w:spacing w:val="40"/>
          <w:sz w:val="22"/>
          <w:szCs w:val="22"/>
          <w:highlight w:val="none"/>
        </w:rPr>
        <w:t>日</w:t>
      </w:r>
      <w:r>
        <w:rPr>
          <w:rFonts w:hint="eastAsia" w:ascii="宋体" w:hAnsi="宋体" w:eastAsia="宋体" w:cs="宋体"/>
          <w:color w:val="auto"/>
          <w:spacing w:val="40"/>
          <w:kern w:val="0"/>
          <w:sz w:val="22"/>
          <w:szCs w:val="22"/>
          <w:highlight w:val="none"/>
        </w:rPr>
        <w:br w:type="page"/>
      </w:r>
    </w:p>
    <w:p w14:paraId="2B2BE859">
      <w:pPr>
        <w:widowControl/>
        <w:spacing w:line="360" w:lineRule="auto"/>
        <w:jc w:val="center"/>
        <w:rPr>
          <w:rFonts w:hint="eastAsia" w:ascii="宋体" w:hAnsi="宋体" w:eastAsia="宋体" w:cs="宋体"/>
          <w:bCs/>
          <w:color w:val="auto"/>
          <w:spacing w:val="40"/>
          <w:sz w:val="22"/>
          <w:szCs w:val="22"/>
          <w:highlight w:val="none"/>
        </w:rPr>
      </w:pPr>
    </w:p>
    <w:p w14:paraId="4BC735A1">
      <w:pPr>
        <w:pStyle w:val="31"/>
        <w:rPr>
          <w:rFonts w:hint="eastAsia" w:ascii="宋体" w:hAnsi="宋体" w:eastAsia="宋体" w:cs="宋体"/>
          <w:color w:val="auto"/>
          <w:spacing w:val="40"/>
          <w:sz w:val="22"/>
          <w:szCs w:val="22"/>
          <w:highlight w:val="none"/>
        </w:rPr>
      </w:pPr>
    </w:p>
    <w:p w14:paraId="1DD51D66">
      <w:pPr>
        <w:widowControl/>
        <w:spacing w:line="360" w:lineRule="auto"/>
        <w:jc w:val="center"/>
        <w:rPr>
          <w:rFonts w:hint="eastAsia" w:ascii="宋体" w:hAnsi="宋体" w:eastAsia="宋体" w:cs="宋体"/>
          <w:color w:val="auto"/>
          <w:spacing w:val="40"/>
          <w:kern w:val="0"/>
          <w:sz w:val="22"/>
          <w:szCs w:val="22"/>
          <w:highlight w:val="none"/>
        </w:rPr>
      </w:pPr>
      <w:r>
        <w:rPr>
          <w:rFonts w:hint="eastAsia" w:ascii="宋体" w:hAnsi="宋体" w:eastAsia="宋体" w:cs="宋体"/>
          <w:color w:val="auto"/>
          <w:spacing w:val="40"/>
          <w:kern w:val="0"/>
          <w:sz w:val="22"/>
          <w:szCs w:val="22"/>
          <w:highlight w:val="none"/>
        </w:rPr>
        <w:t>目  录</w:t>
      </w:r>
    </w:p>
    <w:p w14:paraId="1C9A8ADF">
      <w:pPr>
        <w:autoSpaceDE w:val="0"/>
        <w:autoSpaceDN w:val="0"/>
        <w:snapToGrid w:val="0"/>
        <w:spacing w:line="360" w:lineRule="auto"/>
        <w:rPr>
          <w:rFonts w:hint="eastAsia" w:ascii="宋体" w:hAnsi="宋体" w:eastAsia="宋体" w:cs="宋体"/>
          <w:color w:val="auto"/>
          <w:spacing w:val="40"/>
          <w:kern w:val="0"/>
          <w:sz w:val="22"/>
          <w:szCs w:val="22"/>
          <w:highlight w:val="none"/>
        </w:rPr>
      </w:pPr>
    </w:p>
    <w:p w14:paraId="6249B08E">
      <w:pPr>
        <w:numPr>
          <w:ilvl w:val="0"/>
          <w:numId w:val="0"/>
        </w:numPr>
        <w:autoSpaceDE w:val="0"/>
        <w:autoSpaceDN w:val="0"/>
        <w:snapToGrid w:val="0"/>
        <w:spacing w:line="360" w:lineRule="auto"/>
        <w:ind w:left="420" w:leftChars="0"/>
        <w:rPr>
          <w:rFonts w:hint="default"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rPr>
        <w:t>根据</w:t>
      </w:r>
      <w:r>
        <w:rPr>
          <w:rFonts w:hint="eastAsia" w:ascii="宋体" w:hAnsi="宋体" w:cs="宋体"/>
          <w:color w:val="auto"/>
          <w:spacing w:val="0"/>
          <w:kern w:val="0"/>
          <w:sz w:val="22"/>
          <w:szCs w:val="22"/>
          <w:highlight w:val="none"/>
          <w:lang w:eastAsia="zh-CN"/>
        </w:rPr>
        <w:t>采购文件</w:t>
      </w:r>
      <w:r>
        <w:rPr>
          <w:rFonts w:hint="eastAsia" w:ascii="宋体" w:hAnsi="宋体" w:eastAsia="宋体" w:cs="宋体"/>
          <w:color w:val="auto"/>
          <w:spacing w:val="0"/>
          <w:kern w:val="0"/>
          <w:sz w:val="22"/>
          <w:szCs w:val="22"/>
          <w:highlight w:val="none"/>
        </w:rPr>
        <w:t>及评标办法规定自行编制</w:t>
      </w:r>
      <w:r>
        <w:rPr>
          <w:rFonts w:hint="eastAsia" w:ascii="宋体" w:hAnsi="宋体" w:cs="宋体"/>
          <w:color w:val="auto"/>
          <w:spacing w:val="0"/>
          <w:kern w:val="0"/>
          <w:sz w:val="22"/>
          <w:szCs w:val="22"/>
          <w:highlight w:val="none"/>
          <w:lang w:val="en-US" w:eastAsia="zh-CN"/>
        </w:rPr>
        <w:t>评分索引</w:t>
      </w:r>
    </w:p>
    <w:p w14:paraId="2D3FA248">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投标函</w:t>
      </w:r>
    </w:p>
    <w:p w14:paraId="1EDA5FC7">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技术偏离表、商务偏离表</w:t>
      </w:r>
    </w:p>
    <w:p w14:paraId="706BFEA1">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整体服务实施方案</w:t>
      </w:r>
    </w:p>
    <w:p w14:paraId="181B5CD9">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人员技术力量</w:t>
      </w:r>
    </w:p>
    <w:p w14:paraId="48547AB0">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企业综合实力</w:t>
      </w:r>
    </w:p>
    <w:p w14:paraId="1C273B58">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售后服务、质保及安全生产</w:t>
      </w:r>
    </w:p>
    <w:p w14:paraId="05E224EC">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采购文件规定需要提供的其他资料</w:t>
      </w:r>
    </w:p>
    <w:p w14:paraId="54ACB83B">
      <w:pPr>
        <w:numPr>
          <w:ilvl w:val="0"/>
          <w:numId w:val="6"/>
        </w:numPr>
        <w:autoSpaceDE w:val="0"/>
        <w:autoSpaceDN w:val="0"/>
        <w:adjustRightInd w:val="0"/>
        <w:snapToGrid w:val="0"/>
        <w:spacing w:line="360" w:lineRule="auto"/>
        <w:ind w:left="0" w:leftChars="0" w:firstLine="420" w:firstLineChars="0"/>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sz w:val="22"/>
          <w:szCs w:val="22"/>
          <w:highlight w:val="none"/>
        </w:rPr>
        <w:t>根据商务技术文件评分内容，投标人参照评分标准根据自身情况提供</w:t>
      </w:r>
    </w:p>
    <w:p w14:paraId="5A88E880">
      <w:pPr>
        <w:autoSpaceDE w:val="0"/>
        <w:autoSpaceDN w:val="0"/>
        <w:adjustRightInd w:val="0"/>
        <w:snapToGrid w:val="0"/>
        <w:spacing w:line="360" w:lineRule="auto"/>
        <w:ind w:firstLine="883" w:firstLineChars="400"/>
        <w:rPr>
          <w:rFonts w:hint="eastAsia" w:ascii="宋体" w:hAnsi="宋体" w:eastAsia="宋体" w:cs="宋体"/>
          <w:b/>
          <w:bCs/>
          <w:color w:val="auto"/>
          <w:spacing w:val="0"/>
          <w:kern w:val="0"/>
          <w:sz w:val="22"/>
          <w:szCs w:val="22"/>
          <w:highlight w:val="none"/>
        </w:rPr>
      </w:pPr>
    </w:p>
    <w:p w14:paraId="6EFE0529">
      <w:pPr>
        <w:autoSpaceDE w:val="0"/>
        <w:autoSpaceDN w:val="0"/>
        <w:adjustRightInd w:val="0"/>
        <w:snapToGrid w:val="0"/>
        <w:spacing w:line="360" w:lineRule="auto"/>
        <w:rPr>
          <w:rFonts w:hint="eastAsia" w:ascii="宋体" w:hAnsi="宋体" w:eastAsia="宋体" w:cs="宋体"/>
          <w:b/>
          <w:bCs/>
          <w:color w:val="auto"/>
          <w:spacing w:val="40"/>
          <w:kern w:val="0"/>
          <w:sz w:val="22"/>
          <w:szCs w:val="22"/>
          <w:highlight w:val="none"/>
        </w:rPr>
      </w:pPr>
      <w:r>
        <w:rPr>
          <w:rFonts w:hint="eastAsia" w:ascii="宋体" w:hAnsi="宋体" w:eastAsia="宋体" w:cs="宋体"/>
          <w:b/>
          <w:bCs/>
          <w:color w:val="auto"/>
          <w:spacing w:val="0"/>
          <w:kern w:val="0"/>
          <w:sz w:val="22"/>
          <w:szCs w:val="22"/>
          <w:highlight w:val="none"/>
        </w:rPr>
        <w:t>注：</w:t>
      </w:r>
      <w:r>
        <w:rPr>
          <w:rFonts w:hint="eastAsia" w:ascii="宋体" w:hAnsi="宋体" w:cs="宋体"/>
          <w:b/>
          <w:bCs/>
          <w:color w:val="auto"/>
          <w:spacing w:val="0"/>
          <w:kern w:val="0"/>
          <w:sz w:val="22"/>
          <w:szCs w:val="22"/>
          <w:highlight w:val="none"/>
          <w:lang w:val="en-US" w:eastAsia="zh-CN"/>
        </w:rPr>
        <w:t>以上内容若未在本章</w:t>
      </w:r>
      <w:r>
        <w:rPr>
          <w:rFonts w:hint="eastAsia" w:ascii="宋体" w:hAnsi="宋体" w:eastAsia="宋体" w:cs="宋体"/>
          <w:b/>
          <w:bCs/>
          <w:color w:val="auto"/>
          <w:spacing w:val="0"/>
          <w:kern w:val="0"/>
          <w:sz w:val="22"/>
          <w:szCs w:val="22"/>
          <w:highlight w:val="none"/>
        </w:rPr>
        <w:t>未提供</w:t>
      </w:r>
      <w:r>
        <w:rPr>
          <w:rFonts w:hint="eastAsia" w:ascii="宋体" w:hAnsi="宋体" w:cs="宋体"/>
          <w:b/>
          <w:bCs/>
          <w:color w:val="auto"/>
          <w:spacing w:val="0"/>
          <w:kern w:val="0"/>
          <w:sz w:val="22"/>
          <w:szCs w:val="22"/>
          <w:highlight w:val="none"/>
          <w:lang w:val="en-US" w:eastAsia="zh-CN"/>
        </w:rPr>
        <w:t>参考</w:t>
      </w:r>
      <w:r>
        <w:rPr>
          <w:rFonts w:hint="eastAsia" w:ascii="宋体" w:hAnsi="宋体" w:eastAsia="宋体" w:cs="宋体"/>
          <w:b/>
          <w:bCs/>
          <w:color w:val="auto"/>
          <w:spacing w:val="0"/>
          <w:kern w:val="0"/>
          <w:sz w:val="22"/>
          <w:szCs w:val="22"/>
          <w:highlight w:val="none"/>
        </w:rPr>
        <w:t>格式</w:t>
      </w:r>
      <w:r>
        <w:rPr>
          <w:rFonts w:hint="eastAsia" w:ascii="宋体" w:hAnsi="宋体" w:eastAsia="宋体" w:cs="宋体"/>
          <w:b/>
          <w:bCs/>
          <w:color w:val="auto"/>
          <w:spacing w:val="0"/>
          <w:kern w:val="0"/>
          <w:sz w:val="22"/>
          <w:szCs w:val="22"/>
          <w:highlight w:val="none"/>
          <w:lang w:eastAsia="zh-CN"/>
        </w:rPr>
        <w:t>，</w:t>
      </w:r>
      <w:r>
        <w:rPr>
          <w:rFonts w:hint="eastAsia" w:ascii="宋体" w:hAnsi="宋体" w:eastAsia="宋体" w:cs="宋体"/>
          <w:b/>
          <w:bCs/>
          <w:color w:val="auto"/>
          <w:spacing w:val="0"/>
          <w:kern w:val="0"/>
          <w:sz w:val="22"/>
          <w:szCs w:val="22"/>
          <w:highlight w:val="none"/>
        </w:rPr>
        <w:t>由</w:t>
      </w:r>
      <w:r>
        <w:rPr>
          <w:rFonts w:hint="eastAsia" w:ascii="宋体" w:hAnsi="宋体" w:cs="宋体"/>
          <w:b/>
          <w:bCs/>
          <w:color w:val="auto"/>
          <w:spacing w:val="0"/>
          <w:kern w:val="0"/>
          <w:sz w:val="22"/>
          <w:szCs w:val="22"/>
          <w:highlight w:val="none"/>
          <w:lang w:val="en-US" w:eastAsia="zh-CN"/>
        </w:rPr>
        <w:t>投标</w:t>
      </w:r>
      <w:r>
        <w:rPr>
          <w:rFonts w:hint="eastAsia" w:ascii="宋体" w:hAnsi="宋体" w:eastAsia="宋体" w:cs="宋体"/>
          <w:b/>
          <w:bCs/>
          <w:color w:val="auto"/>
          <w:spacing w:val="0"/>
          <w:kern w:val="0"/>
          <w:sz w:val="22"/>
          <w:szCs w:val="22"/>
          <w:highlight w:val="none"/>
        </w:rPr>
        <w:t>供应商</w:t>
      </w:r>
      <w:r>
        <w:rPr>
          <w:rFonts w:hint="eastAsia" w:ascii="宋体" w:hAnsi="宋体" w:cs="宋体"/>
          <w:b/>
          <w:bCs/>
          <w:color w:val="auto"/>
          <w:spacing w:val="0"/>
          <w:kern w:val="0"/>
          <w:sz w:val="22"/>
          <w:szCs w:val="22"/>
          <w:highlight w:val="none"/>
          <w:lang w:val="en-US" w:eastAsia="zh-CN"/>
        </w:rPr>
        <w:t>自行拟定</w:t>
      </w:r>
      <w:r>
        <w:rPr>
          <w:rFonts w:hint="eastAsia" w:ascii="宋体" w:hAnsi="宋体" w:eastAsia="宋体" w:cs="宋体"/>
          <w:b/>
          <w:bCs/>
          <w:color w:val="auto"/>
          <w:spacing w:val="0"/>
          <w:kern w:val="0"/>
          <w:sz w:val="22"/>
          <w:szCs w:val="22"/>
          <w:highlight w:val="none"/>
        </w:rPr>
        <w:t>。</w:t>
      </w:r>
    </w:p>
    <w:p w14:paraId="4C74F1AF">
      <w:pPr>
        <w:spacing w:line="240" w:lineRule="atLeast"/>
        <w:jc w:val="center"/>
        <w:rPr>
          <w:rFonts w:hint="eastAsia" w:ascii="宋体" w:hAnsi="宋体" w:eastAsia="宋体" w:cs="宋体"/>
          <w:bCs/>
          <w:color w:val="auto"/>
          <w:spacing w:val="40"/>
          <w:sz w:val="22"/>
          <w:szCs w:val="22"/>
          <w:highlight w:val="none"/>
        </w:rPr>
      </w:pPr>
    </w:p>
    <w:p w14:paraId="1A968D3B">
      <w:pPr>
        <w:spacing w:line="240" w:lineRule="atLeast"/>
        <w:jc w:val="center"/>
        <w:rPr>
          <w:rFonts w:hint="eastAsia" w:ascii="宋体" w:hAnsi="宋体" w:eastAsia="宋体" w:cs="宋体"/>
          <w:bCs/>
          <w:color w:val="auto"/>
          <w:spacing w:val="40"/>
          <w:sz w:val="22"/>
          <w:szCs w:val="22"/>
          <w:highlight w:val="none"/>
        </w:rPr>
      </w:pPr>
    </w:p>
    <w:p w14:paraId="6D29945E">
      <w:pPr>
        <w:spacing w:line="240" w:lineRule="atLeast"/>
        <w:jc w:val="center"/>
        <w:rPr>
          <w:rFonts w:hint="eastAsia" w:ascii="宋体" w:hAnsi="宋体" w:eastAsia="宋体" w:cs="宋体"/>
          <w:bCs/>
          <w:color w:val="auto"/>
          <w:spacing w:val="40"/>
          <w:sz w:val="22"/>
          <w:szCs w:val="22"/>
          <w:highlight w:val="none"/>
        </w:rPr>
      </w:pPr>
    </w:p>
    <w:p w14:paraId="13222CD6">
      <w:pPr>
        <w:spacing w:line="240" w:lineRule="atLeast"/>
        <w:jc w:val="center"/>
        <w:rPr>
          <w:rFonts w:hint="eastAsia" w:ascii="宋体" w:hAnsi="宋体" w:eastAsia="宋体" w:cs="宋体"/>
          <w:bCs/>
          <w:color w:val="auto"/>
          <w:spacing w:val="40"/>
          <w:sz w:val="22"/>
          <w:szCs w:val="22"/>
          <w:highlight w:val="none"/>
        </w:rPr>
      </w:pPr>
    </w:p>
    <w:p w14:paraId="7DDA1CCE">
      <w:pPr>
        <w:spacing w:line="240" w:lineRule="atLeast"/>
        <w:jc w:val="center"/>
        <w:rPr>
          <w:rFonts w:hint="eastAsia" w:ascii="宋体" w:hAnsi="宋体" w:eastAsia="宋体" w:cs="宋体"/>
          <w:bCs/>
          <w:color w:val="auto"/>
          <w:spacing w:val="40"/>
          <w:sz w:val="22"/>
          <w:szCs w:val="22"/>
          <w:highlight w:val="none"/>
        </w:rPr>
      </w:pPr>
    </w:p>
    <w:p w14:paraId="00616620">
      <w:pPr>
        <w:spacing w:line="240" w:lineRule="atLeast"/>
        <w:jc w:val="center"/>
        <w:rPr>
          <w:rFonts w:hint="eastAsia" w:ascii="宋体" w:hAnsi="宋体" w:eastAsia="宋体" w:cs="宋体"/>
          <w:bCs/>
          <w:color w:val="auto"/>
          <w:spacing w:val="40"/>
          <w:sz w:val="22"/>
          <w:szCs w:val="22"/>
          <w:highlight w:val="none"/>
        </w:rPr>
      </w:pPr>
    </w:p>
    <w:p w14:paraId="5A8BFE48">
      <w:pPr>
        <w:spacing w:line="240" w:lineRule="atLeast"/>
        <w:jc w:val="center"/>
        <w:rPr>
          <w:rFonts w:hint="eastAsia" w:ascii="宋体" w:hAnsi="宋体" w:eastAsia="宋体" w:cs="宋体"/>
          <w:bCs/>
          <w:color w:val="auto"/>
          <w:spacing w:val="40"/>
          <w:sz w:val="22"/>
          <w:szCs w:val="22"/>
          <w:highlight w:val="none"/>
        </w:rPr>
      </w:pPr>
    </w:p>
    <w:p w14:paraId="6717BD78">
      <w:pPr>
        <w:spacing w:line="240" w:lineRule="atLeast"/>
        <w:jc w:val="center"/>
        <w:rPr>
          <w:rFonts w:hint="eastAsia" w:ascii="宋体" w:hAnsi="宋体" w:eastAsia="宋体" w:cs="宋体"/>
          <w:bCs/>
          <w:color w:val="auto"/>
          <w:spacing w:val="40"/>
          <w:sz w:val="22"/>
          <w:szCs w:val="22"/>
          <w:highlight w:val="none"/>
        </w:rPr>
      </w:pPr>
    </w:p>
    <w:p w14:paraId="0376987D">
      <w:pPr>
        <w:spacing w:line="240" w:lineRule="atLeast"/>
        <w:jc w:val="center"/>
        <w:rPr>
          <w:rFonts w:hint="eastAsia" w:ascii="宋体" w:hAnsi="宋体" w:eastAsia="宋体" w:cs="宋体"/>
          <w:bCs/>
          <w:color w:val="auto"/>
          <w:spacing w:val="40"/>
          <w:sz w:val="22"/>
          <w:szCs w:val="22"/>
          <w:highlight w:val="none"/>
        </w:rPr>
      </w:pPr>
    </w:p>
    <w:p w14:paraId="6270EA85">
      <w:pPr>
        <w:spacing w:line="240" w:lineRule="atLeast"/>
        <w:jc w:val="center"/>
        <w:rPr>
          <w:rFonts w:hint="eastAsia" w:ascii="宋体" w:hAnsi="宋体" w:eastAsia="宋体" w:cs="宋体"/>
          <w:bCs/>
          <w:color w:val="auto"/>
          <w:spacing w:val="40"/>
          <w:sz w:val="22"/>
          <w:szCs w:val="22"/>
          <w:highlight w:val="none"/>
        </w:rPr>
      </w:pPr>
    </w:p>
    <w:p w14:paraId="1AC98472">
      <w:pPr>
        <w:spacing w:line="240" w:lineRule="atLeast"/>
        <w:jc w:val="center"/>
        <w:rPr>
          <w:rFonts w:hint="eastAsia" w:ascii="宋体" w:hAnsi="宋体" w:eastAsia="宋体" w:cs="宋体"/>
          <w:bCs/>
          <w:color w:val="auto"/>
          <w:spacing w:val="40"/>
          <w:sz w:val="22"/>
          <w:szCs w:val="22"/>
          <w:highlight w:val="none"/>
        </w:rPr>
      </w:pPr>
    </w:p>
    <w:p w14:paraId="00D72C46">
      <w:pPr>
        <w:spacing w:line="240" w:lineRule="atLeast"/>
        <w:jc w:val="center"/>
        <w:rPr>
          <w:rFonts w:hint="eastAsia" w:ascii="宋体" w:hAnsi="宋体" w:eastAsia="宋体" w:cs="宋体"/>
          <w:bCs/>
          <w:color w:val="auto"/>
          <w:spacing w:val="40"/>
          <w:sz w:val="22"/>
          <w:szCs w:val="22"/>
          <w:highlight w:val="none"/>
        </w:rPr>
      </w:pPr>
    </w:p>
    <w:p w14:paraId="6D5EA47F">
      <w:pPr>
        <w:spacing w:line="240" w:lineRule="atLeast"/>
        <w:jc w:val="center"/>
        <w:rPr>
          <w:rFonts w:hint="eastAsia" w:ascii="宋体" w:hAnsi="宋体" w:eastAsia="宋体" w:cs="宋体"/>
          <w:bCs/>
          <w:color w:val="auto"/>
          <w:spacing w:val="40"/>
          <w:sz w:val="22"/>
          <w:szCs w:val="22"/>
          <w:highlight w:val="none"/>
        </w:rPr>
      </w:pPr>
    </w:p>
    <w:p w14:paraId="76F56822">
      <w:pPr>
        <w:spacing w:line="240" w:lineRule="atLeast"/>
        <w:jc w:val="center"/>
        <w:rPr>
          <w:rFonts w:hint="eastAsia" w:ascii="宋体" w:hAnsi="宋体" w:eastAsia="宋体" w:cs="宋体"/>
          <w:bCs/>
          <w:color w:val="auto"/>
          <w:spacing w:val="40"/>
          <w:sz w:val="22"/>
          <w:szCs w:val="22"/>
          <w:highlight w:val="none"/>
        </w:rPr>
      </w:pPr>
    </w:p>
    <w:p w14:paraId="1EB00E45">
      <w:pPr>
        <w:spacing w:line="240" w:lineRule="atLeast"/>
        <w:jc w:val="center"/>
        <w:rPr>
          <w:rFonts w:hint="eastAsia" w:ascii="宋体" w:hAnsi="宋体" w:eastAsia="宋体" w:cs="宋体"/>
          <w:bCs/>
          <w:color w:val="auto"/>
          <w:spacing w:val="40"/>
          <w:sz w:val="22"/>
          <w:szCs w:val="22"/>
          <w:highlight w:val="none"/>
        </w:rPr>
      </w:pPr>
    </w:p>
    <w:p w14:paraId="2DC16CAA">
      <w:pPr>
        <w:spacing w:line="240" w:lineRule="atLeast"/>
        <w:jc w:val="center"/>
        <w:rPr>
          <w:rFonts w:hint="eastAsia" w:ascii="宋体" w:hAnsi="宋体" w:eastAsia="宋体" w:cs="宋体"/>
          <w:bCs/>
          <w:color w:val="auto"/>
          <w:spacing w:val="40"/>
          <w:sz w:val="22"/>
          <w:szCs w:val="22"/>
          <w:highlight w:val="none"/>
        </w:rPr>
      </w:pPr>
    </w:p>
    <w:p w14:paraId="42B80F80">
      <w:pPr>
        <w:spacing w:line="240" w:lineRule="atLeast"/>
        <w:jc w:val="center"/>
        <w:rPr>
          <w:rFonts w:hint="eastAsia" w:ascii="宋体" w:hAnsi="宋体" w:eastAsia="宋体" w:cs="宋体"/>
          <w:bCs/>
          <w:color w:val="auto"/>
          <w:spacing w:val="40"/>
          <w:sz w:val="22"/>
          <w:szCs w:val="22"/>
          <w:highlight w:val="none"/>
        </w:rPr>
      </w:pPr>
    </w:p>
    <w:p w14:paraId="01FBA180">
      <w:pPr>
        <w:spacing w:line="240" w:lineRule="atLeast"/>
        <w:jc w:val="center"/>
        <w:rPr>
          <w:rFonts w:hint="eastAsia" w:ascii="宋体" w:hAnsi="宋体" w:eastAsia="宋体" w:cs="宋体"/>
          <w:bCs/>
          <w:color w:val="auto"/>
          <w:spacing w:val="40"/>
          <w:sz w:val="22"/>
          <w:szCs w:val="22"/>
          <w:highlight w:val="none"/>
        </w:rPr>
      </w:pPr>
    </w:p>
    <w:p w14:paraId="6FA523B3">
      <w:pPr>
        <w:spacing w:line="240" w:lineRule="atLeast"/>
        <w:jc w:val="center"/>
        <w:rPr>
          <w:rFonts w:hint="eastAsia" w:ascii="宋体" w:hAnsi="宋体" w:eastAsia="宋体" w:cs="宋体"/>
          <w:bCs/>
          <w:color w:val="auto"/>
          <w:spacing w:val="40"/>
          <w:sz w:val="22"/>
          <w:szCs w:val="22"/>
          <w:highlight w:val="none"/>
        </w:rPr>
      </w:pPr>
    </w:p>
    <w:p w14:paraId="17163498">
      <w:pPr>
        <w:spacing w:line="240" w:lineRule="atLeast"/>
        <w:jc w:val="center"/>
        <w:rPr>
          <w:rFonts w:hint="eastAsia" w:ascii="宋体" w:hAnsi="宋体" w:eastAsia="宋体" w:cs="宋体"/>
          <w:bCs/>
          <w:color w:val="auto"/>
          <w:spacing w:val="40"/>
          <w:sz w:val="22"/>
          <w:szCs w:val="22"/>
          <w:highlight w:val="none"/>
        </w:rPr>
      </w:pPr>
    </w:p>
    <w:p w14:paraId="544F188D">
      <w:pPr>
        <w:spacing w:line="240" w:lineRule="atLeast"/>
        <w:jc w:val="center"/>
        <w:rPr>
          <w:rFonts w:hint="eastAsia" w:ascii="宋体" w:hAnsi="宋体" w:eastAsia="宋体" w:cs="宋体"/>
          <w:bCs/>
          <w:color w:val="auto"/>
          <w:spacing w:val="40"/>
          <w:sz w:val="22"/>
          <w:szCs w:val="22"/>
          <w:highlight w:val="none"/>
        </w:rPr>
      </w:pPr>
    </w:p>
    <w:p w14:paraId="229D727A">
      <w:pPr>
        <w:spacing w:line="240" w:lineRule="atLeast"/>
        <w:jc w:val="center"/>
        <w:rPr>
          <w:rFonts w:hint="eastAsia" w:ascii="宋体" w:hAnsi="宋体" w:eastAsia="宋体" w:cs="宋体"/>
          <w:bCs/>
          <w:color w:val="auto"/>
          <w:spacing w:val="40"/>
          <w:sz w:val="22"/>
          <w:szCs w:val="22"/>
          <w:highlight w:val="none"/>
        </w:rPr>
      </w:pPr>
    </w:p>
    <w:p w14:paraId="4E7743AE">
      <w:pPr>
        <w:rPr>
          <w:rFonts w:hint="eastAsia" w:ascii="宋体" w:hAnsi="宋体" w:eastAsia="宋体" w:cs="宋体"/>
          <w:b/>
          <w:bCs/>
          <w:color w:val="auto"/>
          <w:spacing w:val="40"/>
          <w:sz w:val="28"/>
          <w:szCs w:val="28"/>
          <w:highlight w:val="none"/>
        </w:rPr>
      </w:pPr>
      <w:r>
        <w:rPr>
          <w:rFonts w:hint="eastAsia" w:ascii="宋体" w:hAnsi="宋体" w:eastAsia="宋体" w:cs="宋体"/>
          <w:b/>
          <w:bCs/>
          <w:color w:val="auto"/>
          <w:spacing w:val="40"/>
          <w:sz w:val="28"/>
          <w:szCs w:val="28"/>
          <w:highlight w:val="none"/>
        </w:rPr>
        <w:br w:type="page"/>
      </w:r>
    </w:p>
    <w:p w14:paraId="4BE27D95">
      <w:pPr>
        <w:widowControl/>
        <w:jc w:val="center"/>
        <w:rPr>
          <w:rFonts w:hint="eastAsia" w:ascii="宋体" w:hAnsi="宋体" w:eastAsia="宋体" w:cs="宋体"/>
          <w:b/>
          <w:bCs/>
          <w:color w:val="auto"/>
          <w:spacing w:val="40"/>
          <w:sz w:val="28"/>
          <w:szCs w:val="28"/>
          <w:highlight w:val="none"/>
        </w:rPr>
      </w:pPr>
      <w:r>
        <w:rPr>
          <w:rFonts w:hint="eastAsia" w:ascii="宋体" w:hAnsi="宋体" w:eastAsia="宋体" w:cs="宋体"/>
          <w:b/>
          <w:bCs/>
          <w:color w:val="auto"/>
          <w:spacing w:val="40"/>
          <w:sz w:val="28"/>
          <w:szCs w:val="28"/>
          <w:highlight w:val="none"/>
        </w:rPr>
        <w:t>一、投 标 函</w:t>
      </w:r>
    </w:p>
    <w:p w14:paraId="56F0E058">
      <w:pPr>
        <w:pStyle w:val="32"/>
        <w:spacing w:after="120" w:afterLines="0"/>
        <w:rPr>
          <w:rFonts w:hint="eastAsia" w:ascii="宋体" w:hAnsi="宋体" w:eastAsia="宋体" w:cs="宋体"/>
          <w:color w:val="auto"/>
          <w:spacing w:val="40"/>
          <w:sz w:val="22"/>
          <w:szCs w:val="22"/>
          <w:highlight w:val="none"/>
        </w:rPr>
      </w:pPr>
    </w:p>
    <w:p w14:paraId="38D30A52">
      <w:pPr>
        <w:pStyle w:val="42"/>
        <w:spacing w:line="360" w:lineRule="auto"/>
        <w:rPr>
          <w:rFonts w:hint="eastAsia" w:hAnsi="宋体" w:cs="宋体"/>
          <w:color w:val="auto"/>
          <w:spacing w:val="0"/>
          <w:sz w:val="22"/>
          <w:szCs w:val="22"/>
          <w:highlight w:val="none"/>
          <w:lang w:eastAsia="zh-CN"/>
        </w:rPr>
      </w:pPr>
      <w:r>
        <w:rPr>
          <w:rFonts w:hint="eastAsia" w:hAnsi="宋体" w:cs="宋体"/>
          <w:color w:val="auto"/>
          <w:spacing w:val="0"/>
          <w:sz w:val="22"/>
          <w:szCs w:val="22"/>
          <w:highlight w:val="none"/>
          <w:lang w:val="en-US" w:eastAsia="zh-CN"/>
        </w:rPr>
        <w:t>拜城县机关事务服务中心</w:t>
      </w:r>
      <w:r>
        <w:rPr>
          <w:rFonts w:hint="eastAsia" w:hAnsi="宋体" w:cs="宋体"/>
          <w:color w:val="auto"/>
          <w:spacing w:val="0"/>
          <w:sz w:val="22"/>
          <w:szCs w:val="22"/>
          <w:highlight w:val="none"/>
          <w:lang w:eastAsia="zh-CN"/>
        </w:rPr>
        <w:t>：</w:t>
      </w:r>
    </w:p>
    <w:p w14:paraId="063A4A2B">
      <w:pPr>
        <w:pStyle w:val="42"/>
        <w:spacing w:line="360" w:lineRule="auto"/>
        <w:rPr>
          <w:rFonts w:hint="eastAsia" w:ascii="宋体" w:hAnsi="宋体" w:eastAsia="宋体" w:cs="宋体"/>
          <w:color w:val="auto"/>
          <w:spacing w:val="0"/>
          <w:sz w:val="22"/>
          <w:szCs w:val="22"/>
          <w:highlight w:val="none"/>
        </w:rPr>
      </w:pPr>
      <w:r>
        <w:rPr>
          <w:rFonts w:hint="eastAsia" w:hAnsi="宋体" w:cs="宋体"/>
          <w:color w:val="auto"/>
          <w:spacing w:val="0"/>
          <w:sz w:val="22"/>
          <w:szCs w:val="22"/>
          <w:highlight w:val="none"/>
          <w:lang w:eastAsia="zh-CN"/>
        </w:rPr>
        <w:t>温州云信招标代理有限公司</w:t>
      </w:r>
      <w:r>
        <w:rPr>
          <w:rFonts w:hint="eastAsia" w:ascii="宋体" w:hAnsi="宋体" w:eastAsia="宋体" w:cs="宋体"/>
          <w:color w:val="auto"/>
          <w:spacing w:val="0"/>
          <w:sz w:val="22"/>
          <w:szCs w:val="22"/>
          <w:highlight w:val="none"/>
        </w:rPr>
        <w:t>：</w:t>
      </w:r>
    </w:p>
    <w:p w14:paraId="36229CCB">
      <w:pPr>
        <w:pStyle w:val="32"/>
        <w:spacing w:after="120" w:afterLines="0"/>
        <w:rPr>
          <w:rFonts w:hint="eastAsia" w:ascii="宋体" w:hAnsi="宋体" w:eastAsia="宋体" w:cs="宋体"/>
          <w:color w:val="auto"/>
          <w:spacing w:val="0"/>
          <w:sz w:val="22"/>
          <w:szCs w:val="22"/>
          <w:highlight w:val="none"/>
        </w:rPr>
      </w:pPr>
    </w:p>
    <w:p w14:paraId="3F4DF3ED">
      <w:pPr>
        <w:spacing w:line="420" w:lineRule="exact"/>
        <w:ind w:firstLine="440" w:firstLineChars="200"/>
        <w:rPr>
          <w:rFonts w:hint="eastAsia" w:ascii="宋体" w:hAnsi="宋体" w:eastAsia="宋体" w:cs="宋体"/>
          <w:color w:val="auto"/>
          <w:spacing w:val="0"/>
          <w:sz w:val="22"/>
          <w:szCs w:val="22"/>
          <w:highlight w:val="none"/>
        </w:rPr>
      </w:pPr>
      <w:bookmarkStart w:id="157" w:name="_Toc390069037"/>
      <w:bookmarkStart w:id="158" w:name="_Toc303030581"/>
      <w:r>
        <w:rPr>
          <w:rFonts w:hint="eastAsia" w:ascii="宋体" w:hAnsi="宋体" w:eastAsia="宋体" w:cs="宋体"/>
          <w:color w:val="auto"/>
          <w:spacing w:val="0"/>
          <w:sz w:val="22"/>
          <w:szCs w:val="22"/>
          <w:highlight w:val="none"/>
        </w:rPr>
        <w:t>根据贵方为</w:t>
      </w:r>
      <w:r>
        <w:rPr>
          <w:rFonts w:hint="eastAsia" w:ascii="宋体" w:hAnsi="宋体" w:eastAsia="宋体" w:cs="宋体"/>
          <w:color w:val="auto"/>
          <w:spacing w:val="0"/>
          <w:sz w:val="22"/>
          <w:szCs w:val="22"/>
          <w:highlight w:val="none"/>
          <w:u w:val="single"/>
          <w:lang w:val="en-US" w:eastAsia="zh-CN"/>
        </w:rPr>
        <w:t xml:space="preserve">            </w:t>
      </w: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项目名称）（</w:t>
      </w:r>
      <w:r>
        <w:rPr>
          <w:rFonts w:hint="eastAsia" w:ascii="宋体" w:hAnsi="宋体" w:eastAsia="宋体" w:cs="宋体"/>
          <w:color w:val="auto"/>
          <w:spacing w:val="0"/>
          <w:sz w:val="22"/>
          <w:szCs w:val="22"/>
          <w:highlight w:val="none"/>
        </w:rPr>
        <w:t>项目编号</w:t>
      </w:r>
      <w:r>
        <w:rPr>
          <w:rFonts w:hint="eastAsia" w:ascii="宋体" w:hAnsi="宋体" w:eastAsia="宋体" w:cs="宋体"/>
          <w:color w:val="auto"/>
          <w:spacing w:val="0"/>
          <w:sz w:val="22"/>
          <w:szCs w:val="22"/>
          <w:highlight w:val="none"/>
          <w:lang w:eastAsia="zh-CN"/>
        </w:rPr>
        <w:t>：</w:t>
      </w:r>
      <w:r>
        <w:rPr>
          <w:rFonts w:hint="eastAsia" w:ascii="宋体" w:hAnsi="宋体" w:eastAsia="宋体" w:cs="宋体"/>
          <w:color w:val="auto"/>
          <w:spacing w:val="0"/>
          <w:sz w:val="22"/>
          <w:szCs w:val="22"/>
          <w:highlight w:val="none"/>
          <w:u w:val="single"/>
          <w:lang w:val="en-US" w:eastAsia="zh-CN"/>
        </w:rPr>
        <w:t xml:space="preserve">      </w:t>
      </w:r>
      <w:r>
        <w:rPr>
          <w:rFonts w:hint="eastAsia" w:ascii="宋体" w:hAnsi="宋体" w:eastAsia="宋体" w:cs="宋体"/>
          <w:color w:val="auto"/>
          <w:spacing w:val="0"/>
          <w:sz w:val="22"/>
          <w:szCs w:val="22"/>
          <w:highlight w:val="none"/>
          <w:lang w:val="en-US" w:eastAsia="zh-CN"/>
        </w:rPr>
        <w:t xml:space="preserve"> </w:t>
      </w:r>
      <w:r>
        <w:rPr>
          <w:rFonts w:hint="eastAsia" w:ascii="宋体" w:hAnsi="宋体" w:eastAsia="宋体" w:cs="宋体"/>
          <w:color w:val="auto"/>
          <w:spacing w:val="0"/>
          <w:sz w:val="22"/>
          <w:szCs w:val="22"/>
          <w:highlight w:val="none"/>
        </w:rPr>
        <w:t>）的投标邀请，我方</w:t>
      </w:r>
    </w:p>
    <w:p w14:paraId="26C23AA0">
      <w:pPr>
        <w:spacing w:line="420" w:lineRule="exact"/>
        <w:ind w:firstLine="440" w:firstLineChars="20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（供应商名称）作为供应商正式授权</w:t>
      </w:r>
      <w:r>
        <w:rPr>
          <w:rFonts w:hint="eastAsia" w:ascii="宋体" w:hAnsi="宋体" w:eastAsia="宋体" w:cs="宋体"/>
          <w:color w:val="auto"/>
          <w:spacing w:val="0"/>
          <w:sz w:val="22"/>
          <w:szCs w:val="22"/>
          <w:highlight w:val="none"/>
          <w:u w:val="single"/>
        </w:rPr>
        <w:t xml:space="preserve">　           </w:t>
      </w:r>
      <w:r>
        <w:rPr>
          <w:rFonts w:hint="eastAsia" w:ascii="宋体" w:hAnsi="宋体" w:eastAsia="宋体" w:cs="宋体"/>
          <w:color w:val="auto"/>
          <w:spacing w:val="0"/>
          <w:sz w:val="22"/>
          <w:szCs w:val="22"/>
          <w:highlight w:val="none"/>
        </w:rPr>
        <w:t>（授权代表全名，职务）代表我方处理有关本项目投标的一切事宜。</w:t>
      </w:r>
    </w:p>
    <w:p w14:paraId="5C4877D4">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我方同意在投标人编制和提交投标文件须知规定的开标日期起遵守本投标书中的承诺且在投标有效期满之前均具有约束力。</w:t>
      </w:r>
    </w:p>
    <w:p w14:paraId="7904455D">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我方承诺已经具备《中华人民共和国政府采购法》第二十二条 供应商参加政府采购活动应当具备下列条件：</w:t>
      </w:r>
    </w:p>
    <w:p w14:paraId="44338423">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1</w:t>
      </w:r>
      <w:r>
        <w:rPr>
          <w:rFonts w:hint="eastAsia" w:ascii="宋体" w:hAnsi="宋体" w:eastAsia="宋体" w:cs="宋体"/>
          <w:color w:val="auto"/>
          <w:spacing w:val="0"/>
          <w:sz w:val="22"/>
          <w:szCs w:val="22"/>
          <w:highlight w:val="none"/>
        </w:rPr>
        <w:t>）具有独立承担民事责任的能力；</w:t>
      </w:r>
    </w:p>
    <w:p w14:paraId="45F537D6">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2</w:t>
      </w:r>
      <w:r>
        <w:rPr>
          <w:rFonts w:hint="eastAsia" w:ascii="宋体" w:hAnsi="宋体" w:eastAsia="宋体" w:cs="宋体"/>
          <w:color w:val="auto"/>
          <w:spacing w:val="0"/>
          <w:sz w:val="22"/>
          <w:szCs w:val="22"/>
          <w:highlight w:val="none"/>
        </w:rPr>
        <w:t>）具有良好的商业信誉和健全的财务会计制度；</w:t>
      </w:r>
    </w:p>
    <w:p w14:paraId="50B87542">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3</w:t>
      </w:r>
      <w:r>
        <w:rPr>
          <w:rFonts w:hint="eastAsia" w:ascii="宋体" w:hAnsi="宋体" w:eastAsia="宋体" w:cs="宋体"/>
          <w:color w:val="auto"/>
          <w:spacing w:val="0"/>
          <w:sz w:val="22"/>
          <w:szCs w:val="22"/>
          <w:highlight w:val="none"/>
        </w:rPr>
        <w:t>）具有履行合同所必需的设备和专业技术能力；</w:t>
      </w:r>
    </w:p>
    <w:p w14:paraId="4694A8AA">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4</w:t>
      </w:r>
      <w:r>
        <w:rPr>
          <w:rFonts w:hint="eastAsia" w:ascii="宋体" w:hAnsi="宋体" w:eastAsia="宋体" w:cs="宋体"/>
          <w:color w:val="auto"/>
          <w:spacing w:val="0"/>
          <w:sz w:val="22"/>
          <w:szCs w:val="22"/>
          <w:highlight w:val="none"/>
        </w:rPr>
        <w:t>）有依法缴纳税收和社会保障资金的良好记录；</w:t>
      </w:r>
    </w:p>
    <w:p w14:paraId="6E71B677">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5</w:t>
      </w:r>
      <w:r>
        <w:rPr>
          <w:rFonts w:hint="eastAsia" w:ascii="宋体" w:hAnsi="宋体" w:eastAsia="宋体" w:cs="宋体"/>
          <w:color w:val="auto"/>
          <w:spacing w:val="0"/>
          <w:sz w:val="22"/>
          <w:szCs w:val="22"/>
          <w:highlight w:val="none"/>
        </w:rPr>
        <w:t>）参加政府采购活动前三年内，在经营活动中没有重大违法记录；</w:t>
      </w:r>
    </w:p>
    <w:p w14:paraId="17E2CAAB">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6</w:t>
      </w:r>
      <w:r>
        <w:rPr>
          <w:rFonts w:hint="eastAsia" w:ascii="宋体" w:hAnsi="宋体" w:eastAsia="宋体" w:cs="宋体"/>
          <w:color w:val="auto"/>
          <w:spacing w:val="0"/>
          <w:sz w:val="22"/>
          <w:szCs w:val="22"/>
          <w:highlight w:val="none"/>
        </w:rPr>
        <w:t>）法律、行政法规规定的其他条件。</w:t>
      </w:r>
    </w:p>
    <w:p w14:paraId="26558279">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7</w:t>
      </w:r>
      <w:r>
        <w:rPr>
          <w:rFonts w:hint="eastAsia" w:ascii="宋体" w:hAnsi="宋体" w:eastAsia="宋体" w:cs="宋体"/>
          <w:color w:val="auto"/>
          <w:spacing w:val="0"/>
          <w:sz w:val="22"/>
          <w:szCs w:val="22"/>
          <w:highlight w:val="none"/>
        </w:rPr>
        <w:t>）没有违反政府采购法规、政策的记录；</w:t>
      </w:r>
    </w:p>
    <w:p w14:paraId="361679D0">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w:t>
      </w:r>
      <w:r>
        <w:rPr>
          <w:rFonts w:hint="eastAsia" w:ascii="宋体" w:hAnsi="宋体" w:eastAsia="宋体" w:cs="宋体"/>
          <w:color w:val="auto"/>
          <w:spacing w:val="0"/>
          <w:sz w:val="22"/>
          <w:szCs w:val="22"/>
          <w:highlight w:val="none"/>
          <w:lang w:val="en-US" w:eastAsia="zh-CN"/>
        </w:rPr>
        <w:t>8</w:t>
      </w:r>
      <w:r>
        <w:rPr>
          <w:rFonts w:hint="eastAsia" w:ascii="宋体" w:hAnsi="宋体" w:eastAsia="宋体" w:cs="宋体"/>
          <w:color w:val="auto"/>
          <w:spacing w:val="0"/>
          <w:sz w:val="22"/>
          <w:szCs w:val="22"/>
          <w:highlight w:val="none"/>
        </w:rPr>
        <w:t>）没有发生重大经济纠纷和走私犯罪记录。</w:t>
      </w:r>
    </w:p>
    <w:p w14:paraId="1D9DA59D">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提供编制和提交投标文件须知规定的全部投标文件，包括资格文件、报价文件、商务技术文件。具体内容为：</w:t>
      </w:r>
    </w:p>
    <w:p w14:paraId="76F7D615">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（1）资格文件</w:t>
      </w:r>
    </w:p>
    <w:p w14:paraId="0F62C8E1">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（2）报价文件；</w:t>
      </w:r>
    </w:p>
    <w:p w14:paraId="6E82D2C5">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w:t>
      </w:r>
      <w:r>
        <w:rPr>
          <w:rFonts w:hint="eastAsia" w:ascii="宋体" w:hAnsi="宋体" w:eastAsia="宋体" w:cs="宋体"/>
          <w:color w:val="auto"/>
          <w:spacing w:val="0"/>
          <w:sz w:val="22"/>
          <w:szCs w:val="22"/>
          <w:highlight w:val="none"/>
          <w:lang w:val="zh-CN"/>
        </w:rPr>
        <w:t>商务技术文件</w:t>
      </w:r>
      <w:r>
        <w:rPr>
          <w:rFonts w:hint="eastAsia" w:ascii="宋体" w:hAnsi="宋体" w:eastAsia="宋体" w:cs="宋体"/>
          <w:color w:val="auto"/>
          <w:spacing w:val="0"/>
          <w:sz w:val="22"/>
          <w:szCs w:val="22"/>
          <w:highlight w:val="none"/>
        </w:rPr>
        <w:t>；</w:t>
      </w:r>
    </w:p>
    <w:p w14:paraId="59A174A3">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（4）编制和提交投标文件须知要求投标人提交的全部文件；</w:t>
      </w:r>
    </w:p>
    <w:p w14:paraId="1368AF19">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（5）按</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要求提供和交付的货物和服务的投标报价详见开标一览表；</w:t>
      </w:r>
    </w:p>
    <w:p w14:paraId="63CEE3A3">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（6）保证忠实地执行双方所签订的合同，并承担合同规定的责任和义务；</w:t>
      </w:r>
    </w:p>
    <w:p w14:paraId="379F1E9F">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（7）保证遵守</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中的其他有关规定。</w:t>
      </w:r>
    </w:p>
    <w:p w14:paraId="2766A692">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4</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w:t>
      </w:r>
      <w:r>
        <w:rPr>
          <w:rFonts w:hint="eastAsia" w:ascii="宋体" w:hAnsi="宋体" w:eastAsia="宋体" w:cs="宋体"/>
          <w:color w:val="auto"/>
          <w:spacing w:val="0"/>
          <w:sz w:val="22"/>
          <w:szCs w:val="22"/>
          <w:highlight w:val="none"/>
          <w:lang w:val="en-US" w:eastAsia="zh-CN"/>
        </w:rPr>
        <w:t>在</w:t>
      </w:r>
      <w:r>
        <w:rPr>
          <w:rFonts w:hint="eastAsia" w:ascii="宋体" w:hAnsi="宋体" w:eastAsia="宋体" w:cs="宋体"/>
          <w:color w:val="auto"/>
          <w:spacing w:val="0"/>
          <w:sz w:val="22"/>
          <w:szCs w:val="22"/>
          <w:highlight w:val="none"/>
        </w:rPr>
        <w:t>投标有效期内不撤销投标文件，如中标，有效期将延至合同终止日为止。</w:t>
      </w:r>
    </w:p>
    <w:p w14:paraId="00299469">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我方完全理解贵方不一定要接受最低价的投标。</w:t>
      </w:r>
    </w:p>
    <w:p w14:paraId="63FFAE2A">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6</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如中标，按</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规定与</w:t>
      </w:r>
      <w:r>
        <w:rPr>
          <w:rFonts w:hint="eastAsia" w:ascii="宋体" w:hAnsi="宋体" w:cs="宋体"/>
          <w:color w:val="auto"/>
          <w:spacing w:val="0"/>
          <w:sz w:val="22"/>
          <w:szCs w:val="22"/>
          <w:highlight w:val="none"/>
          <w:lang w:eastAsia="zh-CN"/>
        </w:rPr>
        <w:t>采购人</w:t>
      </w:r>
      <w:r>
        <w:rPr>
          <w:rFonts w:hint="eastAsia" w:ascii="宋体" w:hAnsi="宋体" w:eastAsia="宋体" w:cs="宋体"/>
          <w:color w:val="auto"/>
          <w:spacing w:val="0"/>
          <w:sz w:val="22"/>
          <w:szCs w:val="22"/>
          <w:highlight w:val="none"/>
        </w:rPr>
        <w:t>签订合同。如拒绝签订合同，承诺按本项目预算金额的2%对</w:t>
      </w:r>
      <w:r>
        <w:rPr>
          <w:rFonts w:hint="eastAsia" w:ascii="宋体" w:hAnsi="宋体" w:cs="宋体"/>
          <w:color w:val="auto"/>
          <w:spacing w:val="0"/>
          <w:sz w:val="22"/>
          <w:szCs w:val="22"/>
          <w:highlight w:val="none"/>
          <w:lang w:eastAsia="zh-CN"/>
        </w:rPr>
        <w:t>采购人</w:t>
      </w:r>
      <w:r>
        <w:rPr>
          <w:rFonts w:hint="eastAsia" w:ascii="宋体" w:hAnsi="宋体" w:eastAsia="宋体" w:cs="宋体"/>
          <w:color w:val="auto"/>
          <w:spacing w:val="0"/>
          <w:sz w:val="22"/>
          <w:szCs w:val="22"/>
          <w:highlight w:val="none"/>
        </w:rPr>
        <w:t>进行赔偿；赔偿金额不足以弥补</w:t>
      </w:r>
      <w:r>
        <w:rPr>
          <w:rFonts w:hint="eastAsia" w:ascii="宋体" w:hAnsi="宋体" w:cs="宋体"/>
          <w:color w:val="auto"/>
          <w:spacing w:val="0"/>
          <w:sz w:val="22"/>
          <w:szCs w:val="22"/>
          <w:highlight w:val="none"/>
          <w:lang w:eastAsia="zh-CN"/>
        </w:rPr>
        <w:t>采购人</w:t>
      </w:r>
      <w:r>
        <w:rPr>
          <w:rFonts w:hint="eastAsia" w:ascii="宋体" w:hAnsi="宋体" w:eastAsia="宋体" w:cs="宋体"/>
          <w:color w:val="auto"/>
          <w:spacing w:val="0"/>
          <w:sz w:val="22"/>
          <w:szCs w:val="22"/>
          <w:highlight w:val="none"/>
        </w:rPr>
        <w:t>损失的，承诺继续承担超过部分的损失。</w:t>
      </w:r>
    </w:p>
    <w:p w14:paraId="175E798D">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7</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如中标，按</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规定的招标代理服务费标准，在领取中标通知书时向招标代理机构支付招标代理服务费。</w:t>
      </w:r>
    </w:p>
    <w:p w14:paraId="3B3501BF">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8</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我方愿意向贵方提供任何与该项投标有关的数据、情况和服务资料。若贵方需要，我方愿意提供我方作出的一切承诺的证明材料。</w:t>
      </w:r>
    </w:p>
    <w:p w14:paraId="6A1F601F">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9</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我方已详细审核全部</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，包括</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修改书（如有的话）、参考资料及有关附件，确认无误。我方完全理解并接受</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的各项规定和要求，对</w:t>
      </w:r>
      <w:r>
        <w:rPr>
          <w:rFonts w:hint="eastAsia" w:ascii="宋体" w:hAnsi="宋体" w:cs="宋体"/>
          <w:color w:val="auto"/>
          <w:spacing w:val="0"/>
          <w:sz w:val="22"/>
          <w:szCs w:val="22"/>
          <w:highlight w:val="none"/>
          <w:lang w:eastAsia="zh-CN"/>
        </w:rPr>
        <w:t>采购文件</w:t>
      </w:r>
      <w:r>
        <w:rPr>
          <w:rFonts w:hint="eastAsia" w:ascii="宋体" w:hAnsi="宋体" w:eastAsia="宋体" w:cs="宋体"/>
          <w:color w:val="auto"/>
          <w:spacing w:val="0"/>
          <w:sz w:val="22"/>
          <w:szCs w:val="22"/>
          <w:highlight w:val="none"/>
        </w:rPr>
        <w:t>的合理性、合法性不再有异议。</w:t>
      </w:r>
    </w:p>
    <w:p w14:paraId="2EE062F9">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10</w:t>
      </w:r>
      <w:r>
        <w:rPr>
          <w:rFonts w:hint="eastAsia" w:ascii="宋体" w:hAnsi="宋体" w:eastAsia="宋体" w:cs="宋体"/>
          <w:color w:val="auto"/>
          <w:spacing w:val="0"/>
          <w:sz w:val="22"/>
          <w:szCs w:val="22"/>
          <w:highlight w:val="none"/>
          <w:lang w:val="en-US" w:eastAsia="zh-CN"/>
        </w:rPr>
        <w:t>.</w:t>
      </w:r>
      <w:r>
        <w:rPr>
          <w:rFonts w:hint="eastAsia" w:ascii="宋体" w:hAnsi="宋体" w:eastAsia="宋体" w:cs="宋体"/>
          <w:color w:val="auto"/>
          <w:spacing w:val="0"/>
          <w:sz w:val="22"/>
          <w:szCs w:val="22"/>
          <w:highlight w:val="none"/>
        </w:rPr>
        <w:t>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E14BAC8">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（1）提供虚假材料谋取中标、成交的；</w:t>
      </w:r>
    </w:p>
    <w:p w14:paraId="388B501D">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（2）采取不正当手段诋毁、排挤其他投标人的；</w:t>
      </w:r>
    </w:p>
    <w:p w14:paraId="5163F43E">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（3）与</w:t>
      </w:r>
      <w:r>
        <w:rPr>
          <w:rFonts w:hint="eastAsia" w:ascii="宋体" w:hAnsi="宋体" w:cs="宋体"/>
          <w:color w:val="auto"/>
          <w:spacing w:val="0"/>
          <w:sz w:val="22"/>
          <w:szCs w:val="22"/>
          <w:highlight w:val="none"/>
          <w:lang w:eastAsia="zh-CN"/>
        </w:rPr>
        <w:t>采购人</w:t>
      </w:r>
      <w:r>
        <w:rPr>
          <w:rFonts w:hint="eastAsia" w:ascii="宋体" w:hAnsi="宋体" w:eastAsia="宋体" w:cs="宋体"/>
          <w:color w:val="auto"/>
          <w:spacing w:val="0"/>
          <w:sz w:val="22"/>
          <w:szCs w:val="22"/>
          <w:highlight w:val="none"/>
        </w:rPr>
        <w:t>、其它投标人或者招标代理机构恶意串通的；</w:t>
      </w:r>
    </w:p>
    <w:p w14:paraId="3403DED1">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（4）向</w:t>
      </w:r>
      <w:r>
        <w:rPr>
          <w:rFonts w:hint="eastAsia" w:ascii="宋体" w:hAnsi="宋体" w:cs="宋体"/>
          <w:color w:val="auto"/>
          <w:spacing w:val="0"/>
          <w:sz w:val="22"/>
          <w:szCs w:val="22"/>
          <w:highlight w:val="none"/>
          <w:lang w:eastAsia="zh-CN"/>
        </w:rPr>
        <w:t>采购人</w:t>
      </w:r>
      <w:r>
        <w:rPr>
          <w:rFonts w:hint="eastAsia" w:ascii="宋体" w:hAnsi="宋体" w:eastAsia="宋体" w:cs="宋体"/>
          <w:color w:val="auto"/>
          <w:spacing w:val="0"/>
          <w:sz w:val="22"/>
          <w:szCs w:val="22"/>
          <w:highlight w:val="none"/>
        </w:rPr>
        <w:t>、招标代理机构行贿或者提供其他不正当利益的；</w:t>
      </w:r>
    </w:p>
    <w:p w14:paraId="65CD66F5">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（5）在招标采购过程中与</w:t>
      </w:r>
      <w:r>
        <w:rPr>
          <w:rFonts w:hint="eastAsia" w:ascii="宋体" w:hAnsi="宋体" w:cs="宋体"/>
          <w:color w:val="auto"/>
          <w:spacing w:val="0"/>
          <w:sz w:val="22"/>
          <w:szCs w:val="22"/>
          <w:highlight w:val="none"/>
          <w:lang w:eastAsia="zh-CN"/>
        </w:rPr>
        <w:t>采购人</w:t>
      </w:r>
      <w:r>
        <w:rPr>
          <w:rFonts w:hint="eastAsia" w:ascii="宋体" w:hAnsi="宋体" w:eastAsia="宋体" w:cs="宋体"/>
          <w:color w:val="auto"/>
          <w:spacing w:val="0"/>
          <w:sz w:val="22"/>
          <w:szCs w:val="22"/>
          <w:highlight w:val="none"/>
        </w:rPr>
        <w:t>进行协商谈判的；</w:t>
      </w:r>
    </w:p>
    <w:p w14:paraId="70EACB86">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（6）拒绝有关部门监督检查或提供虚假情况的。</w:t>
      </w:r>
    </w:p>
    <w:p w14:paraId="39D6B131">
      <w:pPr>
        <w:keepNext w:val="0"/>
        <w:keepLines w:val="0"/>
        <w:pageBreakBefore w:val="0"/>
        <w:widowControl w:val="0"/>
        <w:kinsoku/>
        <w:wordWrap/>
        <w:overflowPunct/>
        <w:topLinePunct w:val="0"/>
        <w:bidi w:val="0"/>
        <w:snapToGrid/>
        <w:spacing w:line="400" w:lineRule="exact"/>
        <w:ind w:firstLine="440" w:firstLineChars="200"/>
        <w:textAlignment w:val="auto"/>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rPr>
        <w:t>投标人有前款第（1）至（</w:t>
      </w:r>
      <w:r>
        <w:rPr>
          <w:rFonts w:hint="eastAsia" w:ascii="宋体" w:hAnsi="宋体" w:eastAsia="宋体" w:cs="宋体"/>
          <w:color w:val="auto"/>
          <w:spacing w:val="0"/>
          <w:sz w:val="22"/>
          <w:szCs w:val="22"/>
          <w:highlight w:val="none"/>
          <w:lang w:val="en-US" w:eastAsia="zh-CN"/>
        </w:rPr>
        <w:t>5</w:t>
      </w:r>
      <w:r>
        <w:rPr>
          <w:rFonts w:hint="eastAsia" w:ascii="宋体" w:hAnsi="宋体" w:eastAsia="宋体" w:cs="宋体"/>
          <w:color w:val="auto"/>
          <w:spacing w:val="0"/>
          <w:sz w:val="22"/>
          <w:szCs w:val="22"/>
          <w:highlight w:val="none"/>
        </w:rPr>
        <w:t>）项情形之一的，中标、成交无效。</w:t>
      </w:r>
    </w:p>
    <w:p w14:paraId="26F5C9BC">
      <w:pPr>
        <w:spacing w:line="420" w:lineRule="exact"/>
        <w:ind w:left="400"/>
        <w:rPr>
          <w:rFonts w:hint="eastAsia" w:ascii="宋体" w:hAnsi="宋体" w:eastAsia="宋体" w:cs="宋体"/>
          <w:color w:val="auto"/>
          <w:spacing w:val="0"/>
          <w:sz w:val="22"/>
          <w:szCs w:val="22"/>
          <w:highlight w:val="none"/>
        </w:rPr>
      </w:pPr>
      <w:r>
        <w:rPr>
          <w:rFonts w:hint="eastAsia" w:ascii="宋体" w:hAnsi="宋体" w:eastAsia="宋体" w:cs="宋体"/>
          <w:color w:val="auto"/>
          <w:spacing w:val="0"/>
          <w:sz w:val="22"/>
          <w:szCs w:val="22"/>
          <w:highlight w:val="none"/>
          <w:lang w:val="en-US" w:eastAsia="zh-CN"/>
        </w:rPr>
        <w:t>11.</w:t>
      </w:r>
      <w:r>
        <w:rPr>
          <w:rFonts w:hint="eastAsia" w:ascii="宋体" w:hAnsi="宋体" w:eastAsia="宋体" w:cs="宋体"/>
          <w:color w:val="auto"/>
          <w:spacing w:val="0"/>
          <w:sz w:val="22"/>
          <w:szCs w:val="22"/>
          <w:highlight w:val="none"/>
        </w:rPr>
        <w:t>所有与本投标有关的函件请发往下列地址：</w:t>
      </w:r>
    </w:p>
    <w:p w14:paraId="2CD8A6EF">
      <w:pPr>
        <w:shd w:val="clear" w:color="auto" w:fill="FFFFFF"/>
        <w:snapToGrid w:val="0"/>
        <w:spacing w:line="400" w:lineRule="exact"/>
        <w:ind w:firstLine="440" w:firstLineChars="200"/>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lang w:val="zh-CN"/>
        </w:rPr>
        <w:t>联系电话：</w:t>
      </w:r>
      <w:r>
        <w:rPr>
          <w:rFonts w:hint="eastAsia" w:ascii="宋体" w:hAnsi="宋体" w:eastAsia="宋体" w:cs="宋体"/>
          <w:color w:val="auto"/>
          <w:spacing w:val="0"/>
          <w:kern w:val="0"/>
          <w:sz w:val="22"/>
          <w:szCs w:val="22"/>
          <w:highlight w:val="none"/>
          <w:lang w:val="en-US" w:eastAsia="zh-CN"/>
        </w:rPr>
        <w:t xml:space="preserve">          </w:t>
      </w:r>
      <w:r>
        <w:rPr>
          <w:rFonts w:hint="eastAsia" w:ascii="宋体" w:hAnsi="宋体" w:eastAsia="宋体" w:cs="宋体"/>
          <w:color w:val="auto"/>
          <w:spacing w:val="0"/>
          <w:kern w:val="0"/>
          <w:sz w:val="22"/>
          <w:szCs w:val="22"/>
          <w:highlight w:val="none"/>
          <w:lang w:val="zh-CN"/>
        </w:rPr>
        <w:t xml:space="preserve"> 传真：</w:t>
      </w:r>
      <w:r>
        <w:rPr>
          <w:rFonts w:hint="eastAsia" w:ascii="宋体" w:hAnsi="宋体" w:eastAsia="宋体" w:cs="宋体"/>
          <w:color w:val="auto"/>
          <w:spacing w:val="0"/>
          <w:kern w:val="0"/>
          <w:sz w:val="22"/>
          <w:szCs w:val="22"/>
          <w:highlight w:val="none"/>
          <w:lang w:val="en-US" w:eastAsia="zh-CN"/>
        </w:rPr>
        <w:t xml:space="preserve">  </w:t>
      </w:r>
      <w:r>
        <w:rPr>
          <w:rFonts w:hint="eastAsia" w:ascii="宋体" w:hAnsi="宋体" w:eastAsia="宋体" w:cs="宋体"/>
          <w:color w:val="auto"/>
          <w:spacing w:val="0"/>
          <w:kern w:val="0"/>
          <w:sz w:val="22"/>
          <w:szCs w:val="22"/>
          <w:highlight w:val="none"/>
          <w:lang w:val="zh-CN"/>
        </w:rPr>
        <w:t xml:space="preserve">  电子邮件：  </w:t>
      </w:r>
    </w:p>
    <w:p w14:paraId="7479FF6B">
      <w:pPr>
        <w:shd w:val="clear" w:color="auto" w:fill="FFFFFF"/>
        <w:snapToGrid w:val="0"/>
        <w:spacing w:line="400" w:lineRule="exact"/>
        <w:ind w:firstLine="440" w:firstLineChars="200"/>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lang w:val="zh-CN"/>
        </w:rPr>
        <w:t>联系地址：</w:t>
      </w:r>
      <w:r>
        <w:rPr>
          <w:rFonts w:hint="eastAsia" w:ascii="宋体" w:hAnsi="宋体" w:eastAsia="宋体" w:cs="宋体"/>
          <w:color w:val="auto"/>
          <w:spacing w:val="0"/>
          <w:kern w:val="0"/>
          <w:sz w:val="22"/>
          <w:szCs w:val="22"/>
          <w:highlight w:val="none"/>
        </w:rPr>
        <w:tab/>
      </w:r>
    </w:p>
    <w:p w14:paraId="009467FF">
      <w:pPr>
        <w:shd w:val="clear" w:color="auto" w:fill="FFFFFF"/>
        <w:snapToGrid w:val="0"/>
        <w:spacing w:line="400" w:lineRule="exact"/>
        <w:ind w:firstLine="440" w:firstLineChars="200"/>
        <w:rPr>
          <w:rFonts w:hint="eastAsia" w:ascii="宋体" w:hAnsi="宋体" w:eastAsia="宋体" w:cs="宋体"/>
          <w:color w:val="auto"/>
          <w:spacing w:val="0"/>
          <w:kern w:val="0"/>
          <w:sz w:val="22"/>
          <w:szCs w:val="22"/>
          <w:highlight w:val="none"/>
          <w:lang w:val="en-US" w:eastAsia="zh-CN"/>
        </w:rPr>
      </w:pPr>
      <w:r>
        <w:rPr>
          <w:rFonts w:hint="eastAsia" w:ascii="宋体" w:hAnsi="宋体" w:eastAsia="宋体" w:cs="宋体"/>
          <w:color w:val="auto"/>
          <w:spacing w:val="0"/>
          <w:kern w:val="0"/>
          <w:sz w:val="22"/>
          <w:szCs w:val="22"/>
          <w:highlight w:val="none"/>
          <w:lang w:val="zh-CN"/>
        </w:rPr>
        <w:t>邮政编码：</w:t>
      </w:r>
      <w:r>
        <w:rPr>
          <w:rFonts w:hint="eastAsia" w:ascii="宋体" w:hAnsi="宋体" w:eastAsia="宋体" w:cs="宋体"/>
          <w:color w:val="auto"/>
          <w:spacing w:val="0"/>
          <w:kern w:val="0"/>
          <w:sz w:val="22"/>
          <w:szCs w:val="22"/>
          <w:highlight w:val="none"/>
          <w:lang w:val="en-US" w:eastAsia="zh-CN"/>
        </w:rPr>
        <w:t xml:space="preserve">              </w:t>
      </w:r>
    </w:p>
    <w:p w14:paraId="3DCB5391">
      <w:pPr>
        <w:shd w:val="clear" w:color="auto" w:fill="FFFFFF"/>
        <w:snapToGrid w:val="0"/>
        <w:spacing w:line="400" w:lineRule="exact"/>
        <w:ind w:firstLine="440" w:firstLineChars="200"/>
        <w:rPr>
          <w:rFonts w:hint="eastAsia" w:ascii="宋体" w:hAnsi="宋体" w:eastAsia="宋体" w:cs="宋体"/>
          <w:color w:val="auto"/>
          <w:spacing w:val="0"/>
          <w:kern w:val="0"/>
          <w:sz w:val="22"/>
          <w:szCs w:val="22"/>
          <w:highlight w:val="none"/>
        </w:rPr>
      </w:pPr>
      <w:r>
        <w:rPr>
          <w:rFonts w:hint="eastAsia" w:ascii="宋体" w:hAnsi="宋体" w:eastAsia="宋体" w:cs="宋体"/>
          <w:color w:val="auto"/>
          <w:spacing w:val="0"/>
          <w:kern w:val="0"/>
          <w:sz w:val="22"/>
          <w:szCs w:val="22"/>
          <w:highlight w:val="none"/>
          <w:lang w:val="zh-CN"/>
        </w:rPr>
        <w:t>传真号码：</w:t>
      </w:r>
    </w:p>
    <w:p w14:paraId="5B695CF9">
      <w:pPr>
        <w:shd w:val="clear" w:color="auto" w:fill="FFFFFF"/>
        <w:snapToGrid w:val="0"/>
        <w:spacing w:line="360" w:lineRule="auto"/>
        <w:ind w:firstLine="440" w:firstLineChars="200"/>
        <w:rPr>
          <w:rFonts w:hint="eastAsia" w:ascii="宋体" w:hAnsi="宋体" w:eastAsia="宋体" w:cs="宋体"/>
          <w:color w:val="auto"/>
          <w:spacing w:val="0"/>
          <w:sz w:val="22"/>
          <w:szCs w:val="22"/>
          <w:highlight w:val="none"/>
        </w:rPr>
      </w:pPr>
    </w:p>
    <w:p w14:paraId="6587795D">
      <w:pPr>
        <w:spacing w:line="400" w:lineRule="exact"/>
        <w:ind w:firstLine="770" w:firstLineChars="350"/>
        <w:rPr>
          <w:rFonts w:hint="eastAsia" w:ascii="宋体" w:hAnsi="宋体" w:eastAsia="宋体" w:cs="宋体"/>
          <w:color w:val="auto"/>
          <w:spacing w:val="0"/>
          <w:sz w:val="22"/>
          <w:szCs w:val="22"/>
          <w:highlight w:val="none"/>
          <w:u w:val="single"/>
        </w:rPr>
      </w:pPr>
    </w:p>
    <w:p w14:paraId="37FBFDF2">
      <w:pPr>
        <w:shd w:val="clear" w:color="auto" w:fill="FFFFFF"/>
        <w:snapToGrid w:val="0"/>
        <w:spacing w:line="400" w:lineRule="exact"/>
        <w:ind w:firstLine="440" w:firstLineChars="200"/>
        <w:rPr>
          <w:rFonts w:hint="eastAsia" w:ascii="宋体" w:hAnsi="宋体" w:eastAsia="宋体" w:cs="宋体"/>
          <w:color w:val="auto"/>
          <w:spacing w:val="0"/>
          <w:kern w:val="0"/>
          <w:sz w:val="22"/>
          <w:szCs w:val="22"/>
          <w:highlight w:val="none"/>
          <w:u w:val="single"/>
        </w:rPr>
      </w:pPr>
      <w:r>
        <w:rPr>
          <w:rFonts w:hint="eastAsia" w:ascii="宋体" w:hAnsi="宋体" w:eastAsia="宋体" w:cs="宋体"/>
          <w:color w:val="auto"/>
          <w:spacing w:val="0"/>
          <w:kern w:val="0"/>
          <w:sz w:val="22"/>
          <w:szCs w:val="22"/>
          <w:highlight w:val="none"/>
        </w:rPr>
        <w:t>投标人全称</w:t>
      </w:r>
      <w:r>
        <w:rPr>
          <w:rFonts w:hint="eastAsia" w:ascii="宋体" w:hAnsi="宋体" w:eastAsia="宋体" w:cs="宋体"/>
          <w:color w:val="auto"/>
          <w:spacing w:val="0"/>
          <w:kern w:val="0"/>
          <w:sz w:val="22"/>
          <w:szCs w:val="22"/>
          <w:highlight w:val="none"/>
          <w:lang w:val="zh-CN"/>
        </w:rPr>
        <w:t>：</w:t>
      </w:r>
      <w:r>
        <w:rPr>
          <w:rFonts w:hint="eastAsia" w:ascii="宋体" w:hAnsi="宋体" w:eastAsia="宋体" w:cs="宋体"/>
          <w:color w:val="auto"/>
          <w:spacing w:val="0"/>
          <w:kern w:val="0"/>
          <w:sz w:val="22"/>
          <w:szCs w:val="22"/>
          <w:highlight w:val="none"/>
          <w:u w:val="single"/>
          <w:lang w:val="zh-CN"/>
        </w:rPr>
        <w:t xml:space="preserve">                     （盖章或 CA 章</w:t>
      </w:r>
      <w:r>
        <w:rPr>
          <w:rFonts w:hint="eastAsia" w:ascii="宋体" w:hAnsi="宋体" w:eastAsia="宋体" w:cs="宋体"/>
          <w:color w:val="auto"/>
          <w:spacing w:val="0"/>
          <w:kern w:val="0"/>
          <w:sz w:val="22"/>
          <w:szCs w:val="22"/>
          <w:highlight w:val="none"/>
          <w:u w:val="single"/>
        </w:rPr>
        <w:t>)</w:t>
      </w:r>
    </w:p>
    <w:p w14:paraId="17B4A2F2">
      <w:pPr>
        <w:shd w:val="clear" w:color="auto" w:fill="FFFFFF"/>
        <w:snapToGrid w:val="0"/>
        <w:spacing w:line="400" w:lineRule="exact"/>
        <w:ind w:firstLine="440" w:firstLineChars="200"/>
        <w:rPr>
          <w:rFonts w:hint="eastAsia" w:ascii="宋体" w:hAnsi="宋体" w:eastAsia="宋体" w:cs="宋体"/>
          <w:color w:val="auto"/>
          <w:spacing w:val="0"/>
          <w:kern w:val="0"/>
          <w:sz w:val="22"/>
          <w:szCs w:val="22"/>
          <w:highlight w:val="none"/>
          <w:lang w:val="zh-CN"/>
        </w:rPr>
      </w:pPr>
    </w:p>
    <w:p w14:paraId="16DEF40E">
      <w:pPr>
        <w:shd w:val="clear" w:color="auto" w:fill="FFFFFF"/>
        <w:snapToGrid w:val="0"/>
        <w:spacing w:line="400" w:lineRule="exact"/>
        <w:ind w:firstLine="440" w:firstLineChars="200"/>
        <w:rPr>
          <w:rFonts w:hint="eastAsia" w:ascii="宋体" w:hAnsi="宋体" w:eastAsia="宋体" w:cs="宋体"/>
          <w:color w:val="auto"/>
          <w:spacing w:val="40"/>
          <w:kern w:val="0"/>
          <w:sz w:val="22"/>
          <w:szCs w:val="22"/>
          <w:highlight w:val="none"/>
          <w:u w:val="single"/>
        </w:rPr>
      </w:pPr>
      <w:r>
        <w:rPr>
          <w:rFonts w:hint="eastAsia" w:ascii="宋体" w:hAnsi="宋体" w:eastAsia="宋体" w:cs="宋体"/>
          <w:color w:val="auto"/>
          <w:spacing w:val="0"/>
          <w:kern w:val="0"/>
          <w:sz w:val="22"/>
          <w:szCs w:val="22"/>
          <w:highlight w:val="none"/>
          <w:lang w:val="zh-CN"/>
        </w:rPr>
        <w:t>日期</w:t>
      </w:r>
      <w:r>
        <w:rPr>
          <w:rFonts w:hint="eastAsia" w:ascii="宋体" w:hAnsi="宋体" w:eastAsia="宋体" w:cs="宋体"/>
          <w:color w:val="auto"/>
          <w:spacing w:val="0"/>
          <w:kern w:val="0"/>
          <w:sz w:val="22"/>
          <w:szCs w:val="22"/>
          <w:highlight w:val="none"/>
        </w:rPr>
        <w:t xml:space="preserve">： </w:t>
      </w:r>
      <w:r>
        <w:rPr>
          <w:rFonts w:hint="eastAsia" w:ascii="宋体" w:hAnsi="宋体" w:eastAsia="宋体" w:cs="宋体"/>
          <w:color w:val="auto"/>
          <w:spacing w:val="0"/>
          <w:kern w:val="0"/>
          <w:sz w:val="22"/>
          <w:szCs w:val="22"/>
          <w:highlight w:val="none"/>
          <w:lang w:val="en-US" w:eastAsia="zh-CN"/>
        </w:rPr>
        <w:t xml:space="preserve">  </w:t>
      </w:r>
      <w:r>
        <w:rPr>
          <w:rFonts w:hint="eastAsia" w:ascii="宋体" w:hAnsi="宋体" w:eastAsia="宋体" w:cs="宋体"/>
          <w:color w:val="auto"/>
          <w:spacing w:val="0"/>
          <w:kern w:val="0"/>
          <w:sz w:val="22"/>
          <w:szCs w:val="22"/>
          <w:highlight w:val="none"/>
          <w:u w:val="single"/>
          <w:lang w:val="en-US" w:eastAsia="zh-CN"/>
        </w:rPr>
        <w:t xml:space="preserve">        </w:t>
      </w:r>
      <w:r>
        <w:rPr>
          <w:rFonts w:hint="eastAsia" w:ascii="宋体" w:hAnsi="宋体" w:eastAsia="宋体" w:cs="宋体"/>
          <w:color w:val="auto"/>
          <w:spacing w:val="0"/>
          <w:kern w:val="0"/>
          <w:sz w:val="22"/>
          <w:szCs w:val="22"/>
          <w:highlight w:val="none"/>
          <w:lang w:val="zh-CN"/>
        </w:rPr>
        <w:t>年</w:t>
      </w:r>
      <w:r>
        <w:rPr>
          <w:rFonts w:hint="eastAsia" w:ascii="宋体" w:hAnsi="宋体" w:eastAsia="宋体" w:cs="宋体"/>
          <w:color w:val="auto"/>
          <w:spacing w:val="0"/>
          <w:kern w:val="0"/>
          <w:sz w:val="22"/>
          <w:szCs w:val="22"/>
          <w:highlight w:val="none"/>
          <w:u w:val="single"/>
        </w:rPr>
        <w:tab/>
      </w:r>
      <w:r>
        <w:rPr>
          <w:rFonts w:hint="eastAsia" w:ascii="宋体" w:hAnsi="宋体" w:eastAsia="宋体" w:cs="宋体"/>
          <w:color w:val="auto"/>
          <w:spacing w:val="0"/>
          <w:kern w:val="0"/>
          <w:sz w:val="22"/>
          <w:szCs w:val="22"/>
          <w:highlight w:val="none"/>
          <w:u w:val="single"/>
          <w:lang w:val="en-US" w:eastAsia="zh-CN"/>
        </w:rPr>
        <w:t xml:space="preserve">   </w:t>
      </w:r>
      <w:r>
        <w:rPr>
          <w:rFonts w:hint="eastAsia" w:ascii="宋体" w:hAnsi="宋体" w:eastAsia="宋体" w:cs="宋体"/>
          <w:color w:val="auto"/>
          <w:spacing w:val="0"/>
          <w:kern w:val="0"/>
          <w:sz w:val="22"/>
          <w:szCs w:val="22"/>
          <w:highlight w:val="none"/>
          <w:lang w:val="zh-CN"/>
        </w:rPr>
        <w:t>月</w:t>
      </w:r>
      <w:r>
        <w:rPr>
          <w:rFonts w:hint="eastAsia" w:ascii="宋体" w:hAnsi="宋体" w:eastAsia="宋体" w:cs="宋体"/>
          <w:color w:val="auto"/>
          <w:spacing w:val="0"/>
          <w:kern w:val="0"/>
          <w:sz w:val="22"/>
          <w:szCs w:val="22"/>
          <w:highlight w:val="none"/>
          <w:lang w:val="en-US" w:eastAsia="zh-CN"/>
        </w:rPr>
        <w:t xml:space="preserve">   </w:t>
      </w:r>
      <w:r>
        <w:rPr>
          <w:rFonts w:hint="eastAsia" w:ascii="宋体" w:hAnsi="宋体" w:eastAsia="宋体" w:cs="宋体"/>
          <w:color w:val="auto"/>
          <w:spacing w:val="0"/>
          <w:kern w:val="0"/>
          <w:sz w:val="22"/>
          <w:szCs w:val="22"/>
          <w:highlight w:val="none"/>
          <w:lang w:val="zh-CN"/>
        </w:rPr>
        <w:t>日</w:t>
      </w:r>
    </w:p>
    <w:p w14:paraId="2914AE1D">
      <w:pPr>
        <w:pStyle w:val="32"/>
        <w:rPr>
          <w:rFonts w:hint="eastAsia" w:ascii="宋体" w:hAnsi="宋体" w:eastAsia="宋体" w:cs="宋体"/>
          <w:color w:val="auto"/>
          <w:spacing w:val="40"/>
          <w:sz w:val="22"/>
          <w:szCs w:val="22"/>
          <w:highlight w:val="none"/>
        </w:rPr>
      </w:pPr>
    </w:p>
    <w:p w14:paraId="7EED9311">
      <w:pPr>
        <w:rPr>
          <w:rFonts w:hint="eastAsia" w:ascii="宋体" w:hAnsi="宋体" w:eastAsia="宋体" w:cs="宋体"/>
          <w:color w:val="auto"/>
          <w:spacing w:val="40"/>
          <w:sz w:val="22"/>
          <w:szCs w:val="22"/>
          <w:highlight w:val="none"/>
        </w:rPr>
      </w:pPr>
    </w:p>
    <w:p w14:paraId="2401BEA1">
      <w:pPr>
        <w:overflowPunct w:val="0"/>
        <w:spacing w:before="100" w:beforeAutospacing="1" w:after="100" w:afterAutospacing="1" w:line="440" w:lineRule="exact"/>
        <w:jc w:val="left"/>
        <w:outlineLvl w:val="0"/>
        <w:rPr>
          <w:rFonts w:hint="eastAsia" w:ascii="宋体" w:hAnsi="宋体" w:eastAsia="宋体" w:cs="宋体"/>
          <w:b/>
          <w:bCs/>
          <w:color w:val="auto"/>
          <w:spacing w:val="40"/>
          <w:sz w:val="22"/>
          <w:szCs w:val="22"/>
          <w:highlight w:val="none"/>
        </w:rPr>
      </w:pPr>
    </w:p>
    <w:p w14:paraId="3E31E13B">
      <w:pPr>
        <w:rPr>
          <w:rFonts w:hint="eastAsia" w:ascii="宋体" w:hAnsi="宋体" w:eastAsia="宋体" w:cs="宋体"/>
          <w:color w:val="auto"/>
          <w:spacing w:val="40"/>
          <w:sz w:val="22"/>
          <w:szCs w:val="22"/>
          <w:highlight w:val="none"/>
        </w:rPr>
        <w:sectPr>
          <w:footerReference r:id="rId8" w:type="default"/>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286" w:charSpace="0"/>
        </w:sectPr>
      </w:pPr>
    </w:p>
    <w:bookmarkEnd w:id="157"/>
    <w:bookmarkEnd w:id="158"/>
    <w:p w14:paraId="4AFCDD71">
      <w:pPr>
        <w:spacing w:line="400" w:lineRule="exact"/>
        <w:jc w:val="center"/>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、技术偏离表</w:t>
      </w:r>
    </w:p>
    <w:p w14:paraId="50EDFF27">
      <w:pPr>
        <w:pStyle w:val="73"/>
        <w:ind w:firstLine="0"/>
        <w:rPr>
          <w:rFonts w:hint="eastAsia" w:ascii="宋体" w:hAnsi="宋体" w:eastAsia="宋体" w:cs="宋体"/>
          <w:color w:val="auto"/>
          <w:sz w:val="22"/>
          <w:szCs w:val="22"/>
          <w:highlight w:val="none"/>
        </w:rPr>
      </w:pPr>
    </w:p>
    <w:p w14:paraId="54A5A599">
      <w:pPr>
        <w:rPr>
          <w:rFonts w:hint="eastAsia" w:ascii="宋体" w:hAnsi="宋体" w:eastAsia="宋体" w:cs="宋体"/>
          <w:color w:val="auto"/>
          <w:sz w:val="22"/>
          <w:szCs w:val="22"/>
          <w:highlight w:val="none"/>
        </w:rPr>
      </w:pPr>
    </w:p>
    <w:p w14:paraId="5524CD2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w:t>
      </w:r>
    </w:p>
    <w:tbl>
      <w:tblPr>
        <w:tblStyle w:val="74"/>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2089"/>
        <w:gridCol w:w="2118"/>
        <w:gridCol w:w="1925"/>
        <w:gridCol w:w="1841"/>
      </w:tblGrid>
      <w:tr w14:paraId="20C4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76" w:type="dxa"/>
            <w:shd w:val="clear" w:color="auto" w:fill="FFFFFF"/>
            <w:vAlign w:val="center"/>
          </w:tcPr>
          <w:p w14:paraId="72A7CDC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   容</w:t>
            </w:r>
          </w:p>
        </w:tc>
        <w:tc>
          <w:tcPr>
            <w:tcW w:w="2089" w:type="dxa"/>
            <w:shd w:val="clear" w:color="auto" w:fill="FFFFFF"/>
            <w:vAlign w:val="center"/>
          </w:tcPr>
          <w:p w14:paraId="37172AE0">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采购文件</w:t>
            </w:r>
          </w:p>
          <w:p w14:paraId="2EAF60D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规定要求</w:t>
            </w:r>
          </w:p>
        </w:tc>
        <w:tc>
          <w:tcPr>
            <w:tcW w:w="2118" w:type="dxa"/>
            <w:shd w:val="clear" w:color="auto" w:fill="FFFFFF"/>
            <w:vAlign w:val="center"/>
          </w:tcPr>
          <w:p w14:paraId="1B19344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w:t>
            </w:r>
          </w:p>
          <w:p w14:paraId="12C4823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对应条款</w:t>
            </w:r>
          </w:p>
        </w:tc>
        <w:tc>
          <w:tcPr>
            <w:tcW w:w="1925" w:type="dxa"/>
            <w:shd w:val="clear" w:color="auto" w:fill="FFFFFF"/>
            <w:vAlign w:val="center"/>
          </w:tcPr>
          <w:p w14:paraId="3069248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偏离情况</w:t>
            </w:r>
          </w:p>
        </w:tc>
        <w:tc>
          <w:tcPr>
            <w:tcW w:w="1841" w:type="dxa"/>
            <w:shd w:val="clear" w:color="auto" w:fill="FFFFFF"/>
            <w:vAlign w:val="center"/>
          </w:tcPr>
          <w:p w14:paraId="35899F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偏离说明</w:t>
            </w:r>
          </w:p>
        </w:tc>
      </w:tr>
      <w:tr w14:paraId="24A3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76" w:type="dxa"/>
            <w:vMerge w:val="restart"/>
            <w:vAlign w:val="center"/>
          </w:tcPr>
          <w:p w14:paraId="51C158B8">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技术条款</w:t>
            </w:r>
          </w:p>
        </w:tc>
        <w:tc>
          <w:tcPr>
            <w:tcW w:w="2089" w:type="dxa"/>
            <w:tcBorders>
              <w:top w:val="single" w:color="auto" w:sz="4" w:space="0"/>
              <w:left w:val="single" w:color="auto" w:sz="4" w:space="0"/>
              <w:right w:val="single" w:color="auto" w:sz="4" w:space="0"/>
            </w:tcBorders>
            <w:vAlign w:val="center"/>
          </w:tcPr>
          <w:p w14:paraId="4F2948DB">
            <w:pPr>
              <w:jc w:val="center"/>
              <w:rPr>
                <w:rFonts w:hint="eastAsia" w:ascii="宋体" w:hAnsi="宋体" w:eastAsia="宋体" w:cs="宋体"/>
                <w:color w:val="auto"/>
                <w:sz w:val="22"/>
                <w:szCs w:val="22"/>
                <w:highlight w:val="none"/>
              </w:rPr>
            </w:pPr>
          </w:p>
        </w:tc>
        <w:tc>
          <w:tcPr>
            <w:tcW w:w="2118" w:type="dxa"/>
            <w:tcBorders>
              <w:top w:val="single" w:color="auto" w:sz="4" w:space="0"/>
              <w:left w:val="single" w:color="auto" w:sz="4" w:space="0"/>
              <w:right w:val="single" w:color="auto" w:sz="4" w:space="0"/>
            </w:tcBorders>
            <w:vAlign w:val="center"/>
          </w:tcPr>
          <w:p w14:paraId="45FBEFD5">
            <w:pPr>
              <w:jc w:val="center"/>
              <w:rPr>
                <w:rFonts w:hint="eastAsia" w:ascii="宋体" w:hAnsi="宋体" w:eastAsia="宋体" w:cs="宋体"/>
                <w:color w:val="auto"/>
                <w:sz w:val="22"/>
                <w:szCs w:val="22"/>
                <w:highlight w:val="none"/>
              </w:rPr>
            </w:pPr>
          </w:p>
        </w:tc>
        <w:tc>
          <w:tcPr>
            <w:tcW w:w="1925" w:type="dxa"/>
            <w:tcBorders>
              <w:top w:val="single" w:color="auto" w:sz="4" w:space="0"/>
              <w:left w:val="single" w:color="auto" w:sz="4" w:space="0"/>
              <w:right w:val="single" w:color="auto" w:sz="4" w:space="0"/>
            </w:tcBorders>
            <w:vAlign w:val="center"/>
          </w:tcPr>
          <w:p w14:paraId="2954CA52">
            <w:pPr>
              <w:jc w:val="center"/>
              <w:rPr>
                <w:rFonts w:hint="eastAsia" w:ascii="宋体" w:hAnsi="宋体" w:eastAsia="宋体" w:cs="宋体"/>
                <w:color w:val="auto"/>
                <w:sz w:val="22"/>
                <w:szCs w:val="22"/>
                <w:highlight w:val="none"/>
              </w:rPr>
            </w:pPr>
          </w:p>
        </w:tc>
        <w:tc>
          <w:tcPr>
            <w:tcW w:w="1841" w:type="dxa"/>
            <w:tcBorders>
              <w:left w:val="single" w:color="auto" w:sz="4" w:space="0"/>
            </w:tcBorders>
            <w:vAlign w:val="center"/>
          </w:tcPr>
          <w:p w14:paraId="20FA2DBF">
            <w:pPr>
              <w:jc w:val="center"/>
              <w:rPr>
                <w:rFonts w:hint="eastAsia" w:ascii="宋体" w:hAnsi="宋体" w:eastAsia="宋体" w:cs="宋体"/>
                <w:color w:val="auto"/>
                <w:sz w:val="22"/>
                <w:szCs w:val="22"/>
                <w:highlight w:val="none"/>
              </w:rPr>
            </w:pPr>
          </w:p>
        </w:tc>
      </w:tr>
      <w:tr w14:paraId="386D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76" w:type="dxa"/>
            <w:vMerge w:val="continue"/>
            <w:vAlign w:val="center"/>
          </w:tcPr>
          <w:p w14:paraId="447E616B">
            <w:pPr>
              <w:rPr>
                <w:rFonts w:hint="eastAsia" w:ascii="宋体" w:hAnsi="宋体" w:eastAsia="宋体" w:cs="宋体"/>
                <w:color w:val="auto"/>
                <w:highlight w:val="none"/>
              </w:rPr>
            </w:pPr>
          </w:p>
        </w:tc>
        <w:tc>
          <w:tcPr>
            <w:tcW w:w="2089" w:type="dxa"/>
            <w:tcBorders>
              <w:top w:val="single" w:color="auto" w:sz="4" w:space="0"/>
              <w:left w:val="single" w:color="auto" w:sz="4" w:space="0"/>
              <w:right w:val="single" w:color="auto" w:sz="4" w:space="0"/>
            </w:tcBorders>
            <w:vAlign w:val="center"/>
          </w:tcPr>
          <w:p w14:paraId="35F84196">
            <w:pPr>
              <w:jc w:val="center"/>
              <w:rPr>
                <w:rFonts w:hint="eastAsia" w:ascii="宋体" w:hAnsi="宋体" w:eastAsia="宋体" w:cs="宋体"/>
                <w:color w:val="auto"/>
                <w:sz w:val="22"/>
                <w:szCs w:val="22"/>
                <w:highlight w:val="none"/>
              </w:rPr>
            </w:pPr>
          </w:p>
        </w:tc>
        <w:tc>
          <w:tcPr>
            <w:tcW w:w="2118" w:type="dxa"/>
            <w:tcBorders>
              <w:top w:val="single" w:color="auto" w:sz="4" w:space="0"/>
              <w:left w:val="single" w:color="auto" w:sz="4" w:space="0"/>
              <w:right w:val="single" w:color="auto" w:sz="4" w:space="0"/>
            </w:tcBorders>
            <w:vAlign w:val="center"/>
          </w:tcPr>
          <w:p w14:paraId="207C6988">
            <w:pPr>
              <w:jc w:val="center"/>
              <w:rPr>
                <w:rFonts w:hint="eastAsia" w:ascii="宋体" w:hAnsi="宋体" w:eastAsia="宋体" w:cs="宋体"/>
                <w:color w:val="auto"/>
                <w:sz w:val="22"/>
                <w:szCs w:val="22"/>
                <w:highlight w:val="none"/>
              </w:rPr>
            </w:pPr>
          </w:p>
        </w:tc>
        <w:tc>
          <w:tcPr>
            <w:tcW w:w="1925" w:type="dxa"/>
            <w:tcBorders>
              <w:top w:val="single" w:color="auto" w:sz="4" w:space="0"/>
              <w:left w:val="single" w:color="auto" w:sz="4" w:space="0"/>
              <w:right w:val="single" w:color="auto" w:sz="4" w:space="0"/>
            </w:tcBorders>
            <w:vAlign w:val="center"/>
          </w:tcPr>
          <w:p w14:paraId="6F2BBE46">
            <w:pPr>
              <w:jc w:val="center"/>
              <w:rPr>
                <w:rFonts w:hint="eastAsia" w:ascii="宋体" w:hAnsi="宋体" w:eastAsia="宋体" w:cs="宋体"/>
                <w:color w:val="auto"/>
                <w:sz w:val="22"/>
                <w:szCs w:val="22"/>
                <w:highlight w:val="none"/>
              </w:rPr>
            </w:pPr>
          </w:p>
        </w:tc>
        <w:tc>
          <w:tcPr>
            <w:tcW w:w="1841" w:type="dxa"/>
            <w:tcBorders>
              <w:left w:val="single" w:color="auto" w:sz="4" w:space="0"/>
            </w:tcBorders>
            <w:vAlign w:val="center"/>
          </w:tcPr>
          <w:p w14:paraId="7D720D16">
            <w:pPr>
              <w:jc w:val="center"/>
              <w:rPr>
                <w:rFonts w:hint="eastAsia" w:ascii="宋体" w:hAnsi="宋体" w:eastAsia="宋体" w:cs="宋体"/>
                <w:color w:val="auto"/>
                <w:sz w:val="22"/>
                <w:szCs w:val="22"/>
                <w:highlight w:val="none"/>
              </w:rPr>
            </w:pPr>
          </w:p>
        </w:tc>
      </w:tr>
      <w:tr w14:paraId="49E4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76" w:type="dxa"/>
            <w:vMerge w:val="continue"/>
            <w:vAlign w:val="center"/>
          </w:tcPr>
          <w:p w14:paraId="0C9F26FC">
            <w:pPr>
              <w:rPr>
                <w:rFonts w:hint="eastAsia" w:ascii="宋体" w:hAnsi="宋体" w:eastAsia="宋体" w:cs="宋体"/>
                <w:color w:val="auto"/>
                <w:highlight w:val="none"/>
              </w:rPr>
            </w:pPr>
          </w:p>
        </w:tc>
        <w:tc>
          <w:tcPr>
            <w:tcW w:w="2089" w:type="dxa"/>
            <w:tcBorders>
              <w:top w:val="single" w:color="auto" w:sz="4" w:space="0"/>
              <w:left w:val="single" w:color="auto" w:sz="4" w:space="0"/>
              <w:right w:val="single" w:color="auto" w:sz="4" w:space="0"/>
            </w:tcBorders>
            <w:vAlign w:val="center"/>
          </w:tcPr>
          <w:p w14:paraId="4822D431">
            <w:pPr>
              <w:jc w:val="center"/>
              <w:rPr>
                <w:rFonts w:hint="eastAsia" w:ascii="宋体" w:hAnsi="宋体" w:eastAsia="宋体" w:cs="宋体"/>
                <w:color w:val="auto"/>
                <w:sz w:val="22"/>
                <w:szCs w:val="22"/>
                <w:highlight w:val="none"/>
              </w:rPr>
            </w:pPr>
          </w:p>
        </w:tc>
        <w:tc>
          <w:tcPr>
            <w:tcW w:w="2118" w:type="dxa"/>
            <w:tcBorders>
              <w:top w:val="single" w:color="auto" w:sz="4" w:space="0"/>
              <w:left w:val="single" w:color="auto" w:sz="4" w:space="0"/>
              <w:right w:val="single" w:color="auto" w:sz="4" w:space="0"/>
            </w:tcBorders>
            <w:vAlign w:val="center"/>
          </w:tcPr>
          <w:p w14:paraId="59C91E81">
            <w:pPr>
              <w:jc w:val="center"/>
              <w:rPr>
                <w:rFonts w:hint="eastAsia" w:ascii="宋体" w:hAnsi="宋体" w:eastAsia="宋体" w:cs="宋体"/>
                <w:color w:val="auto"/>
                <w:sz w:val="22"/>
                <w:szCs w:val="22"/>
                <w:highlight w:val="none"/>
              </w:rPr>
            </w:pPr>
          </w:p>
        </w:tc>
        <w:tc>
          <w:tcPr>
            <w:tcW w:w="1925" w:type="dxa"/>
            <w:tcBorders>
              <w:top w:val="single" w:color="auto" w:sz="4" w:space="0"/>
              <w:left w:val="single" w:color="auto" w:sz="4" w:space="0"/>
              <w:right w:val="single" w:color="auto" w:sz="4" w:space="0"/>
            </w:tcBorders>
            <w:vAlign w:val="center"/>
          </w:tcPr>
          <w:p w14:paraId="792996D2">
            <w:pPr>
              <w:jc w:val="center"/>
              <w:rPr>
                <w:rFonts w:hint="eastAsia" w:ascii="宋体" w:hAnsi="宋体" w:eastAsia="宋体" w:cs="宋体"/>
                <w:color w:val="auto"/>
                <w:sz w:val="22"/>
                <w:szCs w:val="22"/>
                <w:highlight w:val="none"/>
              </w:rPr>
            </w:pPr>
          </w:p>
        </w:tc>
        <w:tc>
          <w:tcPr>
            <w:tcW w:w="1841" w:type="dxa"/>
            <w:tcBorders>
              <w:left w:val="single" w:color="auto" w:sz="4" w:space="0"/>
            </w:tcBorders>
            <w:vAlign w:val="center"/>
          </w:tcPr>
          <w:p w14:paraId="19213E46">
            <w:pPr>
              <w:jc w:val="center"/>
              <w:rPr>
                <w:rFonts w:hint="eastAsia" w:ascii="宋体" w:hAnsi="宋体" w:eastAsia="宋体" w:cs="宋体"/>
                <w:color w:val="auto"/>
                <w:sz w:val="22"/>
                <w:szCs w:val="22"/>
                <w:highlight w:val="none"/>
              </w:rPr>
            </w:pPr>
          </w:p>
        </w:tc>
      </w:tr>
      <w:tr w14:paraId="150D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76" w:type="dxa"/>
            <w:vMerge w:val="continue"/>
            <w:vAlign w:val="center"/>
          </w:tcPr>
          <w:p w14:paraId="3F19AF78">
            <w:pPr>
              <w:rPr>
                <w:rFonts w:hint="eastAsia" w:ascii="宋体" w:hAnsi="宋体" w:eastAsia="宋体" w:cs="宋体"/>
                <w:color w:val="auto"/>
                <w:highlight w:val="none"/>
              </w:rPr>
            </w:pPr>
          </w:p>
        </w:tc>
        <w:tc>
          <w:tcPr>
            <w:tcW w:w="2089" w:type="dxa"/>
            <w:tcBorders>
              <w:top w:val="single" w:color="auto" w:sz="4" w:space="0"/>
              <w:left w:val="single" w:color="auto" w:sz="4" w:space="0"/>
              <w:right w:val="single" w:color="auto" w:sz="4" w:space="0"/>
            </w:tcBorders>
            <w:vAlign w:val="center"/>
          </w:tcPr>
          <w:p w14:paraId="153222FA">
            <w:pPr>
              <w:jc w:val="center"/>
              <w:rPr>
                <w:rFonts w:hint="eastAsia" w:ascii="宋体" w:hAnsi="宋体" w:eastAsia="宋体" w:cs="宋体"/>
                <w:color w:val="auto"/>
                <w:sz w:val="22"/>
                <w:szCs w:val="22"/>
                <w:highlight w:val="none"/>
              </w:rPr>
            </w:pPr>
          </w:p>
        </w:tc>
        <w:tc>
          <w:tcPr>
            <w:tcW w:w="2118" w:type="dxa"/>
            <w:tcBorders>
              <w:top w:val="single" w:color="auto" w:sz="4" w:space="0"/>
              <w:left w:val="single" w:color="auto" w:sz="4" w:space="0"/>
              <w:right w:val="single" w:color="auto" w:sz="4" w:space="0"/>
            </w:tcBorders>
            <w:vAlign w:val="center"/>
          </w:tcPr>
          <w:p w14:paraId="5CEFD9F7">
            <w:pPr>
              <w:jc w:val="center"/>
              <w:rPr>
                <w:rFonts w:hint="eastAsia" w:ascii="宋体" w:hAnsi="宋体" w:eastAsia="宋体" w:cs="宋体"/>
                <w:color w:val="auto"/>
                <w:sz w:val="22"/>
                <w:szCs w:val="22"/>
                <w:highlight w:val="none"/>
              </w:rPr>
            </w:pPr>
          </w:p>
        </w:tc>
        <w:tc>
          <w:tcPr>
            <w:tcW w:w="1925" w:type="dxa"/>
            <w:tcBorders>
              <w:top w:val="single" w:color="auto" w:sz="4" w:space="0"/>
              <w:left w:val="single" w:color="auto" w:sz="4" w:space="0"/>
              <w:right w:val="single" w:color="auto" w:sz="4" w:space="0"/>
            </w:tcBorders>
            <w:vAlign w:val="center"/>
          </w:tcPr>
          <w:p w14:paraId="73D3C998">
            <w:pPr>
              <w:jc w:val="center"/>
              <w:rPr>
                <w:rFonts w:hint="eastAsia" w:ascii="宋体" w:hAnsi="宋体" w:eastAsia="宋体" w:cs="宋体"/>
                <w:color w:val="auto"/>
                <w:sz w:val="22"/>
                <w:szCs w:val="22"/>
                <w:highlight w:val="none"/>
              </w:rPr>
            </w:pPr>
          </w:p>
        </w:tc>
        <w:tc>
          <w:tcPr>
            <w:tcW w:w="1841" w:type="dxa"/>
            <w:tcBorders>
              <w:left w:val="single" w:color="auto" w:sz="4" w:space="0"/>
            </w:tcBorders>
            <w:vAlign w:val="center"/>
          </w:tcPr>
          <w:p w14:paraId="3E1BD015">
            <w:pPr>
              <w:jc w:val="center"/>
              <w:rPr>
                <w:rFonts w:hint="eastAsia" w:ascii="宋体" w:hAnsi="宋体" w:eastAsia="宋体" w:cs="宋体"/>
                <w:color w:val="auto"/>
                <w:sz w:val="22"/>
                <w:szCs w:val="22"/>
                <w:highlight w:val="none"/>
              </w:rPr>
            </w:pPr>
          </w:p>
        </w:tc>
      </w:tr>
      <w:tr w14:paraId="7E6A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76" w:type="dxa"/>
            <w:vMerge w:val="continue"/>
            <w:vAlign w:val="center"/>
          </w:tcPr>
          <w:p w14:paraId="5AF31F54">
            <w:pPr>
              <w:rPr>
                <w:rFonts w:hint="eastAsia" w:ascii="宋体" w:hAnsi="宋体" w:eastAsia="宋体" w:cs="宋体"/>
                <w:color w:val="auto"/>
                <w:highlight w:val="none"/>
              </w:rPr>
            </w:pPr>
          </w:p>
        </w:tc>
        <w:tc>
          <w:tcPr>
            <w:tcW w:w="2089" w:type="dxa"/>
            <w:tcBorders>
              <w:top w:val="single" w:color="auto" w:sz="4" w:space="0"/>
              <w:left w:val="single" w:color="auto" w:sz="4" w:space="0"/>
              <w:right w:val="single" w:color="auto" w:sz="4" w:space="0"/>
            </w:tcBorders>
            <w:vAlign w:val="center"/>
          </w:tcPr>
          <w:p w14:paraId="2D8F7D86">
            <w:pPr>
              <w:jc w:val="center"/>
              <w:rPr>
                <w:rFonts w:hint="eastAsia" w:ascii="宋体" w:hAnsi="宋体" w:eastAsia="宋体" w:cs="宋体"/>
                <w:color w:val="auto"/>
                <w:sz w:val="22"/>
                <w:szCs w:val="22"/>
                <w:highlight w:val="none"/>
              </w:rPr>
            </w:pPr>
          </w:p>
        </w:tc>
        <w:tc>
          <w:tcPr>
            <w:tcW w:w="2118" w:type="dxa"/>
            <w:tcBorders>
              <w:top w:val="single" w:color="auto" w:sz="4" w:space="0"/>
              <w:left w:val="single" w:color="auto" w:sz="4" w:space="0"/>
              <w:right w:val="single" w:color="auto" w:sz="4" w:space="0"/>
            </w:tcBorders>
            <w:vAlign w:val="center"/>
          </w:tcPr>
          <w:p w14:paraId="78C6E00F">
            <w:pPr>
              <w:jc w:val="center"/>
              <w:rPr>
                <w:rFonts w:hint="eastAsia" w:ascii="宋体" w:hAnsi="宋体" w:eastAsia="宋体" w:cs="宋体"/>
                <w:color w:val="auto"/>
                <w:sz w:val="22"/>
                <w:szCs w:val="22"/>
                <w:highlight w:val="none"/>
              </w:rPr>
            </w:pPr>
          </w:p>
        </w:tc>
        <w:tc>
          <w:tcPr>
            <w:tcW w:w="1925" w:type="dxa"/>
            <w:tcBorders>
              <w:top w:val="single" w:color="auto" w:sz="4" w:space="0"/>
              <w:left w:val="single" w:color="auto" w:sz="4" w:space="0"/>
              <w:right w:val="single" w:color="auto" w:sz="4" w:space="0"/>
            </w:tcBorders>
            <w:vAlign w:val="center"/>
          </w:tcPr>
          <w:p w14:paraId="608AA998">
            <w:pPr>
              <w:jc w:val="center"/>
              <w:rPr>
                <w:rFonts w:hint="eastAsia" w:ascii="宋体" w:hAnsi="宋体" w:eastAsia="宋体" w:cs="宋体"/>
                <w:color w:val="auto"/>
                <w:sz w:val="22"/>
                <w:szCs w:val="22"/>
                <w:highlight w:val="none"/>
              </w:rPr>
            </w:pPr>
          </w:p>
        </w:tc>
        <w:tc>
          <w:tcPr>
            <w:tcW w:w="1841" w:type="dxa"/>
            <w:tcBorders>
              <w:left w:val="single" w:color="auto" w:sz="4" w:space="0"/>
            </w:tcBorders>
            <w:vAlign w:val="center"/>
          </w:tcPr>
          <w:p w14:paraId="014D31EC">
            <w:pPr>
              <w:jc w:val="center"/>
              <w:rPr>
                <w:rFonts w:hint="eastAsia" w:ascii="宋体" w:hAnsi="宋体" w:eastAsia="宋体" w:cs="宋体"/>
                <w:color w:val="auto"/>
                <w:sz w:val="22"/>
                <w:szCs w:val="22"/>
                <w:highlight w:val="none"/>
              </w:rPr>
            </w:pPr>
          </w:p>
        </w:tc>
      </w:tr>
    </w:tbl>
    <w:p w14:paraId="5F07563D">
      <w:pPr>
        <w:spacing w:line="400" w:lineRule="exact"/>
        <w:ind w:left="220" w:hanging="220" w:hangingChars="100"/>
        <w:rPr>
          <w:rFonts w:hint="eastAsia" w:ascii="宋体" w:hAnsi="宋体" w:eastAsia="宋体" w:cs="宋体"/>
          <w:color w:val="auto"/>
          <w:sz w:val="22"/>
          <w:szCs w:val="22"/>
          <w:highlight w:val="none"/>
        </w:rPr>
      </w:pPr>
    </w:p>
    <w:p w14:paraId="597452A4">
      <w:p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2AA3535B">
      <w:pPr>
        <w:numPr>
          <w:ilvl w:val="0"/>
          <w:numId w:val="7"/>
        </w:num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如不填写或不提供此表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则视为完全响应</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14:paraId="527E17C2">
      <w:pPr>
        <w:numPr>
          <w:ilvl w:val="0"/>
          <w:numId w:val="7"/>
        </w:num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如出现偏离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供应商务必如实填写此表。</w:t>
      </w:r>
    </w:p>
    <w:p w14:paraId="7F7686F4">
      <w:pPr>
        <w:spacing w:line="40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.“投标文件对应条款”栏所填内容必须对照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要求写出具体响应内容并标明对应页码</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“偏离情况”栏注明“正偏离”、“负偏离”或“无偏离”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否则存在的风险由供应商自行承担。</w:t>
      </w:r>
    </w:p>
    <w:p w14:paraId="4C8FCF9F">
      <w:p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.此表在不改变格式的情况下可自行增加。</w:t>
      </w:r>
    </w:p>
    <w:p w14:paraId="632847EF">
      <w:pPr>
        <w:spacing w:line="400" w:lineRule="exact"/>
        <w:ind w:left="220" w:hanging="220" w:hangingChars="100"/>
        <w:rPr>
          <w:rFonts w:hint="eastAsia" w:ascii="宋体" w:hAnsi="宋体" w:eastAsia="宋体" w:cs="宋体"/>
          <w:color w:val="auto"/>
          <w:sz w:val="22"/>
          <w:szCs w:val="22"/>
          <w:highlight w:val="none"/>
        </w:rPr>
      </w:pPr>
    </w:p>
    <w:p w14:paraId="42862DBB">
      <w:pPr>
        <w:spacing w:line="400" w:lineRule="exact"/>
        <w:rPr>
          <w:rFonts w:hint="eastAsia" w:ascii="宋体" w:hAnsi="宋体" w:eastAsia="宋体" w:cs="宋体"/>
          <w:color w:val="auto"/>
          <w:sz w:val="22"/>
          <w:szCs w:val="22"/>
          <w:highlight w:val="none"/>
          <w:u w:val="single"/>
        </w:rPr>
      </w:pPr>
    </w:p>
    <w:p w14:paraId="1FE20D3D">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投标人全称（盖章或 CA 章）：</w:t>
      </w:r>
    </w:p>
    <w:p w14:paraId="31DA0E52">
      <w:pPr>
        <w:spacing w:line="380" w:lineRule="exact"/>
        <w:rPr>
          <w:rFonts w:hint="eastAsia" w:ascii="宋体" w:hAnsi="宋体" w:eastAsia="宋体" w:cs="宋体"/>
          <w:color w:val="auto"/>
          <w:sz w:val="22"/>
          <w:szCs w:val="22"/>
          <w:highlight w:val="none"/>
        </w:rPr>
      </w:pPr>
    </w:p>
    <w:p w14:paraId="20C6638B">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A1C9B9A">
      <w:pPr>
        <w:tabs>
          <w:tab w:val="left" w:pos="840"/>
        </w:tabs>
        <w:adjustRightInd w:val="0"/>
        <w:snapToGrid w:val="0"/>
        <w:spacing w:line="360" w:lineRule="auto"/>
        <w:ind w:left="1440" w:leftChars="200" w:right="440" w:firstLine="4620" w:firstLineChars="2100"/>
        <w:rPr>
          <w:rFonts w:hint="eastAsia" w:ascii="宋体" w:hAnsi="宋体" w:eastAsia="宋体" w:cs="宋体"/>
          <w:color w:val="auto"/>
          <w:sz w:val="22"/>
          <w:szCs w:val="22"/>
          <w:highlight w:val="none"/>
        </w:rPr>
      </w:pPr>
    </w:p>
    <w:p w14:paraId="696E538B">
      <w:pPr>
        <w:spacing w:line="460" w:lineRule="exact"/>
        <w:jc w:val="center"/>
        <w:rPr>
          <w:rFonts w:hint="eastAsia" w:ascii="宋体" w:hAnsi="宋体" w:eastAsia="宋体" w:cs="宋体"/>
          <w:bCs/>
          <w:color w:val="auto"/>
          <w:sz w:val="22"/>
          <w:szCs w:val="22"/>
          <w:highlight w:val="none"/>
        </w:rPr>
        <w:sectPr>
          <w:headerReference r:id="rId9" w:type="first"/>
          <w:footerReference r:id="rId11" w:type="first"/>
          <w:footerReference r:id="rId10" w:type="default"/>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286" w:charSpace="0"/>
        </w:sectPr>
      </w:pPr>
    </w:p>
    <w:p w14:paraId="6D7E2CB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商务偏离表</w:t>
      </w:r>
    </w:p>
    <w:p w14:paraId="0CD21EA0">
      <w:pPr>
        <w:rPr>
          <w:rFonts w:hint="eastAsia" w:ascii="宋体" w:hAnsi="宋体" w:eastAsia="宋体" w:cs="宋体"/>
          <w:color w:val="auto"/>
          <w:sz w:val="22"/>
          <w:szCs w:val="22"/>
          <w:highlight w:val="none"/>
        </w:rPr>
      </w:pPr>
    </w:p>
    <w:p w14:paraId="4C2852D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rPr>
        <w:t>：</w:t>
      </w:r>
    </w:p>
    <w:tbl>
      <w:tblPr>
        <w:tblStyle w:val="74"/>
        <w:tblW w:w="9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2055"/>
        <w:gridCol w:w="2083"/>
        <w:gridCol w:w="1894"/>
        <w:gridCol w:w="1971"/>
      </w:tblGrid>
      <w:tr w14:paraId="43C2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6" w:type="dxa"/>
            <w:shd w:val="clear" w:color="auto" w:fill="FFFFFF"/>
            <w:vAlign w:val="center"/>
          </w:tcPr>
          <w:p w14:paraId="6D4D90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   容</w:t>
            </w:r>
          </w:p>
        </w:tc>
        <w:tc>
          <w:tcPr>
            <w:tcW w:w="2055" w:type="dxa"/>
            <w:shd w:val="clear" w:color="auto" w:fill="FFFFFF"/>
            <w:vAlign w:val="center"/>
          </w:tcPr>
          <w:p w14:paraId="619B3967">
            <w:pPr>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采购文件</w:t>
            </w:r>
          </w:p>
          <w:p w14:paraId="1A46736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规定要求</w:t>
            </w:r>
          </w:p>
        </w:tc>
        <w:tc>
          <w:tcPr>
            <w:tcW w:w="2083" w:type="dxa"/>
            <w:shd w:val="clear" w:color="auto" w:fill="FFFFFF"/>
            <w:vAlign w:val="center"/>
          </w:tcPr>
          <w:p w14:paraId="6CC67F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w:t>
            </w:r>
          </w:p>
          <w:p w14:paraId="303D447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对应条款</w:t>
            </w:r>
          </w:p>
        </w:tc>
        <w:tc>
          <w:tcPr>
            <w:tcW w:w="1894" w:type="dxa"/>
            <w:shd w:val="clear" w:color="auto" w:fill="FFFFFF"/>
            <w:vAlign w:val="center"/>
          </w:tcPr>
          <w:p w14:paraId="2966DC7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偏离情况</w:t>
            </w:r>
          </w:p>
        </w:tc>
        <w:tc>
          <w:tcPr>
            <w:tcW w:w="1971" w:type="dxa"/>
            <w:shd w:val="clear" w:color="auto" w:fill="FFFFFF"/>
            <w:vAlign w:val="center"/>
          </w:tcPr>
          <w:p w14:paraId="13A797F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偏离说明</w:t>
            </w:r>
          </w:p>
        </w:tc>
      </w:tr>
      <w:tr w14:paraId="4F57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46" w:type="dxa"/>
            <w:vMerge w:val="restart"/>
            <w:vAlign w:val="center"/>
          </w:tcPr>
          <w:p w14:paraId="440340F0">
            <w:pPr>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商务条款</w:t>
            </w:r>
          </w:p>
        </w:tc>
        <w:tc>
          <w:tcPr>
            <w:tcW w:w="2055" w:type="dxa"/>
            <w:tcBorders>
              <w:top w:val="single" w:color="auto" w:sz="4" w:space="0"/>
              <w:left w:val="single" w:color="auto" w:sz="4" w:space="0"/>
              <w:right w:val="single" w:color="auto" w:sz="4" w:space="0"/>
            </w:tcBorders>
            <w:vAlign w:val="center"/>
          </w:tcPr>
          <w:p w14:paraId="6E9A794B">
            <w:pPr>
              <w:jc w:val="center"/>
              <w:rPr>
                <w:rFonts w:hint="eastAsia" w:ascii="宋体" w:hAnsi="宋体" w:eastAsia="宋体" w:cs="宋体"/>
                <w:color w:val="auto"/>
                <w:sz w:val="22"/>
                <w:szCs w:val="22"/>
                <w:highlight w:val="none"/>
              </w:rPr>
            </w:pPr>
          </w:p>
        </w:tc>
        <w:tc>
          <w:tcPr>
            <w:tcW w:w="2083" w:type="dxa"/>
            <w:tcBorders>
              <w:top w:val="single" w:color="auto" w:sz="4" w:space="0"/>
              <w:left w:val="single" w:color="auto" w:sz="4" w:space="0"/>
              <w:right w:val="single" w:color="auto" w:sz="4" w:space="0"/>
            </w:tcBorders>
            <w:vAlign w:val="center"/>
          </w:tcPr>
          <w:p w14:paraId="6438CBC9">
            <w:pPr>
              <w:jc w:val="center"/>
              <w:rPr>
                <w:rFonts w:hint="eastAsia" w:ascii="宋体" w:hAnsi="宋体" w:eastAsia="宋体" w:cs="宋体"/>
                <w:color w:val="auto"/>
                <w:sz w:val="22"/>
                <w:szCs w:val="22"/>
                <w:highlight w:val="none"/>
              </w:rPr>
            </w:pPr>
          </w:p>
        </w:tc>
        <w:tc>
          <w:tcPr>
            <w:tcW w:w="1894" w:type="dxa"/>
            <w:tcBorders>
              <w:top w:val="single" w:color="auto" w:sz="4" w:space="0"/>
              <w:left w:val="single" w:color="auto" w:sz="4" w:space="0"/>
              <w:right w:val="single" w:color="auto" w:sz="4" w:space="0"/>
            </w:tcBorders>
            <w:vAlign w:val="center"/>
          </w:tcPr>
          <w:p w14:paraId="45265968">
            <w:pPr>
              <w:jc w:val="center"/>
              <w:rPr>
                <w:rFonts w:hint="eastAsia" w:ascii="宋体" w:hAnsi="宋体" w:eastAsia="宋体" w:cs="宋体"/>
                <w:color w:val="auto"/>
                <w:sz w:val="22"/>
                <w:szCs w:val="22"/>
                <w:highlight w:val="none"/>
              </w:rPr>
            </w:pPr>
          </w:p>
        </w:tc>
        <w:tc>
          <w:tcPr>
            <w:tcW w:w="1971" w:type="dxa"/>
            <w:tcBorders>
              <w:left w:val="single" w:color="auto" w:sz="4" w:space="0"/>
            </w:tcBorders>
            <w:vAlign w:val="center"/>
          </w:tcPr>
          <w:p w14:paraId="6A77B506">
            <w:pPr>
              <w:jc w:val="center"/>
              <w:rPr>
                <w:rFonts w:hint="eastAsia" w:ascii="宋体" w:hAnsi="宋体" w:eastAsia="宋体" w:cs="宋体"/>
                <w:color w:val="auto"/>
                <w:sz w:val="22"/>
                <w:szCs w:val="22"/>
                <w:highlight w:val="none"/>
              </w:rPr>
            </w:pPr>
          </w:p>
        </w:tc>
      </w:tr>
      <w:tr w14:paraId="4915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46" w:type="dxa"/>
            <w:vMerge w:val="continue"/>
            <w:vAlign w:val="center"/>
          </w:tcPr>
          <w:p w14:paraId="19EC04C5">
            <w:pPr>
              <w:rPr>
                <w:rFonts w:hint="eastAsia" w:ascii="宋体" w:hAnsi="宋体" w:eastAsia="宋体" w:cs="宋体"/>
                <w:color w:val="auto"/>
                <w:highlight w:val="none"/>
              </w:rPr>
            </w:pPr>
          </w:p>
        </w:tc>
        <w:tc>
          <w:tcPr>
            <w:tcW w:w="2055" w:type="dxa"/>
            <w:tcBorders>
              <w:top w:val="single" w:color="auto" w:sz="4" w:space="0"/>
              <w:left w:val="single" w:color="auto" w:sz="4" w:space="0"/>
              <w:right w:val="single" w:color="auto" w:sz="4" w:space="0"/>
            </w:tcBorders>
            <w:vAlign w:val="center"/>
          </w:tcPr>
          <w:p w14:paraId="565A990F">
            <w:pPr>
              <w:jc w:val="center"/>
              <w:rPr>
                <w:rFonts w:hint="eastAsia" w:ascii="宋体" w:hAnsi="宋体" w:eastAsia="宋体" w:cs="宋体"/>
                <w:color w:val="auto"/>
                <w:sz w:val="22"/>
                <w:szCs w:val="22"/>
                <w:highlight w:val="none"/>
              </w:rPr>
            </w:pPr>
          </w:p>
        </w:tc>
        <w:tc>
          <w:tcPr>
            <w:tcW w:w="2083" w:type="dxa"/>
            <w:tcBorders>
              <w:top w:val="single" w:color="auto" w:sz="4" w:space="0"/>
              <w:left w:val="single" w:color="auto" w:sz="4" w:space="0"/>
              <w:right w:val="single" w:color="auto" w:sz="4" w:space="0"/>
            </w:tcBorders>
            <w:vAlign w:val="center"/>
          </w:tcPr>
          <w:p w14:paraId="46587F09">
            <w:pPr>
              <w:jc w:val="center"/>
              <w:rPr>
                <w:rFonts w:hint="eastAsia" w:ascii="宋体" w:hAnsi="宋体" w:eastAsia="宋体" w:cs="宋体"/>
                <w:color w:val="auto"/>
                <w:sz w:val="22"/>
                <w:szCs w:val="22"/>
                <w:highlight w:val="none"/>
              </w:rPr>
            </w:pPr>
          </w:p>
        </w:tc>
        <w:tc>
          <w:tcPr>
            <w:tcW w:w="1894" w:type="dxa"/>
            <w:tcBorders>
              <w:top w:val="single" w:color="auto" w:sz="4" w:space="0"/>
              <w:left w:val="single" w:color="auto" w:sz="4" w:space="0"/>
              <w:right w:val="single" w:color="auto" w:sz="4" w:space="0"/>
            </w:tcBorders>
            <w:vAlign w:val="center"/>
          </w:tcPr>
          <w:p w14:paraId="34ABC744">
            <w:pPr>
              <w:jc w:val="center"/>
              <w:rPr>
                <w:rFonts w:hint="eastAsia" w:ascii="宋体" w:hAnsi="宋体" w:eastAsia="宋体" w:cs="宋体"/>
                <w:color w:val="auto"/>
                <w:sz w:val="22"/>
                <w:szCs w:val="22"/>
                <w:highlight w:val="none"/>
              </w:rPr>
            </w:pPr>
          </w:p>
        </w:tc>
        <w:tc>
          <w:tcPr>
            <w:tcW w:w="1971" w:type="dxa"/>
            <w:tcBorders>
              <w:left w:val="single" w:color="auto" w:sz="4" w:space="0"/>
            </w:tcBorders>
            <w:vAlign w:val="center"/>
          </w:tcPr>
          <w:p w14:paraId="687B2386">
            <w:pPr>
              <w:jc w:val="center"/>
              <w:rPr>
                <w:rFonts w:hint="eastAsia" w:ascii="宋体" w:hAnsi="宋体" w:eastAsia="宋体" w:cs="宋体"/>
                <w:color w:val="auto"/>
                <w:sz w:val="22"/>
                <w:szCs w:val="22"/>
                <w:highlight w:val="none"/>
              </w:rPr>
            </w:pPr>
          </w:p>
        </w:tc>
      </w:tr>
      <w:tr w14:paraId="7A47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46" w:type="dxa"/>
            <w:vMerge w:val="continue"/>
            <w:vAlign w:val="center"/>
          </w:tcPr>
          <w:p w14:paraId="65DF1EC7">
            <w:pPr>
              <w:rPr>
                <w:rFonts w:hint="eastAsia" w:ascii="宋体" w:hAnsi="宋体" w:eastAsia="宋体" w:cs="宋体"/>
                <w:color w:val="auto"/>
                <w:highlight w:val="none"/>
              </w:rPr>
            </w:pPr>
          </w:p>
        </w:tc>
        <w:tc>
          <w:tcPr>
            <w:tcW w:w="2055" w:type="dxa"/>
            <w:tcBorders>
              <w:top w:val="single" w:color="auto" w:sz="4" w:space="0"/>
              <w:left w:val="single" w:color="auto" w:sz="4" w:space="0"/>
              <w:right w:val="single" w:color="auto" w:sz="4" w:space="0"/>
            </w:tcBorders>
            <w:vAlign w:val="center"/>
          </w:tcPr>
          <w:p w14:paraId="7D32F3FB">
            <w:pPr>
              <w:jc w:val="center"/>
              <w:rPr>
                <w:rFonts w:hint="eastAsia" w:ascii="宋体" w:hAnsi="宋体" w:eastAsia="宋体" w:cs="宋体"/>
                <w:color w:val="auto"/>
                <w:sz w:val="22"/>
                <w:szCs w:val="22"/>
                <w:highlight w:val="none"/>
              </w:rPr>
            </w:pPr>
          </w:p>
        </w:tc>
        <w:tc>
          <w:tcPr>
            <w:tcW w:w="2083" w:type="dxa"/>
            <w:tcBorders>
              <w:top w:val="single" w:color="auto" w:sz="4" w:space="0"/>
              <w:left w:val="single" w:color="auto" w:sz="4" w:space="0"/>
              <w:right w:val="single" w:color="auto" w:sz="4" w:space="0"/>
            </w:tcBorders>
            <w:vAlign w:val="center"/>
          </w:tcPr>
          <w:p w14:paraId="0AE41011">
            <w:pPr>
              <w:jc w:val="center"/>
              <w:rPr>
                <w:rFonts w:hint="eastAsia" w:ascii="宋体" w:hAnsi="宋体" w:eastAsia="宋体" w:cs="宋体"/>
                <w:color w:val="auto"/>
                <w:sz w:val="22"/>
                <w:szCs w:val="22"/>
                <w:highlight w:val="none"/>
              </w:rPr>
            </w:pPr>
          </w:p>
        </w:tc>
        <w:tc>
          <w:tcPr>
            <w:tcW w:w="1894" w:type="dxa"/>
            <w:tcBorders>
              <w:top w:val="single" w:color="auto" w:sz="4" w:space="0"/>
              <w:left w:val="single" w:color="auto" w:sz="4" w:space="0"/>
              <w:right w:val="single" w:color="auto" w:sz="4" w:space="0"/>
            </w:tcBorders>
            <w:vAlign w:val="center"/>
          </w:tcPr>
          <w:p w14:paraId="2E5CAC60">
            <w:pPr>
              <w:jc w:val="center"/>
              <w:rPr>
                <w:rFonts w:hint="eastAsia" w:ascii="宋体" w:hAnsi="宋体" w:eastAsia="宋体" w:cs="宋体"/>
                <w:color w:val="auto"/>
                <w:sz w:val="22"/>
                <w:szCs w:val="22"/>
                <w:highlight w:val="none"/>
              </w:rPr>
            </w:pPr>
          </w:p>
        </w:tc>
        <w:tc>
          <w:tcPr>
            <w:tcW w:w="1971" w:type="dxa"/>
            <w:tcBorders>
              <w:left w:val="single" w:color="auto" w:sz="4" w:space="0"/>
            </w:tcBorders>
            <w:vAlign w:val="center"/>
          </w:tcPr>
          <w:p w14:paraId="58A5C241">
            <w:pPr>
              <w:jc w:val="center"/>
              <w:rPr>
                <w:rFonts w:hint="eastAsia" w:ascii="宋体" w:hAnsi="宋体" w:eastAsia="宋体" w:cs="宋体"/>
                <w:color w:val="auto"/>
                <w:sz w:val="22"/>
                <w:szCs w:val="22"/>
                <w:highlight w:val="none"/>
              </w:rPr>
            </w:pPr>
          </w:p>
        </w:tc>
      </w:tr>
      <w:tr w14:paraId="4969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46" w:type="dxa"/>
            <w:vMerge w:val="continue"/>
            <w:vAlign w:val="center"/>
          </w:tcPr>
          <w:p w14:paraId="017F99A1">
            <w:pPr>
              <w:rPr>
                <w:rFonts w:hint="eastAsia" w:ascii="宋体" w:hAnsi="宋体" w:eastAsia="宋体" w:cs="宋体"/>
                <w:color w:val="auto"/>
                <w:highlight w:val="none"/>
              </w:rPr>
            </w:pPr>
          </w:p>
        </w:tc>
        <w:tc>
          <w:tcPr>
            <w:tcW w:w="2055" w:type="dxa"/>
            <w:tcBorders>
              <w:top w:val="single" w:color="auto" w:sz="4" w:space="0"/>
              <w:left w:val="single" w:color="auto" w:sz="4" w:space="0"/>
              <w:right w:val="single" w:color="auto" w:sz="4" w:space="0"/>
            </w:tcBorders>
            <w:vAlign w:val="center"/>
          </w:tcPr>
          <w:p w14:paraId="425FFA4C">
            <w:pPr>
              <w:jc w:val="center"/>
              <w:rPr>
                <w:rFonts w:hint="eastAsia" w:ascii="宋体" w:hAnsi="宋体" w:eastAsia="宋体" w:cs="宋体"/>
                <w:color w:val="auto"/>
                <w:sz w:val="22"/>
                <w:szCs w:val="22"/>
                <w:highlight w:val="none"/>
              </w:rPr>
            </w:pPr>
          </w:p>
        </w:tc>
        <w:tc>
          <w:tcPr>
            <w:tcW w:w="2083" w:type="dxa"/>
            <w:tcBorders>
              <w:top w:val="single" w:color="auto" w:sz="4" w:space="0"/>
              <w:left w:val="single" w:color="auto" w:sz="4" w:space="0"/>
              <w:right w:val="single" w:color="auto" w:sz="4" w:space="0"/>
            </w:tcBorders>
            <w:vAlign w:val="center"/>
          </w:tcPr>
          <w:p w14:paraId="22121702">
            <w:pPr>
              <w:jc w:val="center"/>
              <w:rPr>
                <w:rFonts w:hint="eastAsia" w:ascii="宋体" w:hAnsi="宋体" w:eastAsia="宋体" w:cs="宋体"/>
                <w:color w:val="auto"/>
                <w:sz w:val="22"/>
                <w:szCs w:val="22"/>
                <w:highlight w:val="none"/>
              </w:rPr>
            </w:pPr>
          </w:p>
        </w:tc>
        <w:tc>
          <w:tcPr>
            <w:tcW w:w="1894" w:type="dxa"/>
            <w:tcBorders>
              <w:top w:val="single" w:color="auto" w:sz="4" w:space="0"/>
              <w:left w:val="single" w:color="auto" w:sz="4" w:space="0"/>
              <w:right w:val="single" w:color="auto" w:sz="4" w:space="0"/>
            </w:tcBorders>
            <w:vAlign w:val="center"/>
          </w:tcPr>
          <w:p w14:paraId="75F22027">
            <w:pPr>
              <w:jc w:val="center"/>
              <w:rPr>
                <w:rFonts w:hint="eastAsia" w:ascii="宋体" w:hAnsi="宋体" w:eastAsia="宋体" w:cs="宋体"/>
                <w:color w:val="auto"/>
                <w:sz w:val="22"/>
                <w:szCs w:val="22"/>
                <w:highlight w:val="none"/>
              </w:rPr>
            </w:pPr>
          </w:p>
        </w:tc>
        <w:tc>
          <w:tcPr>
            <w:tcW w:w="1971" w:type="dxa"/>
            <w:tcBorders>
              <w:left w:val="single" w:color="auto" w:sz="4" w:space="0"/>
            </w:tcBorders>
            <w:vAlign w:val="center"/>
          </w:tcPr>
          <w:p w14:paraId="07647010">
            <w:pPr>
              <w:jc w:val="center"/>
              <w:rPr>
                <w:rFonts w:hint="eastAsia" w:ascii="宋体" w:hAnsi="宋体" w:eastAsia="宋体" w:cs="宋体"/>
                <w:color w:val="auto"/>
                <w:sz w:val="22"/>
                <w:szCs w:val="22"/>
                <w:highlight w:val="none"/>
              </w:rPr>
            </w:pPr>
          </w:p>
        </w:tc>
      </w:tr>
      <w:tr w14:paraId="296E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846" w:type="dxa"/>
            <w:vMerge w:val="continue"/>
            <w:vAlign w:val="center"/>
          </w:tcPr>
          <w:p w14:paraId="190E05F2">
            <w:pPr>
              <w:rPr>
                <w:rFonts w:hint="eastAsia" w:ascii="宋体" w:hAnsi="宋体" w:eastAsia="宋体" w:cs="宋体"/>
                <w:color w:val="auto"/>
                <w:highlight w:val="none"/>
              </w:rPr>
            </w:pPr>
          </w:p>
        </w:tc>
        <w:tc>
          <w:tcPr>
            <w:tcW w:w="2055" w:type="dxa"/>
            <w:tcBorders>
              <w:top w:val="single" w:color="auto" w:sz="4" w:space="0"/>
              <w:left w:val="single" w:color="auto" w:sz="4" w:space="0"/>
              <w:right w:val="single" w:color="auto" w:sz="4" w:space="0"/>
            </w:tcBorders>
            <w:vAlign w:val="center"/>
          </w:tcPr>
          <w:p w14:paraId="7D86A486">
            <w:pPr>
              <w:jc w:val="center"/>
              <w:rPr>
                <w:rFonts w:hint="eastAsia" w:ascii="宋体" w:hAnsi="宋体" w:eastAsia="宋体" w:cs="宋体"/>
                <w:color w:val="auto"/>
                <w:sz w:val="22"/>
                <w:szCs w:val="22"/>
                <w:highlight w:val="none"/>
              </w:rPr>
            </w:pPr>
          </w:p>
        </w:tc>
        <w:tc>
          <w:tcPr>
            <w:tcW w:w="2083" w:type="dxa"/>
            <w:tcBorders>
              <w:top w:val="single" w:color="auto" w:sz="4" w:space="0"/>
              <w:left w:val="single" w:color="auto" w:sz="4" w:space="0"/>
              <w:right w:val="single" w:color="auto" w:sz="4" w:space="0"/>
            </w:tcBorders>
            <w:vAlign w:val="center"/>
          </w:tcPr>
          <w:p w14:paraId="58682ECB">
            <w:pPr>
              <w:jc w:val="center"/>
              <w:rPr>
                <w:rFonts w:hint="eastAsia" w:ascii="宋体" w:hAnsi="宋体" w:eastAsia="宋体" w:cs="宋体"/>
                <w:color w:val="auto"/>
                <w:sz w:val="22"/>
                <w:szCs w:val="22"/>
                <w:highlight w:val="none"/>
              </w:rPr>
            </w:pPr>
          </w:p>
        </w:tc>
        <w:tc>
          <w:tcPr>
            <w:tcW w:w="1894" w:type="dxa"/>
            <w:tcBorders>
              <w:top w:val="single" w:color="auto" w:sz="4" w:space="0"/>
              <w:left w:val="single" w:color="auto" w:sz="4" w:space="0"/>
              <w:right w:val="single" w:color="auto" w:sz="4" w:space="0"/>
            </w:tcBorders>
            <w:vAlign w:val="center"/>
          </w:tcPr>
          <w:p w14:paraId="31F6787D">
            <w:pPr>
              <w:jc w:val="center"/>
              <w:rPr>
                <w:rFonts w:hint="eastAsia" w:ascii="宋体" w:hAnsi="宋体" w:eastAsia="宋体" w:cs="宋体"/>
                <w:color w:val="auto"/>
                <w:sz w:val="22"/>
                <w:szCs w:val="22"/>
                <w:highlight w:val="none"/>
              </w:rPr>
            </w:pPr>
          </w:p>
        </w:tc>
        <w:tc>
          <w:tcPr>
            <w:tcW w:w="1971" w:type="dxa"/>
            <w:tcBorders>
              <w:left w:val="single" w:color="auto" w:sz="4" w:space="0"/>
            </w:tcBorders>
            <w:vAlign w:val="center"/>
          </w:tcPr>
          <w:p w14:paraId="4B0B7C01">
            <w:pPr>
              <w:jc w:val="center"/>
              <w:rPr>
                <w:rFonts w:hint="eastAsia" w:ascii="宋体" w:hAnsi="宋体" w:eastAsia="宋体" w:cs="宋体"/>
                <w:color w:val="auto"/>
                <w:sz w:val="22"/>
                <w:szCs w:val="22"/>
                <w:highlight w:val="none"/>
              </w:rPr>
            </w:pPr>
          </w:p>
        </w:tc>
      </w:tr>
    </w:tbl>
    <w:p w14:paraId="13191BFC">
      <w:p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40C1F03F">
      <w:p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1.如不填写或不提供此表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则视为完全响应</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14:paraId="4E43C653">
      <w:pPr>
        <w:spacing w:line="400" w:lineRule="exact"/>
        <w:ind w:left="220" w:hanging="220" w:hanging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2.如出现偏离</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供应商务必如实填写此表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否则存在的风险由供应商自行承担。</w:t>
      </w:r>
    </w:p>
    <w:p w14:paraId="479D8E80">
      <w:pPr>
        <w:spacing w:line="460" w:lineRule="exact"/>
        <w:ind w:left="1315" w:leftChars="153" w:hanging="213" w:hangingChars="97"/>
        <w:rPr>
          <w:rFonts w:hint="eastAsia" w:ascii="宋体" w:hAnsi="宋体" w:eastAsia="宋体" w:cs="宋体"/>
          <w:color w:val="auto"/>
          <w:sz w:val="22"/>
          <w:szCs w:val="22"/>
          <w:highlight w:val="none"/>
        </w:rPr>
      </w:pPr>
    </w:p>
    <w:p w14:paraId="1E158F95">
      <w:pPr>
        <w:spacing w:line="460" w:lineRule="exact"/>
        <w:ind w:left="1315" w:leftChars="153" w:hanging="213" w:hangingChars="97"/>
        <w:rPr>
          <w:rFonts w:hint="eastAsia" w:ascii="宋体" w:hAnsi="宋体" w:eastAsia="宋体" w:cs="宋体"/>
          <w:color w:val="auto"/>
          <w:sz w:val="22"/>
          <w:szCs w:val="22"/>
          <w:highlight w:val="none"/>
        </w:rPr>
      </w:pPr>
    </w:p>
    <w:p w14:paraId="334B9928">
      <w:pPr>
        <w:spacing w:line="460" w:lineRule="exact"/>
        <w:ind w:left="1315" w:leftChars="153" w:hanging="213" w:hangingChars="97"/>
        <w:rPr>
          <w:rFonts w:hint="eastAsia" w:ascii="宋体" w:hAnsi="宋体" w:eastAsia="宋体" w:cs="宋体"/>
          <w:color w:val="auto"/>
          <w:sz w:val="22"/>
          <w:szCs w:val="22"/>
          <w:highlight w:val="none"/>
        </w:rPr>
      </w:pPr>
    </w:p>
    <w:p w14:paraId="6D584562">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投标人全称（盖章或 CA 章）：</w:t>
      </w:r>
    </w:p>
    <w:p w14:paraId="09F8931A">
      <w:pPr>
        <w:spacing w:line="380" w:lineRule="exact"/>
        <w:rPr>
          <w:rFonts w:hint="eastAsia" w:ascii="宋体" w:hAnsi="宋体" w:eastAsia="宋体" w:cs="宋体"/>
          <w:color w:val="auto"/>
          <w:sz w:val="22"/>
          <w:szCs w:val="22"/>
          <w:highlight w:val="none"/>
        </w:rPr>
      </w:pPr>
    </w:p>
    <w:p w14:paraId="1583388C">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AA2D485">
      <w:pPr>
        <w:spacing w:line="400" w:lineRule="exact"/>
        <w:jc w:val="center"/>
        <w:rPr>
          <w:rFonts w:hint="eastAsia" w:ascii="宋体" w:hAnsi="宋体" w:eastAsia="宋体" w:cs="宋体"/>
          <w:b/>
          <w:bCs/>
          <w:color w:val="auto"/>
          <w:sz w:val="22"/>
          <w:szCs w:val="22"/>
          <w:highlight w:val="none"/>
        </w:rPr>
      </w:pPr>
    </w:p>
    <w:p w14:paraId="491B1044">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479A6B2A">
      <w:pPr>
        <w:tabs>
          <w:tab w:val="left" w:pos="1620"/>
        </w:tabs>
        <w:spacing w:line="460" w:lineRule="exact"/>
        <w:jc w:val="center"/>
        <w:outlineLvl w:val="4"/>
        <w:rPr>
          <w:rFonts w:hint="default"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lang w:val="en-US" w:eastAsia="zh-CN"/>
        </w:rPr>
        <w:t>、</w:t>
      </w:r>
      <w:r>
        <w:rPr>
          <w:rFonts w:hint="eastAsia" w:ascii="宋体" w:hAnsi="宋体" w:cs="宋体"/>
          <w:b/>
          <w:bCs/>
          <w:color w:val="auto"/>
          <w:sz w:val="22"/>
          <w:szCs w:val="22"/>
          <w:highlight w:val="none"/>
          <w:lang w:val="en-US" w:eastAsia="zh-CN"/>
        </w:rPr>
        <w:t>项目人员配置</w:t>
      </w:r>
    </w:p>
    <w:p w14:paraId="7C06C812">
      <w:pPr>
        <w:tabs>
          <w:tab w:val="left" w:pos="1620"/>
        </w:tabs>
        <w:spacing w:line="460" w:lineRule="exact"/>
        <w:jc w:val="center"/>
        <w:outlineLvl w:val="4"/>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w:t>
      </w:r>
      <w:r>
        <w:rPr>
          <w:rFonts w:hint="eastAsia" w:ascii="宋体" w:hAnsi="宋体" w:cs="宋体"/>
          <w:b/>
          <w:bCs/>
          <w:color w:val="auto"/>
          <w:sz w:val="22"/>
          <w:szCs w:val="22"/>
          <w:highlight w:val="none"/>
          <w:lang w:eastAsia="zh-CN"/>
        </w:rPr>
        <w:t>.</w:t>
      </w:r>
      <w:r>
        <w:rPr>
          <w:rFonts w:hint="eastAsia" w:ascii="宋体" w:hAnsi="宋体" w:eastAsia="宋体" w:cs="宋体"/>
          <w:b/>
          <w:bCs/>
          <w:color w:val="auto"/>
          <w:sz w:val="22"/>
          <w:szCs w:val="22"/>
          <w:highlight w:val="none"/>
        </w:rPr>
        <w:t>项目负责人简历表</w:t>
      </w:r>
    </w:p>
    <w:p w14:paraId="0A23D850">
      <w:pPr>
        <w:adjustRightInd w:val="0"/>
        <w:snapToGrid w:val="0"/>
        <w:spacing w:line="360" w:lineRule="auto"/>
        <w:rPr>
          <w:color w:val="auto"/>
          <w:highlight w:val="none"/>
        </w:rPr>
      </w:pPr>
      <w:r>
        <w:rPr>
          <w:rFonts w:hint="eastAsia" w:ascii="宋体" w:hAnsi="宋体" w:eastAsia="宋体" w:cs="宋体"/>
          <w:b/>
          <w:color w:val="auto"/>
          <w:sz w:val="22"/>
          <w:szCs w:val="22"/>
          <w:highlight w:val="none"/>
        </w:rPr>
        <w:t>项目名称：                                           项目编号：</w:t>
      </w:r>
      <w:r>
        <w:rPr>
          <w:rFonts w:hint="eastAsia" w:ascii="宋体" w:hAnsi="宋体" w:eastAsia="宋体" w:cs="宋体"/>
          <w:color w:val="auto"/>
          <w:sz w:val="22"/>
          <w:szCs w:val="22"/>
          <w:highlight w:val="none"/>
        </w:rPr>
        <w:t xml:space="preserve">     </w:t>
      </w:r>
    </w:p>
    <w:tbl>
      <w:tblPr>
        <w:tblStyle w:val="1453"/>
        <w:tblW w:w="96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1"/>
        <w:gridCol w:w="2367"/>
        <w:gridCol w:w="982"/>
        <w:gridCol w:w="1046"/>
        <w:gridCol w:w="1674"/>
        <w:gridCol w:w="2313"/>
      </w:tblGrid>
      <w:tr w14:paraId="43B0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261" w:type="dxa"/>
            <w:vAlign w:val="center"/>
          </w:tcPr>
          <w:p w14:paraId="35A86E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2367" w:type="dxa"/>
            <w:vAlign w:val="center"/>
          </w:tcPr>
          <w:p w14:paraId="382C0132">
            <w:pPr>
              <w:jc w:val="center"/>
              <w:rPr>
                <w:rFonts w:hint="eastAsia" w:ascii="宋体" w:hAnsi="宋体" w:eastAsia="宋体" w:cs="宋体"/>
                <w:color w:val="auto"/>
                <w:sz w:val="22"/>
                <w:szCs w:val="22"/>
                <w:highlight w:val="none"/>
              </w:rPr>
            </w:pPr>
          </w:p>
        </w:tc>
        <w:tc>
          <w:tcPr>
            <w:tcW w:w="982" w:type="dxa"/>
            <w:vAlign w:val="center"/>
          </w:tcPr>
          <w:p w14:paraId="017D02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046" w:type="dxa"/>
            <w:vAlign w:val="center"/>
          </w:tcPr>
          <w:p w14:paraId="20044962">
            <w:pPr>
              <w:jc w:val="center"/>
              <w:rPr>
                <w:rFonts w:hint="eastAsia" w:ascii="宋体" w:hAnsi="宋体" w:eastAsia="宋体" w:cs="宋体"/>
                <w:color w:val="auto"/>
                <w:sz w:val="22"/>
                <w:szCs w:val="22"/>
                <w:highlight w:val="none"/>
              </w:rPr>
            </w:pPr>
          </w:p>
        </w:tc>
        <w:tc>
          <w:tcPr>
            <w:tcW w:w="1674" w:type="dxa"/>
            <w:vAlign w:val="center"/>
          </w:tcPr>
          <w:p w14:paraId="45BB905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p>
        </w:tc>
        <w:tc>
          <w:tcPr>
            <w:tcW w:w="2313" w:type="dxa"/>
            <w:vAlign w:val="center"/>
          </w:tcPr>
          <w:p w14:paraId="123D36EC">
            <w:pPr>
              <w:jc w:val="center"/>
              <w:rPr>
                <w:rFonts w:hint="eastAsia" w:ascii="宋体" w:hAnsi="宋体" w:eastAsia="宋体" w:cs="宋体"/>
                <w:color w:val="auto"/>
                <w:sz w:val="22"/>
                <w:szCs w:val="22"/>
                <w:highlight w:val="none"/>
              </w:rPr>
            </w:pPr>
          </w:p>
        </w:tc>
      </w:tr>
      <w:tr w14:paraId="0B1B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vAlign w:val="center"/>
          </w:tcPr>
          <w:p w14:paraId="5A4234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毕业学校</w:t>
            </w:r>
          </w:p>
        </w:tc>
        <w:tc>
          <w:tcPr>
            <w:tcW w:w="4395" w:type="dxa"/>
            <w:gridSpan w:val="3"/>
            <w:vAlign w:val="center"/>
          </w:tcPr>
          <w:p w14:paraId="55755028">
            <w:pPr>
              <w:jc w:val="center"/>
              <w:rPr>
                <w:rFonts w:hint="eastAsia" w:ascii="宋体" w:hAnsi="宋体" w:eastAsia="宋体" w:cs="宋体"/>
                <w:color w:val="auto"/>
                <w:sz w:val="22"/>
                <w:szCs w:val="22"/>
                <w:highlight w:val="none"/>
              </w:rPr>
            </w:pPr>
          </w:p>
        </w:tc>
        <w:tc>
          <w:tcPr>
            <w:tcW w:w="1674" w:type="dxa"/>
            <w:vAlign w:val="center"/>
          </w:tcPr>
          <w:p w14:paraId="3F20C0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     业</w:t>
            </w:r>
          </w:p>
        </w:tc>
        <w:tc>
          <w:tcPr>
            <w:tcW w:w="2313" w:type="dxa"/>
            <w:vAlign w:val="center"/>
          </w:tcPr>
          <w:p w14:paraId="01F37807">
            <w:pPr>
              <w:jc w:val="center"/>
              <w:rPr>
                <w:rFonts w:hint="eastAsia" w:ascii="宋体" w:hAnsi="宋体" w:eastAsia="宋体" w:cs="宋体"/>
                <w:color w:val="auto"/>
                <w:sz w:val="22"/>
                <w:szCs w:val="22"/>
                <w:highlight w:val="none"/>
              </w:rPr>
            </w:pPr>
          </w:p>
        </w:tc>
      </w:tr>
      <w:tr w14:paraId="715A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vAlign w:val="center"/>
          </w:tcPr>
          <w:p w14:paraId="0EAB1A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学位</w:t>
            </w:r>
          </w:p>
        </w:tc>
        <w:tc>
          <w:tcPr>
            <w:tcW w:w="2367" w:type="dxa"/>
            <w:vAlign w:val="center"/>
          </w:tcPr>
          <w:p w14:paraId="0C830E1B">
            <w:pPr>
              <w:jc w:val="center"/>
              <w:rPr>
                <w:rFonts w:hint="eastAsia" w:ascii="宋体" w:hAnsi="宋体" w:eastAsia="宋体" w:cs="宋体"/>
                <w:color w:val="auto"/>
                <w:sz w:val="22"/>
                <w:szCs w:val="22"/>
                <w:highlight w:val="none"/>
              </w:rPr>
            </w:pPr>
          </w:p>
        </w:tc>
        <w:tc>
          <w:tcPr>
            <w:tcW w:w="982" w:type="dxa"/>
            <w:vAlign w:val="center"/>
          </w:tcPr>
          <w:p w14:paraId="5A02D5F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w:t>
            </w:r>
          </w:p>
        </w:tc>
        <w:tc>
          <w:tcPr>
            <w:tcW w:w="1046" w:type="dxa"/>
            <w:vAlign w:val="center"/>
          </w:tcPr>
          <w:p w14:paraId="67ECD472">
            <w:pPr>
              <w:jc w:val="center"/>
              <w:rPr>
                <w:rFonts w:hint="eastAsia" w:ascii="宋体" w:hAnsi="宋体" w:eastAsia="宋体" w:cs="宋体"/>
                <w:color w:val="auto"/>
                <w:sz w:val="22"/>
                <w:szCs w:val="22"/>
                <w:highlight w:val="none"/>
              </w:rPr>
            </w:pPr>
          </w:p>
        </w:tc>
        <w:tc>
          <w:tcPr>
            <w:tcW w:w="1674" w:type="dxa"/>
            <w:vAlign w:val="center"/>
          </w:tcPr>
          <w:p w14:paraId="64BBC70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     务</w:t>
            </w:r>
          </w:p>
        </w:tc>
        <w:tc>
          <w:tcPr>
            <w:tcW w:w="2313" w:type="dxa"/>
            <w:vAlign w:val="center"/>
          </w:tcPr>
          <w:p w14:paraId="1A1489B5">
            <w:pPr>
              <w:jc w:val="center"/>
              <w:rPr>
                <w:rFonts w:hint="eastAsia" w:ascii="宋体" w:hAnsi="宋体" w:eastAsia="宋体" w:cs="宋体"/>
                <w:color w:val="auto"/>
                <w:sz w:val="22"/>
                <w:szCs w:val="22"/>
                <w:highlight w:val="none"/>
              </w:rPr>
            </w:pPr>
          </w:p>
        </w:tc>
      </w:tr>
      <w:tr w14:paraId="5B2D6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261" w:type="dxa"/>
            <w:vAlign w:val="center"/>
          </w:tcPr>
          <w:p w14:paraId="400351A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现所在机</w:t>
            </w:r>
          </w:p>
          <w:p w14:paraId="494D32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构或部门</w:t>
            </w:r>
          </w:p>
        </w:tc>
        <w:tc>
          <w:tcPr>
            <w:tcW w:w="4395" w:type="dxa"/>
            <w:gridSpan w:val="3"/>
            <w:vAlign w:val="center"/>
          </w:tcPr>
          <w:p w14:paraId="10DF4F4F">
            <w:pPr>
              <w:jc w:val="center"/>
              <w:rPr>
                <w:rFonts w:hint="eastAsia" w:ascii="宋体" w:hAnsi="宋体" w:eastAsia="宋体" w:cs="宋体"/>
                <w:color w:val="auto"/>
                <w:sz w:val="22"/>
                <w:szCs w:val="22"/>
                <w:highlight w:val="none"/>
              </w:rPr>
            </w:pPr>
          </w:p>
        </w:tc>
        <w:tc>
          <w:tcPr>
            <w:tcW w:w="1674" w:type="dxa"/>
            <w:vAlign w:val="center"/>
          </w:tcPr>
          <w:p w14:paraId="78FBAB25">
            <w:pPr>
              <w:jc w:val="center"/>
              <w:rPr>
                <w:rFonts w:hint="eastAsia" w:ascii="宋体" w:hAnsi="宋体" w:eastAsia="宋体" w:cs="宋体"/>
                <w:color w:val="auto"/>
                <w:sz w:val="22"/>
                <w:szCs w:val="22"/>
                <w:highlight w:val="none"/>
              </w:rPr>
            </w:pPr>
          </w:p>
          <w:p w14:paraId="48F92D5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服务时间</w:t>
            </w:r>
          </w:p>
        </w:tc>
        <w:tc>
          <w:tcPr>
            <w:tcW w:w="2313" w:type="dxa"/>
            <w:vAlign w:val="center"/>
          </w:tcPr>
          <w:p w14:paraId="3C58A45E">
            <w:pPr>
              <w:jc w:val="center"/>
              <w:rPr>
                <w:rFonts w:hint="eastAsia" w:ascii="宋体" w:hAnsi="宋体" w:eastAsia="宋体" w:cs="宋体"/>
                <w:color w:val="auto"/>
                <w:sz w:val="22"/>
                <w:szCs w:val="22"/>
                <w:highlight w:val="none"/>
              </w:rPr>
            </w:pPr>
          </w:p>
        </w:tc>
      </w:tr>
      <w:tr w14:paraId="4A3BE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1261" w:type="dxa"/>
            <w:vAlign w:val="center"/>
          </w:tcPr>
          <w:p w14:paraId="7C4A2310">
            <w:pPr>
              <w:jc w:val="center"/>
              <w:rPr>
                <w:rFonts w:hint="eastAsia" w:ascii="宋体" w:hAnsi="宋体" w:eastAsia="宋体" w:cs="宋体"/>
                <w:color w:val="auto"/>
                <w:sz w:val="22"/>
                <w:szCs w:val="22"/>
                <w:highlight w:val="none"/>
              </w:rPr>
            </w:pPr>
          </w:p>
          <w:p w14:paraId="3CA41388">
            <w:pPr>
              <w:jc w:val="center"/>
              <w:rPr>
                <w:rFonts w:hint="eastAsia" w:ascii="宋体" w:hAnsi="宋体" w:eastAsia="宋体" w:cs="宋体"/>
                <w:color w:val="auto"/>
                <w:sz w:val="22"/>
                <w:szCs w:val="22"/>
                <w:highlight w:val="none"/>
              </w:rPr>
            </w:pPr>
          </w:p>
          <w:p w14:paraId="25BAC9D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主要经历</w:t>
            </w:r>
          </w:p>
        </w:tc>
        <w:tc>
          <w:tcPr>
            <w:tcW w:w="8382" w:type="dxa"/>
            <w:gridSpan w:val="5"/>
            <w:vAlign w:val="center"/>
          </w:tcPr>
          <w:p w14:paraId="55744CDF">
            <w:pPr>
              <w:jc w:val="center"/>
              <w:rPr>
                <w:rFonts w:hint="eastAsia" w:ascii="宋体" w:hAnsi="宋体" w:eastAsia="宋体" w:cs="宋体"/>
                <w:color w:val="auto"/>
                <w:sz w:val="22"/>
                <w:szCs w:val="22"/>
                <w:highlight w:val="none"/>
              </w:rPr>
            </w:pPr>
          </w:p>
        </w:tc>
      </w:tr>
      <w:tr w14:paraId="7120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vAlign w:val="center"/>
          </w:tcPr>
          <w:p w14:paraId="6E0A424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tc>
        <w:tc>
          <w:tcPr>
            <w:tcW w:w="3349" w:type="dxa"/>
            <w:gridSpan w:val="2"/>
            <w:vAlign w:val="center"/>
          </w:tcPr>
          <w:p w14:paraId="2192C1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参加过的项目名称</w:t>
            </w:r>
          </w:p>
        </w:tc>
        <w:tc>
          <w:tcPr>
            <w:tcW w:w="2720" w:type="dxa"/>
            <w:gridSpan w:val="2"/>
            <w:vAlign w:val="center"/>
          </w:tcPr>
          <w:p w14:paraId="4578869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担任何职务</w:t>
            </w:r>
          </w:p>
        </w:tc>
        <w:tc>
          <w:tcPr>
            <w:tcW w:w="2313" w:type="dxa"/>
            <w:vAlign w:val="center"/>
          </w:tcPr>
          <w:p w14:paraId="6CB17E2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7EA6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vAlign w:val="center"/>
          </w:tcPr>
          <w:p w14:paraId="7D260182">
            <w:pPr>
              <w:jc w:val="center"/>
              <w:rPr>
                <w:rFonts w:hint="eastAsia" w:ascii="宋体" w:hAnsi="宋体" w:eastAsia="宋体" w:cs="宋体"/>
                <w:color w:val="auto"/>
                <w:sz w:val="22"/>
                <w:szCs w:val="22"/>
                <w:highlight w:val="none"/>
              </w:rPr>
            </w:pPr>
          </w:p>
        </w:tc>
        <w:tc>
          <w:tcPr>
            <w:tcW w:w="3349" w:type="dxa"/>
            <w:gridSpan w:val="2"/>
            <w:vAlign w:val="center"/>
          </w:tcPr>
          <w:p w14:paraId="69FC9E68">
            <w:pPr>
              <w:jc w:val="center"/>
              <w:rPr>
                <w:rFonts w:hint="eastAsia" w:ascii="宋体" w:hAnsi="宋体" w:eastAsia="宋体" w:cs="宋体"/>
                <w:color w:val="auto"/>
                <w:sz w:val="22"/>
                <w:szCs w:val="22"/>
                <w:highlight w:val="none"/>
              </w:rPr>
            </w:pPr>
          </w:p>
        </w:tc>
        <w:tc>
          <w:tcPr>
            <w:tcW w:w="2720" w:type="dxa"/>
            <w:gridSpan w:val="2"/>
            <w:vAlign w:val="center"/>
          </w:tcPr>
          <w:p w14:paraId="6D6B26E2">
            <w:pPr>
              <w:jc w:val="center"/>
              <w:rPr>
                <w:rFonts w:hint="eastAsia" w:ascii="宋体" w:hAnsi="宋体" w:eastAsia="宋体" w:cs="宋体"/>
                <w:color w:val="auto"/>
                <w:sz w:val="22"/>
                <w:szCs w:val="22"/>
                <w:highlight w:val="none"/>
              </w:rPr>
            </w:pPr>
          </w:p>
        </w:tc>
        <w:tc>
          <w:tcPr>
            <w:tcW w:w="2313" w:type="dxa"/>
            <w:vAlign w:val="center"/>
          </w:tcPr>
          <w:p w14:paraId="5DC52336">
            <w:pPr>
              <w:jc w:val="center"/>
              <w:rPr>
                <w:rFonts w:hint="eastAsia" w:ascii="宋体" w:hAnsi="宋体" w:eastAsia="宋体" w:cs="宋体"/>
                <w:color w:val="auto"/>
                <w:sz w:val="22"/>
                <w:szCs w:val="22"/>
                <w:highlight w:val="none"/>
              </w:rPr>
            </w:pPr>
          </w:p>
        </w:tc>
      </w:tr>
      <w:tr w14:paraId="0F747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261" w:type="dxa"/>
            <w:vAlign w:val="center"/>
          </w:tcPr>
          <w:p w14:paraId="0DD4B239">
            <w:pPr>
              <w:jc w:val="center"/>
              <w:rPr>
                <w:rFonts w:hint="eastAsia" w:ascii="宋体" w:hAnsi="宋体" w:eastAsia="宋体" w:cs="宋体"/>
                <w:color w:val="auto"/>
                <w:sz w:val="22"/>
                <w:szCs w:val="22"/>
                <w:highlight w:val="none"/>
              </w:rPr>
            </w:pPr>
          </w:p>
        </w:tc>
        <w:tc>
          <w:tcPr>
            <w:tcW w:w="3349" w:type="dxa"/>
            <w:gridSpan w:val="2"/>
            <w:vAlign w:val="center"/>
          </w:tcPr>
          <w:p w14:paraId="56795F99">
            <w:pPr>
              <w:jc w:val="center"/>
              <w:rPr>
                <w:rFonts w:hint="eastAsia" w:ascii="宋体" w:hAnsi="宋体" w:eastAsia="宋体" w:cs="宋体"/>
                <w:color w:val="auto"/>
                <w:sz w:val="22"/>
                <w:szCs w:val="22"/>
                <w:highlight w:val="none"/>
              </w:rPr>
            </w:pPr>
          </w:p>
        </w:tc>
        <w:tc>
          <w:tcPr>
            <w:tcW w:w="2720" w:type="dxa"/>
            <w:gridSpan w:val="2"/>
            <w:vAlign w:val="center"/>
          </w:tcPr>
          <w:p w14:paraId="778E29B3">
            <w:pPr>
              <w:jc w:val="center"/>
              <w:rPr>
                <w:rFonts w:hint="eastAsia" w:ascii="宋体" w:hAnsi="宋体" w:eastAsia="宋体" w:cs="宋体"/>
                <w:color w:val="auto"/>
                <w:sz w:val="22"/>
                <w:szCs w:val="22"/>
                <w:highlight w:val="none"/>
              </w:rPr>
            </w:pPr>
          </w:p>
        </w:tc>
        <w:tc>
          <w:tcPr>
            <w:tcW w:w="2313" w:type="dxa"/>
            <w:vAlign w:val="center"/>
          </w:tcPr>
          <w:p w14:paraId="092015F9">
            <w:pPr>
              <w:jc w:val="center"/>
              <w:rPr>
                <w:rFonts w:hint="eastAsia" w:ascii="宋体" w:hAnsi="宋体" w:eastAsia="宋体" w:cs="宋体"/>
                <w:color w:val="auto"/>
                <w:sz w:val="22"/>
                <w:szCs w:val="22"/>
                <w:highlight w:val="none"/>
              </w:rPr>
            </w:pPr>
          </w:p>
        </w:tc>
      </w:tr>
      <w:tr w14:paraId="42CD7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261" w:type="dxa"/>
            <w:vAlign w:val="center"/>
          </w:tcPr>
          <w:p w14:paraId="3ED574C7">
            <w:pPr>
              <w:jc w:val="center"/>
              <w:rPr>
                <w:rFonts w:hint="eastAsia" w:ascii="宋体" w:hAnsi="宋体" w:eastAsia="宋体" w:cs="宋体"/>
                <w:color w:val="auto"/>
                <w:sz w:val="22"/>
                <w:szCs w:val="22"/>
                <w:highlight w:val="none"/>
              </w:rPr>
            </w:pPr>
          </w:p>
        </w:tc>
        <w:tc>
          <w:tcPr>
            <w:tcW w:w="3349" w:type="dxa"/>
            <w:gridSpan w:val="2"/>
            <w:vAlign w:val="center"/>
          </w:tcPr>
          <w:p w14:paraId="7EFB42C7">
            <w:pPr>
              <w:jc w:val="center"/>
              <w:rPr>
                <w:rFonts w:hint="eastAsia" w:ascii="宋体" w:hAnsi="宋体" w:eastAsia="宋体" w:cs="宋体"/>
                <w:color w:val="auto"/>
                <w:sz w:val="22"/>
                <w:szCs w:val="22"/>
                <w:highlight w:val="none"/>
              </w:rPr>
            </w:pPr>
          </w:p>
        </w:tc>
        <w:tc>
          <w:tcPr>
            <w:tcW w:w="2720" w:type="dxa"/>
            <w:gridSpan w:val="2"/>
            <w:vAlign w:val="center"/>
          </w:tcPr>
          <w:p w14:paraId="2A8DD1FE">
            <w:pPr>
              <w:jc w:val="center"/>
              <w:rPr>
                <w:rFonts w:hint="eastAsia" w:ascii="宋体" w:hAnsi="宋体" w:eastAsia="宋体" w:cs="宋体"/>
                <w:color w:val="auto"/>
                <w:sz w:val="22"/>
                <w:szCs w:val="22"/>
                <w:highlight w:val="none"/>
              </w:rPr>
            </w:pPr>
          </w:p>
        </w:tc>
        <w:tc>
          <w:tcPr>
            <w:tcW w:w="2313" w:type="dxa"/>
            <w:vAlign w:val="center"/>
          </w:tcPr>
          <w:p w14:paraId="47880B37">
            <w:pPr>
              <w:jc w:val="center"/>
              <w:rPr>
                <w:rFonts w:hint="eastAsia" w:ascii="宋体" w:hAnsi="宋体" w:eastAsia="宋体" w:cs="宋体"/>
                <w:color w:val="auto"/>
                <w:sz w:val="22"/>
                <w:szCs w:val="22"/>
                <w:highlight w:val="none"/>
              </w:rPr>
            </w:pPr>
          </w:p>
        </w:tc>
      </w:tr>
    </w:tbl>
    <w:p w14:paraId="0C994DF1">
      <w:pPr>
        <w:spacing w:line="400" w:lineRule="exact"/>
        <w:jc w:val="center"/>
        <w:rPr>
          <w:rFonts w:hint="eastAsia" w:ascii="宋体" w:hAnsi="宋体" w:eastAsia="宋体" w:cs="宋体"/>
          <w:b/>
          <w:bCs/>
          <w:color w:val="auto"/>
          <w:sz w:val="22"/>
          <w:szCs w:val="22"/>
          <w:highlight w:val="none"/>
        </w:rPr>
      </w:pPr>
    </w:p>
    <w:p w14:paraId="0457D1A2">
      <w:pPr>
        <w:spacing w:line="68" w:lineRule="exact"/>
        <w:rPr>
          <w:color w:val="auto"/>
          <w:highlight w:val="none"/>
        </w:rPr>
      </w:pPr>
    </w:p>
    <w:p w14:paraId="770FCC3C">
      <w:pPr>
        <w:spacing w:line="360" w:lineRule="exact"/>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附注：</w:t>
      </w:r>
      <w:r>
        <w:rPr>
          <w:rFonts w:hint="eastAsia" w:ascii="宋体" w:hAnsi="宋体" w:cs="宋体"/>
          <w:b/>
          <w:color w:val="auto"/>
          <w:sz w:val="22"/>
          <w:szCs w:val="22"/>
          <w:highlight w:val="none"/>
          <w:lang w:val="en-US" w:eastAsia="zh-CN"/>
        </w:rPr>
        <w:t>需按照项目评分标准的要求</w:t>
      </w:r>
      <w:r>
        <w:rPr>
          <w:rFonts w:hint="eastAsia" w:ascii="宋体" w:hAnsi="宋体" w:eastAsia="宋体" w:cs="宋体"/>
          <w:b/>
          <w:color w:val="auto"/>
          <w:sz w:val="22"/>
          <w:szCs w:val="22"/>
          <w:highlight w:val="none"/>
        </w:rPr>
        <w:t>随表提交</w:t>
      </w:r>
      <w:r>
        <w:rPr>
          <w:rFonts w:hint="eastAsia" w:ascii="宋体" w:hAnsi="宋体" w:cs="宋体"/>
          <w:b/>
          <w:color w:val="auto"/>
          <w:sz w:val="22"/>
          <w:szCs w:val="22"/>
          <w:highlight w:val="none"/>
          <w:lang w:val="en-US" w:eastAsia="zh-CN"/>
        </w:rPr>
        <w:t>相应证明材料：</w:t>
      </w:r>
      <w:r>
        <w:rPr>
          <w:rFonts w:hint="eastAsia" w:ascii="宋体" w:hAnsi="宋体" w:eastAsia="宋体" w:cs="宋体"/>
          <w:b/>
          <w:color w:val="auto"/>
          <w:sz w:val="22"/>
          <w:szCs w:val="22"/>
          <w:highlight w:val="none"/>
        </w:rPr>
        <w:t>学历、职称、</w:t>
      </w:r>
      <w:r>
        <w:rPr>
          <w:rFonts w:hint="eastAsia" w:ascii="宋体" w:hAnsi="宋体" w:cs="宋体"/>
          <w:b/>
          <w:color w:val="auto"/>
          <w:sz w:val="22"/>
          <w:szCs w:val="22"/>
          <w:highlight w:val="none"/>
          <w:lang w:val="en-US" w:eastAsia="zh-CN"/>
        </w:rPr>
        <w:t>职业资格证书等，</w:t>
      </w:r>
      <w:r>
        <w:rPr>
          <w:rFonts w:hint="eastAsia" w:ascii="宋体" w:hAnsi="宋体" w:eastAsia="宋体" w:cs="宋体"/>
          <w:b/>
          <w:color w:val="auto"/>
          <w:sz w:val="22"/>
          <w:szCs w:val="22"/>
          <w:highlight w:val="none"/>
        </w:rPr>
        <w:t>加盖投标人公章。</w:t>
      </w:r>
    </w:p>
    <w:p w14:paraId="774025F8">
      <w:pPr>
        <w:spacing w:line="400" w:lineRule="exact"/>
        <w:jc w:val="center"/>
        <w:rPr>
          <w:rFonts w:hint="eastAsia" w:ascii="宋体" w:hAnsi="宋体" w:eastAsia="宋体" w:cs="宋体"/>
          <w:b/>
          <w:bCs/>
          <w:color w:val="auto"/>
          <w:sz w:val="22"/>
          <w:szCs w:val="22"/>
          <w:highlight w:val="none"/>
        </w:rPr>
      </w:pPr>
    </w:p>
    <w:p w14:paraId="5E1B5E20">
      <w:pPr>
        <w:spacing w:line="400" w:lineRule="exact"/>
        <w:jc w:val="center"/>
        <w:rPr>
          <w:rFonts w:hint="eastAsia" w:ascii="宋体" w:hAnsi="宋体" w:eastAsia="宋体" w:cs="宋体"/>
          <w:b/>
          <w:bCs/>
          <w:color w:val="auto"/>
          <w:sz w:val="22"/>
          <w:szCs w:val="22"/>
          <w:highlight w:val="none"/>
        </w:rPr>
      </w:pPr>
    </w:p>
    <w:p w14:paraId="21CD23C8">
      <w:pPr>
        <w:spacing w:line="400" w:lineRule="exact"/>
        <w:jc w:val="center"/>
        <w:rPr>
          <w:rFonts w:hint="eastAsia" w:ascii="宋体" w:hAnsi="宋体" w:eastAsia="宋体" w:cs="宋体"/>
          <w:b/>
          <w:bCs/>
          <w:color w:val="auto"/>
          <w:sz w:val="22"/>
          <w:szCs w:val="22"/>
          <w:highlight w:val="none"/>
        </w:rPr>
      </w:pPr>
    </w:p>
    <w:p w14:paraId="4A35105B">
      <w:pPr>
        <w:spacing w:line="400" w:lineRule="exact"/>
        <w:jc w:val="center"/>
        <w:rPr>
          <w:rFonts w:hint="eastAsia" w:ascii="宋体" w:hAnsi="宋体" w:eastAsia="宋体" w:cs="宋体"/>
          <w:b/>
          <w:bCs/>
          <w:color w:val="auto"/>
          <w:sz w:val="22"/>
          <w:szCs w:val="22"/>
          <w:highlight w:val="none"/>
        </w:rPr>
      </w:pPr>
    </w:p>
    <w:p w14:paraId="75EEEAEA">
      <w:pPr>
        <w:spacing w:line="400" w:lineRule="exact"/>
        <w:jc w:val="center"/>
        <w:rPr>
          <w:rFonts w:hint="eastAsia" w:ascii="宋体" w:hAnsi="宋体" w:eastAsia="宋体" w:cs="宋体"/>
          <w:b/>
          <w:bCs/>
          <w:color w:val="auto"/>
          <w:sz w:val="22"/>
          <w:szCs w:val="22"/>
          <w:highlight w:val="none"/>
        </w:rPr>
      </w:pPr>
    </w:p>
    <w:p w14:paraId="479DCECE">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投标人全称（盖章或 CA 章）：</w:t>
      </w:r>
    </w:p>
    <w:p w14:paraId="70106FF8">
      <w:pPr>
        <w:spacing w:line="380" w:lineRule="exact"/>
        <w:rPr>
          <w:rFonts w:hint="eastAsia" w:ascii="宋体" w:hAnsi="宋体" w:eastAsia="宋体" w:cs="宋体"/>
          <w:color w:val="auto"/>
          <w:sz w:val="22"/>
          <w:szCs w:val="22"/>
          <w:highlight w:val="none"/>
        </w:rPr>
      </w:pPr>
    </w:p>
    <w:p w14:paraId="048B79AC">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D15406A">
      <w:pPr>
        <w:spacing w:line="400" w:lineRule="exact"/>
        <w:jc w:val="center"/>
        <w:rPr>
          <w:rFonts w:hint="eastAsia" w:ascii="宋体" w:hAnsi="宋体" w:eastAsia="宋体" w:cs="宋体"/>
          <w:b/>
          <w:bCs/>
          <w:color w:val="auto"/>
          <w:sz w:val="22"/>
          <w:szCs w:val="22"/>
          <w:highlight w:val="none"/>
        </w:rPr>
      </w:pPr>
    </w:p>
    <w:p w14:paraId="14AA7F01">
      <w:pPr>
        <w:spacing w:line="400" w:lineRule="exact"/>
        <w:jc w:val="center"/>
        <w:rPr>
          <w:rFonts w:hint="eastAsia" w:ascii="宋体" w:hAnsi="宋体" w:eastAsia="宋体" w:cs="宋体"/>
          <w:b/>
          <w:bCs/>
          <w:color w:val="auto"/>
          <w:sz w:val="22"/>
          <w:szCs w:val="22"/>
          <w:highlight w:val="none"/>
        </w:rPr>
      </w:pPr>
    </w:p>
    <w:p w14:paraId="2065A46F">
      <w:pPr>
        <w:spacing w:line="400" w:lineRule="exact"/>
        <w:jc w:val="center"/>
        <w:rPr>
          <w:rFonts w:hint="eastAsia" w:ascii="宋体" w:hAnsi="宋体" w:eastAsia="宋体" w:cs="宋体"/>
          <w:b/>
          <w:bCs/>
          <w:color w:val="auto"/>
          <w:sz w:val="22"/>
          <w:szCs w:val="22"/>
          <w:highlight w:val="none"/>
        </w:rPr>
      </w:pPr>
    </w:p>
    <w:p w14:paraId="536B1DB0">
      <w:pPr>
        <w:spacing w:line="400" w:lineRule="exact"/>
        <w:jc w:val="center"/>
        <w:rPr>
          <w:rFonts w:hint="eastAsia" w:ascii="宋体" w:hAnsi="宋体" w:eastAsia="宋体" w:cs="宋体"/>
          <w:b/>
          <w:bCs/>
          <w:color w:val="auto"/>
          <w:sz w:val="22"/>
          <w:szCs w:val="22"/>
          <w:highlight w:val="none"/>
        </w:rPr>
      </w:pPr>
    </w:p>
    <w:p w14:paraId="54E22B08">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p>
    <w:p w14:paraId="54F9D8ED">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拟投入本项目的主要成员表</w:t>
      </w:r>
    </w:p>
    <w:p w14:paraId="2068F050">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r>
        <w:rPr>
          <w:rFonts w:hint="eastAsia" w:ascii="宋体" w:hAnsi="宋体" w:eastAsia="宋体" w:cs="宋体"/>
          <w:color w:val="auto"/>
          <w:sz w:val="22"/>
          <w:szCs w:val="22"/>
          <w:highlight w:val="none"/>
        </w:rPr>
        <w:t xml:space="preserve"> </w:t>
      </w:r>
    </w:p>
    <w:p w14:paraId="7286CD03">
      <w:pPr>
        <w:pStyle w:val="73"/>
        <w:ind w:firstLine="0"/>
        <w:rPr>
          <w:rFonts w:hint="eastAsia" w:ascii="宋体" w:hAnsi="宋体" w:eastAsia="宋体" w:cs="宋体"/>
          <w:color w:val="auto"/>
          <w:sz w:val="22"/>
          <w:szCs w:val="22"/>
          <w:highlight w:val="none"/>
        </w:rPr>
      </w:pPr>
    </w:p>
    <w:tbl>
      <w:tblPr>
        <w:tblStyle w:val="74"/>
        <w:tblW w:w="984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7"/>
        <w:gridCol w:w="1894"/>
        <w:gridCol w:w="1115"/>
        <w:gridCol w:w="1107"/>
        <w:gridCol w:w="2266"/>
        <w:gridCol w:w="1928"/>
      </w:tblGrid>
      <w:tr w14:paraId="2D695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1537" w:type="dxa"/>
            <w:vAlign w:val="center"/>
          </w:tcPr>
          <w:p w14:paraId="2D193844">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894" w:type="dxa"/>
            <w:vAlign w:val="center"/>
          </w:tcPr>
          <w:p w14:paraId="46B384D7">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本工程拟任岗位</w:t>
            </w:r>
          </w:p>
        </w:tc>
        <w:tc>
          <w:tcPr>
            <w:tcW w:w="1115" w:type="dxa"/>
            <w:vAlign w:val="center"/>
          </w:tcPr>
          <w:p w14:paraId="144AB16C">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1107" w:type="dxa"/>
            <w:vAlign w:val="center"/>
          </w:tcPr>
          <w:p w14:paraId="7B0C7696">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2266" w:type="dxa"/>
            <w:vAlign w:val="center"/>
          </w:tcPr>
          <w:p w14:paraId="08F3044E">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从事本</w:t>
            </w:r>
            <w:r>
              <w:rPr>
                <w:rFonts w:hint="eastAsia" w:ascii="宋体" w:hAnsi="宋体" w:cs="宋体"/>
                <w:color w:val="auto"/>
                <w:sz w:val="22"/>
                <w:szCs w:val="22"/>
                <w:highlight w:val="none"/>
                <w:lang w:val="en-US" w:eastAsia="zh-CN"/>
              </w:rPr>
              <w:t>岗位</w:t>
            </w:r>
            <w:r>
              <w:rPr>
                <w:rFonts w:hint="eastAsia" w:ascii="宋体" w:hAnsi="宋体" w:eastAsia="宋体" w:cs="宋体"/>
                <w:color w:val="auto"/>
                <w:sz w:val="22"/>
                <w:szCs w:val="22"/>
                <w:highlight w:val="none"/>
              </w:rPr>
              <w:t>年限</w:t>
            </w:r>
          </w:p>
        </w:tc>
        <w:tc>
          <w:tcPr>
            <w:tcW w:w="1928" w:type="dxa"/>
            <w:vAlign w:val="center"/>
          </w:tcPr>
          <w:p w14:paraId="67ECDA28">
            <w:pPr>
              <w:spacing w:line="2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7D12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197E6881">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0869A6A8">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1CC86D62">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405C186B">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1A49C4D8">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7D55E36D">
            <w:pPr>
              <w:jc w:val="center"/>
              <w:rPr>
                <w:rFonts w:hint="eastAsia" w:ascii="宋体" w:hAnsi="宋体" w:eastAsia="宋体" w:cs="宋体"/>
                <w:color w:val="auto"/>
                <w:sz w:val="22"/>
                <w:szCs w:val="22"/>
                <w:highlight w:val="none"/>
              </w:rPr>
            </w:pPr>
          </w:p>
        </w:tc>
      </w:tr>
      <w:tr w14:paraId="2A73F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2702DC29">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7046DB49">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220625E7">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0213800F">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7A2DDF81">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416FD82C">
            <w:pPr>
              <w:jc w:val="center"/>
              <w:rPr>
                <w:rFonts w:hint="eastAsia" w:ascii="宋体" w:hAnsi="宋体" w:eastAsia="宋体" w:cs="宋体"/>
                <w:color w:val="auto"/>
                <w:sz w:val="22"/>
                <w:szCs w:val="22"/>
                <w:highlight w:val="none"/>
              </w:rPr>
            </w:pPr>
          </w:p>
        </w:tc>
      </w:tr>
      <w:tr w14:paraId="273D6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07CFCE0F">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3A3A3D19">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0CA7D929">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45502F2E">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3E0F39DA">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7FB37A91">
            <w:pPr>
              <w:jc w:val="center"/>
              <w:rPr>
                <w:rFonts w:hint="eastAsia" w:ascii="宋体" w:hAnsi="宋体" w:eastAsia="宋体" w:cs="宋体"/>
                <w:color w:val="auto"/>
                <w:sz w:val="22"/>
                <w:szCs w:val="22"/>
                <w:highlight w:val="none"/>
              </w:rPr>
            </w:pPr>
          </w:p>
        </w:tc>
      </w:tr>
      <w:tr w14:paraId="3AB19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412811A4">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627B36B4">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425A2255">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335EB488">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6F3C035A">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0EE04562">
            <w:pPr>
              <w:jc w:val="center"/>
              <w:rPr>
                <w:rFonts w:hint="eastAsia" w:ascii="宋体" w:hAnsi="宋体" w:eastAsia="宋体" w:cs="宋体"/>
                <w:color w:val="auto"/>
                <w:sz w:val="22"/>
                <w:szCs w:val="22"/>
                <w:highlight w:val="none"/>
              </w:rPr>
            </w:pPr>
          </w:p>
        </w:tc>
      </w:tr>
      <w:tr w14:paraId="33D26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66682DF1">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738242A6">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57FBD78C">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6F9CCA11">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2025C67A">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241617AF">
            <w:pPr>
              <w:jc w:val="center"/>
              <w:rPr>
                <w:rFonts w:hint="eastAsia" w:ascii="宋体" w:hAnsi="宋体" w:eastAsia="宋体" w:cs="宋体"/>
                <w:color w:val="auto"/>
                <w:sz w:val="22"/>
                <w:szCs w:val="22"/>
                <w:highlight w:val="none"/>
              </w:rPr>
            </w:pPr>
          </w:p>
        </w:tc>
      </w:tr>
      <w:tr w14:paraId="1FEEE3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7E2112DC">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2231A772">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713A2D64">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4DF1FBA4">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5DBAF738">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3E5BA504">
            <w:pPr>
              <w:jc w:val="center"/>
              <w:rPr>
                <w:rFonts w:hint="eastAsia" w:ascii="宋体" w:hAnsi="宋体" w:eastAsia="宋体" w:cs="宋体"/>
                <w:color w:val="auto"/>
                <w:sz w:val="22"/>
                <w:szCs w:val="22"/>
                <w:highlight w:val="none"/>
              </w:rPr>
            </w:pPr>
          </w:p>
        </w:tc>
      </w:tr>
      <w:tr w14:paraId="3404B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40B05A14">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337631A8">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2356439F">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5BF586C9">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57120D50">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49E38954">
            <w:pPr>
              <w:jc w:val="center"/>
              <w:rPr>
                <w:rFonts w:hint="eastAsia" w:ascii="宋体" w:hAnsi="宋体" w:eastAsia="宋体" w:cs="宋体"/>
                <w:color w:val="auto"/>
                <w:sz w:val="22"/>
                <w:szCs w:val="22"/>
                <w:highlight w:val="none"/>
              </w:rPr>
            </w:pPr>
          </w:p>
        </w:tc>
      </w:tr>
      <w:tr w14:paraId="2BB6B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464D773B">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64653607">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3DD129DA">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7B55F1F3">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3A402313">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5D9F84DC">
            <w:pPr>
              <w:jc w:val="center"/>
              <w:rPr>
                <w:rFonts w:hint="eastAsia" w:ascii="宋体" w:hAnsi="宋体" w:eastAsia="宋体" w:cs="宋体"/>
                <w:color w:val="auto"/>
                <w:sz w:val="22"/>
                <w:szCs w:val="22"/>
                <w:highlight w:val="none"/>
              </w:rPr>
            </w:pPr>
          </w:p>
        </w:tc>
      </w:tr>
      <w:tr w14:paraId="20FA8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49B46BD1">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27794D59">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2C118B84">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6C68D698">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263EDA59">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626DE97D">
            <w:pPr>
              <w:jc w:val="center"/>
              <w:rPr>
                <w:rFonts w:hint="eastAsia" w:ascii="宋体" w:hAnsi="宋体" w:eastAsia="宋体" w:cs="宋体"/>
                <w:color w:val="auto"/>
                <w:sz w:val="22"/>
                <w:szCs w:val="22"/>
                <w:highlight w:val="none"/>
              </w:rPr>
            </w:pPr>
          </w:p>
        </w:tc>
      </w:tr>
      <w:tr w14:paraId="13095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2E9FC567">
            <w:pPr>
              <w:jc w:val="center"/>
              <w:rPr>
                <w:rFonts w:hint="eastAsia" w:ascii="宋体" w:hAnsi="宋体" w:eastAsia="宋体" w:cs="宋体"/>
                <w:color w:val="auto"/>
                <w:sz w:val="22"/>
                <w:szCs w:val="22"/>
                <w:highlight w:val="none"/>
              </w:rPr>
            </w:pPr>
          </w:p>
          <w:p w14:paraId="40FDC993">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3EFCE68A">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521924C1">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52703F31">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3C90F288">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059710B9">
            <w:pPr>
              <w:jc w:val="center"/>
              <w:rPr>
                <w:rFonts w:hint="eastAsia" w:ascii="宋体" w:hAnsi="宋体" w:eastAsia="宋体" w:cs="宋体"/>
                <w:color w:val="auto"/>
                <w:sz w:val="22"/>
                <w:szCs w:val="22"/>
                <w:highlight w:val="none"/>
              </w:rPr>
            </w:pPr>
          </w:p>
        </w:tc>
      </w:tr>
      <w:tr w14:paraId="139FFD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trPr>
        <w:tc>
          <w:tcPr>
            <w:tcW w:w="1537" w:type="dxa"/>
            <w:vAlign w:val="center"/>
          </w:tcPr>
          <w:p w14:paraId="37D56057">
            <w:pPr>
              <w:jc w:val="center"/>
              <w:rPr>
                <w:rFonts w:hint="eastAsia" w:ascii="宋体" w:hAnsi="宋体" w:eastAsia="宋体" w:cs="宋体"/>
                <w:color w:val="auto"/>
                <w:sz w:val="22"/>
                <w:szCs w:val="22"/>
                <w:highlight w:val="none"/>
              </w:rPr>
            </w:pPr>
          </w:p>
        </w:tc>
        <w:tc>
          <w:tcPr>
            <w:tcW w:w="1894" w:type="dxa"/>
            <w:tcBorders>
              <w:top w:val="single" w:color="auto" w:sz="6" w:space="0"/>
              <w:left w:val="single" w:color="auto" w:sz="6" w:space="0"/>
              <w:right w:val="single" w:color="auto" w:sz="6" w:space="0"/>
            </w:tcBorders>
            <w:vAlign w:val="center"/>
          </w:tcPr>
          <w:p w14:paraId="43482299">
            <w:pPr>
              <w:jc w:val="center"/>
              <w:rPr>
                <w:rFonts w:hint="eastAsia" w:ascii="宋体" w:hAnsi="宋体" w:eastAsia="宋体" w:cs="宋体"/>
                <w:color w:val="auto"/>
                <w:sz w:val="22"/>
                <w:szCs w:val="22"/>
                <w:highlight w:val="none"/>
              </w:rPr>
            </w:pPr>
          </w:p>
        </w:tc>
        <w:tc>
          <w:tcPr>
            <w:tcW w:w="1115" w:type="dxa"/>
            <w:tcBorders>
              <w:top w:val="single" w:color="auto" w:sz="6" w:space="0"/>
              <w:left w:val="single" w:color="auto" w:sz="6" w:space="0"/>
              <w:right w:val="single" w:color="auto" w:sz="6" w:space="0"/>
            </w:tcBorders>
            <w:vAlign w:val="center"/>
          </w:tcPr>
          <w:p w14:paraId="18402A8C">
            <w:pPr>
              <w:jc w:val="center"/>
              <w:rPr>
                <w:rFonts w:hint="eastAsia" w:ascii="宋体" w:hAnsi="宋体" w:eastAsia="宋体" w:cs="宋体"/>
                <w:color w:val="auto"/>
                <w:sz w:val="22"/>
                <w:szCs w:val="22"/>
                <w:highlight w:val="none"/>
              </w:rPr>
            </w:pPr>
          </w:p>
        </w:tc>
        <w:tc>
          <w:tcPr>
            <w:tcW w:w="1107" w:type="dxa"/>
            <w:tcBorders>
              <w:top w:val="single" w:color="auto" w:sz="6" w:space="0"/>
              <w:left w:val="single" w:color="auto" w:sz="6" w:space="0"/>
              <w:right w:val="single" w:color="auto" w:sz="6" w:space="0"/>
            </w:tcBorders>
            <w:vAlign w:val="center"/>
          </w:tcPr>
          <w:p w14:paraId="49FF3C2B">
            <w:pPr>
              <w:jc w:val="center"/>
              <w:rPr>
                <w:rFonts w:hint="eastAsia" w:ascii="宋体" w:hAnsi="宋体" w:eastAsia="宋体" w:cs="宋体"/>
                <w:color w:val="auto"/>
                <w:sz w:val="22"/>
                <w:szCs w:val="22"/>
                <w:highlight w:val="none"/>
              </w:rPr>
            </w:pPr>
          </w:p>
        </w:tc>
        <w:tc>
          <w:tcPr>
            <w:tcW w:w="2266" w:type="dxa"/>
            <w:tcBorders>
              <w:top w:val="single" w:color="auto" w:sz="6" w:space="0"/>
              <w:left w:val="single" w:color="auto" w:sz="6" w:space="0"/>
              <w:right w:val="single" w:color="auto" w:sz="6" w:space="0"/>
            </w:tcBorders>
            <w:vAlign w:val="center"/>
          </w:tcPr>
          <w:p w14:paraId="1DA7E36F">
            <w:pPr>
              <w:jc w:val="center"/>
              <w:rPr>
                <w:rFonts w:hint="eastAsia" w:ascii="宋体" w:hAnsi="宋体" w:eastAsia="宋体" w:cs="宋体"/>
                <w:color w:val="auto"/>
                <w:sz w:val="22"/>
                <w:szCs w:val="22"/>
                <w:highlight w:val="none"/>
              </w:rPr>
            </w:pPr>
          </w:p>
        </w:tc>
        <w:tc>
          <w:tcPr>
            <w:tcW w:w="1928" w:type="dxa"/>
            <w:tcBorders>
              <w:left w:val="single" w:color="auto" w:sz="6" w:space="0"/>
            </w:tcBorders>
            <w:vAlign w:val="center"/>
          </w:tcPr>
          <w:p w14:paraId="09E2C438">
            <w:pPr>
              <w:jc w:val="center"/>
              <w:rPr>
                <w:rFonts w:hint="eastAsia" w:ascii="宋体" w:hAnsi="宋体" w:eastAsia="宋体" w:cs="宋体"/>
                <w:color w:val="auto"/>
                <w:sz w:val="22"/>
                <w:szCs w:val="22"/>
                <w:highlight w:val="none"/>
              </w:rPr>
            </w:pPr>
          </w:p>
        </w:tc>
      </w:tr>
    </w:tbl>
    <w:p w14:paraId="36730FD3">
      <w:pPr>
        <w:spacing w:line="44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附注：</w:t>
      </w:r>
      <w:r>
        <w:rPr>
          <w:rFonts w:hint="eastAsia" w:ascii="宋体" w:hAnsi="宋体" w:cs="宋体"/>
          <w:b/>
          <w:color w:val="auto"/>
          <w:sz w:val="22"/>
          <w:szCs w:val="22"/>
          <w:highlight w:val="none"/>
          <w:lang w:val="en-US" w:eastAsia="zh-CN"/>
        </w:rPr>
        <w:t>需按照项目评分标准的要求</w:t>
      </w:r>
      <w:r>
        <w:rPr>
          <w:rFonts w:hint="eastAsia" w:ascii="宋体" w:hAnsi="宋体" w:eastAsia="宋体" w:cs="宋体"/>
          <w:b/>
          <w:color w:val="auto"/>
          <w:sz w:val="22"/>
          <w:szCs w:val="22"/>
          <w:highlight w:val="none"/>
        </w:rPr>
        <w:t>随表提交</w:t>
      </w:r>
      <w:r>
        <w:rPr>
          <w:rFonts w:hint="eastAsia" w:ascii="宋体" w:hAnsi="宋体" w:cs="宋体"/>
          <w:b/>
          <w:color w:val="auto"/>
          <w:sz w:val="22"/>
          <w:szCs w:val="22"/>
          <w:highlight w:val="none"/>
          <w:lang w:val="en-US" w:eastAsia="zh-CN"/>
        </w:rPr>
        <w:t>相应证明材料：</w:t>
      </w:r>
      <w:r>
        <w:rPr>
          <w:rFonts w:hint="eastAsia" w:ascii="宋体" w:hAnsi="宋体" w:eastAsia="宋体" w:cs="宋体"/>
          <w:b/>
          <w:color w:val="auto"/>
          <w:sz w:val="22"/>
          <w:szCs w:val="22"/>
          <w:highlight w:val="none"/>
        </w:rPr>
        <w:t>学历、职称、</w:t>
      </w:r>
      <w:r>
        <w:rPr>
          <w:rFonts w:hint="eastAsia" w:ascii="宋体" w:hAnsi="宋体" w:cs="宋体"/>
          <w:b/>
          <w:color w:val="auto"/>
          <w:sz w:val="22"/>
          <w:szCs w:val="22"/>
          <w:highlight w:val="none"/>
          <w:lang w:val="en-US" w:eastAsia="zh-CN"/>
        </w:rPr>
        <w:t>职业资格证书等，</w:t>
      </w:r>
      <w:r>
        <w:rPr>
          <w:rFonts w:hint="eastAsia" w:ascii="宋体" w:hAnsi="宋体" w:eastAsia="宋体" w:cs="宋体"/>
          <w:b/>
          <w:color w:val="auto"/>
          <w:sz w:val="22"/>
          <w:szCs w:val="22"/>
          <w:highlight w:val="none"/>
        </w:rPr>
        <w:t>加盖投标人公章。</w:t>
      </w:r>
    </w:p>
    <w:p w14:paraId="055FBB0F">
      <w:pPr>
        <w:jc w:val="center"/>
        <w:rPr>
          <w:rFonts w:hint="eastAsia" w:ascii="宋体" w:hAnsi="宋体" w:eastAsia="宋体" w:cs="宋体"/>
          <w:color w:val="auto"/>
          <w:sz w:val="22"/>
          <w:szCs w:val="22"/>
          <w:highlight w:val="none"/>
        </w:rPr>
      </w:pPr>
    </w:p>
    <w:p w14:paraId="46B60726">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投标人全称（盖章或 CA 章）：</w:t>
      </w:r>
    </w:p>
    <w:p w14:paraId="331684A2">
      <w:pPr>
        <w:spacing w:line="380" w:lineRule="exact"/>
        <w:rPr>
          <w:rFonts w:hint="eastAsia" w:ascii="宋体" w:hAnsi="宋体" w:eastAsia="宋体" w:cs="宋体"/>
          <w:color w:val="auto"/>
          <w:sz w:val="22"/>
          <w:szCs w:val="22"/>
          <w:highlight w:val="none"/>
        </w:rPr>
      </w:pPr>
    </w:p>
    <w:p w14:paraId="05A2A7E5">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AD44EAF">
      <w:pPr>
        <w:pStyle w:val="42"/>
        <w:spacing w:line="460" w:lineRule="exact"/>
        <w:ind w:left="660" w:hanging="660" w:hangingChars="300"/>
        <w:rPr>
          <w:rFonts w:hint="eastAsia" w:ascii="宋体" w:hAnsi="宋体" w:eastAsia="宋体" w:cs="宋体"/>
          <w:color w:val="auto"/>
          <w:sz w:val="22"/>
          <w:szCs w:val="22"/>
          <w:highlight w:val="none"/>
        </w:rPr>
      </w:pPr>
    </w:p>
    <w:p w14:paraId="55DD58CD">
      <w:pPr>
        <w:jc w:val="center"/>
        <w:rPr>
          <w:rFonts w:hint="eastAsia" w:ascii="宋体" w:hAnsi="宋体" w:eastAsia="宋体" w:cs="宋体"/>
          <w:color w:val="auto"/>
          <w:sz w:val="22"/>
          <w:szCs w:val="22"/>
          <w:highlight w:val="none"/>
        </w:rPr>
      </w:pPr>
    </w:p>
    <w:p w14:paraId="3F47D01E">
      <w:pPr>
        <w:spacing w:line="380" w:lineRule="exact"/>
        <w:rPr>
          <w:rFonts w:hint="eastAsia" w:ascii="宋体" w:hAnsi="宋体" w:eastAsia="宋体" w:cs="宋体"/>
          <w:bCs/>
          <w:color w:val="auto"/>
          <w:sz w:val="22"/>
          <w:szCs w:val="22"/>
          <w:highlight w:val="none"/>
        </w:rPr>
      </w:pPr>
    </w:p>
    <w:p w14:paraId="42BBED94">
      <w:pPr>
        <w:spacing w:line="460" w:lineRule="exact"/>
        <w:jc w:val="center"/>
        <w:rPr>
          <w:rFonts w:hint="eastAsia" w:ascii="宋体" w:hAnsi="宋体" w:eastAsia="宋体" w:cs="宋体"/>
          <w:bCs/>
          <w:color w:val="auto"/>
          <w:sz w:val="22"/>
          <w:szCs w:val="22"/>
          <w:highlight w:val="none"/>
        </w:rPr>
        <w:sectPr>
          <w:footerReference r:id="rId12" w:type="default"/>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312" w:charSpace="0"/>
        </w:sectPr>
      </w:pPr>
    </w:p>
    <w:p w14:paraId="737AEC39">
      <w:pPr>
        <w:spacing w:before="156" w:beforeLines="50" w:after="156" w:afterLines="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（报价文件封面</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供参考）</w:t>
      </w:r>
    </w:p>
    <w:p w14:paraId="1B782CF2">
      <w:pPr>
        <w:rPr>
          <w:rFonts w:hint="eastAsia" w:ascii="宋体" w:hAnsi="宋体" w:eastAsia="宋体" w:cs="宋体"/>
          <w:color w:val="auto"/>
          <w:sz w:val="22"/>
          <w:szCs w:val="22"/>
          <w:highlight w:val="none"/>
        </w:rPr>
      </w:pPr>
    </w:p>
    <w:p w14:paraId="07A4859F">
      <w:pPr>
        <w:rPr>
          <w:rFonts w:hint="eastAsia" w:ascii="宋体" w:hAnsi="宋体" w:eastAsia="宋体" w:cs="宋体"/>
          <w:color w:val="auto"/>
          <w:sz w:val="22"/>
          <w:szCs w:val="22"/>
          <w:highlight w:val="none"/>
        </w:rPr>
      </w:pPr>
    </w:p>
    <w:p w14:paraId="4CC74595">
      <w:pPr>
        <w:pStyle w:val="31"/>
        <w:rPr>
          <w:rFonts w:hint="eastAsia" w:ascii="宋体" w:hAnsi="宋体" w:eastAsia="宋体" w:cs="宋体"/>
          <w:color w:val="auto"/>
          <w:highlight w:val="none"/>
        </w:rPr>
      </w:pPr>
    </w:p>
    <w:p w14:paraId="31549C36">
      <w:pPr>
        <w:rPr>
          <w:rFonts w:hint="eastAsia" w:ascii="宋体" w:hAnsi="宋体" w:eastAsia="宋体" w:cs="宋体"/>
          <w:color w:val="auto"/>
          <w:sz w:val="22"/>
          <w:szCs w:val="22"/>
          <w:highlight w:val="none"/>
        </w:rPr>
      </w:pPr>
    </w:p>
    <w:p w14:paraId="275539BA">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（项目名称）投标文件</w:t>
      </w:r>
    </w:p>
    <w:p w14:paraId="1B3825E1">
      <w:pPr>
        <w:rPr>
          <w:rFonts w:hint="eastAsia" w:ascii="宋体" w:hAnsi="宋体" w:eastAsia="宋体" w:cs="宋体"/>
          <w:color w:val="auto"/>
          <w:sz w:val="22"/>
          <w:szCs w:val="22"/>
          <w:highlight w:val="none"/>
        </w:rPr>
      </w:pPr>
    </w:p>
    <w:p w14:paraId="1384D6F1">
      <w:pPr>
        <w:rPr>
          <w:rFonts w:hint="eastAsia" w:ascii="宋体" w:hAnsi="宋体" w:eastAsia="宋体" w:cs="宋体"/>
          <w:color w:val="auto"/>
          <w:sz w:val="22"/>
          <w:szCs w:val="22"/>
          <w:highlight w:val="none"/>
        </w:rPr>
      </w:pPr>
    </w:p>
    <w:p w14:paraId="09BFED64">
      <w:pPr>
        <w:rPr>
          <w:rFonts w:hint="eastAsia" w:ascii="宋体" w:hAnsi="宋体" w:eastAsia="宋体" w:cs="宋体"/>
          <w:color w:val="auto"/>
          <w:sz w:val="22"/>
          <w:szCs w:val="22"/>
          <w:highlight w:val="none"/>
        </w:rPr>
      </w:pPr>
    </w:p>
    <w:p w14:paraId="2CB761EF">
      <w:pPr>
        <w:rPr>
          <w:rFonts w:hint="eastAsia" w:ascii="宋体" w:hAnsi="宋体" w:eastAsia="宋体" w:cs="宋体"/>
          <w:color w:val="auto"/>
          <w:sz w:val="22"/>
          <w:szCs w:val="22"/>
          <w:highlight w:val="none"/>
        </w:rPr>
      </w:pPr>
    </w:p>
    <w:p w14:paraId="766A533C">
      <w:pPr>
        <w:rPr>
          <w:rFonts w:hint="eastAsia" w:ascii="宋体" w:hAnsi="宋体" w:eastAsia="宋体" w:cs="宋体"/>
          <w:color w:val="auto"/>
          <w:sz w:val="22"/>
          <w:szCs w:val="22"/>
          <w:highlight w:val="none"/>
        </w:rPr>
      </w:pPr>
    </w:p>
    <w:p w14:paraId="38126B86">
      <w:pPr>
        <w:rPr>
          <w:rFonts w:hint="eastAsia" w:ascii="宋体" w:hAnsi="宋体" w:eastAsia="宋体" w:cs="宋体"/>
          <w:color w:val="auto"/>
          <w:sz w:val="22"/>
          <w:szCs w:val="22"/>
          <w:highlight w:val="none"/>
        </w:rPr>
      </w:pPr>
    </w:p>
    <w:p w14:paraId="002F1C33">
      <w:pPr>
        <w:pStyle w:val="31"/>
        <w:rPr>
          <w:rFonts w:hint="eastAsia" w:ascii="宋体" w:hAnsi="宋体" w:eastAsia="宋体" w:cs="宋体"/>
          <w:color w:val="auto"/>
          <w:highlight w:val="none"/>
        </w:rPr>
      </w:pPr>
    </w:p>
    <w:p w14:paraId="4E9194CE">
      <w:pPr>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报价文件</w:t>
      </w:r>
    </w:p>
    <w:p w14:paraId="3BFA6617">
      <w:pPr>
        <w:spacing w:line="360" w:lineRule="auto"/>
        <w:rPr>
          <w:rFonts w:hint="eastAsia" w:ascii="宋体" w:hAnsi="宋体" w:eastAsia="宋体" w:cs="宋体"/>
          <w:color w:val="auto"/>
          <w:sz w:val="22"/>
          <w:szCs w:val="22"/>
          <w:highlight w:val="none"/>
        </w:rPr>
      </w:pPr>
    </w:p>
    <w:p w14:paraId="6F50282F">
      <w:pPr>
        <w:spacing w:line="360" w:lineRule="auto"/>
        <w:rPr>
          <w:rFonts w:hint="eastAsia" w:ascii="宋体" w:hAnsi="宋体" w:eastAsia="宋体" w:cs="宋体"/>
          <w:color w:val="auto"/>
          <w:sz w:val="22"/>
          <w:szCs w:val="22"/>
          <w:highlight w:val="none"/>
        </w:rPr>
      </w:pPr>
    </w:p>
    <w:p w14:paraId="32EBFE52">
      <w:pPr>
        <w:spacing w:line="360" w:lineRule="auto"/>
        <w:rPr>
          <w:rFonts w:hint="eastAsia" w:ascii="宋体" w:hAnsi="宋体" w:eastAsia="宋体" w:cs="宋体"/>
          <w:color w:val="auto"/>
          <w:sz w:val="22"/>
          <w:szCs w:val="22"/>
          <w:highlight w:val="none"/>
        </w:rPr>
      </w:pPr>
    </w:p>
    <w:p w14:paraId="70CC46AE">
      <w:pPr>
        <w:spacing w:line="360" w:lineRule="auto"/>
        <w:rPr>
          <w:rFonts w:hint="eastAsia" w:ascii="宋体" w:hAnsi="宋体" w:eastAsia="宋体" w:cs="宋体"/>
          <w:color w:val="auto"/>
          <w:sz w:val="22"/>
          <w:szCs w:val="22"/>
          <w:highlight w:val="none"/>
        </w:rPr>
      </w:pPr>
    </w:p>
    <w:p w14:paraId="3E2A016C">
      <w:pPr>
        <w:spacing w:line="360" w:lineRule="auto"/>
        <w:rPr>
          <w:rFonts w:hint="eastAsia" w:ascii="宋体" w:hAnsi="宋体" w:eastAsia="宋体" w:cs="宋体"/>
          <w:color w:val="auto"/>
          <w:sz w:val="22"/>
          <w:szCs w:val="22"/>
          <w:highlight w:val="none"/>
        </w:rPr>
      </w:pPr>
    </w:p>
    <w:p w14:paraId="60CE0B25">
      <w:pPr>
        <w:spacing w:line="360" w:lineRule="auto"/>
        <w:rPr>
          <w:rFonts w:hint="eastAsia" w:ascii="宋体" w:hAnsi="宋体" w:eastAsia="宋体" w:cs="宋体"/>
          <w:color w:val="auto"/>
          <w:sz w:val="22"/>
          <w:szCs w:val="22"/>
          <w:highlight w:val="none"/>
        </w:rPr>
      </w:pPr>
    </w:p>
    <w:p w14:paraId="7EA9EAEC">
      <w:pPr>
        <w:pStyle w:val="31"/>
        <w:rPr>
          <w:rFonts w:hint="eastAsia" w:ascii="宋体" w:hAnsi="宋体" w:eastAsia="宋体" w:cs="宋体"/>
          <w:color w:val="auto"/>
          <w:sz w:val="22"/>
          <w:szCs w:val="22"/>
          <w:highlight w:val="none"/>
        </w:rPr>
      </w:pPr>
    </w:p>
    <w:p w14:paraId="49D556A6">
      <w:pPr>
        <w:pStyle w:val="59"/>
        <w:rPr>
          <w:rFonts w:hint="eastAsia" w:ascii="宋体" w:hAnsi="宋体" w:eastAsia="宋体" w:cs="宋体"/>
          <w:color w:val="auto"/>
          <w:highlight w:val="none"/>
        </w:rPr>
      </w:pPr>
    </w:p>
    <w:p w14:paraId="7FE415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投标人全称：（盖单位章或 CA 章）</w:t>
      </w:r>
    </w:p>
    <w:p w14:paraId="06BCFA03">
      <w:pPr>
        <w:rPr>
          <w:rFonts w:hint="eastAsia" w:ascii="宋体" w:hAnsi="宋体" w:eastAsia="宋体" w:cs="宋体"/>
          <w:color w:val="auto"/>
          <w:sz w:val="22"/>
          <w:szCs w:val="22"/>
          <w:highlight w:val="none"/>
          <w:u w:val="single"/>
        </w:rPr>
      </w:pPr>
    </w:p>
    <w:p w14:paraId="464EF84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法定代表人（负责人）或其授权代表：（签字或盖章）</w:t>
      </w:r>
    </w:p>
    <w:p w14:paraId="62058D2B">
      <w:pPr>
        <w:rPr>
          <w:rFonts w:hint="eastAsia" w:ascii="宋体" w:hAnsi="宋体" w:eastAsia="宋体" w:cs="宋体"/>
          <w:color w:val="auto"/>
          <w:sz w:val="22"/>
          <w:szCs w:val="22"/>
          <w:highlight w:val="none"/>
        </w:rPr>
      </w:pPr>
    </w:p>
    <w:p w14:paraId="4B90D4C4">
      <w:pPr>
        <w:overflowPunct w:val="0"/>
        <w:spacing w:line="380" w:lineRule="exact"/>
        <w:ind w:firstLine="2809" w:firstLineChars="1277"/>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14:paraId="2C9F3440">
      <w:pPr>
        <w:rPr>
          <w:rFonts w:hint="eastAsia" w:ascii="宋体" w:hAnsi="宋体" w:eastAsia="宋体" w:cs="宋体"/>
          <w:color w:val="auto"/>
          <w:sz w:val="22"/>
          <w:szCs w:val="22"/>
          <w:highlight w:val="none"/>
        </w:rPr>
      </w:pPr>
    </w:p>
    <w:p w14:paraId="61E5FA77">
      <w:pPr>
        <w:rPr>
          <w:rFonts w:hint="eastAsia" w:ascii="宋体" w:hAnsi="宋体" w:eastAsia="宋体" w:cs="宋体"/>
          <w:color w:val="auto"/>
          <w:sz w:val="22"/>
          <w:szCs w:val="22"/>
          <w:highlight w:val="none"/>
        </w:rPr>
      </w:pPr>
    </w:p>
    <w:p w14:paraId="50D3F187">
      <w:pPr>
        <w:rPr>
          <w:rFonts w:hint="eastAsia" w:ascii="宋体" w:hAnsi="宋体" w:eastAsia="宋体" w:cs="宋体"/>
          <w:color w:val="auto"/>
          <w:sz w:val="22"/>
          <w:szCs w:val="22"/>
          <w:highlight w:val="none"/>
        </w:rPr>
      </w:pPr>
    </w:p>
    <w:p w14:paraId="68A81526">
      <w:pPr>
        <w:rPr>
          <w:rFonts w:hint="eastAsia" w:ascii="宋体" w:hAnsi="宋体" w:eastAsia="宋体" w:cs="宋体"/>
          <w:color w:val="auto"/>
          <w:sz w:val="22"/>
          <w:szCs w:val="22"/>
          <w:highlight w:val="none"/>
        </w:rPr>
      </w:pPr>
    </w:p>
    <w:p w14:paraId="63E5179B">
      <w:pPr>
        <w:rPr>
          <w:rFonts w:hint="eastAsia" w:ascii="宋体" w:hAnsi="宋体" w:eastAsia="宋体" w:cs="宋体"/>
          <w:color w:val="auto"/>
          <w:sz w:val="22"/>
          <w:szCs w:val="22"/>
          <w:highlight w:val="none"/>
        </w:rPr>
      </w:pPr>
    </w:p>
    <w:p w14:paraId="1B08EA7F">
      <w:pPr>
        <w:widowControl/>
        <w:jc w:val="left"/>
        <w:rPr>
          <w:rFonts w:hint="eastAsia" w:ascii="宋体" w:hAnsi="宋体" w:eastAsia="宋体" w:cs="宋体"/>
          <w:color w:val="auto"/>
          <w:kern w:val="0"/>
          <w:sz w:val="22"/>
          <w:szCs w:val="22"/>
          <w:highlight w:val="none"/>
        </w:rPr>
      </w:pPr>
    </w:p>
    <w:p w14:paraId="32F3B489">
      <w:pPr>
        <w:widowControl/>
        <w:spacing w:line="360" w:lineRule="auto"/>
        <w:jc w:val="center"/>
        <w:rPr>
          <w:rFonts w:hint="eastAsia" w:ascii="宋体" w:hAnsi="宋体" w:eastAsia="宋体" w:cs="宋体"/>
          <w:color w:val="auto"/>
          <w:kern w:val="0"/>
          <w:sz w:val="22"/>
          <w:szCs w:val="22"/>
          <w:highlight w:val="none"/>
        </w:rPr>
      </w:pPr>
    </w:p>
    <w:p w14:paraId="4DCE7882">
      <w:pPr>
        <w:widowControl/>
        <w:spacing w:line="360" w:lineRule="auto"/>
        <w:jc w:val="center"/>
        <w:rPr>
          <w:rFonts w:hint="eastAsia" w:ascii="宋体" w:hAnsi="宋体" w:eastAsia="宋体" w:cs="宋体"/>
          <w:color w:val="auto"/>
          <w:kern w:val="0"/>
          <w:sz w:val="22"/>
          <w:szCs w:val="22"/>
          <w:highlight w:val="none"/>
        </w:rPr>
      </w:pPr>
    </w:p>
    <w:p w14:paraId="152BC7A8">
      <w:pP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br w:type="page"/>
      </w:r>
    </w:p>
    <w:p w14:paraId="0DFA9F11">
      <w:pPr>
        <w:autoSpaceDE w:val="0"/>
        <w:autoSpaceDN w:val="0"/>
        <w:adjustRightInd w:val="0"/>
        <w:spacing w:line="460" w:lineRule="atLeast"/>
        <w:jc w:val="center"/>
        <w:rPr>
          <w:rFonts w:hint="eastAsia" w:ascii="宋体" w:hAnsi="宋体" w:eastAsia="宋体" w:cs="宋体"/>
          <w:b/>
          <w:bCs/>
          <w:color w:val="auto"/>
          <w:kern w:val="0"/>
          <w:sz w:val="28"/>
          <w:szCs w:val="28"/>
          <w:highlight w:val="none"/>
          <w:lang w:val="zh-CN"/>
        </w:rPr>
      </w:pPr>
      <w:r>
        <w:rPr>
          <w:rFonts w:hint="eastAsia" w:ascii="宋体" w:hAnsi="宋体" w:eastAsia="宋体" w:cs="宋体"/>
          <w:b/>
          <w:bCs/>
          <w:color w:val="auto"/>
          <w:kern w:val="0"/>
          <w:sz w:val="28"/>
          <w:szCs w:val="28"/>
          <w:highlight w:val="none"/>
          <w:lang w:val="zh-CN"/>
        </w:rPr>
        <w:t>开标一览表</w:t>
      </w:r>
    </w:p>
    <w:p w14:paraId="5FC16967">
      <w:pPr>
        <w:pStyle w:val="31"/>
        <w:rPr>
          <w:rFonts w:hint="eastAsia" w:ascii="宋体" w:hAnsi="宋体" w:eastAsia="宋体" w:cs="宋体"/>
          <w:color w:val="auto"/>
          <w:highlight w:val="none"/>
          <w:lang w:val="zh-CN"/>
        </w:rPr>
      </w:pPr>
    </w:p>
    <w:p w14:paraId="1FFBE736">
      <w:pPr>
        <w:spacing w:line="380" w:lineRule="exact"/>
        <w:ind w:right="540" w:rightChars="75"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p>
    <w:p w14:paraId="0046C29E">
      <w:pPr>
        <w:spacing w:line="380" w:lineRule="exact"/>
        <w:ind w:right="540" w:rightChars="75"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项目编号：   </w:t>
      </w:r>
    </w:p>
    <w:tbl>
      <w:tblPr>
        <w:tblStyle w:val="75"/>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2814"/>
        <w:gridCol w:w="2070"/>
        <w:gridCol w:w="1872"/>
      </w:tblGrid>
      <w:tr w14:paraId="670C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vMerge w:val="restart"/>
            <w:vAlign w:val="center"/>
          </w:tcPr>
          <w:p w14:paraId="13FD64A0">
            <w:pPr>
              <w:spacing w:line="380" w:lineRule="exact"/>
              <w:ind w:right="540" w:rightChars="75"/>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项目</w:t>
            </w:r>
          </w:p>
        </w:tc>
        <w:tc>
          <w:tcPr>
            <w:tcW w:w="6756" w:type="dxa"/>
            <w:gridSpan w:val="3"/>
            <w:vAlign w:val="center"/>
          </w:tcPr>
          <w:p w14:paraId="2FAC623D">
            <w:pPr>
              <w:spacing w:line="380" w:lineRule="exact"/>
              <w:ind w:right="540" w:rightChars="75"/>
              <w:jc w:val="center"/>
              <w:rPr>
                <w:rFonts w:hint="eastAsia"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投标报价</w:t>
            </w:r>
          </w:p>
        </w:tc>
      </w:tr>
      <w:tr w14:paraId="21F4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vMerge w:val="continue"/>
            <w:vAlign w:val="center"/>
          </w:tcPr>
          <w:p w14:paraId="57BC1CB2">
            <w:pPr>
              <w:spacing w:line="380" w:lineRule="exact"/>
              <w:ind w:right="540" w:rightChars="75"/>
              <w:jc w:val="center"/>
              <w:rPr>
                <w:rFonts w:hint="eastAsia" w:ascii="宋体" w:hAnsi="宋体" w:cs="宋体"/>
                <w:b/>
                <w:bCs/>
                <w:color w:val="auto"/>
                <w:sz w:val="22"/>
                <w:szCs w:val="22"/>
                <w:highlight w:val="none"/>
                <w:vertAlign w:val="baseline"/>
                <w:lang w:val="en-US" w:eastAsia="zh-CN"/>
              </w:rPr>
            </w:pPr>
          </w:p>
        </w:tc>
        <w:tc>
          <w:tcPr>
            <w:tcW w:w="2814" w:type="dxa"/>
            <w:vAlign w:val="center"/>
          </w:tcPr>
          <w:p w14:paraId="54514973">
            <w:pPr>
              <w:spacing w:line="380" w:lineRule="exact"/>
              <w:ind w:right="540" w:rightChars="75"/>
              <w:jc w:val="center"/>
              <w:rPr>
                <w:rFonts w:hint="default" w:ascii="宋体" w:hAnsi="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年度托管费用报价</w:t>
            </w:r>
          </w:p>
        </w:tc>
        <w:tc>
          <w:tcPr>
            <w:tcW w:w="2070" w:type="dxa"/>
            <w:vAlign w:val="center"/>
          </w:tcPr>
          <w:p w14:paraId="4071A8E4">
            <w:pPr>
              <w:jc w:val="center"/>
              <w:rPr>
                <w:rFonts w:hint="default"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最高限价</w:t>
            </w:r>
          </w:p>
        </w:tc>
        <w:tc>
          <w:tcPr>
            <w:tcW w:w="1872" w:type="dxa"/>
            <w:vAlign w:val="center"/>
          </w:tcPr>
          <w:p w14:paraId="35859086">
            <w:pPr>
              <w:jc w:val="center"/>
              <w:rPr>
                <w:rFonts w:hint="default"/>
                <w:color w:val="auto"/>
                <w:highlight w:val="none"/>
                <w:lang w:val="en-US" w:eastAsia="zh-CN"/>
              </w:rPr>
            </w:pPr>
            <w:r>
              <w:rPr>
                <w:rFonts w:hint="eastAsia" w:ascii="宋体" w:hAnsi="宋体" w:eastAsia="宋体" w:cs="宋体"/>
                <w:b/>
                <w:bCs/>
                <w:color w:val="auto"/>
                <w:sz w:val="22"/>
                <w:szCs w:val="22"/>
                <w:highlight w:val="none"/>
                <w:vertAlign w:val="baseline"/>
                <w:lang w:val="en-US" w:eastAsia="zh-CN"/>
              </w:rPr>
              <w:t>服务期限</w:t>
            </w:r>
          </w:p>
        </w:tc>
      </w:tr>
      <w:tr w14:paraId="4B62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shd w:val="clear" w:color="auto" w:fill="auto"/>
            <w:vAlign w:val="center"/>
          </w:tcPr>
          <w:p w14:paraId="1A4113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第一小学</w:t>
            </w:r>
          </w:p>
        </w:tc>
        <w:tc>
          <w:tcPr>
            <w:tcW w:w="2814" w:type="dxa"/>
            <w:vAlign w:val="center"/>
          </w:tcPr>
          <w:p w14:paraId="357CB821">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27F6BC0E">
            <w:pPr>
              <w:spacing w:line="380" w:lineRule="exact"/>
              <w:ind w:right="540" w:rightChars="75"/>
              <w:jc w:val="both"/>
              <w:rPr>
                <w:rFonts w:hint="eastAsia" w:ascii="宋体" w:hAnsi="宋体" w:cs="宋体"/>
                <w:b/>
                <w:bCs/>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c>
          <w:tcPr>
            <w:tcW w:w="2070" w:type="dxa"/>
            <w:vAlign w:val="center"/>
          </w:tcPr>
          <w:p w14:paraId="4B970490">
            <w:pPr>
              <w:spacing w:line="380" w:lineRule="exact"/>
              <w:ind w:right="540" w:rightChars="75"/>
              <w:jc w:val="center"/>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32400元</w:t>
            </w:r>
          </w:p>
        </w:tc>
        <w:tc>
          <w:tcPr>
            <w:tcW w:w="1872" w:type="dxa"/>
            <w:vMerge w:val="restart"/>
            <w:shd w:val="clear" w:color="auto" w:fill="auto"/>
            <w:vAlign w:val="center"/>
          </w:tcPr>
          <w:p w14:paraId="4FC90C85">
            <w:pPr>
              <w:jc w:val="left"/>
              <w:rPr>
                <w:rFonts w:hint="eastAsia"/>
                <w:color w:val="auto"/>
                <w:highlight w:val="none"/>
                <w:lang w:val="en-US" w:eastAsia="zh-CN"/>
              </w:rPr>
            </w:pPr>
            <w:r>
              <w:rPr>
                <w:rFonts w:hint="eastAsia" w:ascii="宋体" w:hAnsi="宋体" w:eastAsia="宋体" w:cs="宋体"/>
                <w:b/>
                <w:bCs/>
                <w:color w:val="auto"/>
                <w:sz w:val="22"/>
                <w:szCs w:val="22"/>
                <w:highlight w:val="none"/>
                <w:vertAlign w:val="baseline"/>
                <w:lang w:val="en-US" w:eastAsia="zh-CN"/>
              </w:rPr>
              <w:t>本项目合同能源管理服务周期为1年，自项目竣工验收合格之日起计算，共10个服务周期。（合同每个服务周期一签，服务期满，财政资金保障到位，经采购人考核通过后续签，续签合同最长不超过10个服务周期）</w:t>
            </w:r>
          </w:p>
        </w:tc>
      </w:tr>
      <w:tr w14:paraId="07E5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shd w:val="clear" w:color="auto" w:fill="auto"/>
            <w:vAlign w:val="center"/>
          </w:tcPr>
          <w:p w14:paraId="111C0F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第二小学</w:t>
            </w:r>
          </w:p>
        </w:tc>
        <w:tc>
          <w:tcPr>
            <w:tcW w:w="2814" w:type="dxa"/>
            <w:vAlign w:val="center"/>
          </w:tcPr>
          <w:p w14:paraId="5FBDDFC4">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3BBF4BAA">
            <w:pPr>
              <w:spacing w:line="380" w:lineRule="exact"/>
              <w:ind w:right="540" w:rightChars="75"/>
              <w:jc w:val="both"/>
              <w:rPr>
                <w:rFonts w:hint="eastAsia" w:ascii="宋体" w:hAnsi="宋体" w:cs="宋体"/>
                <w:b/>
                <w:bCs/>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c>
          <w:tcPr>
            <w:tcW w:w="2070" w:type="dxa"/>
            <w:vAlign w:val="center"/>
          </w:tcPr>
          <w:p w14:paraId="1DF13EA9">
            <w:pPr>
              <w:spacing w:line="380" w:lineRule="exact"/>
              <w:ind w:right="540" w:rightChars="75"/>
              <w:jc w:val="center"/>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65400元</w:t>
            </w:r>
          </w:p>
        </w:tc>
        <w:tc>
          <w:tcPr>
            <w:tcW w:w="1872" w:type="dxa"/>
            <w:vMerge w:val="continue"/>
            <w:shd w:val="clear" w:color="auto" w:fill="auto"/>
            <w:vAlign w:val="center"/>
          </w:tcPr>
          <w:p w14:paraId="7B63E604">
            <w:pPr>
              <w:spacing w:line="380" w:lineRule="exact"/>
              <w:ind w:right="540" w:rightChars="75"/>
              <w:jc w:val="both"/>
              <w:rPr>
                <w:rFonts w:hint="eastAsia" w:ascii="宋体" w:hAnsi="宋体" w:eastAsia="宋体" w:cs="宋体"/>
                <w:b/>
                <w:bCs/>
                <w:color w:val="auto"/>
                <w:kern w:val="2"/>
                <w:sz w:val="22"/>
                <w:szCs w:val="22"/>
                <w:highlight w:val="none"/>
                <w:vertAlign w:val="baseline"/>
                <w:lang w:val="en-US" w:eastAsia="zh-CN" w:bidi="ar-SA"/>
              </w:rPr>
            </w:pPr>
          </w:p>
        </w:tc>
      </w:tr>
      <w:tr w14:paraId="1C15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shd w:val="clear" w:color="auto" w:fill="auto"/>
            <w:vAlign w:val="center"/>
          </w:tcPr>
          <w:p w14:paraId="5DB011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第一中学</w:t>
            </w:r>
          </w:p>
        </w:tc>
        <w:tc>
          <w:tcPr>
            <w:tcW w:w="2814" w:type="dxa"/>
            <w:vAlign w:val="center"/>
          </w:tcPr>
          <w:p w14:paraId="6C799314">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76AEDD64">
            <w:pPr>
              <w:spacing w:line="380" w:lineRule="exact"/>
              <w:ind w:right="540" w:rightChars="75"/>
              <w:jc w:val="both"/>
              <w:rPr>
                <w:rFonts w:hint="eastAsia" w:ascii="宋体" w:hAnsi="宋体" w:cs="宋体"/>
                <w:b/>
                <w:bCs/>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c>
          <w:tcPr>
            <w:tcW w:w="2070" w:type="dxa"/>
            <w:vAlign w:val="center"/>
          </w:tcPr>
          <w:p w14:paraId="1EA10DAC">
            <w:pPr>
              <w:spacing w:line="380" w:lineRule="exact"/>
              <w:ind w:right="540" w:rightChars="75"/>
              <w:jc w:val="center"/>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1169300元</w:t>
            </w:r>
          </w:p>
        </w:tc>
        <w:tc>
          <w:tcPr>
            <w:tcW w:w="1872" w:type="dxa"/>
            <w:vMerge w:val="continue"/>
            <w:shd w:val="clear" w:color="auto" w:fill="auto"/>
            <w:vAlign w:val="center"/>
          </w:tcPr>
          <w:p w14:paraId="25717CB4">
            <w:pPr>
              <w:spacing w:line="380" w:lineRule="exact"/>
              <w:ind w:right="540" w:rightChars="75"/>
              <w:jc w:val="both"/>
              <w:rPr>
                <w:rFonts w:hint="eastAsia" w:ascii="宋体" w:hAnsi="宋体" w:eastAsia="宋体" w:cs="宋体"/>
                <w:b/>
                <w:bCs/>
                <w:color w:val="auto"/>
                <w:kern w:val="2"/>
                <w:sz w:val="22"/>
                <w:szCs w:val="22"/>
                <w:highlight w:val="none"/>
                <w:vertAlign w:val="baseline"/>
                <w:lang w:val="en-US" w:eastAsia="zh-CN" w:bidi="ar-SA"/>
              </w:rPr>
            </w:pPr>
          </w:p>
        </w:tc>
      </w:tr>
      <w:tr w14:paraId="73FA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shd w:val="clear" w:color="auto" w:fill="auto"/>
            <w:vAlign w:val="center"/>
          </w:tcPr>
          <w:p w14:paraId="01ECCE9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第二中学</w:t>
            </w:r>
          </w:p>
        </w:tc>
        <w:tc>
          <w:tcPr>
            <w:tcW w:w="2814" w:type="dxa"/>
            <w:vAlign w:val="center"/>
          </w:tcPr>
          <w:p w14:paraId="65DB69F3">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54BE6F93">
            <w:pPr>
              <w:spacing w:line="380" w:lineRule="exact"/>
              <w:ind w:right="540" w:rightChars="75"/>
              <w:jc w:val="both"/>
              <w:rPr>
                <w:rFonts w:hint="eastAsia" w:ascii="宋体" w:hAnsi="宋体" w:cs="宋体"/>
                <w:b/>
                <w:bCs/>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c>
          <w:tcPr>
            <w:tcW w:w="2070" w:type="dxa"/>
            <w:vAlign w:val="center"/>
          </w:tcPr>
          <w:p w14:paraId="5838EC10">
            <w:pPr>
              <w:spacing w:line="380" w:lineRule="exact"/>
              <w:ind w:right="540" w:rightChars="75"/>
              <w:jc w:val="center"/>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744200元</w:t>
            </w:r>
          </w:p>
        </w:tc>
        <w:tc>
          <w:tcPr>
            <w:tcW w:w="1872" w:type="dxa"/>
            <w:vMerge w:val="continue"/>
            <w:shd w:val="clear" w:color="auto" w:fill="auto"/>
            <w:vAlign w:val="center"/>
          </w:tcPr>
          <w:p w14:paraId="0BD6E8A1">
            <w:pPr>
              <w:spacing w:line="380" w:lineRule="exact"/>
              <w:ind w:right="540" w:rightChars="75"/>
              <w:jc w:val="both"/>
              <w:rPr>
                <w:rFonts w:hint="eastAsia" w:ascii="宋体" w:hAnsi="宋体" w:eastAsia="宋体" w:cs="宋体"/>
                <w:b/>
                <w:bCs/>
                <w:color w:val="auto"/>
                <w:kern w:val="2"/>
                <w:sz w:val="22"/>
                <w:szCs w:val="22"/>
                <w:highlight w:val="none"/>
                <w:vertAlign w:val="baseline"/>
                <w:lang w:val="en-US" w:eastAsia="zh-CN" w:bidi="ar-SA"/>
              </w:rPr>
            </w:pPr>
          </w:p>
        </w:tc>
      </w:tr>
      <w:tr w14:paraId="638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shd w:val="clear" w:color="auto" w:fill="auto"/>
            <w:vAlign w:val="center"/>
          </w:tcPr>
          <w:p w14:paraId="5180BB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第三中学</w:t>
            </w:r>
          </w:p>
        </w:tc>
        <w:tc>
          <w:tcPr>
            <w:tcW w:w="2814" w:type="dxa"/>
            <w:vAlign w:val="center"/>
          </w:tcPr>
          <w:p w14:paraId="02835D03">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77BFC857">
            <w:pPr>
              <w:spacing w:line="380" w:lineRule="exact"/>
              <w:ind w:right="540" w:rightChars="75"/>
              <w:jc w:val="both"/>
              <w:rPr>
                <w:rFonts w:hint="eastAsia" w:ascii="宋体" w:hAnsi="宋体" w:cs="宋体"/>
                <w:b/>
                <w:bCs/>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c>
          <w:tcPr>
            <w:tcW w:w="2070" w:type="dxa"/>
            <w:vAlign w:val="center"/>
          </w:tcPr>
          <w:p w14:paraId="720892EA">
            <w:pPr>
              <w:spacing w:line="380" w:lineRule="exact"/>
              <w:ind w:right="540" w:rightChars="75"/>
              <w:jc w:val="center"/>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132400元</w:t>
            </w:r>
          </w:p>
        </w:tc>
        <w:tc>
          <w:tcPr>
            <w:tcW w:w="1872" w:type="dxa"/>
            <w:vMerge w:val="continue"/>
            <w:shd w:val="clear" w:color="auto" w:fill="auto"/>
            <w:vAlign w:val="center"/>
          </w:tcPr>
          <w:p w14:paraId="36C89692">
            <w:pPr>
              <w:spacing w:line="380" w:lineRule="exact"/>
              <w:ind w:right="540" w:rightChars="75"/>
              <w:jc w:val="both"/>
              <w:rPr>
                <w:rFonts w:hint="eastAsia" w:ascii="宋体" w:hAnsi="宋体" w:eastAsia="宋体" w:cs="宋体"/>
                <w:b/>
                <w:bCs/>
                <w:color w:val="auto"/>
                <w:kern w:val="2"/>
                <w:sz w:val="22"/>
                <w:szCs w:val="22"/>
                <w:highlight w:val="none"/>
                <w:vertAlign w:val="baseline"/>
                <w:lang w:val="en-US" w:eastAsia="zh-CN" w:bidi="ar-SA"/>
              </w:rPr>
            </w:pPr>
          </w:p>
        </w:tc>
      </w:tr>
      <w:tr w14:paraId="1BC1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645" w:type="dxa"/>
            <w:shd w:val="clear" w:color="auto" w:fill="auto"/>
            <w:vAlign w:val="center"/>
          </w:tcPr>
          <w:p w14:paraId="6DA67B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rPr>
              <w:t>便民服务中心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天然气大厦</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农林大厦</w:t>
            </w:r>
          </w:p>
        </w:tc>
        <w:tc>
          <w:tcPr>
            <w:tcW w:w="2814" w:type="dxa"/>
            <w:vAlign w:val="center"/>
          </w:tcPr>
          <w:p w14:paraId="02E2513F">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68A38FED">
            <w:pPr>
              <w:spacing w:line="380" w:lineRule="exact"/>
              <w:ind w:right="540" w:rightChars="75"/>
              <w:jc w:val="both"/>
              <w:rPr>
                <w:rFonts w:hint="eastAsia" w:ascii="宋体" w:hAnsi="宋体" w:cs="宋体"/>
                <w:b/>
                <w:bCs/>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c>
          <w:tcPr>
            <w:tcW w:w="2070" w:type="dxa"/>
            <w:vAlign w:val="center"/>
          </w:tcPr>
          <w:p w14:paraId="44EA5ED5">
            <w:pPr>
              <w:spacing w:line="380" w:lineRule="exact"/>
              <w:ind w:right="540" w:rightChars="75"/>
              <w:jc w:val="center"/>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74600元</w:t>
            </w:r>
          </w:p>
        </w:tc>
        <w:tc>
          <w:tcPr>
            <w:tcW w:w="1872" w:type="dxa"/>
            <w:vMerge w:val="continue"/>
            <w:shd w:val="clear" w:color="auto" w:fill="auto"/>
            <w:vAlign w:val="center"/>
          </w:tcPr>
          <w:p w14:paraId="73D2FA1E">
            <w:pPr>
              <w:spacing w:line="380" w:lineRule="exact"/>
              <w:ind w:right="540" w:rightChars="75"/>
              <w:jc w:val="both"/>
              <w:rPr>
                <w:rFonts w:hint="eastAsia" w:ascii="宋体" w:hAnsi="宋体" w:eastAsia="宋体" w:cs="宋体"/>
                <w:b/>
                <w:bCs/>
                <w:color w:val="auto"/>
                <w:kern w:val="2"/>
                <w:sz w:val="22"/>
                <w:szCs w:val="22"/>
                <w:highlight w:val="none"/>
                <w:vertAlign w:val="baseline"/>
                <w:lang w:val="en-US" w:eastAsia="zh-CN" w:bidi="ar-SA"/>
              </w:rPr>
            </w:pPr>
          </w:p>
        </w:tc>
      </w:tr>
      <w:tr w14:paraId="605D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645" w:type="dxa"/>
            <w:shd w:val="clear" w:color="auto" w:fill="auto"/>
            <w:vAlign w:val="center"/>
          </w:tcPr>
          <w:p w14:paraId="67F996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投标总价</w:t>
            </w:r>
          </w:p>
        </w:tc>
        <w:tc>
          <w:tcPr>
            <w:tcW w:w="6756" w:type="dxa"/>
            <w:gridSpan w:val="3"/>
            <w:vAlign w:val="center"/>
          </w:tcPr>
          <w:p w14:paraId="115E3249">
            <w:pPr>
              <w:spacing w:line="380" w:lineRule="exact"/>
              <w:ind w:right="540" w:rightChars="75"/>
              <w:rPr>
                <w:rFonts w:hint="default" w:ascii="宋体" w:hAnsi="宋体" w:cs="宋体"/>
                <w:color w:val="auto"/>
                <w:sz w:val="22"/>
                <w:szCs w:val="22"/>
                <w:highlight w:val="none"/>
                <w:vertAlign w:val="baseline"/>
                <w:lang w:val="en-US" w:eastAsia="zh-CN"/>
              </w:rPr>
            </w:pPr>
            <w:r>
              <w:rPr>
                <w:rFonts w:hint="eastAsia" w:ascii="宋体" w:hAnsi="宋体" w:cs="宋体"/>
                <w:color w:val="auto"/>
                <w:sz w:val="22"/>
                <w:szCs w:val="22"/>
                <w:highlight w:val="none"/>
                <w:vertAlign w:val="baseline"/>
                <w:lang w:val="en-US" w:eastAsia="zh-CN"/>
              </w:rPr>
              <w:t>大写：</w:t>
            </w:r>
            <w:r>
              <w:rPr>
                <w:rFonts w:hint="eastAsia" w:ascii="宋体" w:hAnsi="宋体" w:cs="宋体"/>
                <w:color w:val="auto"/>
                <w:sz w:val="22"/>
                <w:szCs w:val="22"/>
                <w:highlight w:val="none"/>
                <w:u w:val="single"/>
                <w:vertAlign w:val="baseline"/>
                <w:lang w:val="en-US" w:eastAsia="zh-CN"/>
              </w:rPr>
              <w:t xml:space="preserve">           </w:t>
            </w:r>
            <w:r>
              <w:rPr>
                <w:rFonts w:hint="eastAsia" w:ascii="宋体" w:hAnsi="宋体" w:cs="宋体"/>
                <w:color w:val="auto"/>
                <w:sz w:val="22"/>
                <w:szCs w:val="22"/>
                <w:highlight w:val="none"/>
                <w:vertAlign w:val="baseline"/>
                <w:lang w:val="en-US" w:eastAsia="zh-CN"/>
              </w:rPr>
              <w:t xml:space="preserve">  </w:t>
            </w:r>
          </w:p>
          <w:p w14:paraId="6B832663">
            <w:pPr>
              <w:spacing w:line="380" w:lineRule="exact"/>
              <w:ind w:right="540" w:rightChars="75"/>
              <w:jc w:val="both"/>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color w:val="auto"/>
                <w:sz w:val="22"/>
                <w:szCs w:val="22"/>
                <w:highlight w:val="none"/>
                <w:vertAlign w:val="baseline"/>
                <w:lang w:val="en-US" w:eastAsia="zh-CN"/>
              </w:rPr>
              <w:t>小写：</w:t>
            </w:r>
            <w:r>
              <w:rPr>
                <w:rFonts w:hint="eastAsia" w:ascii="宋体" w:hAnsi="宋体" w:cs="宋体"/>
                <w:color w:val="auto"/>
                <w:sz w:val="22"/>
                <w:szCs w:val="22"/>
                <w:highlight w:val="none"/>
                <w:u w:val="single"/>
                <w:vertAlign w:val="baseline"/>
                <w:lang w:val="en-US" w:eastAsia="zh-CN"/>
              </w:rPr>
              <w:t xml:space="preserve">       </w:t>
            </w:r>
          </w:p>
        </w:tc>
      </w:tr>
    </w:tbl>
    <w:p w14:paraId="68120611">
      <w:pPr>
        <w:keepNext w:val="0"/>
        <w:keepLines w:val="0"/>
        <w:pageBreakBefore w:val="0"/>
        <w:tabs>
          <w:tab w:val="left" w:pos="540"/>
        </w:tabs>
        <w:kinsoku/>
        <w:wordWrap/>
        <w:overflowPunct/>
        <w:topLinePunct w:val="0"/>
        <w:autoSpaceDE/>
        <w:autoSpaceDN/>
        <w:bidi w:val="0"/>
        <w:adjustRightInd/>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37F60719">
      <w:pPr>
        <w:pStyle w:val="604"/>
        <w:keepNext w:val="0"/>
        <w:keepLines w:val="0"/>
        <w:pageBreakBefore w:val="0"/>
        <w:kinsoku/>
        <w:wordWrap/>
        <w:overflowPunct/>
        <w:topLinePunct w:val="0"/>
        <w:autoSpaceDE/>
        <w:autoSpaceDN/>
        <w:bidi w:val="0"/>
        <w:adjustRightInd/>
        <w:spacing w:before="0" w:after="0" w:line="440" w:lineRule="exact"/>
        <w:ind w:firstLine="442" w:firstLineChars="200"/>
        <w:textAlignment w:val="auto"/>
        <w:rPr>
          <w:rFonts w:hint="eastAsia" w:ascii="宋体" w:hAnsi="宋体" w:cs="宋体"/>
          <w:b/>
          <w:bCs/>
          <w:color w:val="auto"/>
          <w:sz w:val="22"/>
          <w:szCs w:val="22"/>
          <w:highlight w:val="none"/>
          <w:u w:val="single"/>
          <w:lang w:eastAsia="zh-CN"/>
        </w:rPr>
      </w:pPr>
      <w:r>
        <w:rPr>
          <w:rFonts w:hint="eastAsia" w:ascii="宋体" w:hAnsi="宋体" w:eastAsia="宋体" w:cs="宋体"/>
          <w:b/>
          <w:color w:val="auto"/>
          <w:sz w:val="22"/>
          <w:szCs w:val="22"/>
          <w:highlight w:val="none"/>
          <w:u w:val="single"/>
        </w:rPr>
        <w:t>▲</w:t>
      </w:r>
      <w:r>
        <w:rPr>
          <w:rFonts w:hint="eastAsia" w:ascii="宋体" w:hAnsi="宋体" w:eastAsia="宋体" w:cs="宋体"/>
          <w:b/>
          <w:bCs/>
          <w:color w:val="auto"/>
          <w:sz w:val="22"/>
          <w:szCs w:val="22"/>
          <w:highlight w:val="none"/>
          <w:u w:val="single"/>
        </w:rPr>
        <w:t>不提供</w:t>
      </w:r>
      <w:r>
        <w:rPr>
          <w:rFonts w:hint="eastAsia" w:ascii="宋体" w:hAnsi="宋体" w:cs="宋体"/>
          <w:b/>
          <w:bCs/>
          <w:color w:val="auto"/>
          <w:sz w:val="22"/>
          <w:szCs w:val="22"/>
          <w:highlight w:val="none"/>
          <w:u w:val="single"/>
          <w:lang w:val="en-US" w:eastAsia="zh-CN"/>
        </w:rPr>
        <w:t>开标一览表</w:t>
      </w:r>
      <w:r>
        <w:rPr>
          <w:rFonts w:hint="eastAsia" w:ascii="宋体" w:hAnsi="宋体" w:eastAsia="宋体" w:cs="宋体"/>
          <w:b/>
          <w:bCs/>
          <w:color w:val="auto"/>
          <w:sz w:val="22"/>
          <w:szCs w:val="22"/>
          <w:highlight w:val="none"/>
          <w:u w:val="single"/>
        </w:rPr>
        <w:t>将被视为没有实质性响应</w:t>
      </w:r>
      <w:r>
        <w:rPr>
          <w:rFonts w:hint="eastAsia" w:ascii="宋体" w:hAnsi="宋体" w:cs="宋体"/>
          <w:b/>
          <w:bCs/>
          <w:color w:val="auto"/>
          <w:sz w:val="22"/>
          <w:szCs w:val="22"/>
          <w:highlight w:val="none"/>
          <w:u w:val="single"/>
          <w:lang w:eastAsia="zh-CN"/>
        </w:rPr>
        <w:t>采购文件</w:t>
      </w:r>
    </w:p>
    <w:p w14:paraId="49929FDE">
      <w:pPr>
        <w:pStyle w:val="604"/>
        <w:keepNext w:val="0"/>
        <w:keepLines w:val="0"/>
        <w:pageBreakBefore w:val="0"/>
        <w:kinsoku/>
        <w:wordWrap/>
        <w:overflowPunct/>
        <w:topLinePunct w:val="0"/>
        <w:autoSpaceDE/>
        <w:autoSpaceDN/>
        <w:bidi w:val="0"/>
        <w:adjustRightInd/>
        <w:spacing w:before="0" w:after="0" w:line="440" w:lineRule="exact"/>
        <w:ind w:firstLine="442" w:firstLineChars="200"/>
        <w:textAlignment w:val="auto"/>
        <w:rPr>
          <w:rFonts w:hint="eastAsia" w:ascii="宋体" w:hAnsi="宋体" w:eastAsia="宋体" w:cs="宋体"/>
          <w:b/>
          <w:bCs/>
          <w:color w:val="auto"/>
          <w:kern w:val="0"/>
          <w:sz w:val="22"/>
          <w:szCs w:val="22"/>
          <w:highlight w:val="none"/>
          <w:u w:val="wave"/>
          <w:lang w:val="zh-CN"/>
        </w:rPr>
      </w:pPr>
      <w:r>
        <w:rPr>
          <w:rFonts w:hint="eastAsia" w:ascii="宋体" w:hAnsi="宋体" w:eastAsia="宋体" w:cs="宋体"/>
          <w:b/>
          <w:color w:val="auto"/>
          <w:sz w:val="22"/>
          <w:szCs w:val="22"/>
          <w:highlight w:val="none"/>
          <w:u w:val="single"/>
        </w:rPr>
        <w:t>▲</w:t>
      </w:r>
      <w:r>
        <w:rPr>
          <w:rFonts w:hint="eastAsia" w:ascii="宋体" w:hAnsi="宋体" w:cs="宋体"/>
          <w:b/>
          <w:bCs/>
          <w:color w:val="auto"/>
          <w:sz w:val="22"/>
          <w:szCs w:val="22"/>
          <w:highlight w:val="none"/>
          <w:u w:val="single"/>
          <w:lang w:val="en-US" w:eastAsia="zh-CN"/>
        </w:rPr>
        <w:t>超出采购预算或最高限价</w:t>
      </w:r>
      <w:r>
        <w:rPr>
          <w:rFonts w:hint="eastAsia" w:ascii="宋体" w:hAnsi="宋体" w:eastAsia="宋体" w:cs="宋体"/>
          <w:b/>
          <w:bCs/>
          <w:color w:val="auto"/>
          <w:sz w:val="22"/>
          <w:szCs w:val="22"/>
          <w:highlight w:val="none"/>
          <w:u w:val="single"/>
        </w:rPr>
        <w:t>将被视为没有实质性响应</w:t>
      </w:r>
      <w:r>
        <w:rPr>
          <w:rFonts w:hint="eastAsia" w:ascii="宋体" w:hAnsi="宋体" w:cs="宋体"/>
          <w:b/>
          <w:bCs/>
          <w:color w:val="auto"/>
          <w:sz w:val="22"/>
          <w:szCs w:val="22"/>
          <w:highlight w:val="none"/>
          <w:u w:val="single"/>
          <w:lang w:eastAsia="zh-CN"/>
        </w:rPr>
        <w:t>采购文件</w:t>
      </w:r>
      <w:r>
        <w:rPr>
          <w:rFonts w:hint="eastAsia" w:ascii="宋体" w:hAnsi="宋体" w:eastAsia="宋体" w:cs="宋体"/>
          <w:b/>
          <w:bCs/>
          <w:color w:val="auto"/>
          <w:sz w:val="22"/>
          <w:szCs w:val="22"/>
          <w:highlight w:val="none"/>
          <w:u w:val="single"/>
        </w:rPr>
        <w:t>。</w:t>
      </w:r>
    </w:p>
    <w:p w14:paraId="4C44ADFA">
      <w:pPr>
        <w:autoSpaceDE w:val="0"/>
        <w:autoSpaceDN w:val="0"/>
        <w:adjustRightInd w:val="0"/>
        <w:spacing w:line="380" w:lineRule="atLeast"/>
        <w:ind w:firstLine="660"/>
        <w:rPr>
          <w:rFonts w:hint="eastAsia" w:ascii="宋体" w:hAnsi="宋体" w:eastAsia="宋体" w:cs="宋体"/>
          <w:color w:val="auto"/>
          <w:kern w:val="0"/>
          <w:sz w:val="22"/>
          <w:szCs w:val="22"/>
          <w:highlight w:val="none"/>
          <w:lang w:val="zh-CN"/>
        </w:rPr>
      </w:pPr>
    </w:p>
    <w:p w14:paraId="5A574E23">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投标人全称（盖章或 CA 章）：</w:t>
      </w:r>
    </w:p>
    <w:p w14:paraId="48F5921A">
      <w:pPr>
        <w:spacing w:line="460" w:lineRule="exact"/>
        <w:rPr>
          <w:rFonts w:hint="eastAsia" w:ascii="宋体" w:hAnsi="宋体" w:eastAsia="宋体" w:cs="宋体"/>
          <w:color w:val="auto"/>
          <w:sz w:val="22"/>
          <w:szCs w:val="22"/>
          <w:highlight w:val="none"/>
        </w:rPr>
      </w:pPr>
    </w:p>
    <w:p w14:paraId="2241010D">
      <w:pP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 期：  年  月  日</w:t>
      </w:r>
    </w:p>
    <w:p w14:paraId="0255C492">
      <w:pPr>
        <w:autoSpaceDE w:val="0"/>
        <w:autoSpaceDN w:val="0"/>
        <w:adjustRightInd w:val="0"/>
        <w:spacing w:line="380" w:lineRule="atLeast"/>
        <w:ind w:firstLine="660"/>
        <w:rPr>
          <w:rFonts w:hint="eastAsia" w:ascii="宋体" w:hAnsi="宋体" w:eastAsia="宋体" w:cs="宋体"/>
          <w:color w:val="auto"/>
          <w:kern w:val="0"/>
          <w:sz w:val="22"/>
          <w:szCs w:val="22"/>
          <w:highlight w:val="none"/>
          <w:lang w:val="zh-CN"/>
        </w:rPr>
      </w:pPr>
    </w:p>
    <w:p w14:paraId="691B4A9B">
      <w:pPr>
        <w:pStyle w:val="73"/>
        <w:rPr>
          <w:rFonts w:hint="eastAsia" w:ascii="宋体" w:hAnsi="宋体" w:eastAsia="宋体" w:cs="宋体"/>
          <w:color w:val="auto"/>
          <w:kern w:val="0"/>
          <w:sz w:val="22"/>
          <w:szCs w:val="22"/>
          <w:highlight w:val="none"/>
          <w:lang w:val="zh-CN"/>
        </w:rPr>
      </w:pPr>
    </w:p>
    <w:p w14:paraId="2BD30A75">
      <w:pPr>
        <w:pStyle w:val="73"/>
        <w:rPr>
          <w:rFonts w:hint="eastAsia" w:ascii="宋体" w:hAnsi="宋体" w:eastAsia="宋体" w:cs="宋体"/>
          <w:color w:val="auto"/>
          <w:kern w:val="0"/>
          <w:sz w:val="22"/>
          <w:szCs w:val="22"/>
          <w:highlight w:val="none"/>
          <w:lang w:val="zh-CN"/>
        </w:rPr>
      </w:pPr>
    </w:p>
    <w:p w14:paraId="4C20A074">
      <w:pPr>
        <w:pStyle w:val="73"/>
        <w:rPr>
          <w:rFonts w:hint="eastAsia" w:ascii="宋体" w:hAnsi="宋体" w:eastAsia="宋体" w:cs="宋体"/>
          <w:color w:val="auto"/>
          <w:kern w:val="0"/>
          <w:sz w:val="22"/>
          <w:szCs w:val="22"/>
          <w:highlight w:val="none"/>
          <w:lang w:val="zh-CN"/>
        </w:rPr>
      </w:pPr>
    </w:p>
    <w:p w14:paraId="4DE2D9EE">
      <w:pPr>
        <w:pStyle w:val="73"/>
        <w:rPr>
          <w:rFonts w:hint="eastAsia" w:ascii="宋体" w:hAnsi="宋体" w:eastAsia="宋体" w:cs="宋体"/>
          <w:color w:val="auto"/>
          <w:kern w:val="0"/>
          <w:sz w:val="22"/>
          <w:szCs w:val="22"/>
          <w:highlight w:val="none"/>
          <w:lang w:val="zh-CN"/>
        </w:rPr>
      </w:pPr>
      <w:bookmarkStart w:id="202" w:name="_GoBack"/>
      <w:bookmarkEnd w:id="202"/>
    </w:p>
    <w:p w14:paraId="4BCAD9B1">
      <w:pPr>
        <w:pStyle w:val="56"/>
        <w:outlineLvl w:val="0"/>
        <w:rPr>
          <w:rFonts w:hint="eastAsia" w:ascii="宋体" w:hAnsi="宋体" w:eastAsia="宋体" w:cs="宋体"/>
          <w:b/>
          <w:bCs w:val="0"/>
          <w:color w:val="auto"/>
          <w:sz w:val="32"/>
          <w:szCs w:val="32"/>
          <w:highlight w:val="none"/>
        </w:rPr>
      </w:pPr>
      <w:bookmarkStart w:id="159" w:name="_Toc4046"/>
      <w:r>
        <w:rPr>
          <w:rFonts w:hint="eastAsia" w:ascii="宋体" w:hAnsi="宋体" w:eastAsia="宋体" w:cs="宋体"/>
          <w:b/>
          <w:bCs w:val="0"/>
          <w:color w:val="auto"/>
          <w:sz w:val="32"/>
          <w:szCs w:val="32"/>
          <w:highlight w:val="none"/>
        </w:rPr>
        <w:t>第六章   采购内容及要求</w:t>
      </w:r>
      <w:bookmarkEnd w:id="159"/>
    </w:p>
    <w:p w14:paraId="054B46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eastAsia="zh-CN"/>
        </w:rPr>
        <w:t xml:space="preserve">第一章 </w:t>
      </w:r>
      <w:r>
        <w:rPr>
          <w:rFonts w:hint="eastAsia" w:ascii="新宋体" w:hAnsi="新宋体" w:eastAsia="新宋体" w:cs="新宋体"/>
          <w:b/>
          <w:bCs/>
          <w:color w:val="auto"/>
          <w:sz w:val="28"/>
          <w:szCs w:val="28"/>
          <w:highlight w:val="none"/>
        </w:rPr>
        <w:t>项目总体概况及标项划分</w:t>
      </w:r>
    </w:p>
    <w:p w14:paraId="6D3A88F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bookmarkStart w:id="160" w:name="heading_2"/>
      <w:r>
        <w:rPr>
          <w:rFonts w:hint="eastAsia" w:ascii="新宋体" w:hAnsi="新宋体" w:eastAsia="新宋体" w:cs="新宋体"/>
          <w:b/>
          <w:bCs/>
          <w:color w:val="auto"/>
          <w:sz w:val="22"/>
          <w:szCs w:val="22"/>
          <w:highlight w:val="none"/>
          <w:lang w:eastAsia="zh-CN"/>
        </w:rPr>
        <w:t>一、</w:t>
      </w:r>
      <w:r>
        <w:rPr>
          <w:rFonts w:hint="eastAsia" w:ascii="新宋体" w:hAnsi="新宋体" w:eastAsia="新宋体" w:cs="新宋体"/>
          <w:b/>
          <w:bCs/>
          <w:color w:val="auto"/>
          <w:sz w:val="22"/>
          <w:szCs w:val="22"/>
          <w:highlight w:val="none"/>
        </w:rPr>
        <w:t>项目总体概况</w:t>
      </w:r>
      <w:bookmarkEnd w:id="160"/>
    </w:p>
    <w:p w14:paraId="5202978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本项目涉及拜城县 8 家公共机构的合同能源管理节能改造及托管服务，各单位基本情况如下：</w:t>
      </w:r>
    </w:p>
    <w:p w14:paraId="6A22485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（一）拜城县第一中学：建成于 1955 年，位于拜城县团结路 18 号，公办性质，隶属于拜城县教育和科学技术局。占地面积 75266 平方米，建筑面积 40937.73 平方米，现有教学班级 56 个，学生 2919 人，教师 232 人。现有教学楼、宿舍楼、食堂、浴室等建筑，新建综合楼、体育馆预计 2026 年秋季学期投入使用。</w:t>
      </w:r>
    </w:p>
    <w:p w14:paraId="3E52A84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（二）拜城县第二中学：教育局直属公办完全中学，位于拜城县胜利路 23 号，始建于 1970 年 11 月。拥有 2 栋教学楼、8 个标准化实验室（物理 3 个、化学 3 个、生物 2 个）、多媒体语音室等教学设施；生活配套包括 2 栋学生公寓楼、1 栋师生综合服务楼、2 个大型学生食堂及 4 个课外活动室。</w:t>
      </w:r>
    </w:p>
    <w:p w14:paraId="17778B8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（三）拜城县第三中学：坐落于拜城县亚阔恰路 28 号，始建于 1984 年 9 月。拥有 2 栋教学楼、8 个标准化实验室（物理 3 个、化学 3 个、生物 2 个），以及多媒体语音室、微机教室、远程直播教室、图书阅览室等；生活配套与第二中学一致。</w:t>
      </w:r>
    </w:p>
    <w:p w14:paraId="47B3B27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（四）拜城县第一小学：位于拜城县解放路 39 号，始建于 1934 年，占地面积 32.96 亩。拥有 2 栋教学楼、1 栋综合楼、1 栋体育馆及配套设施，截至 2025 年 12 月，在校生 1220 人，教职工 81 人。</w:t>
      </w:r>
    </w:p>
    <w:p w14:paraId="0342C97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（五）拜城县第二小学：全日制汉族小学，位于拜城县解放西路，始建于 1984 年。总占地面积 27824 平方米，建筑面积 10923 平方米。26 间教室配备电子讲台及多媒体电脑，6 间教室安装投影设备，设有精品课录制室。</w:t>
      </w:r>
    </w:p>
    <w:p w14:paraId="2AEA17B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（六）拜城县便民服务中心：</w:t>
      </w:r>
      <w:r>
        <w:rPr>
          <w:rFonts w:hint="eastAsia" w:ascii="新宋体" w:hAnsi="新宋体" w:eastAsia="新宋体" w:cs="新宋体"/>
          <w:color w:val="auto"/>
          <w:sz w:val="22"/>
          <w:szCs w:val="22"/>
          <w:highlight w:val="none"/>
          <w:lang w:val="en-US" w:eastAsia="zh-CN"/>
        </w:rPr>
        <w:t>集中办公楼，办公单位12家，位于拜城县胜利路35号，建于2011年，占地面积2748平方米，建筑面积14824平方米。</w:t>
      </w:r>
    </w:p>
    <w:p w14:paraId="75A4FF5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（七）拜城县天然气大厦：</w:t>
      </w:r>
      <w:r>
        <w:rPr>
          <w:rFonts w:hint="eastAsia" w:ascii="新宋体" w:hAnsi="新宋体" w:eastAsia="新宋体" w:cs="新宋体"/>
          <w:color w:val="auto"/>
          <w:sz w:val="22"/>
          <w:szCs w:val="22"/>
          <w:highlight w:val="none"/>
          <w:lang w:val="en-US" w:eastAsia="zh-CN"/>
        </w:rPr>
        <w:t>集中办公楼，办公单位4家，位于拜城胜利路33号，建于2011年，占地面积4500平方米，建筑面积7642平方米。</w:t>
      </w:r>
    </w:p>
    <w:p w14:paraId="1A07BA5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eastAsia="zh-CN"/>
        </w:rPr>
        <w:t>（八）拜城县农林大厦：</w:t>
      </w:r>
      <w:r>
        <w:rPr>
          <w:rFonts w:hint="eastAsia" w:ascii="新宋体" w:hAnsi="新宋体" w:eastAsia="新宋体" w:cs="新宋体"/>
          <w:color w:val="auto"/>
          <w:sz w:val="22"/>
          <w:szCs w:val="22"/>
          <w:highlight w:val="none"/>
          <w:lang w:val="en-US" w:eastAsia="zh-CN"/>
        </w:rPr>
        <w:t>集中办公楼，办公单位14家，位于拜城县解放路49号，建于2015年，占地面积5060平方米，建筑面积19654平方米。</w:t>
      </w:r>
    </w:p>
    <w:p w14:paraId="3D8C55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bookmarkStart w:id="161" w:name="heading_3"/>
      <w:r>
        <w:rPr>
          <w:rFonts w:hint="eastAsia" w:ascii="新宋体" w:hAnsi="新宋体" w:eastAsia="新宋体" w:cs="新宋体"/>
          <w:b/>
          <w:bCs/>
          <w:color w:val="auto"/>
          <w:sz w:val="22"/>
          <w:szCs w:val="22"/>
          <w:highlight w:val="none"/>
          <w:lang w:eastAsia="zh-CN"/>
        </w:rPr>
        <w:t>二、</w:t>
      </w:r>
      <w:r>
        <w:rPr>
          <w:rFonts w:hint="eastAsia" w:ascii="新宋体" w:hAnsi="新宋体" w:eastAsia="新宋体" w:cs="新宋体"/>
          <w:b/>
          <w:bCs/>
          <w:color w:val="auto"/>
          <w:sz w:val="22"/>
          <w:szCs w:val="22"/>
          <w:highlight w:val="none"/>
        </w:rPr>
        <w:t>项目能源利用总体情况</w:t>
      </w:r>
      <w:bookmarkEnd w:id="161"/>
    </w:p>
    <w:tbl>
      <w:tblPr>
        <w:tblStyle w:val="7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3"/>
        <w:gridCol w:w="1657"/>
        <w:gridCol w:w="7439"/>
      </w:tblGrid>
      <w:tr w14:paraId="019B3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blHeader/>
          <w:jc w:val="center"/>
        </w:trPr>
        <w:tc>
          <w:tcPr>
            <w:tcW w:w="382" w:type="pct"/>
            <w:noWrap w:val="0"/>
            <w:tcMar>
              <w:top w:w="60" w:type="dxa"/>
              <w:left w:w="108" w:type="dxa"/>
              <w:bottom w:w="30" w:type="dxa"/>
              <w:right w:w="108" w:type="dxa"/>
            </w:tcMar>
            <w:vAlign w:val="center"/>
          </w:tcPr>
          <w:p w14:paraId="41821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841" w:type="pct"/>
            <w:noWrap w:val="0"/>
            <w:tcMar>
              <w:top w:w="60" w:type="dxa"/>
              <w:left w:w="108" w:type="dxa"/>
              <w:bottom w:w="30" w:type="dxa"/>
              <w:right w:w="108" w:type="dxa"/>
            </w:tcMar>
            <w:vAlign w:val="center"/>
          </w:tcPr>
          <w:p w14:paraId="00502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用能系统</w:t>
            </w:r>
          </w:p>
        </w:tc>
        <w:tc>
          <w:tcPr>
            <w:tcW w:w="3776" w:type="pct"/>
            <w:noWrap w:val="0"/>
            <w:tcMar>
              <w:top w:w="60" w:type="dxa"/>
              <w:left w:w="108" w:type="dxa"/>
              <w:bottom w:w="30" w:type="dxa"/>
              <w:right w:w="108" w:type="dxa"/>
            </w:tcMar>
            <w:vAlign w:val="center"/>
          </w:tcPr>
          <w:p w14:paraId="308C9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总体描述</w:t>
            </w:r>
          </w:p>
        </w:tc>
      </w:tr>
      <w:tr w14:paraId="69F7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257E4A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841" w:type="pct"/>
            <w:noWrap w:val="0"/>
            <w:tcMar>
              <w:top w:w="60" w:type="dxa"/>
              <w:left w:w="108" w:type="dxa"/>
              <w:bottom w:w="30" w:type="dxa"/>
              <w:right w:w="108" w:type="dxa"/>
            </w:tcMar>
            <w:vAlign w:val="center"/>
          </w:tcPr>
          <w:p w14:paraId="3901E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供热系统</w:t>
            </w:r>
          </w:p>
        </w:tc>
        <w:tc>
          <w:tcPr>
            <w:tcW w:w="3776" w:type="pct"/>
            <w:noWrap w:val="0"/>
            <w:tcMar>
              <w:top w:w="60" w:type="dxa"/>
              <w:left w:w="108" w:type="dxa"/>
              <w:bottom w:w="30" w:type="dxa"/>
              <w:right w:w="108" w:type="dxa"/>
            </w:tcMar>
            <w:vAlign w:val="center"/>
          </w:tcPr>
          <w:p w14:paraId="3A5974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 家单位均采用市政集中供热</w:t>
            </w:r>
          </w:p>
        </w:tc>
      </w:tr>
      <w:tr w14:paraId="1C71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2417C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841" w:type="pct"/>
            <w:noWrap w:val="0"/>
            <w:tcMar>
              <w:top w:w="60" w:type="dxa"/>
              <w:left w:w="108" w:type="dxa"/>
              <w:bottom w:w="30" w:type="dxa"/>
              <w:right w:w="108" w:type="dxa"/>
            </w:tcMar>
            <w:vAlign w:val="center"/>
          </w:tcPr>
          <w:p w14:paraId="7AE4D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空调系统</w:t>
            </w:r>
          </w:p>
        </w:tc>
        <w:tc>
          <w:tcPr>
            <w:tcW w:w="3776" w:type="pct"/>
            <w:noWrap w:val="0"/>
            <w:tcMar>
              <w:top w:w="60" w:type="dxa"/>
              <w:left w:w="108" w:type="dxa"/>
              <w:bottom w:w="30" w:type="dxa"/>
              <w:right w:w="108" w:type="dxa"/>
            </w:tcMar>
            <w:vAlign w:val="center"/>
          </w:tcPr>
          <w:p w14:paraId="435470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拜城县第一中学：会议室配备 2 级能效分体式空调，教室配备 24 台骆驼 606 型冷风机（夏季使用），其他楼宇未安装空调</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拜城县第二中学：监控室、一号会议室、研修中心、五楼会议室共配备 11 台分体式空调</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拜城县第三中学：（原文档未提供，补充要求：中标人进场后 7 日内完成空调系统摸排）</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拜城县第一小学：配备 2 台分体式空调</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拜城县第二小学：配备 9 台分体式空调</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便民服务中心、天然气大厦、农林大厦：（原文档未提供，补充要求：中标人进场后 7 日内完成空调系统摸排）</w:t>
            </w:r>
          </w:p>
        </w:tc>
      </w:tr>
      <w:tr w14:paraId="43E8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7E268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841" w:type="pct"/>
            <w:noWrap w:val="0"/>
            <w:tcMar>
              <w:top w:w="60" w:type="dxa"/>
              <w:left w:w="108" w:type="dxa"/>
              <w:bottom w:w="30" w:type="dxa"/>
              <w:right w:w="108" w:type="dxa"/>
            </w:tcMar>
            <w:vAlign w:val="center"/>
          </w:tcPr>
          <w:p w14:paraId="263EB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供配电系统</w:t>
            </w:r>
          </w:p>
        </w:tc>
        <w:tc>
          <w:tcPr>
            <w:tcW w:w="3776" w:type="pct"/>
            <w:noWrap w:val="0"/>
            <w:tcMar>
              <w:top w:w="60" w:type="dxa"/>
              <w:left w:w="108" w:type="dxa"/>
              <w:bottom w:w="30" w:type="dxa"/>
              <w:right w:w="108" w:type="dxa"/>
            </w:tcMar>
            <w:vAlign w:val="center"/>
          </w:tcPr>
          <w:p w14:paraId="6F2ACA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拜城县第一中学：10kV 市政配电网引入，配电室配备 1 台 1000kVA 变压器</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拜城县第二中学：10kV 市政配电网引入，箱式变电站总容量 1000kVA，在用变压器型号为 S9M315</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10 油浸式电力变压器</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拜城县第三中学：1 座 1000kVA 箱式变电站供电</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拜城县第一小学：单回路 10kV 供电，经 1 台 SM30</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10 型柱上油浸式变压器（30kVA）降压</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拜城县第二小学：1 台 80kVA 内部变压器供电</w:t>
            </w:r>
            <w:r>
              <w:rPr>
                <w:rFonts w:hint="eastAsia" w:ascii="新宋体" w:hAnsi="新宋体" w:eastAsia="新宋体" w:cs="新宋体"/>
                <w:color w:val="auto"/>
                <w:sz w:val="22"/>
                <w:szCs w:val="22"/>
                <w:highlight w:val="none"/>
              </w:rPr>
              <w:br w:type="textWrapping"/>
            </w:r>
            <w:r>
              <w:rPr>
                <w:rFonts w:hint="eastAsia" w:ascii="新宋体" w:hAnsi="新宋体" w:eastAsia="新宋体" w:cs="新宋体"/>
                <w:color w:val="auto"/>
                <w:sz w:val="22"/>
                <w:szCs w:val="22"/>
                <w:highlight w:val="none"/>
              </w:rPr>
              <w:t>便民服务中心、天然气大厦、农林大厦：（原文档未提供，补充要求：中标人进场后 7 日内完成供配电系统摸排）</w:t>
            </w:r>
          </w:p>
        </w:tc>
      </w:tr>
      <w:tr w14:paraId="5715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198ADD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841" w:type="pct"/>
            <w:noWrap w:val="0"/>
            <w:tcMar>
              <w:top w:w="60" w:type="dxa"/>
              <w:left w:w="108" w:type="dxa"/>
              <w:bottom w:w="30" w:type="dxa"/>
              <w:right w:w="108" w:type="dxa"/>
            </w:tcMar>
            <w:vAlign w:val="center"/>
          </w:tcPr>
          <w:p w14:paraId="6070F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照明系统</w:t>
            </w:r>
          </w:p>
        </w:tc>
        <w:tc>
          <w:tcPr>
            <w:tcW w:w="3776" w:type="pct"/>
            <w:noWrap w:val="0"/>
            <w:tcMar>
              <w:top w:w="60" w:type="dxa"/>
              <w:left w:w="108" w:type="dxa"/>
              <w:bottom w:w="30" w:type="dxa"/>
              <w:right w:w="108" w:type="dxa"/>
            </w:tcMar>
            <w:vAlign w:val="center"/>
          </w:tcPr>
          <w:p w14:paraId="214A96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由 LED 节能灯、应急灯、太阳能路灯组成，覆盖楼内办公室、走廊、大厅及楼外道路</w:t>
            </w:r>
          </w:p>
        </w:tc>
      </w:tr>
      <w:tr w14:paraId="52FC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4B353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841" w:type="pct"/>
            <w:noWrap w:val="0"/>
            <w:tcMar>
              <w:top w:w="60" w:type="dxa"/>
              <w:left w:w="108" w:type="dxa"/>
              <w:bottom w:w="30" w:type="dxa"/>
              <w:right w:w="108" w:type="dxa"/>
            </w:tcMar>
            <w:vAlign w:val="center"/>
          </w:tcPr>
          <w:p w14:paraId="036C93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供水系统</w:t>
            </w:r>
          </w:p>
        </w:tc>
        <w:tc>
          <w:tcPr>
            <w:tcW w:w="3776" w:type="pct"/>
            <w:noWrap w:val="0"/>
            <w:tcMar>
              <w:top w:w="60" w:type="dxa"/>
              <w:left w:w="108" w:type="dxa"/>
              <w:bottom w:w="30" w:type="dxa"/>
              <w:right w:w="108" w:type="dxa"/>
            </w:tcMar>
            <w:vAlign w:val="center"/>
          </w:tcPr>
          <w:p w14:paraId="4B1EEB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市政自来水供水，涵盖洗手盆、生活热水、开水器及食堂用水</w:t>
            </w:r>
          </w:p>
        </w:tc>
      </w:tr>
      <w:tr w14:paraId="685B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31E0FD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841" w:type="pct"/>
            <w:noWrap w:val="0"/>
            <w:tcMar>
              <w:top w:w="60" w:type="dxa"/>
              <w:left w:w="108" w:type="dxa"/>
              <w:bottom w:w="30" w:type="dxa"/>
              <w:right w:w="108" w:type="dxa"/>
            </w:tcMar>
            <w:vAlign w:val="center"/>
          </w:tcPr>
          <w:p w14:paraId="5CA32C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围护结构</w:t>
            </w:r>
          </w:p>
        </w:tc>
        <w:tc>
          <w:tcPr>
            <w:tcW w:w="3776" w:type="pct"/>
            <w:noWrap w:val="0"/>
            <w:tcMar>
              <w:top w:w="60" w:type="dxa"/>
              <w:left w:w="108" w:type="dxa"/>
              <w:bottom w:w="30" w:type="dxa"/>
              <w:right w:w="108" w:type="dxa"/>
            </w:tcMar>
            <w:vAlign w:val="center"/>
          </w:tcPr>
          <w:p w14:paraId="63E2F5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地上建筑全部采用砖混结构，酚醛泡沫板保温</w:t>
            </w:r>
          </w:p>
        </w:tc>
      </w:tr>
      <w:tr w14:paraId="5F5C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3E198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841" w:type="pct"/>
            <w:noWrap w:val="0"/>
            <w:tcMar>
              <w:top w:w="60" w:type="dxa"/>
              <w:left w:w="108" w:type="dxa"/>
              <w:bottom w:w="30" w:type="dxa"/>
              <w:right w:w="108" w:type="dxa"/>
            </w:tcMar>
            <w:vAlign w:val="center"/>
          </w:tcPr>
          <w:p w14:paraId="251EB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办公设备</w:t>
            </w:r>
          </w:p>
        </w:tc>
        <w:tc>
          <w:tcPr>
            <w:tcW w:w="3776" w:type="pct"/>
            <w:noWrap w:val="0"/>
            <w:tcMar>
              <w:top w:w="60" w:type="dxa"/>
              <w:left w:w="108" w:type="dxa"/>
              <w:bottom w:w="30" w:type="dxa"/>
              <w:right w:w="108" w:type="dxa"/>
            </w:tcMar>
            <w:vAlign w:val="center"/>
          </w:tcPr>
          <w:p w14:paraId="79B4CF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包括电脑、打印机、复印机、碎纸机等</w:t>
            </w:r>
          </w:p>
        </w:tc>
      </w:tr>
      <w:tr w14:paraId="3A0B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2A762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p>
        </w:tc>
        <w:tc>
          <w:tcPr>
            <w:tcW w:w="841" w:type="pct"/>
            <w:noWrap w:val="0"/>
            <w:tcMar>
              <w:top w:w="60" w:type="dxa"/>
              <w:left w:w="108" w:type="dxa"/>
              <w:bottom w:w="30" w:type="dxa"/>
              <w:right w:w="108" w:type="dxa"/>
            </w:tcMar>
            <w:vAlign w:val="center"/>
          </w:tcPr>
          <w:p w14:paraId="19215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厨房用能设备</w:t>
            </w:r>
          </w:p>
        </w:tc>
        <w:tc>
          <w:tcPr>
            <w:tcW w:w="3776" w:type="pct"/>
            <w:noWrap w:val="0"/>
            <w:tcMar>
              <w:top w:w="60" w:type="dxa"/>
              <w:left w:w="108" w:type="dxa"/>
              <w:bottom w:w="30" w:type="dxa"/>
              <w:right w:w="108" w:type="dxa"/>
            </w:tcMar>
            <w:vAlign w:val="center"/>
          </w:tcPr>
          <w:p w14:paraId="60E548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各单位自有食堂配备燃气灶具、和面机、电饼铛、蒸煮炉、冷藏柜、热水器、洗菜机、油烟净化器及风机等</w:t>
            </w:r>
          </w:p>
        </w:tc>
      </w:tr>
      <w:tr w14:paraId="6382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82" w:type="pct"/>
            <w:noWrap w:val="0"/>
            <w:tcMar>
              <w:top w:w="60" w:type="dxa"/>
              <w:left w:w="108" w:type="dxa"/>
              <w:bottom w:w="30" w:type="dxa"/>
              <w:right w:w="108" w:type="dxa"/>
            </w:tcMar>
            <w:vAlign w:val="center"/>
          </w:tcPr>
          <w:p w14:paraId="64A85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w:t>
            </w:r>
          </w:p>
        </w:tc>
        <w:tc>
          <w:tcPr>
            <w:tcW w:w="841" w:type="pct"/>
            <w:noWrap w:val="0"/>
            <w:tcMar>
              <w:top w:w="60" w:type="dxa"/>
              <w:left w:w="108" w:type="dxa"/>
              <w:bottom w:w="30" w:type="dxa"/>
              <w:right w:w="108" w:type="dxa"/>
            </w:tcMar>
            <w:vAlign w:val="center"/>
          </w:tcPr>
          <w:p w14:paraId="0A210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其他用能系统</w:t>
            </w:r>
          </w:p>
        </w:tc>
        <w:tc>
          <w:tcPr>
            <w:tcW w:w="3776" w:type="pct"/>
            <w:noWrap w:val="0"/>
            <w:tcMar>
              <w:top w:w="60" w:type="dxa"/>
              <w:left w:w="108" w:type="dxa"/>
              <w:bottom w:w="30" w:type="dxa"/>
              <w:right w:w="108" w:type="dxa"/>
            </w:tcMar>
            <w:vAlign w:val="center"/>
          </w:tcPr>
          <w:p w14:paraId="16EA53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消防水泵等</w:t>
            </w:r>
          </w:p>
        </w:tc>
      </w:tr>
    </w:tbl>
    <w:p w14:paraId="718A5FE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bookmarkStart w:id="162" w:name="heading_4"/>
      <w:r>
        <w:rPr>
          <w:rFonts w:hint="eastAsia" w:ascii="新宋体" w:hAnsi="新宋体" w:eastAsia="新宋体" w:cs="新宋体"/>
          <w:b/>
          <w:bCs/>
          <w:color w:val="auto"/>
          <w:sz w:val="22"/>
          <w:szCs w:val="22"/>
          <w:highlight w:val="none"/>
          <w:lang w:eastAsia="zh-CN"/>
        </w:rPr>
        <w:t>三、</w:t>
      </w:r>
      <w:r>
        <w:rPr>
          <w:rFonts w:hint="eastAsia" w:ascii="新宋体" w:hAnsi="新宋体" w:eastAsia="新宋体" w:cs="新宋体"/>
          <w:b/>
          <w:bCs/>
          <w:color w:val="auto"/>
          <w:sz w:val="22"/>
          <w:szCs w:val="22"/>
          <w:highlight w:val="none"/>
        </w:rPr>
        <w:t>标项内容</w:t>
      </w:r>
      <w:bookmarkEnd w:id="162"/>
    </w:p>
    <w:p w14:paraId="59E9651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本项目为一个标项，采购内容为：</w:t>
      </w:r>
      <w:r>
        <w:rPr>
          <w:rFonts w:hint="eastAsia" w:ascii="新宋体" w:hAnsi="新宋体" w:eastAsia="新宋体" w:cs="新宋体"/>
          <w:color w:val="auto"/>
          <w:sz w:val="22"/>
          <w:szCs w:val="22"/>
          <w:highlight w:val="none"/>
          <w:lang w:eastAsia="zh-CN"/>
        </w:rPr>
        <w:t>拜城县公共机构合同能源管理，包括能碳平台建设（含 8 个单位水电热能耗数据采集、展示、分析与管理）、分布式光伏建设、用能设备改造、空气源热泵改造，全部节能改造完成竣工验收合格后进入能源费用托管服务</w:t>
      </w:r>
      <w:r>
        <w:rPr>
          <w:rFonts w:hint="eastAsia" w:ascii="新宋体" w:hAnsi="新宋体" w:eastAsia="新宋体" w:cs="新宋体"/>
          <w:color w:val="auto"/>
          <w:sz w:val="22"/>
          <w:szCs w:val="22"/>
          <w:highlight w:val="none"/>
        </w:rPr>
        <w:t>。</w:t>
      </w:r>
    </w:p>
    <w:p w14:paraId="0D05F70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rPr>
      </w:pPr>
      <w:bookmarkStart w:id="163" w:name="heading_5"/>
      <w:r>
        <w:rPr>
          <w:rFonts w:hint="eastAsia" w:ascii="新宋体" w:hAnsi="新宋体" w:eastAsia="新宋体" w:cs="新宋体"/>
          <w:b/>
          <w:bCs/>
          <w:color w:val="auto"/>
          <w:sz w:val="28"/>
          <w:szCs w:val="28"/>
          <w:highlight w:val="none"/>
          <w:lang w:eastAsia="zh-CN"/>
        </w:rPr>
        <w:t xml:space="preserve">第二章 </w:t>
      </w:r>
      <w:r>
        <w:rPr>
          <w:rFonts w:hint="eastAsia" w:ascii="新宋体" w:hAnsi="新宋体" w:eastAsia="新宋体" w:cs="新宋体"/>
          <w:b/>
          <w:bCs/>
          <w:color w:val="auto"/>
          <w:sz w:val="28"/>
          <w:szCs w:val="28"/>
          <w:highlight w:val="none"/>
        </w:rPr>
        <w:t>能源托管服务内容及要求</w:t>
      </w:r>
      <w:bookmarkEnd w:id="163"/>
    </w:p>
    <w:p w14:paraId="694A342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bookmarkStart w:id="164" w:name="heading_6"/>
      <w:r>
        <w:rPr>
          <w:rFonts w:hint="eastAsia" w:ascii="新宋体" w:hAnsi="新宋体" w:eastAsia="新宋体" w:cs="新宋体"/>
          <w:b/>
          <w:bCs/>
          <w:color w:val="auto"/>
          <w:sz w:val="22"/>
          <w:szCs w:val="22"/>
          <w:highlight w:val="none"/>
          <w:lang w:eastAsia="zh-CN"/>
        </w:rPr>
        <w:t>一、</w:t>
      </w:r>
      <w:r>
        <w:rPr>
          <w:rFonts w:hint="eastAsia" w:ascii="新宋体" w:hAnsi="新宋体" w:eastAsia="新宋体" w:cs="新宋体"/>
          <w:b/>
          <w:bCs/>
          <w:color w:val="auto"/>
          <w:sz w:val="22"/>
          <w:szCs w:val="22"/>
          <w:highlight w:val="none"/>
        </w:rPr>
        <w:t>服务范围</w:t>
      </w:r>
      <w:bookmarkEnd w:id="164"/>
    </w:p>
    <w:p w14:paraId="4C8D154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严格按照《阿克苏地区 2022 年全社会节能降碳行动方案》（阿行署办〔2022〕18 号）、《新疆维吾尔自治区城乡建设领域碳达峰实施方案》《新疆维吾尔自治区公共机构合同能源管理办法（试行）》（新管规〔2022〕1 号）及国家 “3060 ‘双碳’” 政策要求，对项目涉及的所有机电系统开展节能减排工作，打造 “合同能源示范项目”。具体服务内容包括：</w:t>
      </w:r>
    </w:p>
    <w:p w14:paraId="4A8E7CF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（一）</w:t>
      </w:r>
      <w:r>
        <w:rPr>
          <w:rFonts w:hint="eastAsia" w:ascii="新宋体" w:hAnsi="新宋体" w:eastAsia="新宋体" w:cs="新宋体"/>
          <w:color w:val="auto"/>
          <w:sz w:val="22"/>
          <w:szCs w:val="22"/>
          <w:highlight w:val="none"/>
        </w:rPr>
        <w:t>能碳平台建设与运维</w:t>
      </w:r>
    </w:p>
    <w:p w14:paraId="11F9FA6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（二）</w:t>
      </w:r>
      <w:r>
        <w:rPr>
          <w:rFonts w:hint="eastAsia" w:ascii="新宋体" w:hAnsi="新宋体" w:eastAsia="新宋体" w:cs="新宋体"/>
          <w:color w:val="auto"/>
          <w:sz w:val="22"/>
          <w:szCs w:val="22"/>
          <w:highlight w:val="none"/>
        </w:rPr>
        <w:t>分布式光伏电站投资、建设与运维</w:t>
      </w:r>
    </w:p>
    <w:p w14:paraId="01E63D9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（三）</w:t>
      </w:r>
      <w:r>
        <w:rPr>
          <w:rFonts w:hint="eastAsia" w:ascii="新宋体" w:hAnsi="新宋体" w:eastAsia="新宋体" w:cs="新宋体"/>
          <w:color w:val="auto"/>
          <w:sz w:val="22"/>
          <w:szCs w:val="22"/>
          <w:highlight w:val="none"/>
        </w:rPr>
        <w:t>空气源热泵供热系统改造与运维</w:t>
      </w:r>
    </w:p>
    <w:p w14:paraId="48373B0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（四）</w:t>
      </w:r>
      <w:r>
        <w:rPr>
          <w:rFonts w:hint="eastAsia" w:ascii="新宋体" w:hAnsi="新宋体" w:eastAsia="新宋体" w:cs="新宋体"/>
          <w:color w:val="auto"/>
          <w:sz w:val="22"/>
          <w:szCs w:val="22"/>
          <w:highlight w:val="none"/>
        </w:rPr>
        <w:t>节能基础设施改造与运维</w:t>
      </w:r>
    </w:p>
    <w:p w14:paraId="5034678B">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65" w:name="heading_7"/>
      <w:r>
        <w:rPr>
          <w:rFonts w:hint="eastAsia" w:ascii="新宋体" w:hAnsi="新宋体" w:eastAsia="新宋体" w:cs="新宋体"/>
          <w:b/>
          <w:bCs/>
          <w:color w:val="auto"/>
          <w:sz w:val="22"/>
          <w:szCs w:val="22"/>
          <w:highlight w:val="none"/>
          <w:lang w:eastAsia="zh-CN"/>
        </w:rPr>
        <w:t>二、</w:t>
      </w:r>
      <w:r>
        <w:rPr>
          <w:rFonts w:hint="eastAsia" w:ascii="新宋体" w:hAnsi="新宋体" w:eastAsia="新宋体" w:cs="新宋体"/>
          <w:b/>
          <w:bCs/>
          <w:color w:val="auto"/>
          <w:sz w:val="22"/>
          <w:szCs w:val="22"/>
          <w:highlight w:val="none"/>
        </w:rPr>
        <w:t>服务总体要求</w:t>
      </w:r>
      <w:bookmarkEnd w:id="165"/>
    </w:p>
    <w:p w14:paraId="635E24D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 xml:space="preserve">1. </w:t>
      </w:r>
      <w:r>
        <w:rPr>
          <w:rFonts w:hint="eastAsia" w:ascii="新宋体" w:hAnsi="新宋体" w:eastAsia="新宋体" w:cs="新宋体"/>
          <w:color w:val="auto"/>
          <w:sz w:val="22"/>
          <w:szCs w:val="22"/>
          <w:highlight w:val="none"/>
        </w:rPr>
        <w:t>依据《公共机构能耗定额标准》（DB65／T 4343－2021）、《近零能耗建筑技术标准》（XJJ158－2022），对所有用能系统进行全面摸排评估，明确各单位能耗在 “四值五档”（约束值、基准值、引导值、先锋值）中的等级。</w:t>
      </w:r>
    </w:p>
    <w:p w14:paraId="1A5E2B0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 xml:space="preserve">2. </w:t>
      </w:r>
      <w:r>
        <w:rPr>
          <w:rFonts w:hint="eastAsia" w:ascii="新宋体" w:hAnsi="新宋体" w:eastAsia="新宋体" w:cs="新宋体"/>
          <w:color w:val="auto"/>
          <w:sz w:val="22"/>
          <w:szCs w:val="22"/>
          <w:highlight w:val="none"/>
        </w:rPr>
        <w:t>通过实施节能降耗措施，使项目整体能耗等级逐步提升，最终满足相关节能标准要求。</w:t>
      </w:r>
    </w:p>
    <w:p w14:paraId="537FFD7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 xml:space="preserve">3. </w:t>
      </w:r>
      <w:r>
        <w:rPr>
          <w:rFonts w:hint="eastAsia" w:ascii="新宋体" w:hAnsi="新宋体" w:eastAsia="新宋体" w:cs="新宋体"/>
          <w:color w:val="auto"/>
          <w:sz w:val="22"/>
          <w:szCs w:val="22"/>
          <w:highlight w:val="none"/>
        </w:rPr>
        <w:t>所有改造工程不得破坏原有建筑结构和设施，不得影响各单位正常教学和办公秩序。</w:t>
      </w:r>
    </w:p>
    <w:p w14:paraId="4DCC69A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66" w:name="heading_8"/>
      <w:r>
        <w:rPr>
          <w:rFonts w:hint="eastAsia" w:ascii="新宋体" w:hAnsi="新宋体" w:eastAsia="新宋体" w:cs="新宋体"/>
          <w:b/>
          <w:bCs/>
          <w:color w:val="auto"/>
          <w:sz w:val="22"/>
          <w:szCs w:val="22"/>
          <w:highlight w:val="none"/>
          <w:lang w:eastAsia="zh-CN"/>
        </w:rPr>
        <w:t>三、</w:t>
      </w:r>
      <w:r>
        <w:rPr>
          <w:rFonts w:hint="eastAsia" w:ascii="新宋体" w:hAnsi="新宋体" w:eastAsia="新宋体" w:cs="新宋体"/>
          <w:b/>
          <w:bCs/>
          <w:color w:val="auto"/>
          <w:sz w:val="22"/>
          <w:szCs w:val="22"/>
          <w:highlight w:val="none"/>
        </w:rPr>
        <w:t>分项服务技术要求</w:t>
      </w:r>
      <w:bookmarkEnd w:id="166"/>
    </w:p>
    <w:p w14:paraId="77EB4BF4">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67" w:name="heading_9"/>
      <w:r>
        <w:rPr>
          <w:rFonts w:hint="eastAsia" w:ascii="新宋体" w:hAnsi="新宋体" w:eastAsia="新宋体" w:cs="新宋体"/>
          <w:b/>
          <w:bCs/>
          <w:color w:val="auto"/>
          <w:sz w:val="22"/>
          <w:szCs w:val="22"/>
          <w:highlight w:val="none"/>
          <w:lang w:eastAsia="zh-CN"/>
        </w:rPr>
        <w:t>（一）</w:t>
      </w:r>
      <w:r>
        <w:rPr>
          <w:rFonts w:hint="eastAsia" w:ascii="新宋体" w:hAnsi="新宋体" w:eastAsia="新宋体" w:cs="新宋体"/>
          <w:b/>
          <w:bCs/>
          <w:color w:val="auto"/>
          <w:sz w:val="22"/>
          <w:szCs w:val="22"/>
          <w:highlight w:val="none"/>
        </w:rPr>
        <w:t>能碳平台建设</w:t>
      </w:r>
      <w:bookmarkEnd w:id="167"/>
    </w:p>
    <w:p w14:paraId="44B5CD7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68" w:name="heading_10"/>
      <w:r>
        <w:rPr>
          <w:rFonts w:hint="eastAsia" w:ascii="新宋体" w:hAnsi="新宋体" w:eastAsia="新宋体" w:cs="新宋体"/>
          <w:color w:val="auto"/>
          <w:sz w:val="22"/>
          <w:szCs w:val="22"/>
          <w:highlight w:val="none"/>
          <w:lang w:eastAsia="zh-CN"/>
        </w:rPr>
        <w:t xml:space="preserve">1. </w:t>
      </w:r>
      <w:r>
        <w:rPr>
          <w:rFonts w:hint="eastAsia" w:ascii="新宋体" w:hAnsi="新宋体" w:eastAsia="新宋体" w:cs="新宋体"/>
          <w:color w:val="auto"/>
          <w:sz w:val="22"/>
          <w:szCs w:val="22"/>
          <w:highlight w:val="none"/>
        </w:rPr>
        <w:t>总体目标与定位</w:t>
      </w:r>
      <w:bookmarkEnd w:id="168"/>
    </w:p>
    <w:p w14:paraId="039DD0B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实现能源与碳排放的 “监测 － 分析 － 优化” 一体化闭环管理，降低用能成本、提高综合能效、精细化管理碳资产，支撑“双碳”目标落地与绿色低碳转型。</w:t>
      </w:r>
    </w:p>
    <w:p w14:paraId="0F6C98D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69" w:name="heading_11"/>
      <w:r>
        <w:rPr>
          <w:rFonts w:hint="eastAsia" w:ascii="新宋体" w:hAnsi="新宋体" w:eastAsia="新宋体" w:cs="新宋体"/>
          <w:color w:val="auto"/>
          <w:sz w:val="22"/>
          <w:szCs w:val="22"/>
          <w:highlight w:val="none"/>
          <w:lang w:eastAsia="zh-CN"/>
        </w:rPr>
        <w:t xml:space="preserve">2. </w:t>
      </w:r>
      <w:r>
        <w:rPr>
          <w:rFonts w:hint="eastAsia" w:ascii="新宋体" w:hAnsi="新宋体" w:eastAsia="新宋体" w:cs="新宋体"/>
          <w:color w:val="auto"/>
          <w:sz w:val="22"/>
          <w:szCs w:val="22"/>
          <w:highlight w:val="none"/>
        </w:rPr>
        <w:t>系统架构需求</w:t>
      </w:r>
      <w:bookmarkEnd w:id="169"/>
    </w:p>
    <w:p w14:paraId="7D251F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云边端协同架构：感知层部署智能仪表与传感器；边缘端进行数据就近处理与快速响应；云端负责数据集中存储、分析与核心应用服务。</w:t>
      </w:r>
    </w:p>
    <w:p w14:paraId="65265B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多终端支持：支持 PC 端 Web 后台、移动端 APP</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小程序、IOC 数据驾驶舱大屏等多终端交互与可视化展示。</w:t>
      </w:r>
    </w:p>
    <w:p w14:paraId="05A7027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兼容与扩展：各层级数据业务互通，具备良好的兼容性与可拓展性，支持未来光伏、储能等新场景的灵活接入。</w:t>
      </w:r>
    </w:p>
    <w:p w14:paraId="2B0AC24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0" w:name="heading_12"/>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核心功能模块需求</w:t>
      </w:r>
      <w:bookmarkEnd w:id="170"/>
    </w:p>
    <w:p w14:paraId="47379C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综合能源监测与管理</w:t>
      </w:r>
    </w:p>
    <w:p w14:paraId="7C9B2B7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数据实时采集：自动采集电、水、热、可再生能源等多维度能耗数据，支持天然气等无法自动采集数据的人工录入。</w:t>
      </w:r>
    </w:p>
    <w:p w14:paraId="7DA4768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能耗统计分析：按年</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日多时间维度、区域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楼宇</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分项多空间维度进行能耗总量、占比、排名、同环比分析，支持柱状图、折线图展示及 Excel 报表导出。</w:t>
      </w:r>
    </w:p>
    <w:p w14:paraId="4DB9F31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能效分析诊断：与国家标准、行业标准进行对标分析；支持水、电、热异常诊断，评估设备浪费情况并核算投资回收期；自动计算用能成本并进行趋势分析。</w:t>
      </w:r>
    </w:p>
    <w:p w14:paraId="15346B8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能耗报警：依据计划定额设定阈值，实现能耗超限预警与多渠道报警推送，支持历史报警查询与导出。</w:t>
      </w:r>
    </w:p>
    <w:p w14:paraId="663ADE4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碳排放核算与管理</w:t>
      </w:r>
    </w:p>
    <w:p w14:paraId="41C2BE4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多时间维度展示碳排放总量、强度、结构，支持饼图、柱状图展示及同环比趋势分析。</w:t>
      </w:r>
    </w:p>
    <w:p w14:paraId="2EA11CF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支持按照国家及地方标准自动生成碳排放报告。</w:t>
      </w:r>
    </w:p>
    <w:p w14:paraId="2208757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智能设备与运维管控</w:t>
      </w:r>
    </w:p>
    <w:p w14:paraId="3BF972D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空调智能管控：针对分体空调支持远程启停、温度设定、风速调节、时间表配置及节能模式。</w:t>
      </w:r>
    </w:p>
    <w:p w14:paraId="3C5A585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设备运维管理：动态展示机电设备运行／故障数量；支持设备巡检、故障报修、保养维护全流程管理及工单自定义配置。</w:t>
      </w:r>
    </w:p>
    <w:p w14:paraId="6F686C1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数据对接与集成</w:t>
      </w:r>
    </w:p>
    <w:p w14:paraId="3994959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提供标准 API 接口与对接协议（OPC、MQTT 等），支持与光伏系统、物联网平台及第三方系统无缝对接。</w:t>
      </w:r>
    </w:p>
    <w:p w14:paraId="6C2C2F2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1" w:name="heading_13"/>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关键技术与性能要求</w:t>
      </w:r>
      <w:bookmarkEnd w:id="171"/>
    </w:p>
    <w:p w14:paraId="4C1A5E8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支持数据清洗、检查与校验，确保数据质量可追溯。</w:t>
      </w:r>
    </w:p>
    <w:p w14:paraId="6B36619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具备负荷预测功能，预测准确率不低于 90％。</w:t>
      </w:r>
    </w:p>
    <w:p w14:paraId="124E2CF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平台数据存储周期不低于 5 年。</w:t>
      </w:r>
    </w:p>
    <w:p w14:paraId="7385AED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72" w:name="heading_14"/>
      <w:r>
        <w:rPr>
          <w:rFonts w:hint="eastAsia" w:ascii="新宋体" w:hAnsi="新宋体" w:eastAsia="新宋体" w:cs="新宋体"/>
          <w:b/>
          <w:bCs/>
          <w:color w:val="auto"/>
          <w:sz w:val="22"/>
          <w:szCs w:val="22"/>
          <w:highlight w:val="none"/>
          <w:lang w:eastAsia="zh-CN"/>
        </w:rPr>
        <w:t>（二）</w:t>
      </w:r>
      <w:r>
        <w:rPr>
          <w:rFonts w:hint="eastAsia" w:ascii="新宋体" w:hAnsi="新宋体" w:eastAsia="新宋体" w:cs="新宋体"/>
          <w:b/>
          <w:bCs/>
          <w:color w:val="auto"/>
          <w:sz w:val="22"/>
          <w:szCs w:val="22"/>
          <w:highlight w:val="none"/>
        </w:rPr>
        <w:t>分布式光伏建设</w:t>
      </w:r>
      <w:bookmarkEnd w:id="172"/>
    </w:p>
    <w:p w14:paraId="27FF3E6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3" w:name="heading_15"/>
      <w:r>
        <w:rPr>
          <w:rFonts w:hint="eastAsia" w:ascii="新宋体" w:hAnsi="新宋体" w:eastAsia="新宋体" w:cs="新宋体"/>
          <w:color w:val="auto"/>
          <w:sz w:val="22"/>
          <w:szCs w:val="22"/>
          <w:highlight w:val="none"/>
          <w:lang w:eastAsia="zh-CN"/>
        </w:rPr>
        <w:t xml:space="preserve">1. </w:t>
      </w:r>
      <w:r>
        <w:rPr>
          <w:rFonts w:hint="eastAsia" w:ascii="新宋体" w:hAnsi="新宋体" w:eastAsia="新宋体" w:cs="新宋体"/>
          <w:color w:val="auto"/>
          <w:sz w:val="22"/>
          <w:szCs w:val="22"/>
          <w:highlight w:val="none"/>
        </w:rPr>
        <w:t>建设规模与接入要求</w:t>
      </w:r>
      <w:bookmarkEnd w:id="173"/>
    </w:p>
    <w:p w14:paraId="1F1F8FD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装机容量：拜城县第一中学≥200kW，拜城县第二中学≥150kW；其余单位按照消纳能力最大限度配置光伏。</w:t>
      </w:r>
    </w:p>
    <w:p w14:paraId="4E485BE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并网模式：采用 “自发自用、余电不上网” 模式，所发电量全部供业主单位使用。</w:t>
      </w:r>
    </w:p>
    <w:p w14:paraId="13A4CEF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平台接入：光伏系统必须接入本项目能碳管控平台，实现数据实时监测与集中控制。</w:t>
      </w:r>
    </w:p>
    <w:p w14:paraId="16FD90E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4" w:name="heading_16"/>
      <w:r>
        <w:rPr>
          <w:rFonts w:hint="eastAsia" w:ascii="新宋体" w:hAnsi="新宋体" w:eastAsia="新宋体" w:cs="新宋体"/>
          <w:color w:val="auto"/>
          <w:sz w:val="22"/>
          <w:szCs w:val="22"/>
          <w:highlight w:val="none"/>
          <w:lang w:eastAsia="zh-CN"/>
        </w:rPr>
        <w:t xml:space="preserve">2. </w:t>
      </w:r>
      <w:r>
        <w:rPr>
          <w:rFonts w:hint="eastAsia" w:ascii="新宋体" w:hAnsi="新宋体" w:eastAsia="新宋体" w:cs="新宋体"/>
          <w:color w:val="auto"/>
          <w:sz w:val="22"/>
          <w:szCs w:val="22"/>
          <w:highlight w:val="none"/>
        </w:rPr>
        <w:t>技术与设备标准</w:t>
      </w:r>
      <w:bookmarkEnd w:id="174"/>
    </w:p>
    <w:p w14:paraId="505A82D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光伏组件：采用国内一线品牌单晶硅组件，标称转换效率≥22.5％；组件使用寿命≥25 年，第 1 年衰减率≤1.5％，第 2－25 年逐年衰减率≤0.45％，25 年末输出功率不低于标称功率的 87％。</w:t>
      </w:r>
    </w:p>
    <w:p w14:paraId="6B4D4A8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逆变器：采用国内一线品牌组串式逆变器，最大效率≥98.5％，欧洲效率≥98％；具备 MPPT 跟踪功能，跟踪精度≥99％。</w:t>
      </w:r>
    </w:p>
    <w:p w14:paraId="24B07CC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支架系统：采用锌铝镁材质，屈服强度≥250MPa，壁厚≥2mm，锌铝镁镀层厚度≥150g／㎡；屋顶光伏采用配重阵列式安装，不得破坏原有防水层。</w:t>
      </w:r>
    </w:p>
    <w:p w14:paraId="70ECBB2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（4）</w:t>
      </w:r>
      <w:r>
        <w:rPr>
          <w:rFonts w:hint="eastAsia" w:ascii="新宋体" w:hAnsi="新宋体" w:eastAsia="新宋体" w:cs="新宋体"/>
          <w:color w:val="auto"/>
          <w:sz w:val="22"/>
          <w:szCs w:val="22"/>
          <w:highlight w:val="none"/>
        </w:rPr>
        <w:t>并网系统：并网屏柜带孤岛保护功能，多功能仪表具备通讯能力，并网断路器具有 30 秒内来电自动合闸功能。</w:t>
      </w:r>
    </w:p>
    <w:p w14:paraId="48E407B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（5）</w:t>
      </w:r>
      <w:r>
        <w:rPr>
          <w:rFonts w:hint="eastAsia" w:ascii="新宋体" w:hAnsi="新宋体" w:eastAsia="新宋体" w:cs="新宋体"/>
          <w:color w:val="auto"/>
          <w:sz w:val="22"/>
          <w:szCs w:val="22"/>
          <w:highlight w:val="none"/>
        </w:rPr>
        <w:t>电力电缆：采用全铜电力电缆，符合《额定电压 1kV 到 35kV 挤包绝缘电力电缆及附件》（GB／T 12706.1－2008）标准。</w:t>
      </w:r>
    </w:p>
    <w:p w14:paraId="2F1AE11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5" w:name="heading_17"/>
      <w:r>
        <w:rPr>
          <w:rFonts w:hint="eastAsia" w:ascii="新宋体" w:hAnsi="新宋体" w:eastAsia="新宋体" w:cs="新宋体"/>
          <w:color w:val="auto"/>
          <w:sz w:val="22"/>
          <w:szCs w:val="22"/>
          <w:highlight w:val="none"/>
          <w:lang w:eastAsia="zh-CN"/>
        </w:rPr>
        <w:t xml:space="preserve">3. </w:t>
      </w:r>
      <w:r>
        <w:rPr>
          <w:rFonts w:hint="eastAsia" w:ascii="新宋体" w:hAnsi="新宋体" w:eastAsia="新宋体" w:cs="新宋体"/>
          <w:color w:val="auto"/>
          <w:sz w:val="22"/>
          <w:szCs w:val="22"/>
          <w:highlight w:val="none"/>
        </w:rPr>
        <w:t>服务范围与责任</w:t>
      </w:r>
      <w:bookmarkEnd w:id="175"/>
    </w:p>
    <w:p w14:paraId="28B9475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 xml:space="preserve">（1） </w:t>
      </w:r>
      <w:r>
        <w:rPr>
          <w:rFonts w:hint="eastAsia" w:ascii="新宋体" w:hAnsi="新宋体" w:eastAsia="新宋体" w:cs="新宋体"/>
          <w:color w:val="auto"/>
          <w:sz w:val="22"/>
          <w:szCs w:val="22"/>
          <w:highlight w:val="none"/>
        </w:rPr>
        <w:t>负责太阳能光伏电站的全部投资、前期手续办理、工程设计、设备采购、安装施工、调试、验收交付及合同期内的运行维护工作。</w:t>
      </w:r>
    </w:p>
    <w:p w14:paraId="3B03491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项目实施前，委托具备建筑结构检测资质的第三方机构对屋面防水及结构承重进行评估，并按照评估结果进行必要的加固。</w:t>
      </w:r>
    </w:p>
    <w:p w14:paraId="6FBFBCE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合同期内，承担光伏系统的维修、保养、清洗及所有材料费用；若因光伏安装导致屋面老化、裂缝、漏水，承担全部维修责任及由此造成的损失。</w:t>
      </w:r>
    </w:p>
    <w:p w14:paraId="146602F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提供光伏电站专用管理软件及永久授权，可安装在招标方指定服务器，并按能碳平台要求提供数据接口。</w:t>
      </w:r>
    </w:p>
    <w:p w14:paraId="0B4FF0F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6" w:name="heading_18"/>
      <w:r>
        <w:rPr>
          <w:rFonts w:hint="eastAsia" w:ascii="新宋体" w:hAnsi="新宋体" w:eastAsia="新宋体" w:cs="新宋体"/>
          <w:color w:val="auto"/>
          <w:sz w:val="22"/>
          <w:szCs w:val="22"/>
          <w:highlight w:val="none"/>
          <w:lang w:eastAsia="zh-CN"/>
        </w:rPr>
        <w:t xml:space="preserve">4. </w:t>
      </w:r>
      <w:r>
        <w:rPr>
          <w:rFonts w:hint="eastAsia" w:ascii="新宋体" w:hAnsi="新宋体" w:eastAsia="新宋体" w:cs="新宋体"/>
          <w:color w:val="auto"/>
          <w:sz w:val="22"/>
          <w:szCs w:val="22"/>
          <w:highlight w:val="none"/>
        </w:rPr>
        <w:t>安全要求</w:t>
      </w:r>
      <w:bookmarkEnd w:id="176"/>
    </w:p>
    <w:p w14:paraId="571C5F4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不得擅自改变屋顶结构，配合业主做好防火、防盗等安全保卫工作。</w:t>
      </w:r>
    </w:p>
    <w:p w14:paraId="1AFDE3B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未经业主书面同意，不得在屋顶设置任何广告设施或与本项目无关的设备。</w:t>
      </w:r>
    </w:p>
    <w:p w14:paraId="2B2759D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光伏系统设计、施工、验收必须符合《光伏电站接入电网技术规定》（国家电网公司）及国家相关安全标准。</w:t>
      </w:r>
    </w:p>
    <w:p w14:paraId="32DD84D1">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77" w:name="heading_19"/>
      <w:r>
        <w:rPr>
          <w:rFonts w:hint="eastAsia" w:ascii="新宋体" w:hAnsi="新宋体" w:eastAsia="新宋体" w:cs="新宋体"/>
          <w:b/>
          <w:bCs/>
          <w:color w:val="auto"/>
          <w:sz w:val="22"/>
          <w:szCs w:val="22"/>
          <w:highlight w:val="none"/>
          <w:lang w:eastAsia="zh-CN"/>
        </w:rPr>
        <w:t>（三）</w:t>
      </w:r>
      <w:r>
        <w:rPr>
          <w:rFonts w:hint="eastAsia" w:ascii="新宋体" w:hAnsi="新宋体" w:eastAsia="新宋体" w:cs="新宋体"/>
          <w:b/>
          <w:bCs/>
          <w:color w:val="auto"/>
          <w:sz w:val="22"/>
          <w:szCs w:val="22"/>
          <w:highlight w:val="none"/>
        </w:rPr>
        <w:t>空气源热泵改造</w:t>
      </w:r>
      <w:bookmarkEnd w:id="177"/>
    </w:p>
    <w:p w14:paraId="59A4AC8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8" w:name="heading_20"/>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设备选型与技术参数</w:t>
      </w:r>
      <w:bookmarkEnd w:id="178"/>
    </w:p>
    <w:p w14:paraId="44DA616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极端工况性能：选用超低温变频空气源热泵机组，确保在 －30℃环境温度下仍能稳定制热；极寒环境下最高出水温度≥55℃，常规工况下供回水温度按 60／50℃设计，满足原有暖气片末端需求。</w:t>
      </w:r>
    </w:p>
    <w:p w14:paraId="46A6DEB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能效标准：机组能效等级达到国标 1 级能效，COP≥3.</w:t>
      </w:r>
      <w:r>
        <w:rPr>
          <w:rFonts w:hint="eastAsia" w:ascii="新宋体" w:hAnsi="新宋体" w:eastAsia="新宋体" w:cs="新宋体"/>
          <w:color w:val="auto"/>
          <w:sz w:val="22"/>
          <w:szCs w:val="22"/>
          <w:highlight w:val="none"/>
          <w:lang w:val="en-US" w:eastAsia="zh-CN"/>
        </w:rPr>
        <w:t>09</w:t>
      </w:r>
      <w:r>
        <w:rPr>
          <w:rFonts w:hint="eastAsia" w:ascii="新宋体" w:hAnsi="新宋体" w:eastAsia="新宋体" w:cs="新宋体"/>
          <w:color w:val="auto"/>
          <w:sz w:val="22"/>
          <w:szCs w:val="22"/>
          <w:highlight w:val="none"/>
        </w:rPr>
        <w:t>（－12℃工况）。</w:t>
      </w:r>
    </w:p>
    <w:p w14:paraId="734FE99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噪声控制：机组运行噪声≤6</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dB （A），配套专业减振降噪措施。</w:t>
      </w:r>
    </w:p>
    <w:p w14:paraId="4720BAF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（4）</w:t>
      </w:r>
      <w:r>
        <w:rPr>
          <w:rFonts w:hint="eastAsia" w:ascii="新宋体" w:hAnsi="新宋体" w:eastAsia="新宋体" w:cs="新宋体"/>
          <w:color w:val="auto"/>
          <w:sz w:val="22"/>
          <w:szCs w:val="22"/>
          <w:highlight w:val="none"/>
        </w:rPr>
        <w:t>模块化设计：采用模块化机组，便于根据热负荷变化灵活调节，具备扩容便利性。</w:t>
      </w:r>
    </w:p>
    <w:p w14:paraId="65CC5AB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79" w:name="heading_21"/>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系统与管网改造</w:t>
      </w:r>
      <w:bookmarkEnd w:id="179"/>
    </w:p>
    <w:p w14:paraId="4B843040">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供热方式改造：拆除原有市政热网二次换热装置，将二次热网改造为一次热网，由空气源热泵直接供暖；改造前需对原有管网的承压能力和材质进行全面检测，不满足要求的予以更换。</w:t>
      </w:r>
    </w:p>
    <w:p w14:paraId="4514729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水力平衡改造：对供暖管网进行全面水力平衡调试，解决冷热不均问题；对管路布局不合理的进行优化，实现同程供回水。</w:t>
      </w:r>
    </w:p>
    <w:p w14:paraId="51A0C09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输配系统改造：循环水泵全部更换为高效变频水泵，实现 “小流量大温差” 节能运行模式，输配系统能效比≥0.85。</w:t>
      </w:r>
    </w:p>
    <w:p w14:paraId="1084361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（4）</w:t>
      </w:r>
      <w:r>
        <w:rPr>
          <w:rFonts w:hint="eastAsia" w:ascii="新宋体" w:hAnsi="新宋体" w:eastAsia="新宋体" w:cs="新宋体"/>
          <w:color w:val="auto"/>
          <w:sz w:val="22"/>
          <w:szCs w:val="22"/>
          <w:highlight w:val="none"/>
        </w:rPr>
        <w:t>配电配套改造：根据热泵机组总功率进行电力增容改造，新增专用配电系统及控制柜，满足机组安全运行需求。</w:t>
      </w:r>
    </w:p>
    <w:p w14:paraId="20F702D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80" w:name="heading_22"/>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智能控制要求</w:t>
      </w:r>
      <w:bookmarkEnd w:id="180"/>
    </w:p>
    <w:p w14:paraId="13EA4A3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气候补偿控制：系统根据室外温度变化自动调节热泵出水温度和运行台数，实现按需供热。</w:t>
      </w:r>
    </w:p>
    <w:p w14:paraId="0A86F4C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自动群控功能：多台主机实现自动加减载与轮换运行，延长设备使用寿命。</w:t>
      </w:r>
    </w:p>
    <w:p w14:paraId="3D793F5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分时分区控制：在各房间增设无线温度传感器，针对教学区、宿舍、办公区等不同区域及工作日</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节假日、白天</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夜晚设置不同供暖策略。</w:t>
      </w:r>
    </w:p>
    <w:p w14:paraId="27CB046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（4）</w:t>
      </w:r>
      <w:r>
        <w:rPr>
          <w:rFonts w:hint="eastAsia" w:ascii="新宋体" w:hAnsi="新宋体" w:eastAsia="新宋体" w:cs="新宋体"/>
          <w:color w:val="auto"/>
          <w:sz w:val="22"/>
          <w:szCs w:val="22"/>
          <w:highlight w:val="none"/>
        </w:rPr>
        <w:t>远程监控：系统实现全自动无人值守运行，支持电脑端和手机端实时查看运行参数及故障报警。</w:t>
      </w:r>
    </w:p>
    <w:p w14:paraId="741EEBC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（5）</w:t>
      </w:r>
      <w:r>
        <w:rPr>
          <w:rFonts w:hint="eastAsia" w:ascii="新宋体" w:hAnsi="新宋体" w:eastAsia="新宋体" w:cs="新宋体"/>
          <w:color w:val="auto"/>
          <w:sz w:val="22"/>
          <w:szCs w:val="22"/>
          <w:highlight w:val="none"/>
        </w:rPr>
        <w:t>平台接入：供热系统必须接入能碳管理平台，实现能耗分项计量、深度分析与故障预警。</w:t>
      </w:r>
    </w:p>
    <w:p w14:paraId="33CAB54D">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81" w:name="heading_23"/>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节能基础设施改造</w:t>
      </w:r>
      <w:bookmarkEnd w:id="181"/>
    </w:p>
    <w:p w14:paraId="407A1D1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82" w:name="heading_24"/>
      <w:r>
        <w:rPr>
          <w:rFonts w:hint="eastAsia" w:ascii="新宋体" w:hAnsi="新宋体" w:eastAsia="新宋体" w:cs="新宋体"/>
          <w:color w:val="auto"/>
          <w:sz w:val="22"/>
          <w:szCs w:val="22"/>
          <w:highlight w:val="none"/>
          <w:lang w:eastAsia="zh-CN"/>
        </w:rPr>
        <w:t xml:space="preserve">1. </w:t>
      </w:r>
      <w:r>
        <w:rPr>
          <w:rFonts w:hint="eastAsia" w:ascii="新宋体" w:hAnsi="新宋体" w:eastAsia="新宋体" w:cs="新宋体"/>
          <w:color w:val="auto"/>
          <w:sz w:val="22"/>
          <w:szCs w:val="22"/>
          <w:highlight w:val="none"/>
        </w:rPr>
        <w:t>照明系统改造</w:t>
      </w:r>
      <w:bookmarkEnd w:id="182"/>
    </w:p>
    <w:p w14:paraId="39833785">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光源替换：将现有 T8 荧光灯管、白炽灯、普通筒灯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吸顶灯全部更换为高光效 LED 灯具（光效≥120lm／W）；已符合要求的 LED 灯具保留使用。</w:t>
      </w:r>
    </w:p>
    <w:p w14:paraId="3297B42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智能控制改造：走廊、楼梯间、卫生间等公共区域增设微波雷达感应控制，实现 “人来灯亮，人走灯灭”；学生宿舍、教室等区域实行分时分区智能控制。</w:t>
      </w:r>
    </w:p>
    <w:p w14:paraId="4A4097BD">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83" w:name="heading_25"/>
      <w:r>
        <w:rPr>
          <w:rFonts w:hint="eastAsia" w:ascii="新宋体" w:hAnsi="新宋体" w:eastAsia="新宋体" w:cs="新宋体"/>
          <w:color w:val="auto"/>
          <w:sz w:val="22"/>
          <w:szCs w:val="22"/>
          <w:highlight w:val="none"/>
          <w:lang w:eastAsia="zh-CN"/>
        </w:rPr>
        <w:t xml:space="preserve">2. </w:t>
      </w:r>
      <w:r>
        <w:rPr>
          <w:rFonts w:hint="eastAsia" w:ascii="新宋体" w:hAnsi="新宋体" w:eastAsia="新宋体" w:cs="新宋体"/>
          <w:color w:val="auto"/>
          <w:sz w:val="22"/>
          <w:szCs w:val="22"/>
          <w:highlight w:val="none"/>
        </w:rPr>
        <w:t>用水系统改造</w:t>
      </w:r>
      <w:bookmarkEnd w:id="183"/>
    </w:p>
    <w:p w14:paraId="5FCE348C">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办公楼、教学楼洗手间采用红外感应式节水龙头。</w:t>
      </w:r>
    </w:p>
    <w:p w14:paraId="49763ED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厕所冲洗改造：淘汰传统高水箱或手拉式冲水装置，改造为红外感应高效节水器或按压式延时冲洗阀；小便池全部采用红外感应控制装置。</w:t>
      </w:r>
    </w:p>
    <w:p w14:paraId="5A493B1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84" w:name="heading_26"/>
      <w:r>
        <w:rPr>
          <w:rFonts w:hint="eastAsia" w:ascii="新宋体" w:hAnsi="新宋体" w:eastAsia="新宋体" w:cs="新宋体"/>
          <w:color w:val="auto"/>
          <w:sz w:val="22"/>
          <w:szCs w:val="22"/>
          <w:highlight w:val="none"/>
          <w:lang w:eastAsia="zh-CN"/>
        </w:rPr>
        <w:t xml:space="preserve">3. </w:t>
      </w:r>
      <w:r>
        <w:rPr>
          <w:rFonts w:hint="eastAsia" w:ascii="新宋体" w:hAnsi="新宋体" w:eastAsia="新宋体" w:cs="新宋体"/>
          <w:color w:val="auto"/>
          <w:sz w:val="22"/>
          <w:szCs w:val="22"/>
          <w:highlight w:val="none"/>
        </w:rPr>
        <w:t>围护结构改造</w:t>
      </w:r>
      <w:bookmarkEnd w:id="184"/>
    </w:p>
    <w:p w14:paraId="10F6682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门窗密封改造：对所有外门窗进行密封处理，更换老化密封条，减少空气渗透热损失。</w:t>
      </w:r>
    </w:p>
    <w:p w14:paraId="643E5A2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bookmarkStart w:id="185" w:name="heading_27"/>
      <w:r>
        <w:rPr>
          <w:rFonts w:hint="eastAsia" w:ascii="新宋体" w:hAnsi="新宋体" w:eastAsia="新宋体" w:cs="新宋体"/>
          <w:color w:val="auto"/>
          <w:sz w:val="22"/>
          <w:szCs w:val="22"/>
          <w:highlight w:val="none"/>
          <w:lang w:eastAsia="zh-CN"/>
        </w:rPr>
        <w:t xml:space="preserve">4. </w:t>
      </w:r>
      <w:r>
        <w:rPr>
          <w:rFonts w:hint="eastAsia" w:ascii="新宋体" w:hAnsi="新宋体" w:eastAsia="新宋体" w:cs="新宋体"/>
          <w:color w:val="auto"/>
          <w:sz w:val="22"/>
          <w:szCs w:val="22"/>
          <w:highlight w:val="none"/>
        </w:rPr>
        <w:t>其他配套改造</w:t>
      </w:r>
      <w:bookmarkEnd w:id="185"/>
    </w:p>
    <w:p w14:paraId="2CC7F6D2">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（1）</w:t>
      </w:r>
      <w:r>
        <w:rPr>
          <w:rFonts w:hint="eastAsia" w:ascii="新宋体" w:hAnsi="新宋体" w:eastAsia="新宋体" w:cs="新宋体"/>
          <w:color w:val="auto"/>
          <w:sz w:val="22"/>
          <w:szCs w:val="22"/>
          <w:highlight w:val="none"/>
        </w:rPr>
        <w:t>空调系统优化：将高耗能老旧空调更换为 1 级能效空调；安装空调智能控制系统，实现温度限制（夏季不低于 26℃，冬季不高于 20℃）和按需启停。</w:t>
      </w:r>
    </w:p>
    <w:p w14:paraId="0D27A97B">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（2）</w:t>
      </w:r>
      <w:r>
        <w:rPr>
          <w:rFonts w:hint="eastAsia" w:ascii="新宋体" w:hAnsi="新宋体" w:eastAsia="新宋体" w:cs="新宋体"/>
          <w:color w:val="auto"/>
          <w:sz w:val="22"/>
          <w:szCs w:val="22"/>
          <w:highlight w:val="none"/>
        </w:rPr>
        <w:t>办公设备节能：办公区域采用智能节电插座，主机关闭后自动切断附属设备电源，消除待机能耗。</w:t>
      </w:r>
    </w:p>
    <w:p w14:paraId="66C2A6FE">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开水器改造：淘汰老旧高耗能开水器，更换为 2 级能效以上的即热式直饮开水器。</w:t>
      </w:r>
    </w:p>
    <w:p w14:paraId="62310E18">
      <w:pPr>
        <w:keepNext w:val="0"/>
        <w:keepLines w:val="0"/>
        <w:pageBreakBefore w:val="0"/>
        <w:widowControl w:val="0"/>
        <w:kinsoku/>
        <w:wordWrap/>
        <w:overflowPunct/>
        <w:topLinePunct w:val="0"/>
        <w:autoSpaceDE/>
        <w:autoSpaceDN/>
        <w:bidi w:val="0"/>
        <w:adjustRightInd/>
        <w:snapToGrid/>
        <w:spacing w:line="460" w:lineRule="exact"/>
        <w:ind w:firstLine="442" w:firstLineChars="200"/>
        <w:textAlignment w:val="auto"/>
        <w:rPr>
          <w:rFonts w:hint="eastAsia" w:ascii="新宋体" w:hAnsi="新宋体" w:eastAsia="新宋体" w:cs="新宋体"/>
          <w:b/>
          <w:bCs/>
          <w:color w:val="auto"/>
          <w:sz w:val="22"/>
          <w:szCs w:val="22"/>
          <w:highlight w:val="none"/>
        </w:rPr>
      </w:pPr>
      <w:bookmarkStart w:id="186" w:name="heading_28"/>
      <w:r>
        <w:rPr>
          <w:rFonts w:hint="eastAsia" w:ascii="新宋体" w:hAnsi="新宋体" w:eastAsia="新宋体" w:cs="新宋体"/>
          <w:b/>
          <w:bCs/>
          <w:color w:val="auto"/>
          <w:sz w:val="22"/>
          <w:szCs w:val="22"/>
          <w:highlight w:val="none"/>
          <w:lang w:eastAsia="zh-CN"/>
        </w:rPr>
        <w:t>四、</w:t>
      </w:r>
      <w:r>
        <w:rPr>
          <w:rFonts w:hint="eastAsia" w:ascii="新宋体" w:hAnsi="新宋体" w:eastAsia="新宋体" w:cs="新宋体"/>
          <w:b/>
          <w:bCs/>
          <w:color w:val="auto"/>
          <w:sz w:val="22"/>
          <w:szCs w:val="22"/>
          <w:highlight w:val="none"/>
        </w:rPr>
        <w:t>实施时间要求</w:t>
      </w:r>
      <w:bookmarkEnd w:id="186"/>
    </w:p>
    <w:p w14:paraId="7F63C7E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本项目所有节能改造工程须在合同签订后 12 个月内完成并投入运行。</w:t>
      </w:r>
    </w:p>
    <w:p w14:paraId="22C058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rPr>
      </w:pPr>
      <w:bookmarkStart w:id="187" w:name="heading_29"/>
      <w:r>
        <w:rPr>
          <w:rFonts w:hint="eastAsia" w:ascii="新宋体" w:hAnsi="新宋体" w:eastAsia="新宋体" w:cs="新宋体"/>
          <w:b/>
          <w:bCs/>
          <w:color w:val="auto"/>
          <w:sz w:val="28"/>
          <w:szCs w:val="28"/>
          <w:highlight w:val="none"/>
          <w:lang w:eastAsia="zh-CN"/>
        </w:rPr>
        <w:t xml:space="preserve">第三章 </w:t>
      </w:r>
      <w:r>
        <w:rPr>
          <w:rFonts w:hint="eastAsia" w:ascii="新宋体" w:hAnsi="新宋体" w:eastAsia="新宋体" w:cs="新宋体"/>
          <w:b/>
          <w:bCs/>
          <w:color w:val="auto"/>
          <w:sz w:val="28"/>
          <w:szCs w:val="28"/>
          <w:highlight w:val="none"/>
        </w:rPr>
        <w:t>中标人考核标准</w:t>
      </w:r>
      <w:bookmarkEnd w:id="187"/>
    </w:p>
    <w:p w14:paraId="212DD7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一、</w:t>
      </w:r>
      <w:r>
        <w:rPr>
          <w:rFonts w:hint="eastAsia" w:ascii="新宋体" w:hAnsi="新宋体" w:eastAsia="新宋体" w:cs="新宋体"/>
          <w:b/>
          <w:bCs/>
          <w:color w:val="auto"/>
          <w:sz w:val="22"/>
          <w:szCs w:val="22"/>
          <w:highlight w:val="none"/>
        </w:rPr>
        <w:t>节能量要求</w:t>
      </w:r>
    </w:p>
    <w:p w14:paraId="24091F01">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项目整体节能量相对于改造前连续 12 个月的基准期能源用量不少于 8％。</w:t>
      </w:r>
    </w:p>
    <w:p w14:paraId="42F9B55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能源基准确定</w:t>
      </w:r>
    </w:p>
    <w:p w14:paraId="7929ACB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双方依据《公共机构能耗监测系统通用技术要求》（GB</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T 36674－2018）进行能源计量，计量周期不少于 60 天（须包含正常教学</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办公时段），计量完成后共同签署《能源基准说明书》，作为合同补充协议。</w:t>
      </w:r>
    </w:p>
    <w:p w14:paraId="3B744B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运维考核</w:t>
      </w:r>
    </w:p>
    <w:p w14:paraId="15EB8709">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能碳平台在线率≥99％，光伏系统年</w:t>
      </w:r>
      <w:r>
        <w:rPr>
          <w:rFonts w:hint="eastAsia" w:ascii="新宋体" w:hAnsi="新宋体" w:eastAsia="新宋体" w:cs="新宋体"/>
          <w:color w:val="auto"/>
          <w:sz w:val="22"/>
          <w:szCs w:val="22"/>
          <w:highlight w:val="none"/>
          <w:lang w:val="en-US" w:eastAsia="zh-CN"/>
        </w:rPr>
        <w:t>可</w:t>
      </w:r>
      <w:r>
        <w:rPr>
          <w:rFonts w:hint="eastAsia" w:ascii="新宋体" w:hAnsi="新宋体" w:eastAsia="新宋体" w:cs="新宋体"/>
          <w:color w:val="auto"/>
          <w:sz w:val="22"/>
          <w:szCs w:val="22"/>
          <w:highlight w:val="none"/>
        </w:rPr>
        <w:t>利用小时数≥1100 小时，空气源热泵系统故障率≤2％。</w:t>
      </w:r>
    </w:p>
    <w:p w14:paraId="38D1D9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lang w:eastAsia="zh-CN"/>
        </w:rPr>
      </w:pPr>
      <w:bookmarkStart w:id="188" w:name="heading_30"/>
    </w:p>
    <w:p w14:paraId="00CF8D3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eastAsia="zh-CN"/>
        </w:rPr>
        <w:t xml:space="preserve">第四章 </w:t>
      </w:r>
      <w:r>
        <w:rPr>
          <w:rFonts w:hint="eastAsia" w:ascii="新宋体" w:hAnsi="新宋体" w:eastAsia="新宋体" w:cs="新宋体"/>
          <w:b/>
          <w:bCs/>
          <w:color w:val="auto"/>
          <w:sz w:val="28"/>
          <w:szCs w:val="28"/>
          <w:highlight w:val="none"/>
        </w:rPr>
        <w:t>费用</w:t>
      </w:r>
      <w:r>
        <w:rPr>
          <w:rFonts w:hint="eastAsia" w:ascii="新宋体" w:hAnsi="新宋体" w:eastAsia="新宋体" w:cs="新宋体"/>
          <w:b/>
          <w:bCs/>
          <w:color w:val="auto"/>
          <w:sz w:val="28"/>
          <w:szCs w:val="28"/>
          <w:highlight w:val="none"/>
          <w:lang w:val="en-US" w:eastAsia="zh-CN"/>
        </w:rPr>
        <w:t>调整</w:t>
      </w:r>
      <w:r>
        <w:rPr>
          <w:rFonts w:hint="eastAsia" w:ascii="新宋体" w:hAnsi="新宋体" w:eastAsia="新宋体" w:cs="新宋体"/>
          <w:b/>
          <w:bCs/>
          <w:color w:val="auto"/>
          <w:sz w:val="28"/>
          <w:szCs w:val="28"/>
          <w:highlight w:val="none"/>
        </w:rPr>
        <w:t>与服务周期</w:t>
      </w:r>
      <w:bookmarkEnd w:id="188"/>
    </w:p>
    <w:p w14:paraId="344BA47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（一）</w:t>
      </w:r>
      <w:r>
        <w:rPr>
          <w:rFonts w:hint="eastAsia" w:ascii="新宋体" w:hAnsi="新宋体" w:eastAsia="新宋体" w:cs="新宋体"/>
          <w:color w:val="auto"/>
          <w:sz w:val="22"/>
          <w:szCs w:val="22"/>
          <w:highlight w:val="none"/>
        </w:rPr>
        <w:t>服务周期：本项目合同能源管理服务周期为1年，自项目竣工验收合格之日起计算，共10个服务周期。（合同每个服务周期一签，服务期满，财政资金保障到位，经采购人考核通过后续签，续签合同最长不超过10个服务周期）。</w:t>
      </w:r>
    </w:p>
    <w:p w14:paraId="398B365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二</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费用调整：若国家或地方能源价格发生调整，托管费用按实际价格变动比例同步调整。</w:t>
      </w:r>
    </w:p>
    <w:p w14:paraId="41EEA9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lang w:eastAsia="zh-CN"/>
        </w:rPr>
      </w:pPr>
      <w:bookmarkStart w:id="189" w:name="heading_31"/>
    </w:p>
    <w:p w14:paraId="0F0911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eastAsia="zh-CN"/>
        </w:rPr>
        <w:t xml:space="preserve">第五章 </w:t>
      </w:r>
      <w:r>
        <w:rPr>
          <w:rFonts w:hint="eastAsia" w:ascii="新宋体" w:hAnsi="新宋体" w:eastAsia="新宋体" w:cs="新宋体"/>
          <w:b/>
          <w:bCs/>
          <w:color w:val="auto"/>
          <w:sz w:val="28"/>
          <w:szCs w:val="28"/>
          <w:highlight w:val="none"/>
        </w:rPr>
        <w:t>附件：拜城县实施合同能源管理节能改造单位用能信息统计表</w:t>
      </w:r>
      <w:bookmarkEnd w:id="189"/>
    </w:p>
    <w:tbl>
      <w:tblPr>
        <w:tblStyle w:val="74"/>
        <w:tblW w:w="4994" w:type="pct"/>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fixed"/>
        <w:tblCellMar>
          <w:top w:w="0" w:type="dxa"/>
          <w:left w:w="10" w:type="dxa"/>
          <w:bottom w:w="0" w:type="dxa"/>
          <w:right w:w="10" w:type="dxa"/>
        </w:tblCellMar>
      </w:tblPr>
      <w:tblGrid>
        <w:gridCol w:w="702"/>
        <w:gridCol w:w="1135"/>
        <w:gridCol w:w="1249"/>
        <w:gridCol w:w="1283"/>
        <w:gridCol w:w="1000"/>
        <w:gridCol w:w="1267"/>
        <w:gridCol w:w="816"/>
        <w:gridCol w:w="926"/>
        <w:gridCol w:w="1465"/>
      </w:tblGrid>
      <w:tr w14:paraId="1AEFD12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5410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EE28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单位</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3872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年均用水量（吨）</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681D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年均水费</w:t>
            </w:r>
          </w:p>
          <w:p w14:paraId="2429E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（元）</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A8EA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年均用电量（度）</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4FA6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年均电费</w:t>
            </w:r>
          </w:p>
          <w:p w14:paraId="35123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（元）</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A71E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供暖面积（㎡）</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0867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年均供暖费（元）</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70039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年均托管总费用（元）</w:t>
            </w:r>
          </w:p>
        </w:tc>
      </w:tr>
      <w:tr w14:paraId="673B133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9D03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F9C9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第一小学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303FF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33E99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6BB43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82887</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47A045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32325.93</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6E5E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8DCED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63F23C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32325.93</w:t>
            </w:r>
          </w:p>
        </w:tc>
      </w:tr>
      <w:tr w14:paraId="31C78F3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E29B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F98B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第二小学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626DF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58209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169C1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167652</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0726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65384.28</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4707E1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83E5F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565F55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65384.28</w:t>
            </w:r>
          </w:p>
        </w:tc>
      </w:tr>
      <w:tr w14:paraId="05B36E6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49DD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D7598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第一中学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5F4E8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248286.33</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DC909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640578.74</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C76F1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557028</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87202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217240.92</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9C439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13542</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9606A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311466</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0E8BE6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1169285.66</w:t>
            </w:r>
          </w:p>
        </w:tc>
      </w:tr>
      <w:tr w14:paraId="66A465E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516F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3BC0D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第二中学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7D7B0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76305.33</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BCF41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196867.76</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2057F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508300</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18825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198237.00</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C008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15177</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13DA1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349071</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244D36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744175.76</w:t>
            </w:r>
          </w:p>
        </w:tc>
      </w:tr>
      <w:tr w14:paraId="52F9BEE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AA3A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815E0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第三中学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674C6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A4D0B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7CDF6C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339445</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EEFC8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132383.55</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AD762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E497C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0B369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132383.55</w:t>
            </w:r>
          </w:p>
        </w:tc>
      </w:tr>
      <w:tr w14:paraId="0E41A4C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6279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996FB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便民服务中心</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034094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6495.67</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57B3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22085.27</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6540E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04E78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F598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7C97CF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560F8D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22085.27</w:t>
            </w:r>
          </w:p>
        </w:tc>
      </w:tr>
      <w:tr w14:paraId="0BB6EED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24229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D05FA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天然气大厦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5D840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5259.33</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47478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17881.73</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D58F3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37291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14FE20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4D53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252419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17881.73</w:t>
            </w:r>
          </w:p>
        </w:tc>
      </w:tr>
      <w:tr w14:paraId="46CFDEE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606A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w:t>
            </w:r>
          </w:p>
        </w:tc>
        <w:tc>
          <w:tcPr>
            <w:tcW w:w="576"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69D63D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农林大厦</w:t>
            </w:r>
          </w:p>
        </w:tc>
        <w:tc>
          <w:tcPr>
            <w:tcW w:w="63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111B6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10217.33</w:t>
            </w:r>
          </w:p>
        </w:tc>
        <w:tc>
          <w:tcPr>
            <w:tcW w:w="651"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4AFF9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34738.93</w:t>
            </w:r>
          </w:p>
        </w:tc>
        <w:tc>
          <w:tcPr>
            <w:tcW w:w="507"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3A79A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43"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1B816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14"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5AB268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470" w:type="pct"/>
            <w:tcBorders>
              <w:top w:val="single" w:color="auto" w:sz="4" w:space="0"/>
              <w:left w:val="single" w:color="auto" w:sz="4" w:space="0"/>
              <w:bottom w:val="nil"/>
              <w:right w:val="nil"/>
            </w:tcBorders>
            <w:noWrap w:val="0"/>
            <w:tcMar>
              <w:top w:w="60" w:type="dxa"/>
              <w:left w:w="108" w:type="dxa"/>
              <w:bottom w:w="30" w:type="dxa"/>
              <w:right w:w="108" w:type="dxa"/>
            </w:tcMar>
            <w:vAlign w:val="center"/>
          </w:tcPr>
          <w:p w14:paraId="3CB547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744" w:type="pct"/>
            <w:tcBorders>
              <w:top w:val="single" w:color="auto" w:sz="4" w:space="0"/>
              <w:left w:val="single" w:color="auto" w:sz="4" w:space="0"/>
              <w:bottom w:val="nil"/>
              <w:right w:val="single" w:color="auto" w:sz="4" w:space="0"/>
            </w:tcBorders>
            <w:noWrap w:val="0"/>
            <w:tcMar>
              <w:top w:w="60" w:type="dxa"/>
              <w:left w:w="108" w:type="dxa"/>
              <w:bottom w:w="30" w:type="dxa"/>
              <w:right w:w="108" w:type="dxa"/>
            </w:tcMar>
            <w:vAlign w:val="center"/>
          </w:tcPr>
          <w:p w14:paraId="34DAC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34738.93</w:t>
            </w:r>
          </w:p>
        </w:tc>
      </w:tr>
      <w:tr w14:paraId="37A8D0A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570" w:hRule="atLeast"/>
          <w:jc w:val="center"/>
        </w:trPr>
        <w:tc>
          <w:tcPr>
            <w:tcW w:w="356"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5FDA9E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合计</w:t>
            </w:r>
          </w:p>
        </w:tc>
        <w:tc>
          <w:tcPr>
            <w:tcW w:w="576"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537626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w:t>
            </w:r>
          </w:p>
        </w:tc>
        <w:tc>
          <w:tcPr>
            <w:tcW w:w="634"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2139E7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346564.00</w:t>
            </w:r>
          </w:p>
        </w:tc>
        <w:tc>
          <w:tcPr>
            <w:tcW w:w="651"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7F4817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912152.43</w:t>
            </w:r>
          </w:p>
        </w:tc>
        <w:tc>
          <w:tcPr>
            <w:tcW w:w="507"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1A0BD8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1655312</w:t>
            </w:r>
          </w:p>
        </w:tc>
        <w:tc>
          <w:tcPr>
            <w:tcW w:w="643"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1F6109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645571.68</w:t>
            </w:r>
          </w:p>
        </w:tc>
        <w:tc>
          <w:tcPr>
            <w:tcW w:w="414"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1AE19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28719</w:t>
            </w:r>
          </w:p>
        </w:tc>
        <w:tc>
          <w:tcPr>
            <w:tcW w:w="470" w:type="pct"/>
            <w:tcBorders>
              <w:top w:val="single" w:color="auto" w:sz="4" w:space="0"/>
              <w:left w:val="single" w:color="auto" w:sz="4" w:space="0"/>
              <w:bottom w:val="single" w:color="auto" w:sz="4" w:space="0"/>
              <w:right w:val="nil"/>
            </w:tcBorders>
            <w:noWrap w:val="0"/>
            <w:tcMar>
              <w:top w:w="60" w:type="dxa"/>
              <w:left w:w="108" w:type="dxa"/>
              <w:bottom w:w="30" w:type="dxa"/>
              <w:right w:w="108" w:type="dxa"/>
            </w:tcMar>
            <w:vAlign w:val="center"/>
          </w:tcPr>
          <w:p w14:paraId="45D66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660537</w:t>
            </w:r>
          </w:p>
        </w:tc>
        <w:tc>
          <w:tcPr>
            <w:tcW w:w="744" w:type="pct"/>
            <w:tcBorders>
              <w:top w:val="single" w:color="auto" w:sz="4" w:space="0"/>
              <w:left w:val="single" w:color="auto" w:sz="4" w:space="0"/>
              <w:bottom w:val="single" w:color="auto" w:sz="4" w:space="0"/>
              <w:right w:val="single" w:color="auto" w:sz="4" w:space="0"/>
            </w:tcBorders>
            <w:noWrap w:val="0"/>
            <w:tcMar>
              <w:top w:w="60" w:type="dxa"/>
              <w:left w:w="108" w:type="dxa"/>
              <w:bottom w:w="30" w:type="dxa"/>
              <w:right w:w="108" w:type="dxa"/>
            </w:tcMar>
            <w:vAlign w:val="center"/>
          </w:tcPr>
          <w:p w14:paraId="314618C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lang w:val="en-US" w:eastAsia="zh-CN"/>
              </w:rPr>
              <w:t>2218261</w:t>
            </w:r>
          </w:p>
        </w:tc>
      </w:tr>
    </w:tbl>
    <w:p w14:paraId="3B198BF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p w14:paraId="6E820DC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 学校用水单价2.58元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吨，用电单价0.39元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度；机关办公楼用水单价3.4元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吨，用电单价0.47－0.48元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度；集中供暖单价23元</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w:t>
      </w:r>
    </w:p>
    <w:p w14:paraId="1F908A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42" w:firstLineChars="200"/>
        <w:jc w:val="left"/>
        <w:textAlignment w:val="auto"/>
        <w:rPr>
          <w:rFonts w:hint="eastAsia" w:ascii="新宋体" w:hAnsi="新宋体" w:eastAsia="新宋体" w:cs="新宋体"/>
          <w:b/>
          <w:bCs/>
          <w:color w:val="auto"/>
          <w:sz w:val="22"/>
          <w:szCs w:val="22"/>
          <w:highlight w:val="none"/>
          <w:lang w:val="en-US" w:eastAsia="zh-CN"/>
        </w:rPr>
        <w:sectPr>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312" w:charSpace="0"/>
        </w:sectPr>
      </w:pPr>
    </w:p>
    <w:p w14:paraId="020D9A2C">
      <w:pPr>
        <w:pStyle w:val="56"/>
        <w:outlineLvl w:val="0"/>
        <w:rPr>
          <w:rFonts w:hint="eastAsia" w:ascii="宋体" w:hAnsi="宋体" w:eastAsia="宋体" w:cs="宋体"/>
          <w:b/>
          <w:bCs w:val="0"/>
          <w:color w:val="auto"/>
          <w:sz w:val="32"/>
          <w:szCs w:val="32"/>
          <w:highlight w:val="none"/>
        </w:rPr>
      </w:pPr>
      <w:bookmarkStart w:id="190" w:name="_Toc17793"/>
      <w:r>
        <w:rPr>
          <w:rFonts w:hint="eastAsia" w:ascii="宋体" w:hAnsi="宋体" w:eastAsia="宋体" w:cs="宋体"/>
          <w:b/>
          <w:bCs w:val="0"/>
          <w:color w:val="auto"/>
          <w:sz w:val="32"/>
          <w:szCs w:val="32"/>
          <w:highlight w:val="none"/>
          <w:lang w:val="en-US" w:eastAsia="zh-CN"/>
        </w:rPr>
        <w:t>第</w:t>
      </w:r>
      <w:r>
        <w:rPr>
          <w:rFonts w:hint="eastAsia" w:ascii="宋体" w:hAnsi="宋体" w:eastAsia="宋体" w:cs="宋体"/>
          <w:b/>
          <w:bCs w:val="0"/>
          <w:color w:val="auto"/>
          <w:sz w:val="32"/>
          <w:szCs w:val="32"/>
          <w:highlight w:val="none"/>
        </w:rPr>
        <w:t>七章   评标原则及方法</w:t>
      </w:r>
      <w:bookmarkEnd w:id="190"/>
    </w:p>
    <w:p w14:paraId="6B8185E7">
      <w:pPr>
        <w:pStyle w:val="30"/>
        <w:overflowPunct w:val="0"/>
        <w:spacing w:after="0" w:line="380" w:lineRule="exact"/>
        <w:rPr>
          <w:rFonts w:hint="eastAsia" w:ascii="宋体" w:hAnsi="宋体" w:eastAsia="宋体" w:cs="宋体"/>
          <w:b/>
          <w:color w:val="auto"/>
          <w:sz w:val="22"/>
          <w:szCs w:val="22"/>
          <w:highlight w:val="none"/>
        </w:rPr>
      </w:pPr>
      <w:bookmarkStart w:id="191" w:name="_Toc221356898"/>
      <w:bookmarkStart w:id="192" w:name="_Toc221356961"/>
      <w:bookmarkStart w:id="193" w:name="_Hlk5089822"/>
      <w:r>
        <w:rPr>
          <w:rFonts w:hint="eastAsia" w:ascii="宋体" w:hAnsi="宋体" w:eastAsia="宋体" w:cs="宋体"/>
          <w:b/>
          <w:color w:val="auto"/>
          <w:sz w:val="22"/>
          <w:szCs w:val="22"/>
          <w:highlight w:val="none"/>
        </w:rPr>
        <w:t>一</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 xml:space="preserve"> 总  则</w:t>
      </w:r>
      <w:bookmarkEnd w:id="191"/>
      <w:bookmarkEnd w:id="192"/>
    </w:p>
    <w:p w14:paraId="3FE807E2">
      <w:pPr>
        <w:overflowPunct w:val="0"/>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认真进行评标。择优选用</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推进技术进步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确保</w:t>
      </w:r>
      <w:r>
        <w:rPr>
          <w:rFonts w:hint="eastAsia" w:ascii="宋体" w:hAnsi="宋体" w:cs="宋体"/>
          <w:color w:val="auto"/>
          <w:sz w:val="22"/>
          <w:szCs w:val="22"/>
          <w:highlight w:val="none"/>
          <w:lang w:val="en-US" w:eastAsia="zh-CN"/>
        </w:rPr>
        <w:t>货物</w:t>
      </w:r>
      <w:r>
        <w:rPr>
          <w:rFonts w:hint="eastAsia" w:ascii="宋体" w:hAnsi="宋体" w:eastAsia="宋体" w:cs="宋体"/>
          <w:color w:val="auto"/>
          <w:sz w:val="22"/>
          <w:szCs w:val="22"/>
          <w:highlight w:val="none"/>
        </w:rPr>
        <w:t>质量、交货期</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节约</w:t>
      </w:r>
      <w:r>
        <w:rPr>
          <w:rFonts w:hint="eastAsia" w:ascii="宋体" w:hAnsi="宋体" w:cs="宋体"/>
          <w:color w:val="auto"/>
          <w:sz w:val="22"/>
          <w:szCs w:val="22"/>
          <w:highlight w:val="none"/>
          <w:lang w:val="en-US" w:eastAsia="zh-CN"/>
        </w:rPr>
        <w:t>资金</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最大限度的保护当事人权益</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严格按照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的商务、技术要求</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对投标文件进行综合评定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提出优选方案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编写评标报告。对落标单位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评委会不作任何落标解释。投标人不得以任何方式干扰招投标工作的进行</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一经发现其投标文件将被拒绝。</w:t>
      </w:r>
    </w:p>
    <w:p w14:paraId="45E4D394">
      <w:pPr>
        <w:pStyle w:val="30"/>
        <w:overflowPunct w:val="0"/>
        <w:spacing w:after="0" w:line="380" w:lineRule="exact"/>
        <w:rPr>
          <w:rFonts w:hint="eastAsia" w:ascii="宋体" w:hAnsi="宋体" w:eastAsia="宋体" w:cs="宋体"/>
          <w:b/>
          <w:color w:val="auto"/>
          <w:sz w:val="22"/>
          <w:szCs w:val="22"/>
          <w:highlight w:val="none"/>
        </w:rPr>
      </w:pPr>
      <w:bookmarkStart w:id="194" w:name="_Toc221356899"/>
      <w:bookmarkStart w:id="195" w:name="_Toc221356962"/>
      <w:r>
        <w:rPr>
          <w:rFonts w:hint="eastAsia" w:ascii="宋体" w:hAnsi="宋体" w:eastAsia="宋体" w:cs="宋体"/>
          <w:b/>
          <w:color w:val="auto"/>
          <w:sz w:val="22"/>
          <w:szCs w:val="22"/>
          <w:highlight w:val="none"/>
        </w:rPr>
        <w:t>二、评标组织</w:t>
      </w:r>
      <w:bookmarkEnd w:id="194"/>
      <w:bookmarkEnd w:id="195"/>
    </w:p>
    <w:p w14:paraId="1A034EFD">
      <w:pPr>
        <w:overflowPunct w:val="0"/>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评标工作由采购人依法组建的评标委员会负责</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评标全过程由有关部门指导监督。</w:t>
      </w:r>
    </w:p>
    <w:p w14:paraId="19D2FC59">
      <w:pPr>
        <w:autoSpaceDE w:val="0"/>
        <w:autoSpaceDN w:val="0"/>
        <w:adjustRightInd w:val="0"/>
        <w:spacing w:line="38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三、评标程序</w:t>
      </w:r>
    </w:p>
    <w:p w14:paraId="294E63CF">
      <w:pPr>
        <w:overflowPunct w:val="0"/>
        <w:spacing w:line="380" w:lineRule="exact"/>
        <w:ind w:firstLine="440" w:firstLineChars="200"/>
        <w:rPr>
          <w:rFonts w:hint="eastAsia" w:ascii="宋体" w:hAnsi="宋体" w:cs="宋体"/>
          <w:b w:val="0"/>
          <w:bCs w:val="0"/>
          <w:color w:val="auto"/>
          <w:sz w:val="22"/>
          <w:szCs w:val="22"/>
          <w:highlight w:val="none"/>
          <w:lang w:eastAsia="zh-CN"/>
        </w:rPr>
      </w:pP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一</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开标后</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采购人或采购代理机构对各投标人的资格进行审查</w:t>
      </w:r>
      <w:r>
        <w:rPr>
          <w:rFonts w:hint="eastAsia" w:ascii="宋体" w:hAnsi="宋体" w:cs="宋体"/>
          <w:b w:val="0"/>
          <w:bCs w:val="0"/>
          <w:color w:val="auto"/>
          <w:sz w:val="22"/>
          <w:szCs w:val="22"/>
          <w:highlight w:val="none"/>
          <w:lang w:eastAsia="zh-CN"/>
        </w:rPr>
        <w:t>。</w:t>
      </w:r>
    </w:p>
    <w:tbl>
      <w:tblPr>
        <w:tblStyle w:val="74"/>
        <w:tblW w:w="9792" w:type="dxa"/>
        <w:tblInd w:w="0"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4533"/>
        <w:gridCol w:w="5259"/>
      </w:tblGrid>
      <w:tr w14:paraId="5C9E2FDE">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63E2CE4B">
            <w:pPr>
              <w:pageBreakBefore w:val="0"/>
              <w:kinsoku/>
              <w:wordWrap/>
              <w:overflowPunct/>
              <w:topLinePunct w:val="0"/>
              <w:bidi w:val="0"/>
              <w:snapToGrid w:val="0"/>
              <w:spacing w:before="0" w:beforeAutospacing="0" w:after="0" w:afterAutospacing="0" w:line="240" w:lineRule="auto"/>
              <w:jc w:val="center"/>
              <w:textAlignment w:val="baseline"/>
              <w:rPr>
                <w:rStyle w:val="466"/>
                <w:rFonts w:hint="eastAsia" w:asciiTheme="minorEastAsia" w:hAnsiTheme="minorEastAsia" w:eastAsiaTheme="minorEastAsia" w:cstheme="minorEastAsia"/>
                <w:b/>
                <w:bCs/>
                <w:i w:val="0"/>
                <w:caps w:val="0"/>
                <w:color w:val="auto"/>
                <w:spacing w:val="0"/>
                <w:w w:val="100"/>
                <w:kern w:val="2"/>
                <w:sz w:val="20"/>
                <w:szCs w:val="20"/>
                <w:highlight w:val="none"/>
                <w:lang w:val="en-US" w:eastAsia="zh-CN" w:bidi="ar-SA"/>
              </w:rPr>
            </w:pPr>
            <w:r>
              <w:rPr>
                <w:rStyle w:val="466"/>
                <w:rFonts w:hint="eastAsia" w:asciiTheme="minorEastAsia" w:hAnsiTheme="minorEastAsia" w:eastAsiaTheme="minorEastAsia" w:cstheme="minorEastAsia"/>
                <w:b/>
                <w:bCs/>
                <w:i w:val="0"/>
                <w:caps w:val="0"/>
                <w:color w:val="auto"/>
                <w:spacing w:val="0"/>
                <w:w w:val="100"/>
                <w:kern w:val="2"/>
                <w:sz w:val="20"/>
                <w:szCs w:val="20"/>
                <w:highlight w:val="none"/>
                <w:lang w:val="en-US" w:eastAsia="zh-CN" w:bidi="ar-SA"/>
              </w:rPr>
              <w:t>审查内容</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2B2463E4">
            <w:pPr>
              <w:pageBreakBefore w:val="0"/>
              <w:kinsoku/>
              <w:wordWrap/>
              <w:overflowPunct/>
              <w:topLinePunct w:val="0"/>
              <w:bidi w:val="0"/>
              <w:snapToGrid w:val="0"/>
              <w:spacing w:before="0" w:beforeAutospacing="0" w:after="0" w:afterAutospacing="0" w:line="240" w:lineRule="auto"/>
              <w:ind w:firstLine="402" w:firstLineChars="200"/>
              <w:jc w:val="center"/>
              <w:textAlignment w:val="baseline"/>
              <w:rPr>
                <w:rStyle w:val="466"/>
                <w:rFonts w:hint="eastAsia" w:asciiTheme="minorEastAsia" w:hAnsiTheme="minorEastAsia" w:eastAsiaTheme="minorEastAsia" w:cstheme="minorEastAsia"/>
                <w:b/>
                <w:bCs/>
                <w:i w:val="0"/>
                <w:caps w:val="0"/>
                <w:color w:val="auto"/>
                <w:spacing w:val="0"/>
                <w:w w:val="100"/>
                <w:kern w:val="2"/>
                <w:sz w:val="20"/>
                <w:szCs w:val="20"/>
                <w:highlight w:val="none"/>
                <w:lang w:val="en-US" w:eastAsia="zh-CN" w:bidi="ar-SA"/>
              </w:rPr>
            </w:pPr>
            <w:r>
              <w:rPr>
                <w:rStyle w:val="466"/>
                <w:rFonts w:hint="eastAsia" w:asciiTheme="minorEastAsia" w:hAnsiTheme="minorEastAsia" w:eastAsiaTheme="minorEastAsia" w:cstheme="minorEastAsia"/>
                <w:b/>
                <w:bCs/>
                <w:i w:val="0"/>
                <w:caps w:val="0"/>
                <w:color w:val="auto"/>
                <w:spacing w:val="0"/>
                <w:w w:val="100"/>
                <w:kern w:val="2"/>
                <w:sz w:val="20"/>
                <w:szCs w:val="20"/>
                <w:highlight w:val="none"/>
                <w:lang w:val="en-US" w:eastAsia="zh-CN" w:bidi="ar-SA"/>
              </w:rPr>
              <w:t>审查标准</w:t>
            </w:r>
          </w:p>
        </w:tc>
      </w:tr>
      <w:tr w14:paraId="39C61E45">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7740A674">
            <w:pPr>
              <w:pageBreakBefore w:val="0"/>
              <w:kinsoku/>
              <w:wordWrap/>
              <w:overflowPunct/>
              <w:topLinePunct w:val="0"/>
              <w:bidi w:val="0"/>
              <w:snapToGrid w:val="0"/>
              <w:spacing w:before="0" w:beforeAutospacing="0" w:after="0" w:afterAutospacing="0" w:line="240" w:lineRule="auto"/>
              <w:jc w:val="center"/>
              <w:textAlignment w:val="baseline"/>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pPr>
            <w:r>
              <w:rPr>
                <w:rFonts w:hint="eastAsia" w:ascii="宋体" w:hAnsi="宋体" w:eastAsia="宋体" w:cs="宋体"/>
                <w:b w:val="0"/>
                <w:bCs/>
                <w:color w:val="auto"/>
                <w:sz w:val="20"/>
                <w:szCs w:val="20"/>
                <w:highlight w:val="none"/>
              </w:rPr>
              <w:t>满足《中华人民共和国政府采购法》第二十二条规定</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40767F56">
            <w:pPr>
              <w:pageBreakBefore w:val="0"/>
              <w:kinsoku/>
              <w:wordWrap/>
              <w:overflowPunct/>
              <w:topLinePunct w:val="0"/>
              <w:bidi w:val="0"/>
              <w:snapToGrid w:val="0"/>
              <w:spacing w:before="0" w:beforeAutospacing="0" w:after="0" w:afterAutospacing="0" w:line="240" w:lineRule="auto"/>
              <w:ind w:left="0" w:leftChars="0" w:firstLine="0" w:firstLineChars="0"/>
              <w:jc w:val="center"/>
              <w:textAlignment w:val="baseline"/>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pPr>
            <w:r>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t>《资格条件承诺函》</w:t>
            </w:r>
          </w:p>
        </w:tc>
      </w:tr>
      <w:tr w14:paraId="75AB927B">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140A14C6">
            <w:pPr>
              <w:pageBreakBefore w:val="0"/>
              <w:kinsoku/>
              <w:wordWrap/>
              <w:overflowPunct/>
              <w:topLinePunct w:val="0"/>
              <w:bidi w:val="0"/>
              <w:snapToGrid w:val="0"/>
              <w:spacing w:before="0" w:beforeAutospacing="0" w:after="0" w:afterAutospacing="0" w:line="240" w:lineRule="auto"/>
              <w:jc w:val="center"/>
              <w:textAlignment w:val="baseline"/>
              <w:rPr>
                <w:rFonts w:hint="eastAsia" w:ascii="宋体" w:hAnsi="宋体" w:eastAsia="宋体" w:cs="宋体"/>
                <w:b w:val="0"/>
                <w:bCs/>
                <w:color w:val="auto"/>
                <w:sz w:val="20"/>
                <w:szCs w:val="20"/>
                <w:highlight w:val="none"/>
              </w:rPr>
            </w:pPr>
            <w:r>
              <w:rPr>
                <w:rFonts w:hint="eastAsia" w:ascii="宋体" w:hAnsi="宋体" w:eastAsia="宋体" w:cs="宋体"/>
                <w:b w:val="0"/>
                <w:bCs/>
                <w:color w:val="auto"/>
                <w:sz w:val="20"/>
                <w:szCs w:val="20"/>
                <w:highlight w:val="none"/>
              </w:rPr>
              <w:t>营业执照(或事业法人登记证书或其它工商等登记证明材料)</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67938219">
            <w:pPr>
              <w:pageBreakBefore w:val="0"/>
              <w:kinsoku/>
              <w:wordWrap/>
              <w:overflowPunct/>
              <w:topLinePunct w:val="0"/>
              <w:bidi w:val="0"/>
              <w:snapToGrid w:val="0"/>
              <w:spacing w:before="0" w:beforeAutospacing="0" w:after="0" w:afterAutospacing="0" w:line="240" w:lineRule="auto"/>
              <w:jc w:val="center"/>
              <w:textAlignment w:val="baseline"/>
              <w:rPr>
                <w:rFonts w:hint="default" w:ascii="宋体" w:hAnsi="宋体" w:eastAsia="宋体" w:cs="宋体"/>
                <w:b w:val="0"/>
                <w:bCs/>
                <w:color w:val="auto"/>
                <w:sz w:val="20"/>
                <w:szCs w:val="20"/>
                <w:highlight w:val="none"/>
                <w:lang w:val="en-US" w:eastAsia="zh-CN"/>
              </w:rPr>
            </w:pPr>
            <w:r>
              <w:rPr>
                <w:rFonts w:hint="eastAsia" w:ascii="宋体" w:hAnsi="宋体" w:eastAsia="宋体" w:cs="宋体"/>
                <w:b w:val="0"/>
                <w:bCs/>
                <w:color w:val="auto"/>
                <w:sz w:val="20"/>
                <w:szCs w:val="20"/>
                <w:highlight w:val="none"/>
                <w:lang w:val="en-US" w:eastAsia="zh-CN"/>
              </w:rPr>
              <w:t>《营业执照》</w:t>
            </w:r>
          </w:p>
        </w:tc>
      </w:tr>
      <w:tr w14:paraId="3FFD6358">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52B8F00B">
            <w:pPr>
              <w:pageBreakBefore w:val="0"/>
              <w:kinsoku/>
              <w:wordWrap/>
              <w:overflowPunct/>
              <w:topLinePunct w:val="0"/>
              <w:bidi w:val="0"/>
              <w:snapToGrid w:val="0"/>
              <w:spacing w:before="0" w:beforeAutospacing="0" w:after="0" w:afterAutospacing="0" w:line="240" w:lineRule="auto"/>
              <w:jc w:val="center"/>
              <w:textAlignment w:val="baseline"/>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pPr>
            <w:r>
              <w:rPr>
                <w:rFonts w:hint="eastAsia" w:ascii="宋体" w:hAnsi="宋体" w:eastAsia="宋体" w:cs="宋体"/>
                <w:b w:val="0"/>
                <w:bCs/>
                <w:color w:val="auto"/>
                <w:sz w:val="20"/>
                <w:szCs w:val="20"/>
                <w:highlight w:val="none"/>
              </w:rPr>
              <w:t>落实政府采购政策需满足的资格要求</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42938735">
            <w:pPr>
              <w:pageBreakBefore w:val="0"/>
              <w:kinsoku/>
              <w:wordWrap/>
              <w:overflowPunct/>
              <w:topLinePunct w:val="0"/>
              <w:bidi w:val="0"/>
              <w:snapToGrid w:val="0"/>
              <w:spacing w:before="0" w:beforeAutospacing="0" w:after="0" w:afterAutospacing="0" w:line="240" w:lineRule="auto"/>
              <w:ind w:left="0" w:leftChars="0" w:firstLine="0" w:firstLineChars="0"/>
              <w:jc w:val="center"/>
              <w:textAlignment w:val="baseline"/>
              <w:rPr>
                <w:rStyle w:val="466"/>
                <w:rFonts w:hint="default" w:asciiTheme="minorEastAsia" w:hAnsiTheme="minorEastAsia" w:eastAsiaTheme="minorEastAsia" w:cstheme="minorEastAsia"/>
                <w:b w:val="0"/>
                <w:bCs/>
                <w:i w:val="0"/>
                <w:caps w:val="0"/>
                <w:color w:val="auto"/>
                <w:spacing w:val="0"/>
                <w:w w:val="100"/>
                <w:kern w:val="2"/>
                <w:sz w:val="20"/>
                <w:szCs w:val="20"/>
                <w:highlight w:val="none"/>
                <w:lang w:val="en-US" w:eastAsia="zh-CN" w:bidi="ar-SA"/>
              </w:rPr>
            </w:pPr>
            <w:r>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t>/</w:t>
            </w:r>
          </w:p>
        </w:tc>
      </w:tr>
      <w:tr w14:paraId="6072D402">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61154EC3">
            <w:pPr>
              <w:pageBreakBefore w:val="0"/>
              <w:kinsoku/>
              <w:wordWrap/>
              <w:overflowPunct/>
              <w:topLinePunct w:val="0"/>
              <w:bidi w:val="0"/>
              <w:snapToGrid w:val="0"/>
              <w:spacing w:before="0" w:beforeAutospacing="0" w:after="0" w:afterAutospacing="0" w:line="240" w:lineRule="auto"/>
              <w:jc w:val="center"/>
              <w:textAlignment w:val="baseline"/>
              <w:rPr>
                <w:rStyle w:val="466"/>
                <w:rFonts w:hint="eastAsia" w:asciiTheme="minorEastAsia" w:hAnsiTheme="minorEastAsia" w:eastAsiaTheme="minorEastAsia" w:cstheme="minorEastAsia"/>
                <w:b/>
                <w:bCs/>
                <w:i w:val="0"/>
                <w:caps w:val="0"/>
                <w:color w:val="auto"/>
                <w:spacing w:val="0"/>
                <w:w w:val="100"/>
                <w:kern w:val="2"/>
                <w:sz w:val="20"/>
                <w:szCs w:val="20"/>
                <w:highlight w:val="none"/>
                <w:lang w:val="en-US" w:eastAsia="zh-CN" w:bidi="ar-SA"/>
              </w:rPr>
            </w:pPr>
            <w:r>
              <w:rPr>
                <w:rFonts w:hint="eastAsia" w:ascii="宋体" w:hAnsi="宋体" w:eastAsia="宋体" w:cs="宋体"/>
                <w:bCs/>
                <w:color w:val="auto"/>
                <w:sz w:val="20"/>
                <w:szCs w:val="20"/>
                <w:highlight w:val="none"/>
              </w:rPr>
              <w:t>本项目的特定资格要求</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71327CC0">
            <w:pPr>
              <w:pageBreakBefore w:val="0"/>
              <w:kinsoku/>
              <w:wordWrap/>
              <w:overflowPunct/>
              <w:topLinePunct w:val="0"/>
              <w:bidi w:val="0"/>
              <w:snapToGrid w:val="0"/>
              <w:spacing w:before="0" w:beforeAutospacing="0" w:after="0" w:afterAutospacing="0" w:line="240" w:lineRule="auto"/>
              <w:ind w:left="0" w:leftChars="0" w:firstLine="0" w:firstLineChars="0"/>
              <w:jc w:val="center"/>
              <w:textAlignment w:val="baseline"/>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pPr>
            <w:r>
              <w:rPr>
                <w:rStyle w:val="466"/>
                <w:rFonts w:hint="eastAsia" w:asciiTheme="minorEastAsia" w:hAnsiTheme="minorEastAsia" w:eastAsiaTheme="minorEastAsia" w:cstheme="minorEastAsia"/>
                <w:b w:val="0"/>
                <w:bCs/>
                <w:i w:val="0"/>
                <w:caps w:val="0"/>
                <w:color w:val="auto"/>
                <w:spacing w:val="0"/>
                <w:w w:val="100"/>
                <w:kern w:val="2"/>
                <w:sz w:val="20"/>
                <w:szCs w:val="20"/>
                <w:highlight w:val="none"/>
                <w:lang w:val="en-US" w:eastAsia="zh-CN" w:bidi="ar-SA"/>
              </w:rPr>
              <w:t>/</w:t>
            </w:r>
          </w:p>
        </w:tc>
      </w:tr>
      <w:tr w14:paraId="6A5FB021">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043E36AF">
            <w:pPr>
              <w:pageBreakBefore w:val="0"/>
              <w:kinsoku/>
              <w:wordWrap/>
              <w:overflowPunct/>
              <w:topLinePunct w:val="0"/>
              <w:bidi w:val="0"/>
              <w:snapToGrid w:val="0"/>
              <w:spacing w:before="0" w:beforeAutospacing="0" w:after="0" w:afterAutospacing="0" w:line="240" w:lineRule="auto"/>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投标单位不得存在的情形</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76A518BB">
            <w:pPr>
              <w:pageBreakBefore w:val="0"/>
              <w:kinsoku/>
              <w:wordWrap/>
              <w:overflowPunct/>
              <w:topLinePunct w:val="0"/>
              <w:bidi w:val="0"/>
              <w:snapToGrid w:val="0"/>
              <w:spacing w:before="0" w:beforeAutospacing="0" w:after="0" w:afterAutospacing="0" w:line="240" w:lineRule="auto"/>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《声明函》</w:t>
            </w:r>
          </w:p>
        </w:tc>
      </w:tr>
      <w:tr w14:paraId="0EDA06BD">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2150462C">
            <w:pPr>
              <w:pageBreakBefore w:val="0"/>
              <w:kinsoku/>
              <w:wordWrap/>
              <w:overflowPunct/>
              <w:topLinePunct w:val="0"/>
              <w:bidi w:val="0"/>
              <w:snapToGrid w:val="0"/>
              <w:spacing w:before="0" w:beforeAutospacing="0" w:after="0" w:afterAutospacing="0" w:line="240" w:lineRule="auto"/>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不存在被列入失信被执行人、重大税收违法案件当事人名单、政府采购严重违法失信行为记录名单情形</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6A27AD42">
            <w:pPr>
              <w:pageBreakBefore w:val="0"/>
              <w:kinsoku/>
              <w:wordWrap/>
              <w:overflowPunct/>
              <w:topLinePunct w:val="0"/>
              <w:bidi w:val="0"/>
              <w:snapToGrid w:val="0"/>
              <w:spacing w:before="0" w:beforeAutospacing="0" w:after="0" w:afterAutospacing="0" w:line="240" w:lineRule="auto"/>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由采购代理机构或采购人在评标过程中在“信用中国”网站（www.creditchina.gov.cn）、中国政府采购网（www.ccgp.gov.cn）中查询</w:t>
            </w:r>
          </w:p>
        </w:tc>
      </w:tr>
      <w:tr w14:paraId="45DA0AC3">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4533" w:type="dxa"/>
            <w:tcBorders>
              <w:top w:val="outset" w:color="000000" w:sz="6" w:space="0"/>
              <w:left w:val="outset" w:color="000000" w:sz="6" w:space="0"/>
              <w:bottom w:val="outset" w:color="000000" w:sz="6" w:space="0"/>
              <w:right w:val="outset" w:color="000000" w:sz="6" w:space="0"/>
            </w:tcBorders>
            <w:noWrap w:val="0"/>
            <w:vAlign w:val="center"/>
          </w:tcPr>
          <w:p w14:paraId="03FD14B3">
            <w:pPr>
              <w:pageBreakBefore w:val="0"/>
              <w:kinsoku/>
              <w:wordWrap/>
              <w:overflowPunct/>
              <w:topLinePunct w:val="0"/>
              <w:bidi w:val="0"/>
              <w:snapToGrid w:val="0"/>
              <w:spacing w:before="0" w:beforeAutospacing="0" w:after="0" w:afterAutospacing="0" w:line="240" w:lineRule="auto"/>
              <w:jc w:val="center"/>
              <w:textAlignment w:val="baseline"/>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投标人代表具备合法资格</w:t>
            </w:r>
          </w:p>
        </w:tc>
        <w:tc>
          <w:tcPr>
            <w:tcW w:w="5259" w:type="dxa"/>
            <w:tcBorders>
              <w:top w:val="outset" w:color="000000" w:sz="6" w:space="0"/>
              <w:left w:val="outset" w:color="000000" w:sz="6" w:space="0"/>
              <w:bottom w:val="outset" w:color="000000" w:sz="6" w:space="0"/>
              <w:right w:val="outset" w:color="000000" w:sz="6" w:space="0"/>
            </w:tcBorders>
            <w:noWrap w:val="0"/>
            <w:vAlign w:val="center"/>
          </w:tcPr>
          <w:p w14:paraId="5A7D684F">
            <w:pPr>
              <w:pageBreakBefore w:val="0"/>
              <w:kinsoku/>
              <w:wordWrap/>
              <w:overflowPunct/>
              <w:topLinePunct w:val="0"/>
              <w:bidi w:val="0"/>
              <w:snapToGrid w:val="0"/>
              <w:spacing w:before="0" w:beforeAutospacing="0" w:after="0" w:afterAutospacing="0" w:line="240" w:lineRule="auto"/>
              <w:jc w:val="center"/>
              <w:textAlignment w:val="baseline"/>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法定代表人资格证明文件或法定代表人授权委托书</w:t>
            </w:r>
          </w:p>
        </w:tc>
      </w:tr>
    </w:tbl>
    <w:p w14:paraId="0C2BD9F6">
      <w:pPr>
        <w:overflowPunct w:val="0"/>
        <w:spacing w:line="380" w:lineRule="exact"/>
        <w:ind w:firstLine="440" w:firstLineChars="200"/>
        <w:rPr>
          <w:rFonts w:hint="default" w:ascii="宋体" w:hAnsi="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eastAsia="zh-CN"/>
        </w:rPr>
        <w:t>（</w:t>
      </w:r>
      <w:r>
        <w:rPr>
          <w:rFonts w:hint="eastAsia" w:ascii="宋体" w:hAnsi="宋体" w:cs="宋体"/>
          <w:b w:val="0"/>
          <w:bCs w:val="0"/>
          <w:color w:val="auto"/>
          <w:sz w:val="22"/>
          <w:szCs w:val="22"/>
          <w:highlight w:val="none"/>
          <w:lang w:val="en-US" w:eastAsia="zh-CN"/>
        </w:rPr>
        <w:t>二</w:t>
      </w:r>
      <w:r>
        <w:rPr>
          <w:rFonts w:hint="eastAsia" w:ascii="宋体" w:hAnsi="宋体" w:cs="宋体"/>
          <w:b w:val="0"/>
          <w:bCs w:val="0"/>
          <w:color w:val="auto"/>
          <w:sz w:val="22"/>
          <w:szCs w:val="22"/>
          <w:highlight w:val="none"/>
          <w:lang w:eastAsia="zh-CN"/>
        </w:rPr>
        <w:t>）</w:t>
      </w:r>
      <w:r>
        <w:rPr>
          <w:rFonts w:hint="eastAsia" w:ascii="宋体" w:hAnsi="宋体" w:eastAsia="宋体" w:cs="宋体"/>
          <w:b w:val="0"/>
          <w:bCs w:val="0"/>
          <w:color w:val="auto"/>
          <w:sz w:val="22"/>
          <w:szCs w:val="22"/>
          <w:highlight w:val="none"/>
        </w:rPr>
        <w:t>评标委员会对</w:t>
      </w:r>
      <w:r>
        <w:rPr>
          <w:rFonts w:hint="eastAsia" w:ascii="宋体" w:hAnsi="宋体" w:eastAsia="宋体" w:cs="宋体"/>
          <w:b w:val="0"/>
          <w:bCs w:val="0"/>
          <w:color w:val="auto"/>
          <w:sz w:val="22"/>
          <w:szCs w:val="22"/>
          <w:highlight w:val="none"/>
          <w:lang w:val="en-US" w:eastAsia="zh-CN"/>
        </w:rPr>
        <w:t>通过资格审查的</w:t>
      </w:r>
      <w:r>
        <w:rPr>
          <w:rFonts w:hint="eastAsia" w:ascii="宋体" w:hAnsi="宋体" w:eastAsia="宋体" w:cs="宋体"/>
          <w:b w:val="0"/>
          <w:bCs w:val="0"/>
          <w:color w:val="auto"/>
          <w:sz w:val="22"/>
          <w:szCs w:val="22"/>
          <w:highlight w:val="none"/>
        </w:rPr>
        <w:t>合格投标人的</w:t>
      </w:r>
      <w:r>
        <w:rPr>
          <w:rFonts w:hint="eastAsia" w:ascii="宋体" w:hAnsi="宋体" w:eastAsia="宋体" w:cs="宋体"/>
          <w:b w:val="0"/>
          <w:bCs w:val="0"/>
          <w:color w:val="auto"/>
          <w:sz w:val="22"/>
          <w:szCs w:val="22"/>
          <w:highlight w:val="none"/>
          <w:lang w:val="en-US" w:eastAsia="zh-CN"/>
        </w:rPr>
        <w:t>投标文件</w:t>
      </w:r>
      <w:r>
        <w:rPr>
          <w:rFonts w:hint="eastAsia" w:ascii="宋体" w:hAnsi="宋体" w:eastAsia="宋体" w:cs="宋体"/>
          <w:b w:val="0"/>
          <w:bCs w:val="0"/>
          <w:color w:val="auto"/>
          <w:sz w:val="22"/>
          <w:szCs w:val="22"/>
          <w:highlight w:val="none"/>
        </w:rPr>
        <w:t>进行符合性审查</w:t>
      </w:r>
    </w:p>
    <w:tbl>
      <w:tblPr>
        <w:tblStyle w:val="74"/>
        <w:tblW w:w="9755" w:type="dxa"/>
        <w:tblInd w:w="0"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2917"/>
        <w:gridCol w:w="6838"/>
      </w:tblGrid>
      <w:tr w14:paraId="33780179">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2917" w:type="dxa"/>
            <w:tcBorders>
              <w:top w:val="outset" w:color="000000" w:sz="6" w:space="0"/>
              <w:left w:val="outset" w:color="000000" w:sz="6" w:space="0"/>
              <w:bottom w:val="outset" w:color="000000" w:sz="6" w:space="0"/>
              <w:right w:val="outset" w:color="000000" w:sz="6" w:space="0"/>
            </w:tcBorders>
            <w:noWrap w:val="0"/>
            <w:vAlign w:val="center"/>
          </w:tcPr>
          <w:p w14:paraId="26FA63F3">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t>审查内容</w:t>
            </w: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11A52394">
            <w:pPr>
              <w:keepNext w:val="0"/>
              <w:keepLines w:val="0"/>
              <w:pageBreakBefore w:val="0"/>
              <w:kinsoku/>
              <w:wordWrap/>
              <w:overflowPunct/>
              <w:topLinePunct w:val="0"/>
              <w:autoSpaceDE/>
              <w:autoSpaceDN/>
              <w:bidi w:val="0"/>
              <w:adjustRightInd/>
              <w:snapToGrid w:val="0"/>
              <w:spacing w:beforeAutospacing="0" w:after="0" w:afterAutospacing="0" w:line="240" w:lineRule="auto"/>
              <w:ind w:firstLine="402" w:firstLineChars="200"/>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t>审查标准</w:t>
            </w:r>
          </w:p>
        </w:tc>
      </w:tr>
      <w:tr w14:paraId="467F305B">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2917" w:type="dxa"/>
            <w:vMerge w:val="restart"/>
            <w:tcBorders>
              <w:top w:val="outset" w:color="000000" w:sz="6" w:space="0"/>
              <w:left w:val="outset" w:color="000000" w:sz="6" w:space="0"/>
              <w:right w:val="outset" w:color="000000" w:sz="6" w:space="0"/>
            </w:tcBorders>
            <w:noWrap w:val="0"/>
            <w:vAlign w:val="center"/>
          </w:tcPr>
          <w:p w14:paraId="45BC5B42">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t>符合性审查</w:t>
            </w: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3735A53F">
            <w:pPr>
              <w:keepNext w:val="0"/>
              <w:keepLines w:val="0"/>
              <w:pageBreakBefore w:val="0"/>
              <w:widowControl/>
              <w:kinsoku w:val="0"/>
              <w:wordWrap/>
              <w:overflowPunct/>
              <w:topLinePunct w:val="0"/>
              <w:autoSpaceDE/>
              <w:autoSpaceDN/>
              <w:bidi w:val="0"/>
              <w:adjustRightInd/>
              <w:snapToGrid w:val="0"/>
              <w:spacing w:line="240" w:lineRule="auto"/>
              <w:ind w:left="155" w:leftChars="0"/>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8"/>
                <w:sz w:val="20"/>
                <w:szCs w:val="20"/>
                <w:highlight w:val="none"/>
                <w:lang w:val="en-US" w:eastAsia="zh-CN"/>
              </w:rPr>
              <w:t>投标</w:t>
            </w:r>
            <w:r>
              <w:rPr>
                <w:rFonts w:hint="eastAsia" w:ascii="新宋体" w:hAnsi="新宋体" w:eastAsia="新宋体" w:cs="新宋体"/>
                <w:color w:val="auto"/>
                <w:spacing w:val="8"/>
                <w:sz w:val="20"/>
                <w:szCs w:val="20"/>
                <w:highlight w:val="none"/>
              </w:rPr>
              <w:t>文件格式符合</w:t>
            </w:r>
            <w:r>
              <w:rPr>
                <w:rFonts w:hint="eastAsia" w:ascii="新宋体" w:hAnsi="新宋体" w:eastAsia="新宋体" w:cs="新宋体"/>
                <w:color w:val="auto"/>
                <w:spacing w:val="8"/>
                <w:sz w:val="20"/>
                <w:szCs w:val="20"/>
                <w:highlight w:val="none"/>
                <w:u w:val="single"/>
                <w:lang w:eastAsia="zh-CN"/>
              </w:rPr>
              <w:t>采购文件</w:t>
            </w:r>
            <w:r>
              <w:rPr>
                <w:rFonts w:hint="eastAsia" w:ascii="新宋体" w:hAnsi="新宋体" w:eastAsia="新宋体" w:cs="新宋体"/>
                <w:color w:val="auto"/>
                <w:spacing w:val="8"/>
                <w:sz w:val="20"/>
                <w:szCs w:val="20"/>
                <w:highlight w:val="none"/>
              </w:rPr>
              <w:t>要求</w:t>
            </w:r>
          </w:p>
        </w:tc>
      </w:tr>
      <w:tr w14:paraId="133626C5">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2917" w:type="dxa"/>
            <w:vMerge w:val="continue"/>
            <w:tcBorders>
              <w:left w:val="outset" w:color="000000" w:sz="6" w:space="0"/>
              <w:right w:val="outset" w:color="000000" w:sz="6" w:space="0"/>
            </w:tcBorders>
            <w:noWrap w:val="0"/>
            <w:vAlign w:val="center"/>
          </w:tcPr>
          <w:p w14:paraId="4192526F">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497E282D">
            <w:pPr>
              <w:keepNext w:val="0"/>
              <w:keepLines w:val="0"/>
              <w:pageBreakBefore w:val="0"/>
              <w:widowControl/>
              <w:kinsoku w:val="0"/>
              <w:wordWrap/>
              <w:overflowPunct/>
              <w:topLinePunct w:val="0"/>
              <w:autoSpaceDE/>
              <w:autoSpaceDN/>
              <w:bidi w:val="0"/>
              <w:adjustRightInd/>
              <w:snapToGrid w:val="0"/>
              <w:spacing w:line="240" w:lineRule="auto"/>
              <w:ind w:left="155" w:leftChars="0"/>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8"/>
                <w:sz w:val="20"/>
                <w:szCs w:val="20"/>
                <w:highlight w:val="none"/>
                <w:lang w:val="en-US" w:eastAsia="zh-CN"/>
              </w:rPr>
              <w:t>投标</w:t>
            </w:r>
            <w:r>
              <w:rPr>
                <w:rFonts w:hint="eastAsia" w:ascii="新宋体" w:hAnsi="新宋体" w:eastAsia="新宋体" w:cs="新宋体"/>
                <w:color w:val="auto"/>
                <w:spacing w:val="8"/>
                <w:sz w:val="20"/>
                <w:szCs w:val="20"/>
                <w:highlight w:val="none"/>
              </w:rPr>
              <w:t>文件的签名盖章符合</w:t>
            </w:r>
            <w:r>
              <w:rPr>
                <w:rFonts w:hint="eastAsia" w:ascii="新宋体" w:hAnsi="新宋体" w:eastAsia="新宋体" w:cs="新宋体"/>
                <w:color w:val="auto"/>
                <w:spacing w:val="8"/>
                <w:sz w:val="20"/>
                <w:szCs w:val="20"/>
                <w:highlight w:val="none"/>
                <w:u w:val="single"/>
                <w:lang w:eastAsia="zh-CN"/>
              </w:rPr>
              <w:t>采购文件</w:t>
            </w:r>
            <w:r>
              <w:rPr>
                <w:rFonts w:hint="eastAsia" w:ascii="新宋体" w:hAnsi="新宋体" w:eastAsia="新宋体" w:cs="新宋体"/>
                <w:color w:val="auto"/>
                <w:spacing w:val="8"/>
                <w:sz w:val="20"/>
                <w:szCs w:val="20"/>
                <w:highlight w:val="none"/>
              </w:rPr>
              <w:t>要求</w:t>
            </w:r>
          </w:p>
        </w:tc>
      </w:tr>
      <w:tr w14:paraId="049DFB91">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2917" w:type="dxa"/>
            <w:vMerge w:val="continue"/>
            <w:tcBorders>
              <w:left w:val="outset" w:color="000000" w:sz="6" w:space="0"/>
              <w:right w:val="outset" w:color="000000" w:sz="6" w:space="0"/>
            </w:tcBorders>
            <w:noWrap w:val="0"/>
            <w:vAlign w:val="center"/>
          </w:tcPr>
          <w:p w14:paraId="604A82AE">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6B171E59">
            <w:pPr>
              <w:keepNext w:val="0"/>
              <w:keepLines w:val="0"/>
              <w:pageBreakBefore w:val="0"/>
              <w:widowControl/>
              <w:kinsoku w:val="0"/>
              <w:wordWrap/>
              <w:overflowPunct/>
              <w:topLinePunct w:val="0"/>
              <w:autoSpaceDE/>
              <w:autoSpaceDN/>
              <w:bidi w:val="0"/>
              <w:adjustRightInd/>
              <w:snapToGrid w:val="0"/>
              <w:spacing w:line="240" w:lineRule="auto"/>
              <w:ind w:left="142" w:leftChars="0"/>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7"/>
                <w:sz w:val="20"/>
                <w:szCs w:val="20"/>
                <w:highlight w:val="none"/>
                <w:lang w:val="en-US" w:eastAsia="zh-CN"/>
              </w:rPr>
              <w:t>投标</w:t>
            </w:r>
            <w:r>
              <w:rPr>
                <w:rFonts w:hint="eastAsia" w:ascii="新宋体" w:hAnsi="新宋体" w:eastAsia="新宋体" w:cs="新宋体"/>
                <w:color w:val="auto"/>
                <w:spacing w:val="7"/>
                <w:sz w:val="20"/>
                <w:szCs w:val="20"/>
                <w:highlight w:val="none"/>
              </w:rPr>
              <w:t>有效期符合</w:t>
            </w:r>
            <w:r>
              <w:rPr>
                <w:rFonts w:hint="eastAsia" w:ascii="新宋体" w:hAnsi="新宋体" w:eastAsia="新宋体" w:cs="新宋体"/>
                <w:color w:val="auto"/>
                <w:spacing w:val="7"/>
                <w:sz w:val="20"/>
                <w:szCs w:val="20"/>
                <w:highlight w:val="none"/>
                <w:u w:val="single"/>
                <w:lang w:eastAsia="zh-CN"/>
              </w:rPr>
              <w:t>采购文件</w:t>
            </w:r>
            <w:r>
              <w:rPr>
                <w:rFonts w:hint="eastAsia" w:ascii="新宋体" w:hAnsi="新宋体" w:eastAsia="新宋体" w:cs="新宋体"/>
                <w:color w:val="auto"/>
                <w:spacing w:val="7"/>
                <w:sz w:val="20"/>
                <w:szCs w:val="20"/>
                <w:highlight w:val="none"/>
              </w:rPr>
              <w:t>要求</w:t>
            </w:r>
          </w:p>
        </w:tc>
      </w:tr>
      <w:tr w14:paraId="17550D8D">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2917" w:type="dxa"/>
            <w:vMerge w:val="continue"/>
            <w:tcBorders>
              <w:left w:val="outset" w:color="000000" w:sz="6" w:space="0"/>
              <w:right w:val="outset" w:color="000000" w:sz="6" w:space="0"/>
            </w:tcBorders>
            <w:noWrap w:val="0"/>
            <w:vAlign w:val="center"/>
          </w:tcPr>
          <w:p w14:paraId="6B29E574">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390957B8">
            <w:pPr>
              <w:keepNext w:val="0"/>
              <w:keepLines w:val="0"/>
              <w:pageBreakBefore w:val="0"/>
              <w:widowControl/>
              <w:kinsoku w:val="0"/>
              <w:wordWrap/>
              <w:overflowPunct/>
              <w:topLinePunct w:val="0"/>
              <w:autoSpaceDE/>
              <w:autoSpaceDN/>
              <w:bidi w:val="0"/>
              <w:adjustRightInd/>
              <w:snapToGrid w:val="0"/>
              <w:spacing w:line="240" w:lineRule="auto"/>
              <w:ind w:left="144" w:leftChars="0"/>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7"/>
                <w:sz w:val="20"/>
                <w:szCs w:val="20"/>
                <w:highlight w:val="none"/>
              </w:rPr>
              <w:t>服务期符合</w:t>
            </w:r>
            <w:r>
              <w:rPr>
                <w:rFonts w:hint="eastAsia" w:ascii="新宋体" w:hAnsi="新宋体" w:eastAsia="新宋体" w:cs="新宋体"/>
                <w:color w:val="auto"/>
                <w:spacing w:val="7"/>
                <w:sz w:val="20"/>
                <w:szCs w:val="20"/>
                <w:highlight w:val="none"/>
                <w:u w:val="single"/>
                <w:lang w:eastAsia="zh-CN"/>
              </w:rPr>
              <w:t>采购文件</w:t>
            </w:r>
            <w:r>
              <w:rPr>
                <w:rFonts w:hint="eastAsia" w:ascii="新宋体" w:hAnsi="新宋体" w:eastAsia="新宋体" w:cs="新宋体"/>
                <w:color w:val="auto"/>
                <w:spacing w:val="7"/>
                <w:sz w:val="20"/>
                <w:szCs w:val="20"/>
                <w:highlight w:val="none"/>
              </w:rPr>
              <w:t>要求</w:t>
            </w:r>
          </w:p>
        </w:tc>
      </w:tr>
      <w:tr w14:paraId="6EB7D0B0">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44" w:hRule="atLeast"/>
        </w:trPr>
        <w:tc>
          <w:tcPr>
            <w:tcW w:w="2917" w:type="dxa"/>
            <w:vMerge w:val="continue"/>
            <w:tcBorders>
              <w:left w:val="outset" w:color="000000" w:sz="6" w:space="0"/>
              <w:right w:val="outset" w:color="000000" w:sz="6" w:space="0"/>
            </w:tcBorders>
            <w:noWrap w:val="0"/>
            <w:vAlign w:val="center"/>
          </w:tcPr>
          <w:p w14:paraId="16AABA7E">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1654B4BC">
            <w:pPr>
              <w:keepNext w:val="0"/>
              <w:keepLines w:val="0"/>
              <w:pageBreakBefore w:val="0"/>
              <w:widowControl/>
              <w:kinsoku w:val="0"/>
              <w:wordWrap/>
              <w:overflowPunct/>
              <w:topLinePunct w:val="0"/>
              <w:autoSpaceDE/>
              <w:autoSpaceDN/>
              <w:bidi w:val="0"/>
              <w:adjustRightInd/>
              <w:snapToGrid w:val="0"/>
              <w:spacing w:line="240" w:lineRule="auto"/>
              <w:ind w:left="144" w:leftChars="0"/>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7"/>
                <w:sz w:val="20"/>
                <w:szCs w:val="20"/>
                <w:highlight w:val="none"/>
              </w:rPr>
              <w:t>服务质量符合</w:t>
            </w:r>
            <w:r>
              <w:rPr>
                <w:rFonts w:hint="eastAsia" w:ascii="新宋体" w:hAnsi="新宋体" w:eastAsia="新宋体" w:cs="新宋体"/>
                <w:color w:val="auto"/>
                <w:spacing w:val="7"/>
                <w:sz w:val="20"/>
                <w:szCs w:val="20"/>
                <w:highlight w:val="none"/>
                <w:u w:val="single"/>
                <w:lang w:eastAsia="zh-CN"/>
              </w:rPr>
              <w:t>采购文件</w:t>
            </w:r>
            <w:r>
              <w:rPr>
                <w:rFonts w:hint="eastAsia" w:ascii="新宋体" w:hAnsi="新宋体" w:eastAsia="新宋体" w:cs="新宋体"/>
                <w:color w:val="auto"/>
                <w:spacing w:val="7"/>
                <w:sz w:val="20"/>
                <w:szCs w:val="20"/>
                <w:highlight w:val="none"/>
              </w:rPr>
              <w:t>要求</w:t>
            </w:r>
          </w:p>
        </w:tc>
      </w:tr>
      <w:tr w14:paraId="74072E27">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35" w:hRule="atLeast"/>
        </w:trPr>
        <w:tc>
          <w:tcPr>
            <w:tcW w:w="2917" w:type="dxa"/>
            <w:vMerge w:val="continue"/>
            <w:tcBorders>
              <w:left w:val="outset" w:color="000000" w:sz="6" w:space="0"/>
              <w:right w:val="outset" w:color="000000" w:sz="6" w:space="0"/>
            </w:tcBorders>
            <w:noWrap w:val="0"/>
            <w:vAlign w:val="center"/>
          </w:tcPr>
          <w:p w14:paraId="4B483545">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4F8BCC96">
            <w:pPr>
              <w:keepNext w:val="0"/>
              <w:keepLines w:val="0"/>
              <w:pageBreakBefore w:val="0"/>
              <w:widowControl/>
              <w:kinsoku w:val="0"/>
              <w:wordWrap/>
              <w:overflowPunct/>
              <w:topLinePunct w:val="0"/>
              <w:autoSpaceDE/>
              <w:autoSpaceDN/>
              <w:bidi w:val="0"/>
              <w:adjustRightInd/>
              <w:snapToGrid w:val="0"/>
              <w:spacing w:line="240" w:lineRule="auto"/>
              <w:ind w:left="146" w:leftChars="0"/>
              <w:textAlignment w:val="baseline"/>
              <w:rPr>
                <w:rStyle w:val="466"/>
                <w:rFonts w:hint="default"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9"/>
                <w:sz w:val="20"/>
                <w:szCs w:val="20"/>
                <w:highlight w:val="none"/>
              </w:rPr>
              <w:t>按照</w:t>
            </w:r>
            <w:r>
              <w:rPr>
                <w:rFonts w:hint="eastAsia" w:ascii="新宋体" w:hAnsi="新宋体" w:eastAsia="新宋体" w:cs="新宋体"/>
                <w:color w:val="auto"/>
                <w:spacing w:val="9"/>
                <w:sz w:val="20"/>
                <w:szCs w:val="20"/>
                <w:highlight w:val="none"/>
                <w:u w:val="single"/>
                <w:lang w:eastAsia="zh-CN"/>
              </w:rPr>
              <w:t>采购文件</w:t>
            </w:r>
            <w:r>
              <w:rPr>
                <w:rFonts w:hint="eastAsia" w:ascii="新宋体" w:hAnsi="新宋体" w:eastAsia="新宋体" w:cs="新宋体"/>
                <w:color w:val="auto"/>
                <w:spacing w:val="9"/>
                <w:sz w:val="20"/>
                <w:szCs w:val="20"/>
                <w:highlight w:val="none"/>
              </w:rPr>
              <w:t>规定报价只有一个有效报价且没有漏项</w:t>
            </w:r>
            <w:r>
              <w:rPr>
                <w:rFonts w:hint="eastAsia" w:ascii="新宋体" w:hAnsi="新宋体" w:eastAsia="新宋体" w:cs="新宋体"/>
                <w:color w:val="auto"/>
                <w:spacing w:val="9"/>
                <w:sz w:val="20"/>
                <w:szCs w:val="20"/>
                <w:highlight w:val="none"/>
                <w:lang w:eastAsia="zh-CN"/>
              </w:rPr>
              <w:t>、</w:t>
            </w:r>
            <w:r>
              <w:rPr>
                <w:rFonts w:hint="eastAsia" w:ascii="新宋体" w:hAnsi="新宋体" w:eastAsia="新宋体" w:cs="新宋体"/>
                <w:color w:val="auto"/>
                <w:spacing w:val="9"/>
                <w:sz w:val="20"/>
                <w:szCs w:val="20"/>
                <w:highlight w:val="none"/>
                <w:lang w:val="en-US" w:eastAsia="zh-CN"/>
              </w:rPr>
              <w:t>无附加条件</w:t>
            </w:r>
          </w:p>
        </w:tc>
      </w:tr>
      <w:tr w14:paraId="1266A35C">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461" w:hRule="atLeast"/>
        </w:trPr>
        <w:tc>
          <w:tcPr>
            <w:tcW w:w="2917" w:type="dxa"/>
            <w:vMerge w:val="continue"/>
            <w:tcBorders>
              <w:left w:val="outset" w:color="000000" w:sz="6" w:space="0"/>
              <w:bottom w:val="outset" w:color="000000" w:sz="6" w:space="0"/>
              <w:right w:val="outset" w:color="000000" w:sz="6" w:space="0"/>
            </w:tcBorders>
            <w:noWrap w:val="0"/>
            <w:vAlign w:val="center"/>
          </w:tcPr>
          <w:p w14:paraId="1D544452">
            <w:pPr>
              <w:keepNext w:val="0"/>
              <w:keepLines w:val="0"/>
              <w:pageBreakBefore w:val="0"/>
              <w:kinsoku/>
              <w:wordWrap/>
              <w:overflowPunct/>
              <w:topLinePunct w:val="0"/>
              <w:autoSpaceDE/>
              <w:autoSpaceDN/>
              <w:bidi w:val="0"/>
              <w:adjustRightInd/>
              <w:snapToGrid w:val="0"/>
              <w:spacing w:beforeAutospacing="0" w:after="0" w:afterAutospacing="0" w:line="240" w:lineRule="auto"/>
              <w:jc w:val="center"/>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p>
        </w:tc>
        <w:tc>
          <w:tcPr>
            <w:tcW w:w="6838" w:type="dxa"/>
            <w:tcBorders>
              <w:top w:val="outset" w:color="000000" w:sz="6" w:space="0"/>
              <w:left w:val="outset" w:color="000000" w:sz="6" w:space="0"/>
              <w:bottom w:val="outset" w:color="000000" w:sz="6" w:space="0"/>
              <w:right w:val="outset" w:color="000000" w:sz="6" w:space="0"/>
            </w:tcBorders>
            <w:noWrap w:val="0"/>
            <w:vAlign w:val="center"/>
          </w:tcPr>
          <w:p w14:paraId="13710B10">
            <w:pPr>
              <w:keepNext w:val="0"/>
              <w:keepLines w:val="0"/>
              <w:pageBreakBefore w:val="0"/>
              <w:widowControl/>
              <w:kinsoku w:val="0"/>
              <w:wordWrap/>
              <w:overflowPunct/>
              <w:topLinePunct w:val="0"/>
              <w:autoSpaceDE/>
              <w:autoSpaceDN/>
              <w:bidi w:val="0"/>
              <w:adjustRightInd/>
              <w:snapToGrid w:val="0"/>
              <w:spacing w:line="240" w:lineRule="auto"/>
              <w:ind w:left="146" w:leftChars="0"/>
              <w:textAlignment w:val="baseline"/>
              <w:rPr>
                <w:rStyle w:val="466"/>
                <w:rFonts w:hint="eastAsia" w:ascii="新宋体" w:hAnsi="新宋体" w:eastAsia="新宋体" w:cs="新宋体"/>
                <w:b/>
                <w:bCs/>
                <w:i w:val="0"/>
                <w:caps w:val="0"/>
                <w:color w:val="auto"/>
                <w:spacing w:val="0"/>
                <w:w w:val="100"/>
                <w:kern w:val="2"/>
                <w:sz w:val="20"/>
                <w:szCs w:val="20"/>
                <w:highlight w:val="none"/>
                <w:lang w:val="en-US" w:eastAsia="zh-CN" w:bidi="ar-SA"/>
              </w:rPr>
            </w:pPr>
            <w:r>
              <w:rPr>
                <w:rFonts w:hint="eastAsia" w:ascii="新宋体" w:hAnsi="新宋体" w:eastAsia="新宋体" w:cs="新宋体"/>
                <w:color w:val="auto"/>
                <w:spacing w:val="9"/>
                <w:sz w:val="20"/>
                <w:szCs w:val="20"/>
                <w:highlight w:val="none"/>
              </w:rPr>
              <w:t>无其他不符合</w:t>
            </w:r>
            <w:r>
              <w:rPr>
                <w:rFonts w:hint="eastAsia" w:ascii="新宋体" w:hAnsi="新宋体" w:eastAsia="新宋体" w:cs="新宋体"/>
                <w:color w:val="auto"/>
                <w:spacing w:val="9"/>
                <w:sz w:val="20"/>
                <w:szCs w:val="20"/>
                <w:highlight w:val="none"/>
                <w:u w:val="single"/>
                <w:lang w:eastAsia="zh-CN"/>
              </w:rPr>
              <w:t>采购文件</w:t>
            </w:r>
            <w:r>
              <w:rPr>
                <w:rFonts w:hint="eastAsia" w:ascii="新宋体" w:hAnsi="新宋体" w:eastAsia="新宋体" w:cs="新宋体"/>
                <w:color w:val="auto"/>
                <w:spacing w:val="9"/>
                <w:sz w:val="20"/>
                <w:szCs w:val="20"/>
                <w:highlight w:val="none"/>
              </w:rPr>
              <w:t>的实质性要求</w:t>
            </w:r>
          </w:p>
        </w:tc>
      </w:tr>
    </w:tbl>
    <w:p w14:paraId="74D1FA40">
      <w:pPr>
        <w:overflowPunct w:val="0"/>
        <w:spacing w:line="38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评标委员会</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中规定的评标方法和标准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对符合性审查合格的投标文件进行商务和技术评估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综合比较与评价。</w:t>
      </w:r>
    </w:p>
    <w:p w14:paraId="5E0B71C3">
      <w:pPr>
        <w:pStyle w:val="30"/>
        <w:adjustRightInd w:val="0"/>
        <w:snapToGrid w:val="0"/>
        <w:spacing w:after="0" w:line="38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四、评标办法</w:t>
      </w:r>
    </w:p>
    <w:p w14:paraId="71288058">
      <w:pPr>
        <w:pStyle w:val="32"/>
        <w:spacing w:after="50" w:afterLines="0" w:line="380" w:lineRule="exact"/>
        <w:ind w:left="0"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本项目评标办法采取百分制综合评分法</w:t>
      </w:r>
      <w:r>
        <w:rPr>
          <w:rFonts w:hint="eastAsia" w:ascii="宋体" w:hAnsi="宋体" w:eastAsia="宋体" w:cs="宋体"/>
          <w:color w:val="auto"/>
          <w:sz w:val="22"/>
          <w:szCs w:val="22"/>
          <w:highlight w:val="none"/>
          <w:lang w:eastAsia="zh-CN"/>
        </w:rPr>
        <w:t>，</w:t>
      </w:r>
      <w:r>
        <w:rPr>
          <w:rFonts w:hint="eastAsia" w:ascii="宋体" w:hAnsi="宋体" w:eastAsia="宋体" w:cs="宋体"/>
          <w:b/>
          <w:color w:val="auto"/>
          <w:sz w:val="22"/>
          <w:szCs w:val="22"/>
          <w:highlight w:val="none"/>
        </w:rPr>
        <w:t>其中</w:t>
      </w:r>
      <w:r>
        <w:rPr>
          <w:rFonts w:hint="eastAsia" w:ascii="宋体" w:hAnsi="宋体" w:eastAsia="宋体" w:cs="宋体"/>
          <w:b/>
          <w:bCs/>
          <w:color w:val="auto"/>
          <w:sz w:val="22"/>
          <w:szCs w:val="22"/>
          <w:highlight w:val="none"/>
        </w:rPr>
        <w:t>商务技术</w:t>
      </w:r>
      <w:r>
        <w:rPr>
          <w:rFonts w:hint="eastAsia" w:ascii="宋体" w:hAnsi="宋体" w:cs="宋体"/>
          <w:b/>
          <w:bCs/>
          <w:color w:val="auto"/>
          <w:sz w:val="22"/>
          <w:szCs w:val="22"/>
          <w:highlight w:val="none"/>
          <w:lang w:val="en-US" w:eastAsia="zh-CN"/>
        </w:rPr>
        <w:t>9</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color w:val="auto"/>
          <w:sz w:val="22"/>
          <w:szCs w:val="22"/>
          <w:highlight w:val="none"/>
        </w:rPr>
        <w:t>分（商务技术权值为</w:t>
      </w:r>
      <w:r>
        <w:rPr>
          <w:rFonts w:hint="eastAsia" w:ascii="宋体" w:hAnsi="宋体" w:cs="宋体"/>
          <w:b/>
          <w:color w:val="auto"/>
          <w:sz w:val="22"/>
          <w:szCs w:val="22"/>
          <w:highlight w:val="none"/>
          <w:lang w:val="en-US" w:eastAsia="zh-CN"/>
        </w:rPr>
        <w:t>9</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eastAsia="zh-CN"/>
        </w:rPr>
        <w:t>，</w:t>
      </w:r>
      <w:r>
        <w:rPr>
          <w:rFonts w:hint="eastAsia" w:ascii="宋体" w:hAnsi="宋体" w:eastAsia="宋体" w:cs="宋体"/>
          <w:b/>
          <w:color w:val="auto"/>
          <w:sz w:val="22"/>
          <w:szCs w:val="22"/>
          <w:highlight w:val="none"/>
        </w:rPr>
        <w:t>投标报价</w:t>
      </w:r>
      <w:r>
        <w:rPr>
          <w:rFonts w:hint="eastAsia" w:ascii="宋体" w:hAnsi="宋体" w:cs="宋体"/>
          <w:b/>
          <w:color w:val="auto"/>
          <w:sz w:val="22"/>
          <w:szCs w:val="22"/>
          <w:highlight w:val="none"/>
          <w:lang w:val="en-US" w:eastAsia="zh-CN"/>
        </w:rPr>
        <w:t>1</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分（投标报价权值为</w:t>
      </w:r>
      <w:r>
        <w:rPr>
          <w:rFonts w:hint="eastAsia" w:ascii="宋体" w:hAnsi="宋体" w:cs="宋体"/>
          <w:b/>
          <w:color w:val="auto"/>
          <w:sz w:val="22"/>
          <w:szCs w:val="22"/>
          <w:highlight w:val="none"/>
          <w:lang w:val="en-US" w:eastAsia="zh-CN"/>
        </w:rPr>
        <w:t>1</w:t>
      </w:r>
      <w:r>
        <w:rPr>
          <w:rFonts w:hint="eastAsia" w:ascii="宋体" w:hAnsi="宋体" w:eastAsia="宋体" w:cs="宋体"/>
          <w:b/>
          <w:color w:val="auto"/>
          <w:sz w:val="22"/>
          <w:szCs w:val="22"/>
          <w:highlight w:val="none"/>
          <w:lang w:val="en-US" w:eastAsia="zh-CN"/>
        </w:rPr>
        <w:t>0</w:t>
      </w:r>
      <w:r>
        <w:rPr>
          <w:rFonts w:hint="eastAsia" w:ascii="宋体" w:hAnsi="宋体" w:eastAsia="宋体" w:cs="宋体"/>
          <w:b/>
          <w:color w:val="auto"/>
          <w:sz w:val="22"/>
          <w:szCs w:val="22"/>
          <w:highlight w:val="none"/>
        </w:rPr>
        <w:t>%）。</w:t>
      </w:r>
      <w:r>
        <w:rPr>
          <w:rFonts w:hint="eastAsia" w:ascii="宋体" w:hAnsi="宋体" w:eastAsia="宋体" w:cs="宋体"/>
          <w:color w:val="auto"/>
          <w:sz w:val="22"/>
          <w:szCs w:val="22"/>
          <w:highlight w:val="none"/>
        </w:rPr>
        <w:t>即最大限度地满足</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实质性要求前提下</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按照</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中规定的各项评分内容进行综合评审。以综合得分（即商务技术文件得分和投标报价得分的总和）高到低进行排序</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综合得分第一名的投标人确定为第一中标候选人（得分相同投标</w:t>
      </w:r>
      <w:r>
        <w:rPr>
          <w:rFonts w:hint="eastAsia" w:ascii="宋体" w:hAnsi="宋体" w:cs="宋体"/>
          <w:color w:val="auto"/>
          <w:sz w:val="22"/>
          <w:szCs w:val="22"/>
          <w:highlight w:val="none"/>
          <w:lang w:val="en-US" w:eastAsia="zh-CN"/>
        </w:rPr>
        <w:t>报价低</w:t>
      </w:r>
      <w:r>
        <w:rPr>
          <w:rFonts w:hint="eastAsia" w:ascii="宋体" w:hAnsi="宋体" w:eastAsia="宋体" w:cs="宋体"/>
          <w:color w:val="auto"/>
          <w:sz w:val="22"/>
          <w:szCs w:val="22"/>
          <w:highlight w:val="none"/>
        </w:rPr>
        <w:t>的排序前位；得分且投标报价相同的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由评标委员会抽签决定）</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综合得分第二名的投标人推荐为第二中标候选人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综合得分第</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名的投标人推荐为第</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中标候选人。</w:t>
      </w:r>
    </w:p>
    <w:p w14:paraId="227F2546">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评标过程中遇到特殊情况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由评标委员会遵循公平、公正原则</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采取记名投票方式按照少数服从多数原则决定。</w:t>
      </w:r>
    </w:p>
    <w:p w14:paraId="41C67410">
      <w:pPr>
        <w:pStyle w:val="30"/>
        <w:spacing w:after="0" w:line="38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五、评分细则</w:t>
      </w:r>
    </w:p>
    <w:p w14:paraId="4C6822B5">
      <w:pPr>
        <w:spacing w:line="380" w:lineRule="exact"/>
        <w:ind w:left="4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1.商务技术文件的评定（</w:t>
      </w:r>
      <w:r>
        <w:rPr>
          <w:rFonts w:hint="eastAsia" w:ascii="宋体" w:hAnsi="宋体" w:cs="宋体"/>
          <w:b/>
          <w:bCs/>
          <w:color w:val="auto"/>
          <w:sz w:val="22"/>
          <w:szCs w:val="22"/>
          <w:highlight w:val="none"/>
          <w:lang w:val="en-US" w:eastAsia="zh-CN"/>
        </w:rPr>
        <w:t>9</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rPr>
        <w:t>分）</w:t>
      </w:r>
    </w:p>
    <w:p w14:paraId="6C677E6E">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投标人的商务技术最终得分为评标委员会各评委有效评分的算术平均值（计分过程中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四舍五入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保留二位小数）。</w:t>
      </w:r>
      <w:bookmarkEnd w:id="193"/>
      <w:bookmarkStart w:id="196" w:name="_Hlk5089841"/>
    </w:p>
    <w:bookmarkEnd w:id="196"/>
    <w:tbl>
      <w:tblPr>
        <w:tblStyle w:val="74"/>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83"/>
        <w:gridCol w:w="1148"/>
        <w:gridCol w:w="723"/>
        <w:gridCol w:w="6113"/>
        <w:gridCol w:w="1176"/>
      </w:tblGrid>
      <w:tr w14:paraId="14F7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blHeader/>
          <w:jc w:val="center"/>
        </w:trPr>
        <w:tc>
          <w:tcPr>
            <w:tcW w:w="347" w:type="pct"/>
            <w:noWrap w:val="0"/>
            <w:tcMar>
              <w:top w:w="60" w:type="dxa"/>
              <w:left w:w="120" w:type="dxa"/>
              <w:bottom w:w="30" w:type="dxa"/>
              <w:right w:w="120" w:type="dxa"/>
            </w:tcMar>
            <w:vAlign w:val="center"/>
          </w:tcPr>
          <w:p w14:paraId="243C1AF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b/>
                <w:bCs/>
                <w:color w:val="auto"/>
                <w:sz w:val="21"/>
                <w:szCs w:val="21"/>
                <w:highlight w:val="none"/>
              </w:rPr>
            </w:pPr>
            <w:bookmarkStart w:id="197" w:name="_Toc20781"/>
            <w:bookmarkStart w:id="198" w:name="_Toc56689403"/>
            <w:bookmarkStart w:id="199" w:name="_Toc30143"/>
            <w:bookmarkStart w:id="200" w:name="_Toc9887"/>
            <w:bookmarkStart w:id="201" w:name="_Toc30899"/>
            <w:r>
              <w:rPr>
                <w:rFonts w:hint="eastAsia" w:ascii="新宋体" w:hAnsi="新宋体" w:eastAsia="新宋体" w:cs="新宋体"/>
                <w:b/>
                <w:bCs/>
                <w:color w:val="auto"/>
                <w:sz w:val="21"/>
                <w:szCs w:val="21"/>
                <w:highlight w:val="none"/>
              </w:rPr>
              <w:t>序号</w:t>
            </w:r>
          </w:p>
        </w:tc>
        <w:tc>
          <w:tcPr>
            <w:tcW w:w="583" w:type="pct"/>
            <w:noWrap w:val="0"/>
            <w:tcMar>
              <w:top w:w="60" w:type="dxa"/>
              <w:left w:w="120" w:type="dxa"/>
              <w:bottom w:w="30" w:type="dxa"/>
              <w:right w:w="120" w:type="dxa"/>
            </w:tcMar>
            <w:vAlign w:val="center"/>
          </w:tcPr>
          <w:p w14:paraId="4F7DD54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评审项目</w:t>
            </w:r>
          </w:p>
        </w:tc>
        <w:tc>
          <w:tcPr>
            <w:tcW w:w="367" w:type="pct"/>
            <w:noWrap w:val="0"/>
            <w:tcMar>
              <w:top w:w="60" w:type="dxa"/>
              <w:left w:w="120" w:type="dxa"/>
              <w:bottom w:w="30" w:type="dxa"/>
              <w:right w:w="120" w:type="dxa"/>
            </w:tcMar>
            <w:vAlign w:val="center"/>
          </w:tcPr>
          <w:p w14:paraId="48DAACF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分值</w:t>
            </w:r>
          </w:p>
        </w:tc>
        <w:tc>
          <w:tcPr>
            <w:tcW w:w="3104" w:type="pct"/>
            <w:noWrap w:val="0"/>
            <w:tcMar>
              <w:top w:w="60" w:type="dxa"/>
              <w:left w:w="120" w:type="dxa"/>
              <w:bottom w:w="30" w:type="dxa"/>
              <w:right w:w="120" w:type="dxa"/>
            </w:tcMar>
            <w:vAlign w:val="center"/>
          </w:tcPr>
          <w:p w14:paraId="4FB1D68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b/>
                <w:bCs/>
                <w:color w:val="auto"/>
                <w:sz w:val="21"/>
                <w:szCs w:val="21"/>
                <w:highlight w:val="none"/>
              </w:rPr>
            </w:pPr>
            <w:r>
              <w:rPr>
                <w:rFonts w:hint="eastAsia" w:ascii="新宋体" w:hAnsi="新宋体" w:eastAsia="新宋体" w:cs="新宋体"/>
                <w:b/>
                <w:bCs/>
                <w:color w:val="auto"/>
                <w:sz w:val="21"/>
                <w:szCs w:val="21"/>
                <w:highlight w:val="none"/>
              </w:rPr>
              <w:t>评分细则</w:t>
            </w:r>
          </w:p>
        </w:tc>
        <w:tc>
          <w:tcPr>
            <w:tcW w:w="597" w:type="pct"/>
            <w:noWrap w:val="0"/>
            <w:tcMar>
              <w:top w:w="60" w:type="dxa"/>
              <w:left w:w="120" w:type="dxa"/>
              <w:bottom w:w="30" w:type="dxa"/>
              <w:right w:w="120" w:type="dxa"/>
            </w:tcMar>
            <w:vAlign w:val="center"/>
          </w:tcPr>
          <w:p w14:paraId="38F3E92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b/>
                <w:bCs/>
                <w:color w:val="auto"/>
                <w:sz w:val="21"/>
                <w:szCs w:val="21"/>
                <w:highlight w:val="none"/>
                <w:lang w:eastAsia="zh-CN"/>
              </w:rPr>
            </w:pPr>
            <w:r>
              <w:rPr>
                <w:rFonts w:hint="eastAsia" w:ascii="新宋体" w:hAnsi="新宋体" w:eastAsia="新宋体" w:cs="新宋体"/>
                <w:b/>
                <w:bCs/>
                <w:color w:val="auto"/>
                <w:sz w:val="21"/>
                <w:szCs w:val="21"/>
                <w:highlight w:val="none"/>
                <w:lang w:val="en-US" w:eastAsia="zh-CN"/>
              </w:rPr>
              <w:t>备注</w:t>
            </w:r>
          </w:p>
        </w:tc>
      </w:tr>
      <w:tr w14:paraId="245A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6AC4C30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1</w:t>
            </w:r>
          </w:p>
        </w:tc>
        <w:tc>
          <w:tcPr>
            <w:tcW w:w="583" w:type="pct"/>
            <w:vMerge w:val="restart"/>
            <w:noWrap w:val="0"/>
            <w:tcMar>
              <w:top w:w="60" w:type="dxa"/>
              <w:left w:w="120" w:type="dxa"/>
              <w:bottom w:w="30" w:type="dxa"/>
              <w:right w:w="120" w:type="dxa"/>
            </w:tcMar>
            <w:vAlign w:val="center"/>
          </w:tcPr>
          <w:p w14:paraId="26B19A9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整体服务实施方案</w:t>
            </w:r>
          </w:p>
        </w:tc>
        <w:tc>
          <w:tcPr>
            <w:tcW w:w="367" w:type="pct"/>
            <w:noWrap w:val="0"/>
            <w:tcMar>
              <w:top w:w="60" w:type="dxa"/>
              <w:left w:w="120" w:type="dxa"/>
              <w:bottom w:w="30" w:type="dxa"/>
              <w:right w:w="120" w:type="dxa"/>
            </w:tcMar>
            <w:vAlign w:val="center"/>
          </w:tcPr>
          <w:p w14:paraId="12837B6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8</w:t>
            </w:r>
          </w:p>
        </w:tc>
        <w:tc>
          <w:tcPr>
            <w:tcW w:w="3104" w:type="pct"/>
            <w:noWrap w:val="0"/>
            <w:tcMar>
              <w:top w:w="60" w:type="dxa"/>
              <w:left w:w="120" w:type="dxa"/>
              <w:bottom w:w="30" w:type="dxa"/>
              <w:right w:w="120" w:type="dxa"/>
            </w:tcMar>
            <w:vAlign w:val="center"/>
          </w:tcPr>
          <w:p w14:paraId="65B1C886">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整体实施方案：针对本项目能碳平台建设、分布式光伏建设、空气源热泵改造、全域能源托管运维需求，编制完整、系统、贴合机关事业单位用能场景的整体实施方案，覆盖前期摸排、建设改造、运维管理全周期</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由评委根据以上内容进行综合评分量化（限选分值：8,6,4,2,0），不提供不得分</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1CFA263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主观分</w:t>
            </w:r>
          </w:p>
        </w:tc>
      </w:tr>
      <w:tr w14:paraId="01CA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4F73C51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2</w:t>
            </w:r>
          </w:p>
        </w:tc>
        <w:tc>
          <w:tcPr>
            <w:tcW w:w="583" w:type="pct"/>
            <w:vMerge w:val="continue"/>
            <w:noWrap w:val="0"/>
            <w:tcMar>
              <w:top w:w="60" w:type="dxa"/>
              <w:left w:w="120" w:type="dxa"/>
              <w:bottom w:w="30" w:type="dxa"/>
              <w:right w:w="120" w:type="dxa"/>
            </w:tcMar>
            <w:vAlign w:val="center"/>
          </w:tcPr>
          <w:p w14:paraId="1024C00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5DB8583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8</w:t>
            </w:r>
          </w:p>
        </w:tc>
        <w:tc>
          <w:tcPr>
            <w:tcW w:w="3104" w:type="pct"/>
            <w:noWrap w:val="0"/>
            <w:tcMar>
              <w:top w:w="60" w:type="dxa"/>
              <w:left w:w="120" w:type="dxa"/>
              <w:bottom w:w="30" w:type="dxa"/>
              <w:right w:w="120" w:type="dxa"/>
            </w:tcMar>
            <w:vAlign w:val="center"/>
          </w:tcPr>
          <w:p w14:paraId="60FB498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2.专项技术方案：针对能碳监测管控、光伏系统建设、暖通热泵改造、综合节能改造编制专项技术方案，技术路线</w:t>
            </w:r>
            <w:r>
              <w:rPr>
                <w:rFonts w:hint="eastAsia" w:ascii="新宋体" w:hAnsi="新宋体" w:eastAsia="新宋体" w:cs="新宋体"/>
                <w:color w:val="auto"/>
                <w:sz w:val="21"/>
                <w:szCs w:val="21"/>
                <w:highlight w:val="none"/>
                <w:lang w:val="en-US" w:eastAsia="zh-CN"/>
              </w:rPr>
              <w:t>是否</w:t>
            </w:r>
            <w:r>
              <w:rPr>
                <w:rFonts w:hint="eastAsia" w:ascii="新宋体" w:hAnsi="新宋体" w:eastAsia="新宋体" w:cs="新宋体"/>
                <w:color w:val="auto"/>
                <w:sz w:val="21"/>
                <w:szCs w:val="21"/>
                <w:highlight w:val="none"/>
              </w:rPr>
              <w:t>科学、</w:t>
            </w:r>
            <w:r>
              <w:rPr>
                <w:rFonts w:hint="eastAsia" w:ascii="新宋体" w:hAnsi="新宋体" w:eastAsia="新宋体" w:cs="新宋体"/>
                <w:color w:val="auto"/>
                <w:sz w:val="21"/>
                <w:szCs w:val="21"/>
                <w:highlight w:val="none"/>
                <w:lang w:val="en-US" w:eastAsia="zh-CN"/>
              </w:rPr>
              <w:t>是否</w:t>
            </w:r>
            <w:r>
              <w:rPr>
                <w:rFonts w:hint="eastAsia" w:ascii="新宋体" w:hAnsi="新宋体" w:eastAsia="新宋体" w:cs="新宋体"/>
                <w:color w:val="auto"/>
                <w:sz w:val="21"/>
                <w:szCs w:val="21"/>
                <w:highlight w:val="none"/>
              </w:rPr>
              <w:t>符合国家及行业现行标准、</w:t>
            </w:r>
            <w:r>
              <w:rPr>
                <w:rFonts w:hint="eastAsia" w:ascii="新宋体" w:hAnsi="新宋体" w:eastAsia="新宋体" w:cs="新宋体"/>
                <w:color w:val="auto"/>
                <w:sz w:val="21"/>
                <w:szCs w:val="21"/>
                <w:highlight w:val="none"/>
                <w:lang w:val="en-US" w:eastAsia="zh-CN"/>
              </w:rPr>
              <w:t>是否</w:t>
            </w:r>
            <w:r>
              <w:rPr>
                <w:rFonts w:hint="eastAsia" w:ascii="新宋体" w:hAnsi="新宋体" w:eastAsia="新宋体" w:cs="新宋体"/>
                <w:color w:val="auto"/>
                <w:sz w:val="21"/>
                <w:szCs w:val="21"/>
                <w:highlight w:val="none"/>
              </w:rPr>
              <w:t>适配本项目建筑及用能特点</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由评委根据以上内容进行综合评分量化（限选分值：8,6,4,2,0），不提供不得分</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5BD0CE5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主观分</w:t>
            </w:r>
          </w:p>
        </w:tc>
      </w:tr>
      <w:tr w14:paraId="3070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388E565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w:t>
            </w:r>
          </w:p>
        </w:tc>
        <w:tc>
          <w:tcPr>
            <w:tcW w:w="583" w:type="pct"/>
            <w:vMerge w:val="continue"/>
            <w:noWrap w:val="0"/>
            <w:tcMar>
              <w:top w:w="60" w:type="dxa"/>
              <w:left w:w="120" w:type="dxa"/>
              <w:bottom w:w="30" w:type="dxa"/>
              <w:right w:w="120" w:type="dxa"/>
            </w:tcMar>
            <w:vAlign w:val="center"/>
          </w:tcPr>
          <w:p w14:paraId="1998799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6C159BE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p>
        </w:tc>
        <w:tc>
          <w:tcPr>
            <w:tcW w:w="3104" w:type="pct"/>
            <w:noWrap w:val="0"/>
            <w:tcMar>
              <w:top w:w="60" w:type="dxa"/>
              <w:left w:w="120" w:type="dxa"/>
              <w:bottom w:w="30" w:type="dxa"/>
              <w:right w:w="120" w:type="dxa"/>
            </w:tcMar>
            <w:vAlign w:val="center"/>
          </w:tcPr>
          <w:p w14:paraId="5420275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3.进度及履约保障方案：制定清晰的项目建设、改造、验收、运维进度计划，细化工期节点、质量管控、安全管控、风险防控、履约保障措施，</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由评委根据以上内容进行综合评分量化（限选分值：4,3,2,1,0），不提供不得分</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1300477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主观分</w:t>
            </w:r>
          </w:p>
        </w:tc>
      </w:tr>
      <w:tr w14:paraId="6421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11B46D6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p>
        </w:tc>
        <w:tc>
          <w:tcPr>
            <w:tcW w:w="583" w:type="pct"/>
            <w:vMerge w:val="restart"/>
            <w:noWrap w:val="0"/>
            <w:tcMar>
              <w:top w:w="60" w:type="dxa"/>
              <w:left w:w="120" w:type="dxa"/>
              <w:bottom w:w="30" w:type="dxa"/>
              <w:right w:w="120" w:type="dxa"/>
            </w:tcMar>
            <w:vAlign w:val="center"/>
          </w:tcPr>
          <w:p w14:paraId="23C2451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人员技术力量</w:t>
            </w:r>
          </w:p>
        </w:tc>
        <w:tc>
          <w:tcPr>
            <w:tcW w:w="367" w:type="pct"/>
            <w:noWrap w:val="0"/>
            <w:tcMar>
              <w:top w:w="60" w:type="dxa"/>
              <w:left w:w="120" w:type="dxa"/>
              <w:bottom w:w="30" w:type="dxa"/>
              <w:right w:w="120" w:type="dxa"/>
            </w:tcMar>
            <w:vAlign w:val="center"/>
          </w:tcPr>
          <w:p w14:paraId="0D5C3DD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12</w:t>
            </w:r>
          </w:p>
        </w:tc>
        <w:tc>
          <w:tcPr>
            <w:tcW w:w="3104" w:type="pct"/>
            <w:noWrap w:val="0"/>
            <w:tcMar>
              <w:top w:w="60" w:type="dxa"/>
              <w:left w:w="120" w:type="dxa"/>
              <w:bottom w:w="30" w:type="dxa"/>
              <w:right w:w="120" w:type="dxa"/>
            </w:tcMar>
            <w:vAlign w:val="center"/>
          </w:tcPr>
          <w:p w14:paraId="0A98079F">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1.项目管理团队配置：配备专职项目负责人、技术负责人、运维负责人，岗位职责清晰、分工明确，具备综合能源项目统筹管理能力，满足本项目10年长期托管运维要求</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由评委根据以上内容进行综合评分量化（限选分值：12,10,8,6,0），不提供不得分</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val="en-US" w:eastAsia="zh-CN"/>
              </w:rPr>
              <w:t>提供核心岗位人员简历、</w:t>
            </w:r>
            <w:r>
              <w:rPr>
                <w:rFonts w:hint="eastAsia" w:ascii="新宋体" w:hAnsi="新宋体" w:eastAsia="新宋体" w:cs="新宋体"/>
                <w:color w:val="auto"/>
                <w:sz w:val="21"/>
                <w:szCs w:val="21"/>
                <w:highlight w:val="none"/>
              </w:rPr>
              <w:t>岗位配置表、任职证明</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近三个月任意一月的社保缴纳记录。</w:t>
            </w:r>
          </w:p>
        </w:tc>
        <w:tc>
          <w:tcPr>
            <w:tcW w:w="597" w:type="pct"/>
            <w:noWrap w:val="0"/>
            <w:tcMar>
              <w:top w:w="60" w:type="dxa"/>
              <w:left w:w="120" w:type="dxa"/>
              <w:bottom w:w="30" w:type="dxa"/>
              <w:right w:w="120" w:type="dxa"/>
            </w:tcMar>
            <w:vAlign w:val="center"/>
          </w:tcPr>
          <w:p w14:paraId="05175BA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主观分</w:t>
            </w:r>
          </w:p>
        </w:tc>
      </w:tr>
      <w:tr w14:paraId="1796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1557AD5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5</w:t>
            </w:r>
          </w:p>
        </w:tc>
        <w:tc>
          <w:tcPr>
            <w:tcW w:w="583" w:type="pct"/>
            <w:vMerge w:val="continue"/>
            <w:noWrap w:val="0"/>
            <w:tcMar>
              <w:top w:w="60" w:type="dxa"/>
              <w:left w:w="120" w:type="dxa"/>
              <w:bottom w:w="30" w:type="dxa"/>
              <w:right w:w="120" w:type="dxa"/>
            </w:tcMar>
            <w:vAlign w:val="center"/>
          </w:tcPr>
          <w:p w14:paraId="079AA8B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30EC6DA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12</w:t>
            </w:r>
          </w:p>
        </w:tc>
        <w:tc>
          <w:tcPr>
            <w:tcW w:w="3104" w:type="pct"/>
            <w:noWrap w:val="0"/>
            <w:tcMar>
              <w:top w:w="60" w:type="dxa"/>
              <w:left w:w="120" w:type="dxa"/>
              <w:bottom w:w="30" w:type="dxa"/>
              <w:right w:w="120" w:type="dxa"/>
            </w:tcMar>
            <w:vAlign w:val="center"/>
          </w:tcPr>
          <w:p w14:paraId="42EEEF6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2.高级专业技术人员：投标人在职人员具备能源管理、电力运维、售电服务、碳资产管理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企业经济管理</w:t>
            </w:r>
            <w:r>
              <w:rPr>
                <w:rFonts w:hint="eastAsia" w:ascii="新宋体" w:hAnsi="新宋体" w:eastAsia="新宋体" w:cs="新宋体"/>
                <w:color w:val="auto"/>
                <w:sz w:val="21"/>
                <w:szCs w:val="21"/>
                <w:highlight w:val="none"/>
              </w:rPr>
              <w:t>等相关专业高级及以上职称，每提供1名有效人员得4分，本项最高得1</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分。（须提供有效职称证书、</w:t>
            </w:r>
            <w:r>
              <w:rPr>
                <w:rFonts w:hint="eastAsia" w:ascii="新宋体" w:hAnsi="新宋体" w:eastAsia="新宋体" w:cs="新宋体"/>
                <w:color w:val="auto"/>
                <w:sz w:val="21"/>
                <w:szCs w:val="21"/>
                <w:highlight w:val="none"/>
                <w:lang w:val="en-US" w:eastAsia="zh-CN"/>
              </w:rPr>
              <w:t>近三个月任意一月的社保缴纳记录</w:t>
            </w:r>
            <w:r>
              <w:rPr>
                <w:rFonts w:hint="eastAsia" w:ascii="新宋体" w:hAnsi="新宋体" w:eastAsia="新宋体" w:cs="新宋体"/>
                <w:color w:val="auto"/>
                <w:sz w:val="21"/>
                <w:szCs w:val="21"/>
                <w:highlight w:val="none"/>
              </w:rPr>
              <w:t>，非本单位在职人员不予计分）</w:t>
            </w:r>
          </w:p>
        </w:tc>
        <w:tc>
          <w:tcPr>
            <w:tcW w:w="597" w:type="pct"/>
            <w:noWrap w:val="0"/>
            <w:tcMar>
              <w:top w:w="60" w:type="dxa"/>
              <w:left w:w="120" w:type="dxa"/>
              <w:bottom w:w="30" w:type="dxa"/>
              <w:right w:w="120" w:type="dxa"/>
            </w:tcMar>
            <w:vAlign w:val="center"/>
          </w:tcPr>
          <w:p w14:paraId="37A27EFE">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客观分</w:t>
            </w:r>
          </w:p>
        </w:tc>
      </w:tr>
      <w:tr w14:paraId="234C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63DBBA7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583" w:type="pct"/>
            <w:vMerge w:val="continue"/>
            <w:noWrap w:val="0"/>
            <w:tcMar>
              <w:top w:w="60" w:type="dxa"/>
              <w:left w:w="120" w:type="dxa"/>
              <w:bottom w:w="30" w:type="dxa"/>
              <w:right w:w="120" w:type="dxa"/>
            </w:tcMar>
            <w:vAlign w:val="center"/>
          </w:tcPr>
          <w:p w14:paraId="40B83DD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39F11D4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12</w:t>
            </w:r>
          </w:p>
        </w:tc>
        <w:tc>
          <w:tcPr>
            <w:tcW w:w="3104" w:type="pct"/>
            <w:noWrap w:val="0"/>
            <w:tcMar>
              <w:top w:w="60" w:type="dxa"/>
              <w:left w:w="120" w:type="dxa"/>
              <w:bottom w:w="30" w:type="dxa"/>
              <w:right w:w="120" w:type="dxa"/>
            </w:tcMar>
            <w:vAlign w:val="center"/>
          </w:tcPr>
          <w:p w14:paraId="7CCEE73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3.专业技术人员储备：具备电力、新能源、节能改造、能耗监测、系统运维等专业专职技术人员梯队，专业覆盖本项目全部建设及运维场景，人员储备充足、可实现长期驻场服务</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由评委根据以上内容进行综合评分量化（限选分值：12,10,8,6,0），不提供不得分</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0B8C107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主观分</w:t>
            </w:r>
          </w:p>
        </w:tc>
      </w:tr>
      <w:tr w14:paraId="4CB2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7C7B2C6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7</w:t>
            </w:r>
          </w:p>
        </w:tc>
        <w:tc>
          <w:tcPr>
            <w:tcW w:w="583" w:type="pct"/>
            <w:vMerge w:val="restart"/>
            <w:noWrap w:val="0"/>
            <w:tcMar>
              <w:top w:w="60" w:type="dxa"/>
              <w:left w:w="120" w:type="dxa"/>
              <w:bottom w:w="30" w:type="dxa"/>
              <w:right w:w="120" w:type="dxa"/>
            </w:tcMar>
            <w:vAlign w:val="center"/>
          </w:tcPr>
          <w:p w14:paraId="5D988DF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企业综合实力</w:t>
            </w:r>
          </w:p>
        </w:tc>
        <w:tc>
          <w:tcPr>
            <w:tcW w:w="367" w:type="pct"/>
            <w:noWrap w:val="0"/>
            <w:tcMar>
              <w:top w:w="60" w:type="dxa"/>
              <w:left w:w="120" w:type="dxa"/>
              <w:bottom w:w="30" w:type="dxa"/>
              <w:right w:w="120" w:type="dxa"/>
            </w:tcMar>
            <w:vAlign w:val="center"/>
          </w:tcPr>
          <w:p w14:paraId="0E8DEAE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8</w:t>
            </w:r>
          </w:p>
        </w:tc>
        <w:tc>
          <w:tcPr>
            <w:tcW w:w="3104" w:type="pct"/>
            <w:noWrap w:val="0"/>
            <w:tcMar>
              <w:top w:w="60" w:type="dxa"/>
              <w:left w:w="120" w:type="dxa"/>
              <w:bottom w:w="30" w:type="dxa"/>
              <w:right w:w="120" w:type="dxa"/>
            </w:tcMar>
            <w:vAlign w:val="center"/>
          </w:tcPr>
          <w:p w14:paraId="625CC15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1.企业整体具备的各项资质、体系认证、财务履约保障等多方面综合实力进行评审。</w:t>
            </w:r>
            <w:r>
              <w:rPr>
                <w:rFonts w:hint="eastAsia" w:ascii="新宋体" w:hAnsi="新宋体" w:eastAsia="新宋体" w:cs="新宋体"/>
                <w:i w:val="0"/>
                <w:iCs w:val="0"/>
                <w:color w:val="auto"/>
                <w:kern w:val="0"/>
                <w:sz w:val="21"/>
                <w:szCs w:val="21"/>
                <w:highlight w:val="none"/>
                <w:u w:val="none"/>
                <w:lang w:val="en-US" w:eastAsia="zh-CN" w:bidi="ar"/>
              </w:rPr>
              <w:t>（限选分值：8,6,4,2,0）</w:t>
            </w:r>
          </w:p>
        </w:tc>
        <w:tc>
          <w:tcPr>
            <w:tcW w:w="597" w:type="pct"/>
            <w:noWrap w:val="0"/>
            <w:tcMar>
              <w:top w:w="60" w:type="dxa"/>
              <w:left w:w="120" w:type="dxa"/>
              <w:bottom w:w="30" w:type="dxa"/>
              <w:right w:w="120" w:type="dxa"/>
            </w:tcMar>
            <w:vAlign w:val="center"/>
          </w:tcPr>
          <w:p w14:paraId="2906E648">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主观分</w:t>
            </w:r>
          </w:p>
        </w:tc>
      </w:tr>
      <w:tr w14:paraId="0935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490F419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8</w:t>
            </w:r>
          </w:p>
        </w:tc>
        <w:tc>
          <w:tcPr>
            <w:tcW w:w="583" w:type="pct"/>
            <w:vMerge w:val="continue"/>
            <w:noWrap w:val="0"/>
            <w:tcMar>
              <w:top w:w="60" w:type="dxa"/>
              <w:left w:w="120" w:type="dxa"/>
              <w:bottom w:w="30" w:type="dxa"/>
              <w:right w:w="120" w:type="dxa"/>
            </w:tcMar>
            <w:vAlign w:val="center"/>
          </w:tcPr>
          <w:p w14:paraId="34BFEA2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22FEB39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12</w:t>
            </w:r>
          </w:p>
        </w:tc>
        <w:tc>
          <w:tcPr>
            <w:tcW w:w="3104" w:type="pct"/>
            <w:noWrap w:val="0"/>
            <w:tcMar>
              <w:top w:w="60" w:type="dxa"/>
              <w:left w:w="120" w:type="dxa"/>
              <w:bottom w:w="30" w:type="dxa"/>
              <w:right w:w="120" w:type="dxa"/>
            </w:tcMar>
            <w:vAlign w:val="center"/>
          </w:tcPr>
          <w:p w14:paraId="322EC1C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技术运营体系能力：</w:t>
            </w:r>
            <w:r>
              <w:rPr>
                <w:rFonts w:hint="eastAsia" w:ascii="新宋体" w:hAnsi="新宋体" w:eastAsia="新宋体" w:cs="新宋体"/>
                <w:color w:val="auto"/>
                <w:sz w:val="21"/>
                <w:szCs w:val="21"/>
                <w:highlight w:val="none"/>
                <w:lang w:val="en-US" w:eastAsia="zh-CN"/>
              </w:rPr>
              <w:t>投标人</w:t>
            </w:r>
            <w:r>
              <w:rPr>
                <w:rFonts w:hint="eastAsia" w:ascii="新宋体" w:hAnsi="新宋体" w:eastAsia="新宋体" w:cs="新宋体"/>
                <w:color w:val="auto"/>
                <w:sz w:val="21"/>
                <w:szCs w:val="21"/>
                <w:highlight w:val="none"/>
              </w:rPr>
              <w:t>具备标准化能源管控、能耗数据分析、新能源运维、节能服务管理制度体系，企业运营规范、专业化程度</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由评委根据以上内容进行综合评分量化（限选分值：12,10,8,6,0），不提供不得分</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459830E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主观分</w:t>
            </w:r>
          </w:p>
        </w:tc>
      </w:tr>
      <w:tr w14:paraId="45D6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4BB6063B">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9</w:t>
            </w:r>
          </w:p>
        </w:tc>
        <w:tc>
          <w:tcPr>
            <w:tcW w:w="583" w:type="pct"/>
            <w:vMerge w:val="restart"/>
            <w:noWrap w:val="0"/>
            <w:tcMar>
              <w:top w:w="60" w:type="dxa"/>
              <w:left w:w="120" w:type="dxa"/>
              <w:bottom w:w="30" w:type="dxa"/>
              <w:right w:w="120" w:type="dxa"/>
            </w:tcMar>
            <w:vAlign w:val="center"/>
          </w:tcPr>
          <w:p w14:paraId="778AC35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售后服务、质保及安全生产</w:t>
            </w:r>
          </w:p>
        </w:tc>
        <w:tc>
          <w:tcPr>
            <w:tcW w:w="367" w:type="pct"/>
            <w:noWrap w:val="0"/>
            <w:tcMar>
              <w:top w:w="60" w:type="dxa"/>
              <w:left w:w="120" w:type="dxa"/>
              <w:bottom w:w="30" w:type="dxa"/>
              <w:right w:w="120" w:type="dxa"/>
            </w:tcMar>
            <w:vAlign w:val="center"/>
          </w:tcPr>
          <w:p w14:paraId="73C86EC0">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3104" w:type="pct"/>
            <w:noWrap w:val="0"/>
            <w:tcMar>
              <w:top w:w="60" w:type="dxa"/>
              <w:left w:w="120" w:type="dxa"/>
              <w:bottom w:w="30" w:type="dxa"/>
              <w:right w:w="120" w:type="dxa"/>
            </w:tcMar>
            <w:vAlign w:val="center"/>
          </w:tcPr>
          <w:p w14:paraId="5280A62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1.质保与运维服务方案</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6分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：针对能碳平台、光伏设备、热泵系统、节能改造设施制定完善的质保、巡检、维修、常态化运维方案</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i w:val="0"/>
                <w:iCs w:val="0"/>
                <w:color w:val="auto"/>
                <w:kern w:val="0"/>
                <w:sz w:val="21"/>
                <w:szCs w:val="21"/>
                <w:highlight w:val="none"/>
                <w:u w:val="none"/>
                <w:lang w:val="en-US" w:eastAsia="zh-CN" w:bidi="ar"/>
              </w:rPr>
              <w:t>由评委根据以上内容进行综合评分量化（限选分值：6,5,4,2,0），不提供不得分</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41BCBC6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主观分</w:t>
            </w:r>
          </w:p>
        </w:tc>
      </w:tr>
      <w:tr w14:paraId="796F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015614D5">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10</w:t>
            </w:r>
          </w:p>
        </w:tc>
        <w:tc>
          <w:tcPr>
            <w:tcW w:w="583" w:type="pct"/>
            <w:vMerge w:val="continue"/>
            <w:noWrap w:val="0"/>
            <w:tcMar>
              <w:top w:w="60" w:type="dxa"/>
              <w:left w:w="120" w:type="dxa"/>
              <w:bottom w:w="30" w:type="dxa"/>
              <w:right w:w="120" w:type="dxa"/>
            </w:tcMar>
            <w:vAlign w:val="center"/>
          </w:tcPr>
          <w:p w14:paraId="2E90246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1D598FC7">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p>
        </w:tc>
        <w:tc>
          <w:tcPr>
            <w:tcW w:w="3104" w:type="pct"/>
            <w:noWrap w:val="0"/>
            <w:tcMar>
              <w:top w:w="60" w:type="dxa"/>
              <w:left w:w="120" w:type="dxa"/>
              <w:bottom w:w="30" w:type="dxa"/>
              <w:right w:w="120" w:type="dxa"/>
            </w:tcMar>
            <w:vAlign w:val="center"/>
          </w:tcPr>
          <w:p w14:paraId="3F1EF4D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2.安全生产管理方案（</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val="en-US" w:eastAsia="zh-CN"/>
              </w:rPr>
              <w:t>针对</w:t>
            </w:r>
            <w:r>
              <w:rPr>
                <w:rFonts w:hint="eastAsia" w:ascii="新宋体" w:hAnsi="新宋体" w:eastAsia="新宋体" w:cs="新宋体"/>
                <w:color w:val="auto"/>
                <w:sz w:val="21"/>
                <w:szCs w:val="21"/>
                <w:highlight w:val="none"/>
              </w:rPr>
              <w:t>安全生产管理制度、现场管控、风险排查、应急处置、安全责任机制，方案贴合项目施工及运维场景</w:t>
            </w:r>
            <w:r>
              <w:rPr>
                <w:rFonts w:hint="eastAsia" w:ascii="新宋体" w:hAnsi="新宋体" w:eastAsia="新宋体" w:cs="新宋体"/>
                <w:color w:val="auto"/>
                <w:sz w:val="21"/>
                <w:szCs w:val="21"/>
                <w:highlight w:val="none"/>
                <w:lang w:val="en-US" w:eastAsia="zh-CN"/>
              </w:rPr>
              <w:t>等内容综合评分量化</w:t>
            </w:r>
            <w:r>
              <w:rPr>
                <w:rFonts w:hint="eastAsia" w:ascii="新宋体" w:hAnsi="新宋体" w:eastAsia="新宋体" w:cs="新宋体"/>
                <w:color w:val="auto"/>
                <w:sz w:val="21"/>
                <w:szCs w:val="21"/>
                <w:highlight w:val="none"/>
              </w:rPr>
              <w:t>。</w:t>
            </w:r>
            <w:r>
              <w:rPr>
                <w:rFonts w:hint="eastAsia" w:ascii="新宋体" w:hAnsi="新宋体" w:eastAsia="新宋体" w:cs="新宋体"/>
                <w:i w:val="0"/>
                <w:iCs w:val="0"/>
                <w:color w:val="auto"/>
                <w:kern w:val="0"/>
                <w:sz w:val="21"/>
                <w:szCs w:val="21"/>
                <w:highlight w:val="none"/>
                <w:u w:val="none"/>
                <w:lang w:val="en-US" w:eastAsia="zh-CN" w:bidi="ar"/>
              </w:rPr>
              <w:t>（限选分值：4,3,2,1,0）</w:t>
            </w:r>
          </w:p>
        </w:tc>
        <w:tc>
          <w:tcPr>
            <w:tcW w:w="597" w:type="pct"/>
            <w:noWrap w:val="0"/>
            <w:tcMar>
              <w:top w:w="60" w:type="dxa"/>
              <w:left w:w="120" w:type="dxa"/>
              <w:bottom w:w="30" w:type="dxa"/>
              <w:right w:w="120" w:type="dxa"/>
            </w:tcMar>
            <w:vAlign w:val="center"/>
          </w:tcPr>
          <w:p w14:paraId="1909FF2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主观分</w:t>
            </w:r>
          </w:p>
        </w:tc>
      </w:tr>
      <w:tr w14:paraId="2DA4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347" w:type="pct"/>
            <w:noWrap w:val="0"/>
            <w:tcMar>
              <w:top w:w="60" w:type="dxa"/>
              <w:left w:w="120" w:type="dxa"/>
              <w:bottom w:w="30" w:type="dxa"/>
              <w:right w:w="120" w:type="dxa"/>
            </w:tcMar>
            <w:vAlign w:val="center"/>
          </w:tcPr>
          <w:p w14:paraId="1C24EEE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11</w:t>
            </w:r>
          </w:p>
        </w:tc>
        <w:tc>
          <w:tcPr>
            <w:tcW w:w="583" w:type="pct"/>
            <w:vMerge w:val="continue"/>
            <w:noWrap w:val="0"/>
            <w:tcMar>
              <w:top w:w="60" w:type="dxa"/>
              <w:left w:w="120" w:type="dxa"/>
              <w:bottom w:w="30" w:type="dxa"/>
              <w:right w:w="120" w:type="dxa"/>
            </w:tcMar>
            <w:vAlign w:val="center"/>
          </w:tcPr>
          <w:p w14:paraId="5B7D6E7D">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p>
        </w:tc>
        <w:tc>
          <w:tcPr>
            <w:tcW w:w="367" w:type="pct"/>
            <w:noWrap w:val="0"/>
            <w:tcMar>
              <w:top w:w="60" w:type="dxa"/>
              <w:left w:w="120" w:type="dxa"/>
              <w:bottom w:w="30" w:type="dxa"/>
              <w:right w:w="120" w:type="dxa"/>
            </w:tcMar>
            <w:vAlign w:val="center"/>
          </w:tcPr>
          <w:p w14:paraId="3A3D9286">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p>
        </w:tc>
        <w:tc>
          <w:tcPr>
            <w:tcW w:w="3104" w:type="pct"/>
            <w:noWrap w:val="0"/>
            <w:tcMar>
              <w:top w:w="60" w:type="dxa"/>
              <w:left w:w="120" w:type="dxa"/>
              <w:bottom w:w="30" w:type="dxa"/>
              <w:right w:w="120" w:type="dxa"/>
            </w:tcMar>
            <w:vAlign w:val="center"/>
          </w:tcPr>
          <w:p w14:paraId="60183FD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3.本地化及应急保障（</w:t>
            </w: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分）：承诺在项目属地设立服务团队、提供驻场服务，具备7×24小时应急运维保障机制，针对设备故障、能耗异常、极端天气等突发情况制定完善应急预案</w:t>
            </w:r>
            <w:r>
              <w:rPr>
                <w:rFonts w:hint="eastAsia" w:ascii="新宋体" w:hAnsi="新宋体" w:eastAsia="新宋体" w:cs="新宋体"/>
                <w:color w:val="auto"/>
                <w:sz w:val="21"/>
                <w:szCs w:val="21"/>
                <w:highlight w:val="none"/>
                <w:lang w:val="en-US" w:eastAsia="zh-CN"/>
              </w:rPr>
              <w:t>等内容综合评分量化</w:t>
            </w:r>
            <w:r>
              <w:rPr>
                <w:rFonts w:hint="eastAsia" w:ascii="新宋体" w:hAnsi="新宋体" w:eastAsia="新宋体" w:cs="新宋体"/>
                <w:i w:val="0"/>
                <w:iCs w:val="0"/>
                <w:color w:val="auto"/>
                <w:kern w:val="0"/>
                <w:sz w:val="21"/>
                <w:szCs w:val="21"/>
                <w:highlight w:val="none"/>
                <w:u w:val="none"/>
                <w:lang w:val="en-US" w:eastAsia="zh-CN" w:bidi="ar"/>
              </w:rPr>
              <w:t>（限选分值：4,3,2,1,0）</w:t>
            </w:r>
            <w:r>
              <w:rPr>
                <w:rFonts w:hint="eastAsia" w:ascii="新宋体" w:hAnsi="新宋体" w:eastAsia="新宋体" w:cs="新宋体"/>
                <w:color w:val="auto"/>
                <w:sz w:val="21"/>
                <w:szCs w:val="21"/>
                <w:highlight w:val="none"/>
              </w:rPr>
              <w:t>。</w:t>
            </w:r>
          </w:p>
        </w:tc>
        <w:tc>
          <w:tcPr>
            <w:tcW w:w="597" w:type="pct"/>
            <w:noWrap w:val="0"/>
            <w:tcMar>
              <w:top w:w="60" w:type="dxa"/>
              <w:left w:w="120" w:type="dxa"/>
              <w:bottom w:w="30" w:type="dxa"/>
              <w:right w:w="120" w:type="dxa"/>
            </w:tcMar>
            <w:vAlign w:val="center"/>
          </w:tcPr>
          <w:p w14:paraId="2D0A56B2">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主观分</w:t>
            </w:r>
          </w:p>
        </w:tc>
      </w:tr>
    </w:tbl>
    <w:p w14:paraId="3B1C1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说明：</w:t>
      </w:r>
    </w:p>
    <w:p w14:paraId="1F8E6E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（1）因落实政府采购政策需进行业绩加分的，其业绩分按满分计入。</w:t>
      </w:r>
    </w:p>
    <w:p w14:paraId="2DFE70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（2）为保证评审的客观、公正与准确性，并基于克服“评分趋中”等常见偏差、实现对方案实质性差异有效区分的评审目标，本评分标准中主观分采用非线性分档。</w:t>
      </w:r>
    </w:p>
    <w:p w14:paraId="577AE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3）长期驻场服务人员、短期驻场及远程专业服务人员、行业专家团队成员之间不得重复计列。同一人员在不同团队中重复出现的，仅按一个团队认定，重复部分不予计分。如投标人为新注册企业，则提供自企业注册成立之日起至投标截止时间止的有效社保证明。</w:t>
      </w:r>
    </w:p>
    <w:p w14:paraId="15345A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（4）商务技术文件未提供评分项目内容的，该项按零分处理，且不受最低分值限制。</w:t>
      </w:r>
    </w:p>
    <w:p w14:paraId="1D6A3B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lang w:eastAsia="zh-CN"/>
        </w:rPr>
        <w:t>（5）商务技术文件中提供的证明材料无法辨认、不完整或不符合评分要求的，按未提供处理。</w:t>
      </w:r>
    </w:p>
    <w:p w14:paraId="0CE7D3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eastAsia="zh-CN"/>
        </w:rPr>
        <w:t>（6）投标人需根据招标文件的要求进行制作，内容简洁明了，编排合理有序，与采购内容无关或不符合招标文件要求的资料不要编入商务技术文件。</w:t>
      </w:r>
    </w:p>
    <w:bookmarkEnd w:id="197"/>
    <w:bookmarkEnd w:id="198"/>
    <w:bookmarkEnd w:id="199"/>
    <w:bookmarkEnd w:id="200"/>
    <w:bookmarkEnd w:id="201"/>
    <w:p w14:paraId="6DBCFA73">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2.投标报价评分</w:t>
      </w:r>
      <w:r>
        <w:rPr>
          <w:rFonts w:hint="eastAsia" w:ascii="宋体" w:hAnsi="宋体" w:eastAsia="宋体" w:cs="宋体"/>
          <w:b/>
          <w:bCs/>
          <w:color w:val="auto"/>
          <w:sz w:val="22"/>
          <w:szCs w:val="22"/>
          <w:highlight w:val="none"/>
        </w:rPr>
        <w:t>（</w:t>
      </w:r>
      <w:r>
        <w:rPr>
          <w:rFonts w:hint="eastAsia" w:ascii="宋体" w:hAnsi="宋体" w:cs="宋体"/>
          <w:b/>
          <w:bCs/>
          <w:color w:val="auto"/>
          <w:sz w:val="22"/>
          <w:szCs w:val="22"/>
          <w:highlight w:val="none"/>
          <w:lang w:val="en-US" w:eastAsia="zh-CN"/>
        </w:rPr>
        <w:t>1</w:t>
      </w:r>
      <w:r>
        <w:rPr>
          <w:rFonts w:hint="eastAsia" w:ascii="宋体" w:hAnsi="宋体" w:eastAsia="宋体" w:cs="宋体"/>
          <w:b/>
          <w:bCs/>
          <w:color w:val="auto"/>
          <w:sz w:val="22"/>
          <w:szCs w:val="22"/>
          <w:highlight w:val="none"/>
          <w:lang w:val="en-US" w:eastAsia="zh-CN"/>
        </w:rPr>
        <w:t>0</w:t>
      </w:r>
      <w:r>
        <w:rPr>
          <w:rFonts w:hint="eastAsia" w:ascii="宋体" w:hAnsi="宋体" w:eastAsia="宋体" w:cs="宋体"/>
          <w:b/>
          <w:bCs/>
          <w:color w:val="auto"/>
          <w:sz w:val="22"/>
          <w:szCs w:val="22"/>
          <w:highlight w:val="none"/>
        </w:rPr>
        <w:t>分）：</w:t>
      </w:r>
    </w:p>
    <w:p w14:paraId="5DC4CFC2">
      <w:pPr>
        <w:pStyle w:val="30"/>
        <w:spacing w:after="0" w:line="360" w:lineRule="auto"/>
        <w:ind w:firstLine="440" w:firstLineChars="200"/>
        <w:rPr>
          <w:rFonts w:ascii="宋体" w:hAnsi="宋体" w:eastAsia="宋体"/>
          <w:color w:val="auto"/>
          <w:sz w:val="22"/>
          <w:highlight w:val="none"/>
        </w:rPr>
      </w:pPr>
      <w:r>
        <w:rPr>
          <w:rFonts w:hint="eastAsia" w:ascii="宋体" w:hAnsi="宋体" w:eastAsia="宋体"/>
          <w:color w:val="auto"/>
          <w:sz w:val="22"/>
          <w:highlight w:val="none"/>
        </w:rPr>
        <w:t>报价分采用低价优先法计算，即满足招标文件要求且有效投标价格最低的投标报价为评标基准价，其价格分为满分。其他投标人的价格分统一按照下列公式计算：报价得分=（评标基准价／投标报价）×10（小数点后按四舍五入保留2位）。</w:t>
      </w:r>
      <w:r>
        <w:rPr>
          <w:rFonts w:ascii="宋体" w:hAnsi="宋体" w:eastAsia="宋体"/>
          <w:b/>
          <w:bCs/>
          <w:color w:val="auto"/>
          <w:sz w:val="22"/>
          <w:highlight w:val="none"/>
        </w:rPr>
        <w:t>因落实政府采购政策需进行价格扣除的，以扣除后的价格计算评标基准价和投标报价。</w:t>
      </w:r>
    </w:p>
    <w:tbl>
      <w:tblPr>
        <w:tblStyle w:val="74"/>
        <w:tblW w:w="10060" w:type="dxa"/>
        <w:jc w:val="center"/>
        <w:tblBorders>
          <w:top w:val="outset" w:color="auto" w:sz="4" w:space="0"/>
          <w:left w:val="outset" w:color="auto" w:sz="4" w:space="0"/>
          <w:bottom w:val="outset" w:color="auto" w:sz="4" w:space="0"/>
          <w:right w:val="outset" w:color="auto" w:sz="4" w:space="0"/>
          <w:insideH w:val="outset" w:color="auto" w:sz="4" w:space="0"/>
          <w:insideV w:val="outset" w:color="auto" w:sz="4" w:space="0"/>
        </w:tblBorders>
        <w:shd w:val="clear" w:color="auto" w:fill="FFFFFF"/>
        <w:tblLayout w:type="fixed"/>
        <w:tblCellMar>
          <w:top w:w="0" w:type="dxa"/>
          <w:left w:w="0" w:type="dxa"/>
          <w:bottom w:w="0" w:type="dxa"/>
          <w:right w:w="0" w:type="dxa"/>
        </w:tblCellMar>
      </w:tblPr>
      <w:tblGrid>
        <w:gridCol w:w="5524"/>
        <w:gridCol w:w="4536"/>
      </w:tblGrid>
      <w:tr w14:paraId="1BE7E141">
        <w:tblPrEx>
          <w:tblBorders>
            <w:top w:val="outset" w:color="auto" w:sz="4" w:space="0"/>
            <w:left w:val="outset" w:color="auto" w:sz="4" w:space="0"/>
            <w:bottom w:val="outset" w:color="auto" w:sz="4" w:space="0"/>
            <w:right w:val="outset" w:color="auto" w:sz="4" w:space="0"/>
            <w:insideH w:val="outset" w:color="auto" w:sz="4" w:space="0"/>
            <w:insideV w:val="outset" w:color="auto" w:sz="4" w:space="0"/>
          </w:tblBorders>
          <w:shd w:val="clear" w:color="auto" w:fill="FFFFFF"/>
          <w:tblCellMar>
            <w:top w:w="0" w:type="dxa"/>
            <w:left w:w="0" w:type="dxa"/>
            <w:bottom w:w="0" w:type="dxa"/>
            <w:right w:w="0" w:type="dxa"/>
          </w:tblCellMar>
        </w:tblPrEx>
        <w:trPr>
          <w:trHeight w:val="464" w:hRule="atLeast"/>
          <w:tblHeader/>
          <w:jc w:val="center"/>
        </w:trPr>
        <w:tc>
          <w:tcPr>
            <w:tcW w:w="5524" w:type="dxa"/>
            <w:shd w:val="clear" w:color="auto" w:fill="FFFFFF"/>
            <w:vAlign w:val="center"/>
          </w:tcPr>
          <w:p w14:paraId="62633B90">
            <w:pPr>
              <w:jc w:val="center"/>
              <w:rPr>
                <w:rFonts w:ascii="宋体" w:hAnsi="宋体"/>
                <w:color w:val="auto"/>
                <w:sz w:val="22"/>
                <w:szCs w:val="22"/>
                <w:highlight w:val="none"/>
              </w:rPr>
            </w:pPr>
            <w:r>
              <w:rPr>
                <w:rFonts w:hint="eastAsia" w:ascii="宋体" w:hAnsi="宋体"/>
                <w:color w:val="auto"/>
                <w:sz w:val="22"/>
                <w:szCs w:val="22"/>
                <w:highlight w:val="none"/>
              </w:rPr>
              <w:t>内容</w:t>
            </w:r>
          </w:p>
        </w:tc>
        <w:tc>
          <w:tcPr>
            <w:tcW w:w="4536" w:type="dxa"/>
            <w:shd w:val="clear" w:color="auto" w:fill="FFFFFF"/>
            <w:vAlign w:val="center"/>
          </w:tcPr>
          <w:p w14:paraId="13F0E758">
            <w:pPr>
              <w:jc w:val="center"/>
              <w:rPr>
                <w:rFonts w:ascii="宋体" w:hAnsi="宋体"/>
                <w:color w:val="auto"/>
                <w:sz w:val="22"/>
                <w:szCs w:val="22"/>
                <w:highlight w:val="none"/>
              </w:rPr>
            </w:pPr>
            <w:r>
              <w:rPr>
                <w:rFonts w:hint="eastAsia" w:ascii="宋体" w:hAnsi="宋体"/>
                <w:color w:val="auto"/>
                <w:sz w:val="22"/>
                <w:szCs w:val="22"/>
                <w:highlight w:val="none"/>
              </w:rPr>
              <w:t>政策性价格扣除</w:t>
            </w:r>
          </w:p>
        </w:tc>
      </w:tr>
      <w:tr w14:paraId="36C5F6B9">
        <w:tblPrEx>
          <w:tblBorders>
            <w:top w:val="outset" w:color="auto" w:sz="4" w:space="0"/>
            <w:left w:val="outset" w:color="auto" w:sz="4" w:space="0"/>
            <w:bottom w:val="outset" w:color="auto" w:sz="4" w:space="0"/>
            <w:right w:val="outset" w:color="auto" w:sz="4" w:space="0"/>
            <w:insideH w:val="outset" w:color="auto" w:sz="4" w:space="0"/>
            <w:insideV w:val="outset" w:color="auto" w:sz="4" w:space="0"/>
          </w:tblBorders>
          <w:shd w:val="clear" w:color="auto" w:fill="FFFFFF"/>
          <w:tblCellMar>
            <w:top w:w="0" w:type="dxa"/>
            <w:left w:w="0" w:type="dxa"/>
            <w:bottom w:w="0" w:type="dxa"/>
            <w:right w:w="0" w:type="dxa"/>
          </w:tblCellMar>
        </w:tblPrEx>
        <w:trPr>
          <w:trHeight w:val="526" w:hRule="atLeast"/>
          <w:jc w:val="center"/>
        </w:trPr>
        <w:tc>
          <w:tcPr>
            <w:tcW w:w="5524" w:type="dxa"/>
            <w:shd w:val="clear" w:color="auto" w:fill="FFFFFF"/>
            <w:vAlign w:val="center"/>
          </w:tcPr>
          <w:p w14:paraId="29B93CA0">
            <w:pPr>
              <w:jc w:val="center"/>
              <w:rPr>
                <w:rFonts w:ascii="宋体" w:hAnsi="宋体"/>
                <w:color w:val="auto"/>
                <w:sz w:val="22"/>
                <w:szCs w:val="22"/>
                <w:highlight w:val="none"/>
              </w:rPr>
            </w:pPr>
            <w:r>
              <w:rPr>
                <w:rFonts w:hint="eastAsia" w:ascii="宋体" w:hAnsi="宋体"/>
                <w:color w:val="auto"/>
                <w:sz w:val="22"/>
                <w:szCs w:val="22"/>
                <w:highlight w:val="none"/>
              </w:rPr>
              <w:t>小型、微型企业，监狱企业，残疾人</w:t>
            </w:r>
            <w:r>
              <w:rPr>
                <w:rFonts w:ascii="宋体" w:hAnsi="宋体"/>
                <w:color w:val="auto"/>
                <w:sz w:val="22"/>
                <w:szCs w:val="22"/>
                <w:highlight w:val="none"/>
              </w:rPr>
              <w:t>福利性单位</w:t>
            </w:r>
          </w:p>
        </w:tc>
        <w:tc>
          <w:tcPr>
            <w:tcW w:w="4536" w:type="dxa"/>
            <w:shd w:val="clear" w:color="auto" w:fill="FFFFFF"/>
            <w:vAlign w:val="center"/>
          </w:tcPr>
          <w:p w14:paraId="4257A0F0">
            <w:pPr>
              <w:jc w:val="center"/>
              <w:rPr>
                <w:rFonts w:ascii="宋体" w:hAnsi="宋体"/>
                <w:color w:val="auto"/>
                <w:sz w:val="22"/>
                <w:szCs w:val="22"/>
                <w:highlight w:val="none"/>
              </w:rPr>
            </w:pPr>
            <w:r>
              <w:rPr>
                <w:rFonts w:hint="eastAsia" w:ascii="宋体" w:hAnsi="宋体"/>
                <w:color w:val="auto"/>
                <w:sz w:val="22"/>
                <w:szCs w:val="22"/>
                <w:highlight w:val="none"/>
              </w:rPr>
              <w:t>对其价格给予1</w:t>
            </w:r>
            <w:r>
              <w:rPr>
                <w:rFonts w:ascii="宋体" w:hAnsi="宋体"/>
                <w:color w:val="auto"/>
                <w:sz w:val="22"/>
                <w:szCs w:val="22"/>
                <w:highlight w:val="none"/>
              </w:rPr>
              <w:t>0</w:t>
            </w:r>
            <w:r>
              <w:rPr>
                <w:rFonts w:hint="eastAsia" w:ascii="宋体" w:hAnsi="宋体"/>
                <w:color w:val="auto"/>
                <w:sz w:val="22"/>
                <w:szCs w:val="22"/>
                <w:highlight w:val="none"/>
              </w:rPr>
              <w:t>%的扣除。</w:t>
            </w:r>
          </w:p>
        </w:tc>
      </w:tr>
      <w:tr w14:paraId="03C53827">
        <w:tblPrEx>
          <w:tblBorders>
            <w:top w:val="outset" w:color="auto" w:sz="4" w:space="0"/>
            <w:left w:val="outset" w:color="auto" w:sz="4" w:space="0"/>
            <w:bottom w:val="outset" w:color="auto" w:sz="4" w:space="0"/>
            <w:right w:val="outset" w:color="auto" w:sz="4" w:space="0"/>
            <w:insideH w:val="outset" w:color="auto" w:sz="4" w:space="0"/>
            <w:insideV w:val="outset" w:color="auto" w:sz="4" w:space="0"/>
          </w:tblBorders>
          <w:shd w:val="clear" w:color="auto" w:fill="FFFFFF"/>
          <w:tblCellMar>
            <w:top w:w="0" w:type="dxa"/>
            <w:left w:w="0" w:type="dxa"/>
            <w:bottom w:w="0" w:type="dxa"/>
            <w:right w:w="0" w:type="dxa"/>
          </w:tblCellMar>
        </w:tblPrEx>
        <w:trPr>
          <w:trHeight w:val="526" w:hRule="atLeast"/>
          <w:jc w:val="center"/>
        </w:trPr>
        <w:tc>
          <w:tcPr>
            <w:tcW w:w="5524" w:type="dxa"/>
            <w:shd w:val="clear" w:color="auto" w:fill="FFFFFF"/>
            <w:vAlign w:val="center"/>
          </w:tcPr>
          <w:p w14:paraId="6396E162">
            <w:pPr>
              <w:jc w:val="center"/>
              <w:rPr>
                <w:rFonts w:ascii="宋体" w:hAnsi="宋体"/>
                <w:color w:val="auto"/>
                <w:sz w:val="22"/>
                <w:szCs w:val="22"/>
                <w:highlight w:val="none"/>
              </w:rPr>
            </w:pPr>
            <w:r>
              <w:rPr>
                <w:rFonts w:ascii="宋体" w:hAnsi="宋体"/>
                <w:color w:val="auto"/>
                <w:sz w:val="22"/>
                <w:szCs w:val="22"/>
                <w:highlight w:val="none"/>
              </w:rPr>
              <w:t>实施本国产品标准及相关政策</w:t>
            </w:r>
          </w:p>
        </w:tc>
        <w:tc>
          <w:tcPr>
            <w:tcW w:w="4536" w:type="dxa"/>
            <w:shd w:val="clear" w:color="auto" w:fill="FFFFFF"/>
            <w:vAlign w:val="center"/>
          </w:tcPr>
          <w:p w14:paraId="2E516610">
            <w:pPr>
              <w:jc w:val="center"/>
              <w:rPr>
                <w:rFonts w:ascii="宋体" w:hAnsi="宋体"/>
                <w:color w:val="auto"/>
                <w:sz w:val="22"/>
                <w:szCs w:val="22"/>
                <w:highlight w:val="none"/>
              </w:rPr>
            </w:pPr>
            <w:r>
              <w:rPr>
                <w:rFonts w:ascii="宋体" w:hAnsi="宋体"/>
                <w:color w:val="auto"/>
                <w:sz w:val="22"/>
                <w:szCs w:val="22"/>
                <w:highlight w:val="none"/>
              </w:rPr>
              <w:t>不</w:t>
            </w:r>
            <w:r>
              <w:rPr>
                <w:rFonts w:hint="eastAsia" w:ascii="宋体" w:hAnsi="宋体"/>
                <w:color w:val="auto"/>
                <w:sz w:val="22"/>
                <w:szCs w:val="22"/>
                <w:highlight w:val="none"/>
              </w:rPr>
              <w:t>涉及</w:t>
            </w:r>
          </w:p>
        </w:tc>
      </w:tr>
    </w:tbl>
    <w:p w14:paraId="4007D675">
      <w:pPr>
        <w:pStyle w:val="30"/>
        <w:spacing w:after="0"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3.有效投标人的综合得分为商务技术分和报价分的总和。</w:t>
      </w:r>
    </w:p>
    <w:p w14:paraId="07BB1961">
      <w:pPr>
        <w:pStyle w:val="30"/>
        <w:spacing w:after="0" w:line="360" w:lineRule="auto"/>
        <w:rPr>
          <w:rFonts w:ascii="宋体" w:hAnsi="宋体" w:eastAsia="宋体"/>
          <w:color w:val="auto"/>
          <w:sz w:val="22"/>
          <w:szCs w:val="22"/>
          <w:highlight w:val="none"/>
        </w:rPr>
      </w:pPr>
      <w:r>
        <w:rPr>
          <w:rFonts w:hint="eastAsia" w:ascii="宋体" w:hAnsi="宋体" w:eastAsia="宋体"/>
          <w:color w:val="auto"/>
          <w:sz w:val="22"/>
          <w:szCs w:val="22"/>
          <w:highlight w:val="none"/>
        </w:rPr>
        <w:t>4.</w:t>
      </w:r>
      <w:r>
        <w:rPr>
          <w:rFonts w:hint="eastAsia" w:ascii="宋体" w:hAnsi="宋体" w:eastAsia="宋体"/>
          <w:color w:val="auto"/>
          <w:sz w:val="22"/>
          <w:highlight w:val="none"/>
        </w:rPr>
        <w:t>评标委员会按综合得分高低顺序排列，综合得分前</w:t>
      </w:r>
      <w:r>
        <w:rPr>
          <w:rFonts w:hint="eastAsia" w:ascii="宋体" w:hAnsi="宋体"/>
          <w:color w:val="auto"/>
          <w:sz w:val="22"/>
          <w:highlight w:val="none"/>
          <w:lang w:val="en-US" w:eastAsia="zh-CN"/>
        </w:rPr>
        <w:t>三</w:t>
      </w:r>
      <w:r>
        <w:rPr>
          <w:rFonts w:hint="eastAsia" w:ascii="宋体" w:hAnsi="宋体" w:eastAsia="宋体"/>
          <w:color w:val="auto"/>
          <w:sz w:val="22"/>
          <w:highlight w:val="none"/>
        </w:rPr>
        <w:t>名投标人依次作为该项目第一中标候选人</w:t>
      </w:r>
      <w:r>
        <w:rPr>
          <w:rFonts w:hint="eastAsia" w:ascii="宋体" w:hAnsi="宋体"/>
          <w:color w:val="auto"/>
          <w:sz w:val="22"/>
          <w:highlight w:val="none"/>
          <w:lang w:eastAsia="zh-CN"/>
        </w:rPr>
        <w:t>、</w:t>
      </w:r>
      <w:r>
        <w:rPr>
          <w:rFonts w:hint="eastAsia" w:ascii="宋体" w:hAnsi="宋体" w:eastAsia="宋体"/>
          <w:color w:val="auto"/>
          <w:sz w:val="22"/>
          <w:highlight w:val="none"/>
        </w:rPr>
        <w:t>第二中标候选人</w:t>
      </w:r>
      <w:r>
        <w:rPr>
          <w:rFonts w:hint="eastAsia" w:ascii="宋体" w:hAnsi="宋体"/>
          <w:color w:val="auto"/>
          <w:sz w:val="22"/>
          <w:highlight w:val="none"/>
          <w:lang w:eastAsia="zh-CN"/>
        </w:rPr>
        <w:t>、</w:t>
      </w:r>
      <w:r>
        <w:rPr>
          <w:rFonts w:hint="eastAsia" w:ascii="宋体" w:hAnsi="宋体"/>
          <w:color w:val="auto"/>
          <w:sz w:val="22"/>
          <w:highlight w:val="none"/>
          <w:lang w:val="en-US" w:eastAsia="zh-CN"/>
        </w:rPr>
        <w:t>第三中标候选人</w:t>
      </w:r>
      <w:r>
        <w:rPr>
          <w:rFonts w:hint="eastAsia" w:ascii="宋体" w:hAnsi="宋体" w:eastAsia="宋体"/>
          <w:color w:val="auto"/>
          <w:sz w:val="22"/>
          <w:highlight w:val="none"/>
        </w:rPr>
        <w:t>向采购人推荐，并提交评标报告。综合得分相同的，按投标报价由低到高顺序排列；综合得分且投标报价相同的，抽签决定。</w:t>
      </w:r>
    </w:p>
    <w:p w14:paraId="3187A5B6">
      <w:pPr>
        <w:spacing w:line="360" w:lineRule="auto"/>
        <w:rPr>
          <w:rFonts w:hint="eastAsia" w:ascii="宋体" w:hAnsi="宋体" w:eastAsia="宋体" w:cs="宋体"/>
          <w:b/>
          <w:bCs/>
          <w:color w:val="auto"/>
          <w:sz w:val="22"/>
          <w:szCs w:val="22"/>
          <w:highlight w:val="none"/>
        </w:rPr>
      </w:pPr>
    </w:p>
    <w:p w14:paraId="2E8EC2D1">
      <w:pPr>
        <w:rPr>
          <w:rFonts w:hint="eastAsia" w:ascii="宋体" w:hAnsi="宋体" w:eastAsia="宋体" w:cs="宋体"/>
          <w:color w:val="auto"/>
          <w:sz w:val="22"/>
          <w:szCs w:val="22"/>
          <w:highlight w:val="none"/>
        </w:rPr>
      </w:pPr>
    </w:p>
    <w:p w14:paraId="6F83C265">
      <w:pPr>
        <w:rPr>
          <w:rFonts w:hint="eastAsia" w:ascii="宋体" w:hAnsi="宋体" w:eastAsia="宋体" w:cs="宋体"/>
          <w:color w:val="auto"/>
          <w:sz w:val="22"/>
          <w:szCs w:val="22"/>
          <w:highlight w:val="none"/>
        </w:rPr>
      </w:pPr>
    </w:p>
    <w:sectPr>
      <w:footerReference r:id="rId13" w:type="default"/>
      <w:pgSz w:w="11905" w:h="16838"/>
      <w:pgMar w:top="1134" w:right="1134" w:bottom="1134" w:left="1134" w:header="850" w:footer="850" w:gutter="0"/>
      <w:pgBorders>
        <w:top w:val="none" w:sz="0" w:space="0"/>
        <w:left w:val="none" w:sz="0" w:space="0"/>
        <w:bottom w:val="none" w:sz="0" w:space="0"/>
        <w:right w:val="none" w:sz="0" w:space="0"/>
      </w:pgBorders>
      <w:pgNumType w:fmt="decimal"/>
      <w:cols w:space="0" w:num="1"/>
      <w:rtlGutter w:val="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Franklin Gothic Medium">
    <w:panose1 w:val="020B06030201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Helvetica">
    <w:panose1 w:val="020B0504020202030204"/>
    <w:charset w:val="00"/>
    <w:family w:val="swiss"/>
    <w:pitch w:val="default"/>
    <w:sig w:usb0="00000007"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453589"/>
      <w:docPartList>
        <w:docPartGallery w:val="autotext"/>
      </w:docPartList>
    </w:sdtPr>
    <w:sdtContent>
      <w:p w14:paraId="1CADFE63">
        <w:pPr>
          <w:pStyle w:val="50"/>
          <w:jc w:val="center"/>
        </w:pPr>
        <w:r>
          <w:fldChar w:fldCharType="begin"/>
        </w:r>
        <w:r>
          <w:instrText xml:space="preserve"> PAGE   \* MERGEFORMAT </w:instrText>
        </w:r>
        <w:r>
          <w:fldChar w:fldCharType="separate"/>
        </w:r>
        <w:r>
          <w:rPr>
            <w:lang w:val="zh-CN"/>
          </w:rPr>
          <w:t>34</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32A8">
    <w:pPr>
      <w:pStyle w:val="50"/>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76200" cy="131445"/>
              <wp:effectExtent l="0" t="0" r="0" b="0"/>
              <wp:wrapNone/>
              <wp:docPr id="2" name="文本框 1029"/>
              <wp:cNvGraphicFramePr/>
              <a:graphic xmlns:a="http://schemas.openxmlformats.org/drawingml/2006/main">
                <a:graphicData uri="http://schemas.microsoft.com/office/word/2010/wordprocessingShape">
                  <wps:wsp>
                    <wps:cNvSpPr/>
                    <wps:spPr>
                      <a:xfrm>
                        <a:off x="0" y="0"/>
                        <a:ext cx="76198" cy="131559"/>
                      </a:xfrm>
                      <a:prstGeom prst="rect">
                        <a:avLst/>
                      </a:prstGeom>
                      <a:noFill/>
                      <a:ln w="9525" cap="flat" cmpd="sng">
                        <a:noFill/>
                        <a:prstDash val="solid"/>
                        <a:miter/>
                      </a:ln>
                      <a:effectLst/>
                    </wps:spPr>
                    <wps:txbx>
                      <w:txbxContent>
                        <w:p w14:paraId="2C50914B">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6pt;mso-position-horizontal:center;mso-position-horizontal-relative:margin;mso-wrap-style:none;z-index:251660288;mso-width-relative:page;mso-height-relative:page;" filled="f" stroked="f" coordsize="21600,21600" o:gfxdata="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7aaotAAAAADAQAADwAAAAAAAAABACAAAAAiAAAAZHJz&#10;L2Rvd25yZXYueG1sUEsBAhQAFAAAAAgAh07iQKnH5XAMAgAABAQAAA4AAAAAAAAAAQAgAAAAHwEA&#10;AGRycy9lMm9Eb2MueG1sUEsFBgAAAAAGAAYAWQEAAJ0FAAAAAA==&#10;">
              <v:fill on="f" focussize="0,0"/>
              <v:stroke on="f" joinstyle="miter"/>
              <v:imagedata o:title=""/>
              <o:lock v:ext="edit" aspectratio="f"/>
              <v:textbox inset="0mm,0mm,0mm,0mm" style="mso-fit-shape-to-text:t;">
                <w:txbxContent>
                  <w:p w14:paraId="2C50914B">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9560">
    <w:pPr>
      <w:pStyle w:val="5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45BEA">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EE45BEA">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2A5B9">
    <w:pPr>
      <w:pStyle w:val="5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4" name="_x0000_s4101"/>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miter/>
                      </a:ln>
                    </wps:spPr>
                    <wps:txbx>
                      <w:txbxContent>
                        <w:p w14:paraId="3F02EAB3">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36</w:t>
                          </w:r>
                          <w:r>
                            <w:rPr>
                              <w:color w:val="auto"/>
                            </w:rPr>
                            <w:fldChar w:fldCharType="end"/>
                          </w:r>
                        </w:p>
                      </w:txbxContent>
                    </wps:txbx>
                    <wps:bodyPr vert="horz" wrap="none" lIns="0" tIns="0" rIns="0" bIns="0" anchor="t" anchorCtr="0" upright="1">
                      <a:spAutoFit/>
                    </wps:bodyPr>
                  </wps:wsp>
                </a:graphicData>
              </a:graphic>
            </wp:anchor>
          </w:drawing>
        </mc:Choice>
        <mc:Fallback>
          <w:pict>
            <v:rect id="_x0000_s4101"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aRerNAAAAADAQAADwAAAAAAAAABACAAAAAiAAAAZHJzL2Rvd25yZXYueG1sUEsBAhQAFAAA&#10;AAgAh07iQGjpCJb3AQAA9QMAAA4AAAAAAAAAAQAgAAAAHwEAAGRycy9lMm9Eb2MueG1sUEsFBgAA&#10;AAAGAAYAWQEAAIgFAAAAAA==&#10;">
              <v:fill on="f" focussize="0,0"/>
              <v:stroke on="f" joinstyle="miter"/>
              <v:imagedata o:title=""/>
              <o:lock v:ext="edit" aspectratio="f"/>
              <v:textbox inset="0mm,0mm,0mm,0mm" style="mso-fit-shape-to-text:t;">
                <w:txbxContent>
                  <w:p w14:paraId="3F02EAB3">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36</w:t>
                    </w:r>
                    <w:r>
                      <w:rPr>
                        <w:color w:val="auto"/>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9510">
    <w:pPr>
      <w:pStyle w:val="5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14985" cy="173990"/>
              <wp:effectExtent l="0" t="0" r="0" b="0"/>
              <wp:wrapNone/>
              <wp:docPr id="5" name="文本框 1031"/>
              <wp:cNvGraphicFramePr/>
              <a:graphic xmlns:a="http://schemas.openxmlformats.org/drawingml/2006/main">
                <a:graphicData uri="http://schemas.microsoft.com/office/word/2010/wordprocessingShape">
                  <wps:wsp>
                    <wps:cNvSpPr/>
                    <wps:spPr>
                      <a:xfrm>
                        <a:off x="0" y="0"/>
                        <a:ext cx="514984" cy="173990"/>
                      </a:xfrm>
                      <a:prstGeom prst="rect">
                        <a:avLst/>
                      </a:prstGeom>
                      <a:noFill/>
                      <a:ln w="9525" cap="flat" cmpd="sng">
                        <a:noFill/>
                        <a:prstDash val="solid"/>
                        <a:miter/>
                      </a:ln>
                    </wps:spPr>
                    <wps:txbx>
                      <w:txbxContent>
                        <w:p w14:paraId="20817BDC">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48</w:t>
                          </w:r>
                          <w:r>
                            <w:rPr>
                              <w:color w:val="auto"/>
                            </w:rPr>
                            <w:fldChar w:fldCharType="end"/>
                          </w:r>
                        </w:p>
                      </w:txbxContent>
                    </wps:txbx>
                    <wps:bodyPr vert="horz" wrap="square" lIns="0" tIns="0" rIns="0" bIns="0" anchor="t" anchorCtr="0" upright="1">
                      <a:noAutofit/>
                    </wps:bodyPr>
                  </wps:wsp>
                </a:graphicData>
              </a:graphic>
            </wp:anchor>
          </w:drawing>
        </mc:Choice>
        <mc:Fallback>
          <w:pict>
            <v:rect id="文本框 1031" o:spid="_x0000_s1026" o:spt="1" style="position:absolute;left:0pt;margin-top:0pt;height:13.7pt;width:40.55pt;mso-position-horizontal:center;mso-position-horizontal-relative:margin;z-index:251659264;mso-width-relative:page;mso-height-relative:page;" filled="f" stroked="f" coordsize="21600,21600" o:gfxdata="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&#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TDz9YAAAADAQAADwAAAAAAAAABACAAAAAiAAAA&#10;ZHJzL2Rvd25yZXYueG1sUEsBAhQAFAAAAAgAh07iQH4ZKuoJAgAA+QMAAA4AAAAAAAAAAQAgAAAA&#10;JQEAAGRycy9lMm9Eb2MueG1sUEsFBgAAAAAGAAYAWQEAAKAFAAAAAA==&#10;">
              <v:fill on="f" focussize="0,0"/>
              <v:stroke on="f" joinstyle="miter"/>
              <v:imagedata o:title=""/>
              <o:lock v:ext="edit" aspectratio="f"/>
              <v:textbox inset="0mm,0mm,0mm,0mm">
                <w:txbxContent>
                  <w:p w14:paraId="20817BDC">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48</w:t>
                    </w:r>
                    <w:r>
                      <w:rPr>
                        <w:color w:val="auto"/>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8C253">
    <w:pPr>
      <w:pStyle w:val="5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9" name="文本框 1032"/>
              <wp:cNvGraphicFramePr/>
              <a:graphic xmlns:a="http://schemas.openxmlformats.org/drawingml/2006/main">
                <a:graphicData uri="http://schemas.microsoft.com/office/word/2010/wordprocessingShape">
                  <wps:wsp>
                    <wps:cNvSpPr/>
                    <wps:spPr>
                      <a:xfrm>
                        <a:off x="0" y="0"/>
                        <a:ext cx="114300" cy="131445"/>
                      </a:xfrm>
                      <a:prstGeom prst="rect">
                        <a:avLst/>
                      </a:prstGeom>
                      <a:noFill/>
                      <a:ln w="9525" cap="flat" cmpd="sng">
                        <a:noFill/>
                        <a:prstDash val="solid"/>
                        <a:miter/>
                      </a:ln>
                    </wps:spPr>
                    <wps:txbx>
                      <w:txbxContent>
                        <w:p w14:paraId="2CB53D8B">
                          <w:pPr>
                            <w:pStyle w:val="50"/>
                          </w:pPr>
                          <w:r>
                            <w:fldChar w:fldCharType="begin"/>
                          </w:r>
                          <w:r>
                            <w:instrText xml:space="preserve"> PAGE  \* MERGEFORMAT </w:instrText>
                          </w:r>
                          <w:r>
                            <w:fldChar w:fldCharType="separate"/>
                          </w:r>
                          <w:r>
                            <w:rPr>
                              <w:rFonts w:hint="eastAsia"/>
                            </w:rPr>
                            <w:t>49</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032"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aRerNAAAAADAQAADwAAAAAAAAABACAAAAAiAAAAZHJzL2Rvd25y&#10;ZXYueG1sUEsBAhQAFAAAAAgAh07iQHBoj1MGAgAA+AMAAA4AAAAAAAAAAQAgAAAAHwEAAGRycy9l&#10;Mm9Eb2MueG1sUEsFBgAAAAAGAAYAWQEAAJcFAAAAAA==&#10;">
              <v:fill on="f" focussize="0,0"/>
              <v:stroke on="f" joinstyle="miter"/>
              <v:imagedata o:title=""/>
              <o:lock v:ext="edit" aspectratio="f"/>
              <v:textbox inset="0mm,0mm,0mm,0mm" style="mso-fit-shape-to-text:t;">
                <w:txbxContent>
                  <w:p w14:paraId="2CB53D8B">
                    <w:pPr>
                      <w:pStyle w:val="50"/>
                    </w:pPr>
                    <w:r>
                      <w:fldChar w:fldCharType="begin"/>
                    </w:r>
                    <w:r>
                      <w:instrText xml:space="preserve"> PAGE  \* MERGEFORMAT </w:instrText>
                    </w:r>
                    <w:r>
                      <w:fldChar w:fldCharType="separate"/>
                    </w:r>
                    <w:r>
                      <w:rPr>
                        <w:rFonts w:hint="eastAsia"/>
                      </w:rPr>
                      <w:t>49</w:t>
                    </w:r>
                    <w:r>
                      <w:rPr>
                        <w:rFonts w:hint="eastAsia"/>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2263">
    <w:pPr>
      <w:pStyle w:val="5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336A">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49</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18F336A">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49</w:t>
                    </w:r>
                    <w:r>
                      <w:rPr>
                        <w:color w:val="auto"/>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B5AE">
    <w:pPr>
      <w:pStyle w:val="5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BEA3D">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68</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4BEA3D">
                    <w:pPr>
                      <w:pStyle w:val="50"/>
                      <w:rPr>
                        <w:color w:val="auto"/>
                      </w:rPr>
                    </w:pPr>
                    <w:r>
                      <w:rPr>
                        <w:color w:val="auto"/>
                      </w:rPr>
                      <w:fldChar w:fldCharType="begin"/>
                    </w:r>
                    <w:r>
                      <w:rPr>
                        <w:color w:val="auto"/>
                      </w:rPr>
                      <w:instrText xml:space="preserve"> PAGE  \* MERGEFORMAT </w:instrText>
                    </w:r>
                    <w:r>
                      <w:rPr>
                        <w:color w:val="auto"/>
                      </w:rPr>
                      <w:fldChar w:fldCharType="separate"/>
                    </w:r>
                    <w:r>
                      <w:rPr>
                        <w:color w:val="auto"/>
                      </w:rPr>
                      <w:t>68</w:t>
                    </w:r>
                    <w:r>
                      <w:rPr>
                        <w:color w:val="auto"/>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F8F4">
    <w:pPr>
      <w:pStyle w:val="5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8A1AC">
    <w:pPr>
      <w:pBdr>
        <w:bottom w:val="single" w:color="auto" w:sz="6" w:space="1"/>
      </w:pBdr>
      <w:tabs>
        <w:tab w:val="center" w:pos="4153"/>
        <w:tab w:val="right" w:pos="8306"/>
      </w:tabs>
      <w:snapToGrid w:val="0"/>
      <w:jc w:val="left"/>
      <w:rPr>
        <w:rFonts w:hint="eastAsia" w:eastAsia="宋体"/>
        <w:sz w:val="18"/>
        <w:lang w:eastAsia="zh-CN"/>
      </w:rPr>
    </w:pPr>
    <w:r>
      <w:rPr>
        <w:rFonts w:hint="eastAsia" w:ascii="宋体"/>
        <w:sz w:val="18"/>
        <w:lang w:eastAsia="zh-CN"/>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9F5C">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9B39B"/>
    <w:multiLevelType w:val="singleLevel"/>
    <w:tmpl w:val="AE49B39B"/>
    <w:lvl w:ilvl="0" w:tentative="0">
      <w:start w:val="1"/>
      <w:numFmt w:val="chineseCounting"/>
      <w:suff w:val="nothing"/>
      <w:lvlText w:val="%1、"/>
      <w:lvlJc w:val="left"/>
      <w:pPr>
        <w:ind w:left="0" w:firstLine="420"/>
      </w:pPr>
      <w:rPr>
        <w:rFonts w:hint="eastAsia"/>
      </w:rPr>
    </w:lvl>
  </w:abstractNum>
  <w:abstractNum w:abstractNumId="1">
    <w:nsid w:val="EBC6C007"/>
    <w:multiLevelType w:val="singleLevel"/>
    <w:tmpl w:val="EBC6C007"/>
    <w:lvl w:ilvl="0" w:tentative="0">
      <w:start w:val="1"/>
      <w:numFmt w:val="decimal"/>
      <w:lvlText w:val="%1."/>
      <w:lvlJc w:val="left"/>
      <w:pPr>
        <w:tabs>
          <w:tab w:val="left" w:pos="312"/>
        </w:tabs>
      </w:pPr>
    </w:lvl>
  </w:abstractNum>
  <w:abstractNum w:abstractNumId="2">
    <w:nsid w:val="35B05358"/>
    <w:multiLevelType w:val="multilevel"/>
    <w:tmpl w:val="35B05358"/>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FD8B332"/>
    <w:multiLevelType w:val="multilevel"/>
    <w:tmpl w:val="4FD8B332"/>
    <w:lvl w:ilvl="0" w:tentative="0">
      <w:start w:val="1"/>
      <w:numFmt w:val="bullet"/>
      <w:pStyle w:val="121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BFB4AE7"/>
    <w:multiLevelType w:val="singleLevel"/>
    <w:tmpl w:val="5BFB4AE7"/>
    <w:lvl w:ilvl="0" w:tentative="0">
      <w:start w:val="1"/>
      <w:numFmt w:val="chineseCounting"/>
      <w:suff w:val="nothing"/>
      <w:lvlText w:val="%1、"/>
      <w:lvlJc w:val="left"/>
      <w:pPr>
        <w:ind w:left="0" w:firstLine="420"/>
      </w:pPr>
      <w:rPr>
        <w:rFonts w:hint="eastAsia"/>
      </w:rPr>
    </w:lvl>
  </w:abstractNum>
  <w:abstractNum w:abstractNumId="5">
    <w:nsid w:val="7E51BFAD"/>
    <w:multiLevelType w:val="multilevel"/>
    <w:tmpl w:val="7E51BFAD"/>
    <w:lvl w:ilvl="0" w:tentative="0">
      <w:start w:val="1"/>
      <w:numFmt w:val="japaneseCounting"/>
      <w:pStyle w:val="16"/>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A6A2F7"/>
    <w:multiLevelType w:val="singleLevel"/>
    <w:tmpl w:val="7EA6A2F7"/>
    <w:lvl w:ilvl="0" w:tentative="0">
      <w:start w:val="2"/>
      <w:numFmt w:val="chineseCounting"/>
      <w:suff w:val="nothing"/>
      <w:lvlText w:val="%1、"/>
      <w:lvlJc w:val="left"/>
      <w:rPr>
        <w:rFonts w:hint="eastAsia"/>
      </w:rPr>
    </w:lvl>
  </w:abstractNum>
  <w:num w:numId="1">
    <w:abstractNumId w:val="5"/>
  </w:num>
  <w:num w:numId="2">
    <w:abstractNumId w:val="2"/>
    <w:lvlOverride w:ilvl="0">
      <w:startOverride w:val="1"/>
      <w:lvl w:ilvl="0" w:tentative="1">
        <w:start w:val="1"/>
        <w:numFmt w:val="bullet"/>
        <w:pStyle w:val="95"/>
        <w:lvlText w:val=""/>
        <w:lvlJc w:val="left"/>
        <w:pPr>
          <w:tabs>
            <w:tab w:val="left" w:pos="420"/>
          </w:tabs>
          <w:ind w:left="420" w:hanging="420"/>
        </w:pPr>
        <w:rPr>
          <w:rFonts w:hint="default" w:ascii="Wingdings" w:hAnsi="Wingdings"/>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3">
    <w:abstractNumId w:val="3"/>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720"/>
  <w:drawingGridVerticalSpacing w:val="99999990"/>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ZjQwMGJmNTYxOWU5NzhmN2Q4NzlhYzhkOTJiNDkifQ=="/>
  </w:docVars>
  <w:rsids>
    <w:rsidRoot w:val="00000000"/>
    <w:rsid w:val="0002561E"/>
    <w:rsid w:val="004550AC"/>
    <w:rsid w:val="00B17A15"/>
    <w:rsid w:val="00C14B91"/>
    <w:rsid w:val="00D40D69"/>
    <w:rsid w:val="00E60A9C"/>
    <w:rsid w:val="017149DC"/>
    <w:rsid w:val="01761E20"/>
    <w:rsid w:val="018362EB"/>
    <w:rsid w:val="01D17056"/>
    <w:rsid w:val="023D46EC"/>
    <w:rsid w:val="024B505A"/>
    <w:rsid w:val="028642E4"/>
    <w:rsid w:val="02EB05EB"/>
    <w:rsid w:val="030B47EA"/>
    <w:rsid w:val="03A34A22"/>
    <w:rsid w:val="03FF434E"/>
    <w:rsid w:val="047C774D"/>
    <w:rsid w:val="048E1418"/>
    <w:rsid w:val="04B36EE7"/>
    <w:rsid w:val="04E907B2"/>
    <w:rsid w:val="05790131"/>
    <w:rsid w:val="059D3E1F"/>
    <w:rsid w:val="05AF22C7"/>
    <w:rsid w:val="05AF76AE"/>
    <w:rsid w:val="05C56ED2"/>
    <w:rsid w:val="060356C3"/>
    <w:rsid w:val="06604E4C"/>
    <w:rsid w:val="06677F89"/>
    <w:rsid w:val="066F5090"/>
    <w:rsid w:val="069114AA"/>
    <w:rsid w:val="06C66F0D"/>
    <w:rsid w:val="06DB0307"/>
    <w:rsid w:val="06EB6E0C"/>
    <w:rsid w:val="07261BF2"/>
    <w:rsid w:val="076369A2"/>
    <w:rsid w:val="07A908CC"/>
    <w:rsid w:val="07EC4BEA"/>
    <w:rsid w:val="0822685D"/>
    <w:rsid w:val="086C1887"/>
    <w:rsid w:val="08965AA3"/>
    <w:rsid w:val="08C01BD2"/>
    <w:rsid w:val="08D35DAA"/>
    <w:rsid w:val="08DC4C5E"/>
    <w:rsid w:val="08E91129"/>
    <w:rsid w:val="090221EB"/>
    <w:rsid w:val="09181A0E"/>
    <w:rsid w:val="093F28F7"/>
    <w:rsid w:val="09491BC8"/>
    <w:rsid w:val="09541B2E"/>
    <w:rsid w:val="095567BF"/>
    <w:rsid w:val="097C3D4B"/>
    <w:rsid w:val="099C263F"/>
    <w:rsid w:val="09AB4631"/>
    <w:rsid w:val="0A4725AB"/>
    <w:rsid w:val="0A650C83"/>
    <w:rsid w:val="0A960E3D"/>
    <w:rsid w:val="0AB1211B"/>
    <w:rsid w:val="0ADD081A"/>
    <w:rsid w:val="0B1650C3"/>
    <w:rsid w:val="0B3F3282"/>
    <w:rsid w:val="0B7F7B23"/>
    <w:rsid w:val="0BA57D8E"/>
    <w:rsid w:val="0BF24799"/>
    <w:rsid w:val="0C000C64"/>
    <w:rsid w:val="0C364685"/>
    <w:rsid w:val="0C721436"/>
    <w:rsid w:val="0CC872A8"/>
    <w:rsid w:val="0CDC1367"/>
    <w:rsid w:val="0CF06F2A"/>
    <w:rsid w:val="0CF63E15"/>
    <w:rsid w:val="0D116EA1"/>
    <w:rsid w:val="0D335069"/>
    <w:rsid w:val="0D3A63F7"/>
    <w:rsid w:val="0D682F64"/>
    <w:rsid w:val="0D7E7B62"/>
    <w:rsid w:val="0DCB4A28"/>
    <w:rsid w:val="0DF540CC"/>
    <w:rsid w:val="0E032C8D"/>
    <w:rsid w:val="0E0E518E"/>
    <w:rsid w:val="0EA004DC"/>
    <w:rsid w:val="0EA224A6"/>
    <w:rsid w:val="0EDB1514"/>
    <w:rsid w:val="0EEF6D6E"/>
    <w:rsid w:val="0F9A13CF"/>
    <w:rsid w:val="0FA22032"/>
    <w:rsid w:val="0FFC7994"/>
    <w:rsid w:val="100E76C7"/>
    <w:rsid w:val="10125409"/>
    <w:rsid w:val="1021389E"/>
    <w:rsid w:val="10246EEB"/>
    <w:rsid w:val="10505F32"/>
    <w:rsid w:val="106F63B8"/>
    <w:rsid w:val="10772D3A"/>
    <w:rsid w:val="10953CFE"/>
    <w:rsid w:val="10A03F53"/>
    <w:rsid w:val="10B1077E"/>
    <w:rsid w:val="10B244F7"/>
    <w:rsid w:val="10C304B2"/>
    <w:rsid w:val="10E24DDC"/>
    <w:rsid w:val="110A4333"/>
    <w:rsid w:val="116A6B7F"/>
    <w:rsid w:val="11A1018B"/>
    <w:rsid w:val="11BC387F"/>
    <w:rsid w:val="11EA5C3D"/>
    <w:rsid w:val="11EE77B0"/>
    <w:rsid w:val="121B44AE"/>
    <w:rsid w:val="122B27B2"/>
    <w:rsid w:val="124D097B"/>
    <w:rsid w:val="1283439D"/>
    <w:rsid w:val="12CC7AF2"/>
    <w:rsid w:val="133B4C77"/>
    <w:rsid w:val="1380268A"/>
    <w:rsid w:val="13A83504"/>
    <w:rsid w:val="14537D9F"/>
    <w:rsid w:val="14740441"/>
    <w:rsid w:val="14860174"/>
    <w:rsid w:val="148F527B"/>
    <w:rsid w:val="149F2FE4"/>
    <w:rsid w:val="152D05F0"/>
    <w:rsid w:val="15316332"/>
    <w:rsid w:val="15436065"/>
    <w:rsid w:val="155459BE"/>
    <w:rsid w:val="1594241D"/>
    <w:rsid w:val="15F01D49"/>
    <w:rsid w:val="15FD4466"/>
    <w:rsid w:val="164E4CC1"/>
    <w:rsid w:val="169A4941"/>
    <w:rsid w:val="16A11F1E"/>
    <w:rsid w:val="16D276A1"/>
    <w:rsid w:val="16E747C2"/>
    <w:rsid w:val="17633456"/>
    <w:rsid w:val="17650515"/>
    <w:rsid w:val="17872239"/>
    <w:rsid w:val="184620F4"/>
    <w:rsid w:val="18BD7EDC"/>
    <w:rsid w:val="18C96881"/>
    <w:rsid w:val="19DF45AE"/>
    <w:rsid w:val="1A240213"/>
    <w:rsid w:val="1A44534E"/>
    <w:rsid w:val="1B3E5305"/>
    <w:rsid w:val="1B762CF0"/>
    <w:rsid w:val="1BC261F7"/>
    <w:rsid w:val="1BD17F27"/>
    <w:rsid w:val="1C27223D"/>
    <w:rsid w:val="1C2A3ADB"/>
    <w:rsid w:val="1CF739BD"/>
    <w:rsid w:val="1D0962A0"/>
    <w:rsid w:val="1D0E6F59"/>
    <w:rsid w:val="1D1207F7"/>
    <w:rsid w:val="1D2F75FB"/>
    <w:rsid w:val="1D3801CF"/>
    <w:rsid w:val="1D41732E"/>
    <w:rsid w:val="1D434E54"/>
    <w:rsid w:val="1D8334A3"/>
    <w:rsid w:val="1E682698"/>
    <w:rsid w:val="1E876FC3"/>
    <w:rsid w:val="1EC57AEB"/>
    <w:rsid w:val="1F0028D1"/>
    <w:rsid w:val="1F08025D"/>
    <w:rsid w:val="1F122D30"/>
    <w:rsid w:val="1F422EEA"/>
    <w:rsid w:val="1F4B7FF0"/>
    <w:rsid w:val="1F6E1F30"/>
    <w:rsid w:val="1F7F5EEC"/>
    <w:rsid w:val="20012DA5"/>
    <w:rsid w:val="201605FE"/>
    <w:rsid w:val="20315438"/>
    <w:rsid w:val="20621A95"/>
    <w:rsid w:val="20895274"/>
    <w:rsid w:val="20C04A0E"/>
    <w:rsid w:val="20D70FB3"/>
    <w:rsid w:val="20DD2ECA"/>
    <w:rsid w:val="215018EE"/>
    <w:rsid w:val="215C31FD"/>
    <w:rsid w:val="21780E44"/>
    <w:rsid w:val="21DA1AFF"/>
    <w:rsid w:val="21DE339D"/>
    <w:rsid w:val="21EE1107"/>
    <w:rsid w:val="22034BB2"/>
    <w:rsid w:val="22123047"/>
    <w:rsid w:val="22165566"/>
    <w:rsid w:val="22396826"/>
    <w:rsid w:val="22680EB9"/>
    <w:rsid w:val="227B6E3E"/>
    <w:rsid w:val="227F4F1F"/>
    <w:rsid w:val="22EB3FC4"/>
    <w:rsid w:val="23250B58"/>
    <w:rsid w:val="23337719"/>
    <w:rsid w:val="236D096B"/>
    <w:rsid w:val="2383701D"/>
    <w:rsid w:val="239A32F4"/>
    <w:rsid w:val="241D458E"/>
    <w:rsid w:val="24217571"/>
    <w:rsid w:val="246062EC"/>
    <w:rsid w:val="24A81A41"/>
    <w:rsid w:val="24CC572F"/>
    <w:rsid w:val="251610A0"/>
    <w:rsid w:val="25396050"/>
    <w:rsid w:val="253D662D"/>
    <w:rsid w:val="25867FD4"/>
    <w:rsid w:val="25D80104"/>
    <w:rsid w:val="25E319F1"/>
    <w:rsid w:val="26186104"/>
    <w:rsid w:val="26834513"/>
    <w:rsid w:val="26CF59AB"/>
    <w:rsid w:val="26D1527F"/>
    <w:rsid w:val="26D71DE0"/>
    <w:rsid w:val="2713110A"/>
    <w:rsid w:val="27280C17"/>
    <w:rsid w:val="272A1103"/>
    <w:rsid w:val="27BD5803"/>
    <w:rsid w:val="27DD40F7"/>
    <w:rsid w:val="280260F1"/>
    <w:rsid w:val="287F4B71"/>
    <w:rsid w:val="295108F9"/>
    <w:rsid w:val="29741ABE"/>
    <w:rsid w:val="2976210D"/>
    <w:rsid w:val="2A027E45"/>
    <w:rsid w:val="2A24600D"/>
    <w:rsid w:val="2A3873C3"/>
    <w:rsid w:val="2AC05D36"/>
    <w:rsid w:val="2AC31382"/>
    <w:rsid w:val="2AD57308"/>
    <w:rsid w:val="2B0F7AD0"/>
    <w:rsid w:val="2B14398C"/>
    <w:rsid w:val="2B2A7653"/>
    <w:rsid w:val="2B7E34FB"/>
    <w:rsid w:val="2B8A1EA0"/>
    <w:rsid w:val="2BC90C1A"/>
    <w:rsid w:val="2BFA0DD4"/>
    <w:rsid w:val="2C1F4CDE"/>
    <w:rsid w:val="2C6426F1"/>
    <w:rsid w:val="2C8E761A"/>
    <w:rsid w:val="2CA84CD4"/>
    <w:rsid w:val="2CC87124"/>
    <w:rsid w:val="2CFC0B7C"/>
    <w:rsid w:val="2D4F514F"/>
    <w:rsid w:val="2D5951DA"/>
    <w:rsid w:val="2D684463"/>
    <w:rsid w:val="2D6D3827"/>
    <w:rsid w:val="2D7E0BE4"/>
    <w:rsid w:val="2D8F379E"/>
    <w:rsid w:val="2D9545A4"/>
    <w:rsid w:val="2DA51213"/>
    <w:rsid w:val="2DA84860"/>
    <w:rsid w:val="2DDF2977"/>
    <w:rsid w:val="2DE97352"/>
    <w:rsid w:val="2E3507E9"/>
    <w:rsid w:val="2E3B3926"/>
    <w:rsid w:val="2E404660"/>
    <w:rsid w:val="2E965033"/>
    <w:rsid w:val="2E965D94"/>
    <w:rsid w:val="2F8D6403"/>
    <w:rsid w:val="2FB219C5"/>
    <w:rsid w:val="2FEA2606"/>
    <w:rsid w:val="2FEF6776"/>
    <w:rsid w:val="2FFB15BE"/>
    <w:rsid w:val="303348B4"/>
    <w:rsid w:val="30536D05"/>
    <w:rsid w:val="30590093"/>
    <w:rsid w:val="309D08C8"/>
    <w:rsid w:val="30CE282F"/>
    <w:rsid w:val="30EB1633"/>
    <w:rsid w:val="31583BAF"/>
    <w:rsid w:val="31741628"/>
    <w:rsid w:val="31813D45"/>
    <w:rsid w:val="319B6BB5"/>
    <w:rsid w:val="319F5F79"/>
    <w:rsid w:val="320D55D9"/>
    <w:rsid w:val="32785148"/>
    <w:rsid w:val="32805DAB"/>
    <w:rsid w:val="32B12408"/>
    <w:rsid w:val="32BA306B"/>
    <w:rsid w:val="32C043F9"/>
    <w:rsid w:val="32C24615"/>
    <w:rsid w:val="32EE540A"/>
    <w:rsid w:val="32F32A21"/>
    <w:rsid w:val="330D6352"/>
    <w:rsid w:val="33BF2903"/>
    <w:rsid w:val="33C1667B"/>
    <w:rsid w:val="33D53ED4"/>
    <w:rsid w:val="34796F56"/>
    <w:rsid w:val="34806536"/>
    <w:rsid w:val="349A7F5B"/>
    <w:rsid w:val="34EC3BCC"/>
    <w:rsid w:val="34F52A80"/>
    <w:rsid w:val="34F5482E"/>
    <w:rsid w:val="352C3FC8"/>
    <w:rsid w:val="35466E38"/>
    <w:rsid w:val="35983C46"/>
    <w:rsid w:val="35B20971"/>
    <w:rsid w:val="35DA1C76"/>
    <w:rsid w:val="35E328D9"/>
    <w:rsid w:val="35E86141"/>
    <w:rsid w:val="36146F36"/>
    <w:rsid w:val="36274EBB"/>
    <w:rsid w:val="36394BEF"/>
    <w:rsid w:val="36723C5D"/>
    <w:rsid w:val="3679148F"/>
    <w:rsid w:val="36B3068A"/>
    <w:rsid w:val="36E00F7C"/>
    <w:rsid w:val="37517D16"/>
    <w:rsid w:val="37F03AA7"/>
    <w:rsid w:val="37FA03AE"/>
    <w:rsid w:val="387243E8"/>
    <w:rsid w:val="389E342F"/>
    <w:rsid w:val="38D041F9"/>
    <w:rsid w:val="395F671A"/>
    <w:rsid w:val="39B747A8"/>
    <w:rsid w:val="39CF767B"/>
    <w:rsid w:val="39F96B6F"/>
    <w:rsid w:val="3A0177D1"/>
    <w:rsid w:val="3A100743"/>
    <w:rsid w:val="3A1A0893"/>
    <w:rsid w:val="3AA1469C"/>
    <w:rsid w:val="3AB72586"/>
    <w:rsid w:val="3B001968"/>
    <w:rsid w:val="3B457B92"/>
    <w:rsid w:val="3B6C511E"/>
    <w:rsid w:val="3B8561E0"/>
    <w:rsid w:val="3B9528C7"/>
    <w:rsid w:val="3BE23632"/>
    <w:rsid w:val="3BF33A92"/>
    <w:rsid w:val="3C237ED3"/>
    <w:rsid w:val="3C315912"/>
    <w:rsid w:val="3C6D73A0"/>
    <w:rsid w:val="3C920BB5"/>
    <w:rsid w:val="3CE21B3C"/>
    <w:rsid w:val="3D281519"/>
    <w:rsid w:val="3DB46C80"/>
    <w:rsid w:val="3DCC459A"/>
    <w:rsid w:val="3E1026D9"/>
    <w:rsid w:val="3E440339"/>
    <w:rsid w:val="3EA80B63"/>
    <w:rsid w:val="3EAD617A"/>
    <w:rsid w:val="3ED03C16"/>
    <w:rsid w:val="3EE61ABF"/>
    <w:rsid w:val="3F035D9A"/>
    <w:rsid w:val="3F46426F"/>
    <w:rsid w:val="3F520E6B"/>
    <w:rsid w:val="3F752279"/>
    <w:rsid w:val="3F9D1D4A"/>
    <w:rsid w:val="3FE275CB"/>
    <w:rsid w:val="3FF12096"/>
    <w:rsid w:val="3FFF47B3"/>
    <w:rsid w:val="404364B8"/>
    <w:rsid w:val="40963817"/>
    <w:rsid w:val="40B25CC9"/>
    <w:rsid w:val="40DC2D46"/>
    <w:rsid w:val="40DF6392"/>
    <w:rsid w:val="40E644A5"/>
    <w:rsid w:val="41110C42"/>
    <w:rsid w:val="4168282C"/>
    <w:rsid w:val="41994793"/>
    <w:rsid w:val="41A575DC"/>
    <w:rsid w:val="41AC057A"/>
    <w:rsid w:val="41BC6E35"/>
    <w:rsid w:val="41C51A2C"/>
    <w:rsid w:val="420E6F2F"/>
    <w:rsid w:val="423F17DF"/>
    <w:rsid w:val="42A6069F"/>
    <w:rsid w:val="42CD0B98"/>
    <w:rsid w:val="4339622E"/>
    <w:rsid w:val="43EE553B"/>
    <w:rsid w:val="43FD36FF"/>
    <w:rsid w:val="440C3A50"/>
    <w:rsid w:val="441A7E0D"/>
    <w:rsid w:val="44242A3A"/>
    <w:rsid w:val="44352E99"/>
    <w:rsid w:val="4436451B"/>
    <w:rsid w:val="44446C38"/>
    <w:rsid w:val="449D459A"/>
    <w:rsid w:val="44C26352"/>
    <w:rsid w:val="452627E2"/>
    <w:rsid w:val="459C2AA4"/>
    <w:rsid w:val="45FB3C6E"/>
    <w:rsid w:val="460A5C60"/>
    <w:rsid w:val="460F771A"/>
    <w:rsid w:val="463B050F"/>
    <w:rsid w:val="464A47D1"/>
    <w:rsid w:val="46CE3131"/>
    <w:rsid w:val="46DF533E"/>
    <w:rsid w:val="46F74436"/>
    <w:rsid w:val="4718401A"/>
    <w:rsid w:val="471E5E67"/>
    <w:rsid w:val="47266AC9"/>
    <w:rsid w:val="47523D62"/>
    <w:rsid w:val="478B1022"/>
    <w:rsid w:val="47CF2753"/>
    <w:rsid w:val="47E0136E"/>
    <w:rsid w:val="47E50732"/>
    <w:rsid w:val="48074B4D"/>
    <w:rsid w:val="48311BC9"/>
    <w:rsid w:val="48390A7E"/>
    <w:rsid w:val="483A5C4F"/>
    <w:rsid w:val="48AB0D3C"/>
    <w:rsid w:val="48AC74A2"/>
    <w:rsid w:val="48AE321A"/>
    <w:rsid w:val="48D367DD"/>
    <w:rsid w:val="48F82CF9"/>
    <w:rsid w:val="49221512"/>
    <w:rsid w:val="492C413F"/>
    <w:rsid w:val="49AB59AC"/>
    <w:rsid w:val="49AD5280"/>
    <w:rsid w:val="4A525E27"/>
    <w:rsid w:val="4A594817"/>
    <w:rsid w:val="4A804742"/>
    <w:rsid w:val="4A9F24D1"/>
    <w:rsid w:val="4B6C4CC7"/>
    <w:rsid w:val="4B8B15F1"/>
    <w:rsid w:val="4B9304A5"/>
    <w:rsid w:val="4BD44D46"/>
    <w:rsid w:val="4BF278C2"/>
    <w:rsid w:val="4C547C35"/>
    <w:rsid w:val="4C8229F4"/>
    <w:rsid w:val="4CB66B41"/>
    <w:rsid w:val="4CD11285"/>
    <w:rsid w:val="4CD3324F"/>
    <w:rsid w:val="4CFA6A2E"/>
    <w:rsid w:val="4D0553D3"/>
    <w:rsid w:val="4D581648"/>
    <w:rsid w:val="4D924EB8"/>
    <w:rsid w:val="4D987C5C"/>
    <w:rsid w:val="4DD23507"/>
    <w:rsid w:val="4E086F29"/>
    <w:rsid w:val="4E8830AE"/>
    <w:rsid w:val="4EC015B1"/>
    <w:rsid w:val="4EC92B5C"/>
    <w:rsid w:val="4EDE3566"/>
    <w:rsid w:val="4EE36780"/>
    <w:rsid w:val="4EE53903"/>
    <w:rsid w:val="4F42646A"/>
    <w:rsid w:val="4F530677"/>
    <w:rsid w:val="50267B3A"/>
    <w:rsid w:val="502A587C"/>
    <w:rsid w:val="5156444F"/>
    <w:rsid w:val="51962A9D"/>
    <w:rsid w:val="51B573C7"/>
    <w:rsid w:val="51C07B1A"/>
    <w:rsid w:val="51CC4711"/>
    <w:rsid w:val="52770B21"/>
    <w:rsid w:val="52884ADC"/>
    <w:rsid w:val="52952D55"/>
    <w:rsid w:val="52A41FFB"/>
    <w:rsid w:val="52B07B8F"/>
    <w:rsid w:val="52BA0DF5"/>
    <w:rsid w:val="530A729F"/>
    <w:rsid w:val="534F73A8"/>
    <w:rsid w:val="53542C10"/>
    <w:rsid w:val="53634C01"/>
    <w:rsid w:val="53794425"/>
    <w:rsid w:val="537C6565"/>
    <w:rsid w:val="537D2167"/>
    <w:rsid w:val="53AD3B54"/>
    <w:rsid w:val="542833CC"/>
    <w:rsid w:val="546B2660"/>
    <w:rsid w:val="547C241E"/>
    <w:rsid w:val="54C0055D"/>
    <w:rsid w:val="54C65448"/>
    <w:rsid w:val="550A7A2A"/>
    <w:rsid w:val="550F6DEF"/>
    <w:rsid w:val="55452810"/>
    <w:rsid w:val="56384123"/>
    <w:rsid w:val="5664316A"/>
    <w:rsid w:val="567A298E"/>
    <w:rsid w:val="56813D1C"/>
    <w:rsid w:val="56A271C7"/>
    <w:rsid w:val="56F20776"/>
    <w:rsid w:val="56FD5288"/>
    <w:rsid w:val="5717642E"/>
    <w:rsid w:val="572F19CA"/>
    <w:rsid w:val="57AE6D93"/>
    <w:rsid w:val="58450D79"/>
    <w:rsid w:val="5887655C"/>
    <w:rsid w:val="58B24661"/>
    <w:rsid w:val="58B303D9"/>
    <w:rsid w:val="58F702C5"/>
    <w:rsid w:val="590429E2"/>
    <w:rsid w:val="591E3AA4"/>
    <w:rsid w:val="59284923"/>
    <w:rsid w:val="593257A1"/>
    <w:rsid w:val="59484FC5"/>
    <w:rsid w:val="594E251D"/>
    <w:rsid w:val="594F0101"/>
    <w:rsid w:val="597620BD"/>
    <w:rsid w:val="59934492"/>
    <w:rsid w:val="59973856"/>
    <w:rsid w:val="59B2243E"/>
    <w:rsid w:val="5A7F67C4"/>
    <w:rsid w:val="5A9474DA"/>
    <w:rsid w:val="5B370E4D"/>
    <w:rsid w:val="5B90055D"/>
    <w:rsid w:val="5BDE07D9"/>
    <w:rsid w:val="5BDE576D"/>
    <w:rsid w:val="5C1D44E7"/>
    <w:rsid w:val="5C9379D2"/>
    <w:rsid w:val="5CBD5382"/>
    <w:rsid w:val="5D3513BC"/>
    <w:rsid w:val="5D513057"/>
    <w:rsid w:val="5D55380D"/>
    <w:rsid w:val="5D553A4E"/>
    <w:rsid w:val="5D577585"/>
    <w:rsid w:val="5D9562FF"/>
    <w:rsid w:val="5DD40BD5"/>
    <w:rsid w:val="5E1C670A"/>
    <w:rsid w:val="5E385608"/>
    <w:rsid w:val="5E4D0988"/>
    <w:rsid w:val="5E736640"/>
    <w:rsid w:val="5EC05B97"/>
    <w:rsid w:val="5ED83C2B"/>
    <w:rsid w:val="5EEE216B"/>
    <w:rsid w:val="5F751F44"/>
    <w:rsid w:val="5F84662B"/>
    <w:rsid w:val="5F8B111D"/>
    <w:rsid w:val="5F942D12"/>
    <w:rsid w:val="5FC8476A"/>
    <w:rsid w:val="604B3179"/>
    <w:rsid w:val="605B55DE"/>
    <w:rsid w:val="60A27FC9"/>
    <w:rsid w:val="60B116A2"/>
    <w:rsid w:val="60CE7B5E"/>
    <w:rsid w:val="60DA0809"/>
    <w:rsid w:val="60E530F9"/>
    <w:rsid w:val="60E90E3C"/>
    <w:rsid w:val="613E2DAE"/>
    <w:rsid w:val="61CC3C88"/>
    <w:rsid w:val="61D92C5E"/>
    <w:rsid w:val="628A21AA"/>
    <w:rsid w:val="62A414BE"/>
    <w:rsid w:val="62E52571"/>
    <w:rsid w:val="63056BDE"/>
    <w:rsid w:val="63343EC4"/>
    <w:rsid w:val="63843A67"/>
    <w:rsid w:val="63861A11"/>
    <w:rsid w:val="63900EB9"/>
    <w:rsid w:val="63927568"/>
    <w:rsid w:val="63C11BFC"/>
    <w:rsid w:val="63CE60C7"/>
    <w:rsid w:val="64086E76"/>
    <w:rsid w:val="6410048D"/>
    <w:rsid w:val="643C1282"/>
    <w:rsid w:val="64572560"/>
    <w:rsid w:val="64590086"/>
    <w:rsid w:val="64D43BB1"/>
    <w:rsid w:val="64D65489"/>
    <w:rsid w:val="64E04304"/>
    <w:rsid w:val="65136487"/>
    <w:rsid w:val="65424FBE"/>
    <w:rsid w:val="65923B51"/>
    <w:rsid w:val="65F916F0"/>
    <w:rsid w:val="66012665"/>
    <w:rsid w:val="66061B48"/>
    <w:rsid w:val="66173D55"/>
    <w:rsid w:val="661A1A97"/>
    <w:rsid w:val="66BC2B4E"/>
    <w:rsid w:val="67246185"/>
    <w:rsid w:val="673E5311"/>
    <w:rsid w:val="676A25AA"/>
    <w:rsid w:val="677671A1"/>
    <w:rsid w:val="678A0557"/>
    <w:rsid w:val="67CF4DAE"/>
    <w:rsid w:val="680B583D"/>
    <w:rsid w:val="68106CAE"/>
    <w:rsid w:val="6829415D"/>
    <w:rsid w:val="685C760E"/>
    <w:rsid w:val="6874548F"/>
    <w:rsid w:val="688E39C3"/>
    <w:rsid w:val="68B0223F"/>
    <w:rsid w:val="68BE2BAE"/>
    <w:rsid w:val="68E5013A"/>
    <w:rsid w:val="69201173"/>
    <w:rsid w:val="6942558D"/>
    <w:rsid w:val="695967E4"/>
    <w:rsid w:val="69F50851"/>
    <w:rsid w:val="6A1D3904"/>
    <w:rsid w:val="6A2133F4"/>
    <w:rsid w:val="6A505A87"/>
    <w:rsid w:val="6A607383"/>
    <w:rsid w:val="6AB57FE0"/>
    <w:rsid w:val="6AD20B92"/>
    <w:rsid w:val="6AFA3FDD"/>
    <w:rsid w:val="6B0B7C00"/>
    <w:rsid w:val="6B405AFC"/>
    <w:rsid w:val="6B4F3947"/>
    <w:rsid w:val="6B5E2426"/>
    <w:rsid w:val="6BC24763"/>
    <w:rsid w:val="6BDF5C30"/>
    <w:rsid w:val="6BF30DC0"/>
    <w:rsid w:val="6BF6440D"/>
    <w:rsid w:val="6C9A123C"/>
    <w:rsid w:val="6CD24E7A"/>
    <w:rsid w:val="6CED1CB3"/>
    <w:rsid w:val="6D5D0BE7"/>
    <w:rsid w:val="6D875C64"/>
    <w:rsid w:val="6DA32372"/>
    <w:rsid w:val="6E1E4550"/>
    <w:rsid w:val="6E753D0F"/>
    <w:rsid w:val="6E831B51"/>
    <w:rsid w:val="6E8D5793"/>
    <w:rsid w:val="6E934195"/>
    <w:rsid w:val="6EAF7543"/>
    <w:rsid w:val="6ED13AB0"/>
    <w:rsid w:val="6EDC3D8E"/>
    <w:rsid w:val="6F045092"/>
    <w:rsid w:val="6F0F4163"/>
    <w:rsid w:val="6F35524C"/>
    <w:rsid w:val="6FB24AEE"/>
    <w:rsid w:val="6FC0720B"/>
    <w:rsid w:val="6FC14D32"/>
    <w:rsid w:val="6FD40F09"/>
    <w:rsid w:val="6FE70C3C"/>
    <w:rsid w:val="6FEB7EFB"/>
    <w:rsid w:val="700370F8"/>
    <w:rsid w:val="705401B7"/>
    <w:rsid w:val="706C7393"/>
    <w:rsid w:val="712E63F7"/>
    <w:rsid w:val="71950224"/>
    <w:rsid w:val="721F290F"/>
    <w:rsid w:val="72556331"/>
    <w:rsid w:val="726227FC"/>
    <w:rsid w:val="72695938"/>
    <w:rsid w:val="726E11A1"/>
    <w:rsid w:val="7279286D"/>
    <w:rsid w:val="72897D89"/>
    <w:rsid w:val="73092C77"/>
    <w:rsid w:val="7318735E"/>
    <w:rsid w:val="731F06ED"/>
    <w:rsid w:val="73245D03"/>
    <w:rsid w:val="732B0E40"/>
    <w:rsid w:val="73B726D3"/>
    <w:rsid w:val="74130252"/>
    <w:rsid w:val="741B0EB4"/>
    <w:rsid w:val="74227E34"/>
    <w:rsid w:val="74341F76"/>
    <w:rsid w:val="74455F31"/>
    <w:rsid w:val="744743D4"/>
    <w:rsid w:val="7462691E"/>
    <w:rsid w:val="74714F78"/>
    <w:rsid w:val="74C432FA"/>
    <w:rsid w:val="74F17E67"/>
    <w:rsid w:val="75045DEC"/>
    <w:rsid w:val="750C4CA1"/>
    <w:rsid w:val="75780C69"/>
    <w:rsid w:val="75D43A11"/>
    <w:rsid w:val="75FC4D15"/>
    <w:rsid w:val="75FE0A8D"/>
    <w:rsid w:val="76200A04"/>
    <w:rsid w:val="762D1373"/>
    <w:rsid w:val="768F4CE7"/>
    <w:rsid w:val="76BB072D"/>
    <w:rsid w:val="771A5453"/>
    <w:rsid w:val="772420F1"/>
    <w:rsid w:val="774E3CDF"/>
    <w:rsid w:val="77860D3A"/>
    <w:rsid w:val="77A24DCB"/>
    <w:rsid w:val="781A1483"/>
    <w:rsid w:val="781C169F"/>
    <w:rsid w:val="782C7B34"/>
    <w:rsid w:val="782D6E1C"/>
    <w:rsid w:val="78463590"/>
    <w:rsid w:val="785E75C1"/>
    <w:rsid w:val="78D930EC"/>
    <w:rsid w:val="78F82897"/>
    <w:rsid w:val="78FB12B4"/>
    <w:rsid w:val="79075EAB"/>
    <w:rsid w:val="79144124"/>
    <w:rsid w:val="792B7DEB"/>
    <w:rsid w:val="794F6CBD"/>
    <w:rsid w:val="795D3040"/>
    <w:rsid w:val="79674B9C"/>
    <w:rsid w:val="79B80F53"/>
    <w:rsid w:val="7A4647B1"/>
    <w:rsid w:val="7A97500D"/>
    <w:rsid w:val="7A9A64AE"/>
    <w:rsid w:val="7A9B68AB"/>
    <w:rsid w:val="7AD87AFF"/>
    <w:rsid w:val="7B2530A5"/>
    <w:rsid w:val="7B505C1C"/>
    <w:rsid w:val="7BD76009"/>
    <w:rsid w:val="7BFF730D"/>
    <w:rsid w:val="7C1508DF"/>
    <w:rsid w:val="7C1903CF"/>
    <w:rsid w:val="7C605FFE"/>
    <w:rsid w:val="7CAB4D9F"/>
    <w:rsid w:val="7CB579CC"/>
    <w:rsid w:val="7CDE7BD8"/>
    <w:rsid w:val="7D052701"/>
    <w:rsid w:val="7D7E4262"/>
    <w:rsid w:val="7DA47C45"/>
    <w:rsid w:val="7DCB394B"/>
    <w:rsid w:val="7DD50326"/>
    <w:rsid w:val="7E1F3D5D"/>
    <w:rsid w:val="7E260B81"/>
    <w:rsid w:val="7E4B4A8C"/>
    <w:rsid w:val="7E5C45A3"/>
    <w:rsid w:val="7E9975A5"/>
    <w:rsid w:val="7EFE1AFE"/>
    <w:rsid w:val="7F1F2299"/>
    <w:rsid w:val="7F271055"/>
    <w:rsid w:val="7F3472CE"/>
    <w:rsid w:val="7F4607B7"/>
    <w:rsid w:val="7F4C0ABC"/>
    <w:rsid w:val="7F6F47AA"/>
    <w:rsid w:val="7F9229B1"/>
    <w:rsid w:val="7F995383"/>
    <w:rsid w:val="7FDD34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C00000"/>
      <w:kern w:val="2"/>
      <w:sz w:val="72"/>
      <w:szCs w:val="72"/>
      <w:lang w:val="en-US" w:eastAsia="zh-CN" w:bidi="ar-SA"/>
    </w:rPr>
  </w:style>
  <w:style w:type="paragraph" w:styleId="5">
    <w:name w:val="heading 1"/>
    <w:basedOn w:val="1"/>
    <w:next w:val="1"/>
    <w:qFormat/>
    <w:uiPriority w:val="0"/>
    <w:pPr>
      <w:keepNext/>
      <w:keepLines/>
      <w:widowControl w:val="0"/>
      <w:adjustRightInd w:val="0"/>
      <w:spacing w:before="340" w:after="330" w:line="578" w:lineRule="atLeast"/>
      <w:jc w:val="center"/>
      <w:textAlignment w:val="baseline"/>
      <w:outlineLvl w:val="0"/>
    </w:pPr>
    <w:rPr>
      <w:b/>
      <w:kern w:val="44"/>
      <w:sz w:val="44"/>
      <w:szCs w:val="20"/>
    </w:rPr>
  </w:style>
  <w:style w:type="paragraph" w:styleId="6">
    <w:name w:val="heading 2"/>
    <w:basedOn w:val="1"/>
    <w:next w:val="1"/>
    <w:link w:val="563"/>
    <w:qFormat/>
    <w:uiPriority w:val="0"/>
    <w:pPr>
      <w:keepNext/>
      <w:keepLines/>
      <w:widowControl w:val="0"/>
      <w:adjustRightInd w:val="0"/>
      <w:spacing w:before="260" w:after="260" w:line="416" w:lineRule="atLeast"/>
      <w:textAlignment w:val="baseline"/>
      <w:outlineLvl w:val="1"/>
    </w:pPr>
    <w:rPr>
      <w:rFonts w:ascii="Arial" w:hAnsi="Arial" w:eastAsia="黑体"/>
      <w:b/>
      <w:kern w:val="0"/>
      <w:sz w:val="32"/>
      <w:szCs w:val="20"/>
    </w:rPr>
  </w:style>
  <w:style w:type="paragraph" w:styleId="7">
    <w:name w:val="heading 3"/>
    <w:basedOn w:val="1"/>
    <w:next w:val="1"/>
    <w:qFormat/>
    <w:uiPriority w:val="0"/>
    <w:pPr>
      <w:keepNext/>
      <w:keepLines/>
      <w:widowControl w:val="0"/>
      <w:adjustRightInd w:val="0"/>
      <w:spacing w:before="260" w:after="260" w:line="416" w:lineRule="atLeast"/>
      <w:textAlignment w:val="baseline"/>
      <w:outlineLvl w:val="2"/>
    </w:pPr>
    <w:rPr>
      <w:b/>
      <w:kern w:val="0"/>
      <w:sz w:val="32"/>
      <w:szCs w:val="20"/>
    </w:rPr>
  </w:style>
  <w:style w:type="paragraph" w:styleId="8">
    <w:name w:val="heading 4"/>
    <w:basedOn w:val="1"/>
    <w:next w:val="1"/>
    <w:link w:val="651"/>
    <w:qFormat/>
    <w:uiPriority w:val="0"/>
    <w:pPr>
      <w:keepNext/>
      <w:keepLines/>
      <w:widowControl w:val="0"/>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qFormat/>
    <w:uiPriority w:val="0"/>
    <w:pPr>
      <w:keepNext/>
      <w:keepLines/>
      <w:widowControl w:val="0"/>
      <w:adjustRightInd w:val="0"/>
      <w:spacing w:before="280" w:after="290" w:line="376" w:lineRule="atLeast"/>
      <w:textAlignment w:val="baseline"/>
      <w:outlineLvl w:val="4"/>
    </w:pPr>
    <w:rPr>
      <w:b/>
      <w:kern w:val="0"/>
      <w:sz w:val="28"/>
      <w:szCs w:val="20"/>
    </w:rPr>
  </w:style>
  <w:style w:type="paragraph" w:styleId="10">
    <w:name w:val="heading 6"/>
    <w:basedOn w:val="1"/>
    <w:next w:val="1"/>
    <w:qFormat/>
    <w:uiPriority w:val="0"/>
    <w:pPr>
      <w:keepNext/>
      <w:keepLines/>
      <w:widowControl w:val="0"/>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qFormat/>
    <w:uiPriority w:val="0"/>
    <w:pPr>
      <w:keepNext/>
      <w:keepLines/>
      <w:widowControl w:val="0"/>
      <w:adjustRightInd w:val="0"/>
      <w:spacing w:before="240" w:after="64" w:line="320" w:lineRule="atLeast"/>
      <w:textAlignment w:val="baseline"/>
      <w:outlineLvl w:val="6"/>
    </w:pPr>
    <w:rPr>
      <w:b/>
      <w:kern w:val="0"/>
      <w:sz w:val="24"/>
      <w:szCs w:val="20"/>
    </w:rPr>
  </w:style>
  <w:style w:type="paragraph" w:styleId="12">
    <w:name w:val="heading 8"/>
    <w:basedOn w:val="1"/>
    <w:next w:val="1"/>
    <w:qFormat/>
    <w:uiPriority w:val="0"/>
    <w:pPr>
      <w:keepNext/>
      <w:keepLines/>
      <w:widowControl w:val="0"/>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qFormat/>
    <w:uiPriority w:val="0"/>
    <w:pPr>
      <w:keepNext/>
      <w:keepLines/>
      <w:widowControl w:val="0"/>
      <w:adjustRightInd w:val="0"/>
      <w:spacing w:before="240" w:after="64" w:line="320" w:lineRule="atLeast"/>
      <w:textAlignment w:val="baseline"/>
      <w:outlineLvl w:val="8"/>
    </w:pPr>
    <w:rPr>
      <w:rFonts w:ascii="Arial" w:hAnsi="Arial" w:eastAsia="黑体"/>
      <w:kern w:val="0"/>
      <w:sz w:val="20"/>
      <w:szCs w:val="20"/>
    </w:rPr>
  </w:style>
  <w:style w:type="character" w:default="1" w:styleId="76">
    <w:name w:val="Default Paragraph Font"/>
    <w:qFormat/>
    <w:uiPriority w:val="0"/>
  </w:style>
  <w:style w:type="table" w:default="1" w:styleId="7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spacing w:line="360" w:lineRule="auto"/>
    </w:pPr>
    <w:rPr>
      <w:rFonts w:ascii="宋体" w:hAnsi="Times New Roman" w:eastAsia="宋体" w:cs="宋体"/>
      <w:color w:val="FF0000"/>
      <w:sz w:val="24"/>
      <w:szCs w:val="24"/>
      <w:lang w:val="en-US" w:eastAsia="zh-CN" w:bidi="ar-SA"/>
    </w:rPr>
  </w:style>
  <w:style w:type="paragraph" w:customStyle="1" w:styleId="3">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styleId="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qFormat/>
    <w:uiPriority w:val="0"/>
    <w:pPr>
      <w:spacing w:line="460" w:lineRule="exact"/>
      <w:ind w:left="600" w:leftChars="400" w:hanging="200" w:hangingChars="200"/>
    </w:pPr>
    <w:rPr>
      <w:spacing w:val="12"/>
      <w:sz w:val="24"/>
      <w:szCs w:val="20"/>
    </w:rPr>
  </w:style>
  <w:style w:type="paragraph" w:styleId="15">
    <w:name w:val="toc 7"/>
    <w:basedOn w:val="1"/>
    <w:next w:val="1"/>
    <w:qFormat/>
    <w:uiPriority w:val="0"/>
    <w:pPr>
      <w:ind w:left="1200" w:leftChars="1200"/>
    </w:pPr>
  </w:style>
  <w:style w:type="paragraph" w:styleId="16">
    <w:name w:val="List Number"/>
    <w:basedOn w:val="1"/>
    <w:next w:val="17"/>
    <w:qFormat/>
    <w:uiPriority w:val="0"/>
    <w:pPr>
      <w:widowControl/>
      <w:numPr>
        <w:ilvl w:val="0"/>
        <w:numId w:val="1"/>
      </w:numPr>
      <w:tabs>
        <w:tab w:val="left" w:pos="454"/>
        <w:tab w:val="left" w:pos="720"/>
      </w:tabs>
      <w:spacing w:after="50" w:afterLines="51"/>
      <w:ind w:left="454" w:hanging="284"/>
      <w:jc w:val="left"/>
    </w:pPr>
    <w:rPr>
      <w:kern w:val="0"/>
      <w:sz w:val="24"/>
      <w:szCs w:val="20"/>
    </w:rPr>
  </w:style>
  <w:style w:type="paragraph" w:styleId="17">
    <w:name w:val="Balloon Text"/>
    <w:basedOn w:val="1"/>
    <w:qFormat/>
    <w:uiPriority w:val="0"/>
    <w:rPr>
      <w:kern w:val="0"/>
      <w:sz w:val="18"/>
      <w:szCs w:val="18"/>
    </w:rPr>
  </w:style>
  <w:style w:type="paragraph" w:styleId="18">
    <w:name w:val="Normal Indent"/>
    <w:basedOn w:val="1"/>
    <w:next w:val="1"/>
    <w:qFormat/>
    <w:uiPriority w:val="0"/>
    <w:pPr>
      <w:widowControl/>
      <w:ind w:firstLine="420"/>
      <w:jc w:val="left"/>
    </w:pPr>
    <w:rPr>
      <w:kern w:val="0"/>
      <w:sz w:val="20"/>
      <w:szCs w:val="20"/>
    </w:rPr>
  </w:style>
  <w:style w:type="paragraph" w:styleId="19">
    <w:name w:val="caption"/>
    <w:basedOn w:val="1"/>
    <w:next w:val="1"/>
    <w:qFormat/>
    <w:uiPriority w:val="0"/>
    <w:pPr>
      <w:ind w:firstLine="2282" w:firstLineChars="2282"/>
    </w:pPr>
    <w:rPr>
      <w:b/>
      <w:bCs/>
      <w:color w:val="000080"/>
      <w:sz w:val="28"/>
    </w:rPr>
  </w:style>
  <w:style w:type="paragraph" w:styleId="20">
    <w:name w:val="index 5"/>
    <w:basedOn w:val="1"/>
    <w:next w:val="1"/>
    <w:qFormat/>
    <w:uiPriority w:val="0"/>
    <w:pPr>
      <w:widowControl/>
      <w:spacing w:before="60" w:after="60" w:line="360" w:lineRule="auto"/>
      <w:ind w:left="1440"/>
      <w:jc w:val="left"/>
    </w:pPr>
    <w:rPr>
      <w:rFonts w:ascii="Arial" w:hAnsi="Arial" w:cs="Arial"/>
      <w:kern w:val="0"/>
      <w:sz w:val="20"/>
      <w:szCs w:val="20"/>
      <w:lang w:val="en-GB" w:eastAsia="fr-FR"/>
    </w:rPr>
  </w:style>
  <w:style w:type="paragraph" w:styleId="21">
    <w:name w:val="List Bullet"/>
    <w:basedOn w:val="22"/>
    <w:qFormat/>
    <w:uiPriority w:val="0"/>
    <w:pPr>
      <w:widowControl/>
      <w:overflowPunct w:val="0"/>
      <w:autoSpaceDE w:val="0"/>
      <w:autoSpaceDN w:val="0"/>
      <w:adjustRightInd w:val="0"/>
      <w:spacing w:after="120" w:line="360" w:lineRule="auto"/>
      <w:ind w:left="0" w:right="100" w:rightChars="100" w:firstLine="428" w:firstLineChars="428"/>
      <w:textAlignment w:val="baseline"/>
    </w:pPr>
    <w:rPr>
      <w:rFonts w:ascii="宋体" w:hAnsi="宋体"/>
      <w:color w:val="000000"/>
      <w:spacing w:val="0"/>
      <w:kern w:val="0"/>
    </w:rPr>
  </w:style>
  <w:style w:type="paragraph" w:styleId="22">
    <w:name w:val="List"/>
    <w:basedOn w:val="1"/>
    <w:qFormat/>
    <w:uiPriority w:val="0"/>
    <w:pPr>
      <w:spacing w:line="460" w:lineRule="exact"/>
      <w:ind w:left="200" w:hanging="200" w:hangingChars="200"/>
    </w:pPr>
    <w:rPr>
      <w:spacing w:val="12"/>
      <w:sz w:val="24"/>
      <w:szCs w:val="20"/>
    </w:rPr>
  </w:style>
  <w:style w:type="paragraph" w:styleId="23">
    <w:name w:val="Document Map"/>
    <w:basedOn w:val="1"/>
    <w:qFormat/>
    <w:uiPriority w:val="0"/>
    <w:pPr>
      <w:widowControl/>
      <w:shd w:val="clear" w:color="auto" w:fill="000080"/>
      <w:jc w:val="left"/>
    </w:pPr>
    <w:rPr>
      <w:kern w:val="0"/>
      <w:sz w:val="20"/>
      <w:szCs w:val="20"/>
    </w:rPr>
  </w:style>
  <w:style w:type="paragraph" w:styleId="24">
    <w:name w:val="toa heading"/>
    <w:basedOn w:val="1"/>
    <w:next w:val="1"/>
    <w:qFormat/>
    <w:uiPriority w:val="0"/>
    <w:pPr>
      <w:spacing w:before="120"/>
    </w:pPr>
    <w:rPr>
      <w:rFonts w:ascii="Arial" w:hAnsi="Arial" w:cs="Arial"/>
      <w:sz w:val="24"/>
    </w:rPr>
  </w:style>
  <w:style w:type="paragraph" w:styleId="25">
    <w:name w:val="annotation text"/>
    <w:basedOn w:val="1"/>
    <w:qFormat/>
    <w:uiPriority w:val="0"/>
    <w:pPr>
      <w:jc w:val="left"/>
    </w:pPr>
    <w:rPr>
      <w:kern w:val="0"/>
      <w:sz w:val="20"/>
    </w:rPr>
  </w:style>
  <w:style w:type="paragraph" w:styleId="26">
    <w:name w:val="Salutation"/>
    <w:basedOn w:val="1"/>
    <w:next w:val="1"/>
    <w:qFormat/>
    <w:uiPriority w:val="0"/>
    <w:rPr>
      <w:rFonts w:ascii="宋体" w:hAnsi="宋体" w:eastAsia="仿宋"/>
      <w:kern w:val="0"/>
      <w:sz w:val="20"/>
      <w:szCs w:val="20"/>
    </w:rPr>
  </w:style>
  <w:style w:type="paragraph" w:styleId="27">
    <w:name w:val="Body Text 3"/>
    <w:basedOn w:val="1"/>
    <w:qFormat/>
    <w:uiPriority w:val="0"/>
    <w:pPr>
      <w:spacing w:line="500" w:lineRule="exact"/>
    </w:pPr>
    <w:rPr>
      <w:rFonts w:ascii="宋体" w:hAnsi="宋体"/>
      <w:color w:val="000000"/>
      <w:kern w:val="0"/>
      <w:sz w:val="20"/>
    </w:rPr>
  </w:style>
  <w:style w:type="paragraph" w:styleId="28">
    <w:name w:val="Closing"/>
    <w:basedOn w:val="1"/>
    <w:next w:val="1"/>
    <w:qFormat/>
    <w:uiPriority w:val="0"/>
    <w:pPr>
      <w:ind w:left="4320"/>
    </w:pPr>
    <w:rPr>
      <w:rFonts w:ascii="宋体" w:hAnsi="宋体" w:eastAsia="仿宋"/>
      <w:kern w:val="0"/>
      <w:sz w:val="20"/>
      <w:szCs w:val="20"/>
    </w:rPr>
  </w:style>
  <w:style w:type="paragraph" w:styleId="29">
    <w:name w:val="List Bullet 3"/>
    <w:basedOn w:val="1"/>
    <w:qFormat/>
    <w:uiPriority w:val="0"/>
    <w:pPr>
      <w:tabs>
        <w:tab w:val="left" w:pos="360"/>
        <w:tab w:val="left" w:pos="1200"/>
      </w:tabs>
      <w:spacing w:line="300" w:lineRule="auto"/>
      <w:ind w:left="360" w:hanging="360"/>
      <w:jc w:val="left"/>
    </w:pPr>
    <w:rPr>
      <w:rFonts w:cs="宋体"/>
      <w:kern w:val="0"/>
      <w:szCs w:val="21"/>
    </w:rPr>
  </w:style>
  <w:style w:type="paragraph" w:styleId="30">
    <w:name w:val="Body Text"/>
    <w:basedOn w:val="1"/>
    <w:next w:val="31"/>
    <w:qFormat/>
    <w:uiPriority w:val="0"/>
    <w:pPr>
      <w:spacing w:after="120"/>
    </w:pPr>
    <w:rPr>
      <w:kern w:val="0"/>
      <w:sz w:val="20"/>
    </w:rPr>
  </w:style>
  <w:style w:type="paragraph" w:styleId="31">
    <w:name w:val="Body Text First Indent"/>
    <w:basedOn w:val="30"/>
    <w:next w:val="1"/>
    <w:qFormat/>
    <w:uiPriority w:val="0"/>
    <w:pPr>
      <w:ind w:firstLine="100" w:firstLineChars="100"/>
    </w:pPr>
  </w:style>
  <w:style w:type="paragraph" w:styleId="32">
    <w:name w:val="Body Text Indent"/>
    <w:basedOn w:val="1"/>
    <w:qFormat/>
    <w:uiPriority w:val="0"/>
    <w:pPr>
      <w:spacing w:after="50" w:afterLines="51"/>
      <w:ind w:firstLine="200" w:firstLineChars="200"/>
    </w:pPr>
    <w:rPr>
      <w:kern w:val="0"/>
      <w:sz w:val="24"/>
    </w:rPr>
  </w:style>
  <w:style w:type="paragraph" w:styleId="33">
    <w:name w:val="List Number 3"/>
    <w:basedOn w:val="1"/>
    <w:qFormat/>
    <w:uiPriority w:val="0"/>
    <w:pPr>
      <w:tabs>
        <w:tab w:val="left" w:pos="1200"/>
      </w:tabs>
      <w:ind w:left="600" w:leftChars="400" w:hanging="200" w:hangingChars="200"/>
    </w:pPr>
  </w:style>
  <w:style w:type="paragraph" w:styleId="34">
    <w:name w:val="List 2"/>
    <w:basedOn w:val="1"/>
    <w:qFormat/>
    <w:uiPriority w:val="0"/>
    <w:pPr>
      <w:spacing w:line="460" w:lineRule="exact"/>
      <w:ind w:left="400" w:leftChars="200" w:hanging="200" w:hangingChars="200"/>
    </w:pPr>
    <w:rPr>
      <w:spacing w:val="12"/>
      <w:sz w:val="24"/>
      <w:szCs w:val="20"/>
    </w:rPr>
  </w:style>
  <w:style w:type="paragraph" w:styleId="35">
    <w:name w:val="List Continue"/>
    <w:basedOn w:val="1"/>
    <w:qFormat/>
    <w:uiPriority w:val="0"/>
    <w:pPr>
      <w:spacing w:after="120" w:line="460" w:lineRule="exact"/>
      <w:ind w:left="200" w:leftChars="200" w:firstLine="200" w:firstLineChars="200"/>
    </w:pPr>
    <w:rPr>
      <w:spacing w:val="12"/>
      <w:sz w:val="24"/>
      <w:szCs w:val="20"/>
    </w:rPr>
  </w:style>
  <w:style w:type="paragraph" w:styleId="36">
    <w:name w:val="Block Text"/>
    <w:basedOn w:val="1"/>
    <w:qFormat/>
    <w:uiPriority w:val="0"/>
    <w:pPr>
      <w:spacing w:line="400" w:lineRule="atLeast"/>
      <w:ind w:left="-429" w:leftChars="-429" w:right="-428" w:rightChars="-428" w:firstLine="200" w:firstLineChars="200"/>
    </w:pPr>
    <w:rPr>
      <w:rFonts w:ascii="宋体" w:hAnsi="宋体"/>
      <w:sz w:val="28"/>
    </w:rPr>
  </w:style>
  <w:style w:type="paragraph" w:styleId="37">
    <w:name w:val="List Bullet 2"/>
    <w:basedOn w:val="1"/>
    <w:qFormat/>
    <w:uiPriority w:val="0"/>
    <w:pPr>
      <w:tabs>
        <w:tab w:val="left" w:pos="900"/>
        <w:tab w:val="left" w:pos="1200"/>
      </w:tabs>
      <w:spacing w:line="460" w:lineRule="exact"/>
      <w:ind w:left="1200" w:hanging="720"/>
    </w:pPr>
    <w:rPr>
      <w:spacing w:val="6"/>
      <w:sz w:val="24"/>
      <w:szCs w:val="20"/>
    </w:rPr>
  </w:style>
  <w:style w:type="paragraph" w:styleId="38">
    <w:name w:val="HTML Address"/>
    <w:basedOn w:val="1"/>
    <w:qFormat/>
    <w:uiPriority w:val="0"/>
    <w:rPr>
      <w:i/>
      <w:iCs/>
      <w:kern w:val="0"/>
      <w:sz w:val="20"/>
    </w:rPr>
  </w:style>
  <w:style w:type="paragraph" w:styleId="39">
    <w:name w:val="index 4"/>
    <w:basedOn w:val="1"/>
    <w:next w:val="1"/>
    <w:qFormat/>
    <w:uiPriority w:val="0"/>
    <w:pPr>
      <w:ind w:left="600" w:leftChars="600"/>
    </w:pPr>
  </w:style>
  <w:style w:type="paragraph" w:styleId="40">
    <w:name w:val="toc 5"/>
    <w:basedOn w:val="1"/>
    <w:next w:val="1"/>
    <w:qFormat/>
    <w:uiPriority w:val="0"/>
    <w:pPr>
      <w:ind w:left="800" w:leftChars="800"/>
    </w:pPr>
  </w:style>
  <w:style w:type="paragraph" w:styleId="41">
    <w:name w:val="toc 3"/>
    <w:basedOn w:val="1"/>
    <w:next w:val="1"/>
    <w:qFormat/>
    <w:uiPriority w:val="0"/>
    <w:pPr>
      <w:spacing w:line="560" w:lineRule="exact"/>
      <w:ind w:left="400" w:leftChars="400"/>
    </w:pPr>
    <w:rPr>
      <w:rFonts w:ascii="宋体" w:hAnsi="宋体"/>
      <w:sz w:val="24"/>
    </w:rPr>
  </w:style>
  <w:style w:type="paragraph" w:styleId="42">
    <w:name w:val="Plain Text"/>
    <w:basedOn w:val="1"/>
    <w:next w:val="43"/>
    <w:qFormat/>
    <w:uiPriority w:val="0"/>
    <w:rPr>
      <w:rFonts w:ascii="宋体" w:hAnsi="Courier New"/>
      <w:kern w:val="0"/>
      <w:sz w:val="20"/>
      <w:szCs w:val="21"/>
    </w:rPr>
  </w:style>
  <w:style w:type="paragraph" w:styleId="43">
    <w:name w:val="toc 2"/>
    <w:basedOn w:val="1"/>
    <w:next w:val="1"/>
    <w:qFormat/>
    <w:uiPriority w:val="0"/>
    <w:pPr>
      <w:ind w:left="200" w:leftChars="200"/>
    </w:pPr>
  </w:style>
  <w:style w:type="paragraph" w:styleId="44">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45">
    <w:name w:val="toc 8"/>
    <w:basedOn w:val="1"/>
    <w:next w:val="1"/>
    <w:qFormat/>
    <w:uiPriority w:val="0"/>
    <w:pPr>
      <w:ind w:left="1400" w:leftChars="1400"/>
    </w:pPr>
  </w:style>
  <w:style w:type="paragraph" w:styleId="46">
    <w:name w:val="Date"/>
    <w:basedOn w:val="1"/>
    <w:next w:val="1"/>
    <w:qFormat/>
    <w:uiPriority w:val="0"/>
    <w:rPr>
      <w:rFonts w:eastAsia="仿宋"/>
      <w:kern w:val="0"/>
      <w:sz w:val="28"/>
      <w:szCs w:val="20"/>
    </w:rPr>
  </w:style>
  <w:style w:type="paragraph" w:styleId="47">
    <w:name w:val="Body Text Indent 2"/>
    <w:basedOn w:val="1"/>
    <w:qFormat/>
    <w:uiPriority w:val="0"/>
    <w:pPr>
      <w:spacing w:line="360" w:lineRule="auto"/>
      <w:ind w:firstLine="570"/>
    </w:pPr>
    <w:rPr>
      <w:rFonts w:ascii="宋体" w:hAnsi="宋体"/>
      <w:bCs/>
      <w:color w:val="FF6600"/>
      <w:kern w:val="0"/>
      <w:sz w:val="24"/>
    </w:rPr>
  </w:style>
  <w:style w:type="paragraph" w:styleId="48">
    <w:name w:val="endnote text"/>
    <w:basedOn w:val="1"/>
    <w:qFormat/>
    <w:uiPriority w:val="0"/>
    <w:pPr>
      <w:widowControl/>
      <w:snapToGrid w:val="0"/>
      <w:jc w:val="left"/>
    </w:pPr>
    <w:rPr>
      <w:kern w:val="0"/>
      <w:sz w:val="20"/>
      <w:szCs w:val="20"/>
    </w:rPr>
  </w:style>
  <w:style w:type="paragraph" w:styleId="49">
    <w:name w:val="List Continue 5"/>
    <w:basedOn w:val="1"/>
    <w:qFormat/>
    <w:uiPriority w:val="0"/>
    <w:pPr>
      <w:spacing w:after="120" w:line="460" w:lineRule="exact"/>
      <w:ind w:left="1000" w:leftChars="1000" w:firstLine="200" w:firstLineChars="200"/>
    </w:pPr>
    <w:rPr>
      <w:spacing w:val="12"/>
      <w:sz w:val="24"/>
      <w:szCs w:val="20"/>
    </w:rPr>
  </w:style>
  <w:style w:type="paragraph" w:styleId="50">
    <w:name w:val="footer"/>
    <w:basedOn w:val="1"/>
    <w:qFormat/>
    <w:uiPriority w:val="0"/>
    <w:pPr>
      <w:tabs>
        <w:tab w:val="center" w:pos="4153"/>
        <w:tab w:val="right" w:pos="8306"/>
      </w:tabs>
      <w:snapToGrid w:val="0"/>
      <w:jc w:val="left"/>
    </w:pPr>
    <w:rPr>
      <w:kern w:val="0"/>
      <w:sz w:val="18"/>
      <w:szCs w:val="18"/>
    </w:rPr>
  </w:style>
  <w:style w:type="paragraph" w:styleId="51">
    <w:name w:val="envelope return"/>
    <w:basedOn w:val="1"/>
    <w:qFormat/>
    <w:uiPriority w:val="0"/>
    <w:pPr>
      <w:snapToGrid w:val="0"/>
    </w:pPr>
    <w:rPr>
      <w:rFonts w:ascii="Arial" w:hAnsi="Arial"/>
    </w:rPr>
  </w:style>
  <w:style w:type="paragraph" w:styleId="5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3">
    <w:name w:val="Signature"/>
    <w:basedOn w:val="1"/>
    <w:qFormat/>
    <w:uiPriority w:val="0"/>
    <w:pPr>
      <w:spacing w:line="460" w:lineRule="exact"/>
      <w:ind w:left="2100" w:leftChars="2100" w:firstLine="200" w:firstLineChars="200"/>
    </w:pPr>
    <w:rPr>
      <w:spacing w:val="12"/>
      <w:kern w:val="0"/>
      <w:sz w:val="24"/>
      <w:szCs w:val="20"/>
    </w:rPr>
  </w:style>
  <w:style w:type="paragraph" w:styleId="54">
    <w:name w:val="toc 1"/>
    <w:basedOn w:val="1"/>
    <w:next w:val="1"/>
    <w:qFormat/>
    <w:uiPriority w:val="0"/>
  </w:style>
  <w:style w:type="paragraph" w:styleId="55">
    <w:name w:val="toc 4"/>
    <w:basedOn w:val="1"/>
    <w:next w:val="1"/>
    <w:qFormat/>
    <w:uiPriority w:val="0"/>
    <w:pPr>
      <w:ind w:left="600" w:leftChars="600"/>
    </w:pPr>
  </w:style>
  <w:style w:type="paragraph" w:styleId="56">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57">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58">
    <w:name w:val="footnote text"/>
    <w:basedOn w:val="1"/>
    <w:qFormat/>
    <w:uiPriority w:val="0"/>
    <w:pPr>
      <w:adjustRightInd w:val="0"/>
      <w:spacing w:line="312" w:lineRule="atLeast"/>
      <w:jc w:val="left"/>
      <w:textAlignment w:val="baseline"/>
    </w:pPr>
    <w:rPr>
      <w:kern w:val="0"/>
      <w:sz w:val="18"/>
      <w:szCs w:val="20"/>
    </w:rPr>
  </w:style>
  <w:style w:type="paragraph" w:styleId="59">
    <w:name w:val="toc 6"/>
    <w:basedOn w:val="1"/>
    <w:next w:val="1"/>
    <w:qFormat/>
    <w:uiPriority w:val="0"/>
    <w:pPr>
      <w:ind w:left="1000" w:leftChars="1000"/>
    </w:pPr>
  </w:style>
  <w:style w:type="paragraph" w:styleId="60">
    <w:name w:val="List 5"/>
    <w:basedOn w:val="1"/>
    <w:qFormat/>
    <w:uiPriority w:val="0"/>
    <w:pPr>
      <w:spacing w:line="460" w:lineRule="exact"/>
      <w:ind w:left="1000" w:leftChars="800" w:hanging="200" w:hangingChars="200"/>
    </w:pPr>
    <w:rPr>
      <w:spacing w:val="12"/>
      <w:sz w:val="24"/>
      <w:szCs w:val="20"/>
    </w:rPr>
  </w:style>
  <w:style w:type="paragraph" w:styleId="61">
    <w:name w:val="Body Text Indent 3"/>
    <w:basedOn w:val="1"/>
    <w:qFormat/>
    <w:uiPriority w:val="0"/>
    <w:pPr>
      <w:spacing w:line="400" w:lineRule="atLeast"/>
      <w:ind w:left="-107" w:leftChars="-428" w:right="-428" w:rightChars="-428" w:hanging="321" w:hangingChars="321"/>
    </w:pPr>
    <w:rPr>
      <w:rFonts w:ascii="宋体" w:hAnsi="宋体"/>
      <w:kern w:val="0"/>
      <w:sz w:val="28"/>
    </w:rPr>
  </w:style>
  <w:style w:type="paragraph" w:styleId="62">
    <w:name w:val="toc 9"/>
    <w:basedOn w:val="1"/>
    <w:next w:val="1"/>
    <w:qFormat/>
    <w:uiPriority w:val="0"/>
    <w:pPr>
      <w:ind w:left="1600" w:leftChars="1600"/>
    </w:pPr>
  </w:style>
  <w:style w:type="paragraph" w:styleId="63">
    <w:name w:val="Body Text 2"/>
    <w:basedOn w:val="1"/>
    <w:qFormat/>
    <w:uiPriority w:val="0"/>
    <w:rPr>
      <w:rFonts w:ascii="宋体" w:hAnsi="宋体"/>
      <w:kern w:val="0"/>
      <w:sz w:val="24"/>
    </w:rPr>
  </w:style>
  <w:style w:type="paragraph" w:styleId="64">
    <w:name w:val="List 4"/>
    <w:basedOn w:val="1"/>
    <w:qFormat/>
    <w:uiPriority w:val="0"/>
    <w:pPr>
      <w:spacing w:line="460" w:lineRule="exact"/>
      <w:ind w:left="800" w:leftChars="600" w:hanging="200" w:hangingChars="200"/>
    </w:pPr>
    <w:rPr>
      <w:spacing w:val="12"/>
      <w:sz w:val="24"/>
      <w:szCs w:val="20"/>
    </w:rPr>
  </w:style>
  <w:style w:type="paragraph" w:styleId="65">
    <w:name w:val="List Continue 2"/>
    <w:basedOn w:val="1"/>
    <w:qFormat/>
    <w:uiPriority w:val="0"/>
    <w:pPr>
      <w:spacing w:after="120" w:line="460" w:lineRule="exact"/>
      <w:ind w:left="400" w:leftChars="400" w:firstLine="200" w:firstLineChars="200"/>
    </w:pPr>
    <w:rPr>
      <w:spacing w:val="12"/>
      <w:sz w:val="24"/>
      <w:szCs w:val="20"/>
    </w:rPr>
  </w:style>
  <w:style w:type="paragraph" w:styleId="66">
    <w:name w:val="HTML Preformatted"/>
    <w:basedOn w:val="1"/>
    <w:qFormat/>
    <w:uiPriority w:val="0"/>
    <w:rPr>
      <w:rFonts w:ascii="Courier New" w:hAnsi="Courier New"/>
      <w:kern w:val="0"/>
      <w:sz w:val="20"/>
      <w:szCs w:val="20"/>
    </w:rPr>
  </w:style>
  <w:style w:type="paragraph" w:styleId="6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68">
    <w:name w:val="List Continue 3"/>
    <w:basedOn w:val="1"/>
    <w:qFormat/>
    <w:uiPriority w:val="0"/>
    <w:pPr>
      <w:spacing w:after="120" w:line="460" w:lineRule="exact"/>
      <w:ind w:left="600" w:leftChars="600" w:firstLine="200" w:firstLineChars="200"/>
    </w:pPr>
    <w:rPr>
      <w:spacing w:val="12"/>
      <w:sz w:val="24"/>
      <w:szCs w:val="20"/>
    </w:rPr>
  </w:style>
  <w:style w:type="paragraph" w:styleId="69">
    <w:name w:val="index 1"/>
    <w:basedOn w:val="1"/>
    <w:next w:val="1"/>
    <w:qFormat/>
    <w:uiPriority w:val="0"/>
    <w:pPr>
      <w:spacing w:line="220" w:lineRule="exact"/>
      <w:jc w:val="center"/>
    </w:pPr>
    <w:rPr>
      <w:rFonts w:ascii="仿宋" w:eastAsia="仿宋"/>
      <w:szCs w:val="21"/>
    </w:rPr>
  </w:style>
  <w:style w:type="paragraph" w:styleId="70">
    <w:name w:val="index 2"/>
    <w:basedOn w:val="1"/>
    <w:next w:val="1"/>
    <w:qFormat/>
    <w:uiPriority w:val="0"/>
    <w:pPr>
      <w:ind w:left="200" w:leftChars="200"/>
    </w:pPr>
  </w:style>
  <w:style w:type="paragraph" w:styleId="71">
    <w:name w:val="Title"/>
    <w:basedOn w:val="1"/>
    <w:next w:val="1"/>
    <w:qFormat/>
    <w:uiPriority w:val="0"/>
    <w:pPr>
      <w:widowControl/>
      <w:tabs>
        <w:tab w:val="left" w:pos="720"/>
      </w:tabs>
      <w:spacing w:before="240" w:after="60"/>
      <w:ind w:left="720" w:hanging="720"/>
      <w:jc w:val="center"/>
      <w:outlineLvl w:val="0"/>
    </w:pPr>
    <w:rPr>
      <w:rFonts w:ascii="Arial" w:hAnsi="Arial"/>
      <w:b/>
      <w:bCs/>
      <w:kern w:val="0"/>
      <w:sz w:val="32"/>
      <w:szCs w:val="32"/>
    </w:rPr>
  </w:style>
  <w:style w:type="paragraph" w:styleId="72">
    <w:name w:val="annotation subject"/>
    <w:basedOn w:val="25"/>
    <w:next w:val="25"/>
    <w:qFormat/>
    <w:uiPriority w:val="0"/>
    <w:rPr>
      <w:b/>
      <w:bCs/>
    </w:rPr>
  </w:style>
  <w:style w:type="paragraph" w:styleId="73">
    <w:name w:val="Body Text First Indent 2"/>
    <w:basedOn w:val="32"/>
    <w:qFormat/>
    <w:uiPriority w:val="0"/>
    <w:pPr>
      <w:spacing w:after="50" w:afterLines="0" w:line="200" w:lineRule="atLeast"/>
      <w:ind w:firstLine="420" w:firstLineChars="0"/>
    </w:pPr>
    <w:rPr>
      <w:rFonts w:ascii="宋体" w:hAnsi="Courier New"/>
      <w:spacing w:val="-4"/>
      <w:kern w:val="2"/>
      <w:sz w:val="18"/>
      <w:szCs w:val="21"/>
    </w:rPr>
  </w:style>
  <w:style w:type="table" w:styleId="75">
    <w:name w:val="Table Grid"/>
    <w:basedOn w:val="7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7">
    <w:name w:val="Strong"/>
    <w:qFormat/>
    <w:uiPriority w:val="0"/>
    <w:rPr>
      <w:b/>
      <w:bCs/>
    </w:rPr>
  </w:style>
  <w:style w:type="character" w:styleId="78">
    <w:name w:val="endnote reference"/>
    <w:qFormat/>
    <w:uiPriority w:val="0"/>
    <w:rPr>
      <w:vertAlign w:val="superscript"/>
    </w:rPr>
  </w:style>
  <w:style w:type="character" w:styleId="79">
    <w:name w:val="page number"/>
    <w:basedOn w:val="76"/>
    <w:qFormat/>
    <w:uiPriority w:val="0"/>
  </w:style>
  <w:style w:type="character" w:styleId="80">
    <w:name w:val="FollowedHyperlink"/>
    <w:qFormat/>
    <w:uiPriority w:val="0"/>
    <w:rPr>
      <w:color w:val="800080"/>
      <w:u w:val="single"/>
    </w:rPr>
  </w:style>
  <w:style w:type="character" w:styleId="81">
    <w:name w:val="Emphasis"/>
    <w:qFormat/>
    <w:uiPriority w:val="0"/>
    <w:rPr>
      <w:color w:val="CC0033"/>
    </w:rPr>
  </w:style>
  <w:style w:type="character" w:styleId="82">
    <w:name w:val="line number"/>
    <w:qFormat/>
    <w:uiPriority w:val="0"/>
    <w:rPr>
      <w:rFonts w:ascii="仿宋" w:hAnsi="Tahoma" w:eastAsia="仿宋"/>
      <w:b/>
      <w:sz w:val="32"/>
      <w:szCs w:val="32"/>
    </w:rPr>
  </w:style>
  <w:style w:type="character" w:styleId="83">
    <w:name w:val="HTML Definition"/>
    <w:qFormat/>
    <w:uiPriority w:val="0"/>
    <w:rPr>
      <w:i/>
      <w:iCs/>
    </w:rPr>
  </w:style>
  <w:style w:type="character" w:styleId="84">
    <w:name w:val="HTML Typewriter"/>
    <w:qFormat/>
    <w:uiPriority w:val="0"/>
    <w:rPr>
      <w:rFonts w:ascii="Courier New" w:hAnsi="Courier New"/>
      <w:sz w:val="20"/>
      <w:szCs w:val="20"/>
    </w:rPr>
  </w:style>
  <w:style w:type="character" w:styleId="85">
    <w:name w:val="HTML Acronym"/>
    <w:qFormat/>
    <w:uiPriority w:val="0"/>
  </w:style>
  <w:style w:type="character" w:styleId="86">
    <w:name w:val="HTML Variable"/>
    <w:qFormat/>
    <w:uiPriority w:val="0"/>
    <w:rPr>
      <w:i/>
      <w:iCs/>
    </w:rPr>
  </w:style>
  <w:style w:type="character" w:styleId="87">
    <w:name w:val="Hyperlink"/>
    <w:qFormat/>
    <w:uiPriority w:val="0"/>
    <w:rPr>
      <w:color w:val="000000"/>
      <w:sz w:val="18"/>
      <w:szCs w:val="18"/>
      <w:u w:val="none"/>
    </w:rPr>
  </w:style>
  <w:style w:type="character" w:styleId="88">
    <w:name w:val="HTML Code"/>
    <w:qFormat/>
    <w:uiPriority w:val="0"/>
    <w:rPr>
      <w:rFonts w:ascii="Courier New" w:hAnsi="Courier New" w:cs="Courier New"/>
      <w:sz w:val="20"/>
      <w:szCs w:val="20"/>
    </w:rPr>
  </w:style>
  <w:style w:type="character" w:styleId="89">
    <w:name w:val="annotation reference"/>
    <w:qFormat/>
    <w:uiPriority w:val="0"/>
    <w:rPr>
      <w:sz w:val="21"/>
      <w:szCs w:val="21"/>
    </w:rPr>
  </w:style>
  <w:style w:type="character" w:styleId="90">
    <w:name w:val="HTML Cite"/>
    <w:qFormat/>
    <w:uiPriority w:val="0"/>
    <w:rPr>
      <w:i/>
      <w:iCs/>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szCs w:val="20"/>
    </w:rPr>
  </w:style>
  <w:style w:type="character" w:styleId="93">
    <w:name w:val="HTML Sample"/>
    <w:basedOn w:val="76"/>
    <w:qFormat/>
    <w:uiPriority w:val="0"/>
    <w:rPr>
      <w:rFonts w:ascii="Courier New" w:hAnsi="Courier New"/>
    </w:rPr>
  </w:style>
  <w:style w:type="paragraph" w:customStyle="1" w:styleId="94">
    <w:name w:val="Fließtext"/>
    <w:basedOn w:val="1"/>
    <w:qFormat/>
    <w:uiPriority w:val="0"/>
    <w:pPr>
      <w:overflowPunct w:val="0"/>
      <w:autoSpaceDE w:val="0"/>
      <w:autoSpaceDN w:val="0"/>
      <w:adjustRightInd w:val="0"/>
      <w:textAlignment w:val="baseline"/>
    </w:pPr>
    <w:rPr>
      <w:kern w:val="28"/>
      <w:szCs w:val="20"/>
    </w:rPr>
  </w:style>
  <w:style w:type="paragraph" w:customStyle="1" w:styleId="95">
    <w:name w:val="样式 首行缩进:  2 字符"/>
    <w:basedOn w:val="1"/>
    <w:qFormat/>
    <w:uiPriority w:val="0"/>
    <w:pPr>
      <w:widowControl/>
      <w:numPr>
        <w:ilvl w:val="0"/>
        <w:numId w:val="2"/>
      </w:numPr>
    </w:pPr>
    <w:rPr>
      <w:rFonts w:ascii="宋体" w:hAnsi="宋体" w:cs="宋体"/>
      <w:bCs/>
      <w:color w:val="000000"/>
      <w:kern w:val="0"/>
      <w:sz w:val="24"/>
    </w:rPr>
  </w:style>
  <w:style w:type="paragraph" w:customStyle="1" w:styleId="96">
    <w:name w:val="文章正文"/>
    <w:basedOn w:val="1"/>
    <w:next w:val="97"/>
    <w:qFormat/>
    <w:uiPriority w:val="0"/>
    <w:pPr>
      <w:spacing w:line="360" w:lineRule="auto"/>
      <w:ind w:firstLine="200" w:firstLineChars="200"/>
    </w:pPr>
    <w:rPr>
      <w:sz w:val="24"/>
    </w:rPr>
  </w:style>
  <w:style w:type="paragraph" w:customStyle="1" w:styleId="97">
    <w:name w:val="公式样式 变量"/>
    <w:qFormat/>
    <w:uiPriority w:val="0"/>
    <w:rPr>
      <w:rFonts w:ascii="Times New Roman" w:hAnsi="Times New Roman" w:eastAsia="宋体" w:cs="Times New Roman"/>
      <w:i/>
      <w:sz w:val="20"/>
      <w:szCs w:val="20"/>
      <w:lang w:val="en-US" w:eastAsia="zh-CN" w:bidi="ar-SA"/>
    </w:rPr>
  </w:style>
  <w:style w:type="character" w:customStyle="1" w:styleId="98">
    <w:name w:val="Char Char611"/>
    <w:qFormat/>
    <w:uiPriority w:val="0"/>
    <w:rPr>
      <w:rFonts w:eastAsia="宋体"/>
      <w:kern w:val="2"/>
      <w:sz w:val="21"/>
      <w:szCs w:val="24"/>
      <w:lang w:val="en-US" w:eastAsia="zh-CN" w:bidi="ar-SA"/>
    </w:rPr>
  </w:style>
  <w:style w:type="paragraph" w:styleId="99">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00">
    <w:name w:val="gray6"/>
    <w:qFormat/>
    <w:uiPriority w:val="0"/>
    <w:rPr>
      <w:rFonts w:ascii="仿宋" w:hAnsi="Tahoma" w:eastAsia="仿宋"/>
      <w:b/>
      <w:sz w:val="32"/>
      <w:szCs w:val="32"/>
    </w:rPr>
  </w:style>
  <w:style w:type="character" w:customStyle="1" w:styleId="101">
    <w:name w:val="ca-91"/>
    <w:qFormat/>
    <w:uiPriority w:val="0"/>
    <w:rPr>
      <w:rFonts w:ascii="楷体" w:eastAsia="楷体"/>
      <w:color w:val="000000"/>
      <w:spacing w:val="20"/>
      <w:sz w:val="96"/>
      <w:szCs w:val="96"/>
    </w:rPr>
  </w:style>
  <w:style w:type="character" w:customStyle="1" w:styleId="102">
    <w:name w:val="标题 6 字符"/>
    <w:qFormat/>
    <w:uiPriority w:val="0"/>
    <w:rPr>
      <w:rFonts w:ascii="Arial" w:hAnsi="Arial" w:eastAsia="黑体"/>
      <w:b/>
      <w:bCs/>
      <w:kern w:val="2"/>
      <w:sz w:val="24"/>
      <w:szCs w:val="24"/>
      <w:lang w:val="en-US" w:eastAsia="zh-CN" w:bidi="ar-SA"/>
    </w:rPr>
  </w:style>
  <w:style w:type="character" w:customStyle="1" w:styleId="103">
    <w:name w:val="pages"/>
    <w:qFormat/>
    <w:uiPriority w:val="0"/>
    <w:rPr>
      <w:color w:val="999999"/>
      <w:szCs w:val="20"/>
    </w:rPr>
  </w:style>
  <w:style w:type="character" w:customStyle="1" w:styleId="104">
    <w:name w:val="itemapproved1"/>
    <w:qFormat/>
    <w:uiPriority w:val="0"/>
    <w:rPr>
      <w:color w:val="008C10"/>
    </w:rPr>
  </w:style>
  <w:style w:type="character" w:customStyle="1" w:styleId="105">
    <w:name w:val="标题 3 Char"/>
    <w:qFormat/>
    <w:uiPriority w:val="0"/>
    <w:rPr>
      <w:rFonts w:ascii="Times New Roman" w:hAnsi="Times New Roman" w:eastAsia="宋体" w:cs="Times New Roman"/>
      <w:b/>
      <w:bCs/>
      <w:sz w:val="32"/>
      <w:szCs w:val="32"/>
    </w:rPr>
  </w:style>
  <w:style w:type="character" w:customStyle="1" w:styleId="106">
    <w:name w:val="ca-121"/>
    <w:qFormat/>
    <w:uiPriority w:val="0"/>
    <w:rPr>
      <w:rFonts w:ascii="Times New Roman" w:hAnsi="Times New Roman" w:cs="Times New Roman"/>
      <w:color w:val="000000"/>
      <w:sz w:val="32"/>
      <w:szCs w:val="32"/>
    </w:rPr>
  </w:style>
  <w:style w:type="character" w:customStyle="1" w:styleId="107">
    <w:name w:val="样式 标题 4 + 四号 字距调整二号 Char Char Char Char Char"/>
    <w:qFormat/>
    <w:uiPriority w:val="0"/>
    <w:rPr>
      <w:rFonts w:ascii="Arial" w:hAnsi="Arial" w:eastAsia="宋体"/>
      <w:bCs/>
      <w:spacing w:val="6"/>
      <w:kern w:val="24"/>
      <w:szCs w:val="24"/>
    </w:rPr>
  </w:style>
  <w:style w:type="character" w:customStyle="1" w:styleId="108">
    <w:name w:val="署名 Char1"/>
    <w:qFormat/>
    <w:uiPriority w:val="0"/>
    <w:rPr>
      <w:rFonts w:eastAsia="宋体"/>
      <w:kern w:val="2"/>
      <w:sz w:val="21"/>
      <w:szCs w:val="24"/>
      <w:lang w:val="en-US" w:eastAsia="zh-CN" w:bidi="ar-SA"/>
    </w:rPr>
  </w:style>
  <w:style w:type="character" w:customStyle="1" w:styleId="109">
    <w:name w:val="Char Char Char11"/>
    <w:qFormat/>
    <w:uiPriority w:val="0"/>
    <w:rPr>
      <w:rFonts w:ascii="Arial" w:hAnsi="Arial" w:eastAsia="黑体"/>
      <w:b/>
      <w:bCs/>
      <w:kern w:val="2"/>
      <w:sz w:val="32"/>
      <w:szCs w:val="32"/>
      <w:lang w:val="en-US" w:eastAsia="zh-CN" w:bidi="ar-SA"/>
    </w:rPr>
  </w:style>
  <w:style w:type="character" w:customStyle="1" w:styleId="110">
    <w:name w:val="结束语 字符"/>
    <w:qFormat/>
    <w:uiPriority w:val="0"/>
    <w:rPr>
      <w:rFonts w:ascii="宋体" w:hAnsi="Calibri" w:eastAsia="仿宋"/>
      <w:kern w:val="2"/>
      <w:sz w:val="21"/>
    </w:rPr>
  </w:style>
  <w:style w:type="character" w:customStyle="1" w:styleId="111">
    <w:name w:val="正文文本缩进 2 Char"/>
    <w:qFormat/>
    <w:uiPriority w:val="0"/>
    <w:rPr>
      <w:rFonts w:ascii="Times New Roman" w:hAnsi="Times New Roman" w:eastAsia="宋体" w:cs="Times New Roman"/>
      <w:szCs w:val="24"/>
    </w:rPr>
  </w:style>
  <w:style w:type="character" w:customStyle="1" w:styleId="112">
    <w:name w:val="标题 1 Char Char"/>
    <w:qFormat/>
    <w:uiPriority w:val="0"/>
    <w:rPr>
      <w:rFonts w:ascii="Times New Roman" w:hAnsi="Times New Roman"/>
      <w:b/>
      <w:bCs/>
      <w:kern w:val="44"/>
      <w:sz w:val="44"/>
      <w:szCs w:val="44"/>
    </w:rPr>
  </w:style>
  <w:style w:type="character" w:customStyle="1" w:styleId="113">
    <w:name w:val="Char Char37"/>
    <w:qFormat/>
    <w:uiPriority w:val="0"/>
    <w:rPr>
      <w:rFonts w:ascii="Arial" w:hAnsi="Arial" w:eastAsia="黑体"/>
      <w:b/>
      <w:bCs/>
      <w:kern w:val="2"/>
      <w:sz w:val="28"/>
      <w:szCs w:val="28"/>
      <w:lang w:val="en-US" w:eastAsia="zh-CN" w:bidi="ar-SA"/>
    </w:rPr>
  </w:style>
  <w:style w:type="character" w:customStyle="1" w:styleId="114">
    <w:name w:val="ca-511"/>
    <w:qFormat/>
    <w:uiPriority w:val="0"/>
    <w:rPr>
      <w:rFonts w:ascii="Times New Roman" w:hAnsi="Times New Roman" w:cs="Times New Roman"/>
      <w:b/>
      <w:bCs/>
      <w:color w:val="000000"/>
      <w:spacing w:val="-20"/>
      <w:sz w:val="32"/>
      <w:szCs w:val="32"/>
    </w:rPr>
  </w:style>
  <w:style w:type="character" w:customStyle="1" w:styleId="115">
    <w:name w:val="正文文本 Char4"/>
    <w:qFormat/>
    <w:uiPriority w:val="0"/>
    <w:rPr>
      <w:kern w:val="2"/>
      <w:sz w:val="32"/>
      <w:szCs w:val="24"/>
    </w:rPr>
  </w:style>
  <w:style w:type="character" w:customStyle="1" w:styleId="116">
    <w:name w:val="批注框文本 Char4"/>
    <w:qFormat/>
    <w:uiPriority w:val="0"/>
    <w:rPr>
      <w:rFonts w:ascii="Times New Roman" w:hAnsi="Times New Roman" w:eastAsia="宋体" w:cs="Times New Roman"/>
      <w:sz w:val="18"/>
      <w:szCs w:val="18"/>
    </w:rPr>
  </w:style>
  <w:style w:type="character" w:customStyle="1" w:styleId="117">
    <w:name w:val="Char Char15"/>
    <w:qFormat/>
    <w:uiPriority w:val="0"/>
    <w:rPr>
      <w:rFonts w:ascii="Times New Roman" w:hAnsi="Times New Roman" w:eastAsia="宋体" w:cs="Times New Roman"/>
      <w:sz w:val="18"/>
      <w:szCs w:val="18"/>
    </w:rPr>
  </w:style>
  <w:style w:type="character" w:customStyle="1" w:styleId="118">
    <w:name w:val="明显参考1"/>
    <w:qFormat/>
    <w:uiPriority w:val="0"/>
    <w:rPr>
      <w:b/>
      <w:bCs/>
      <w:smallCaps/>
      <w:color w:val="C0504D"/>
      <w:spacing w:val="5"/>
      <w:u w:val="single"/>
    </w:rPr>
  </w:style>
  <w:style w:type="character" w:customStyle="1" w:styleId="119">
    <w:name w:val="日期 Char Char"/>
    <w:qFormat/>
    <w:uiPriority w:val="0"/>
    <w:rPr>
      <w:rFonts w:ascii="Times New Roman" w:hAnsi="Times New Roman"/>
      <w:kern w:val="2"/>
      <w:sz w:val="21"/>
      <w:szCs w:val="24"/>
    </w:rPr>
  </w:style>
  <w:style w:type="character" w:customStyle="1" w:styleId="120">
    <w:name w:val="标题 7 Char3"/>
    <w:qFormat/>
    <w:uiPriority w:val="0"/>
    <w:rPr>
      <w:rFonts w:eastAsia="宋体"/>
      <w:b/>
      <w:bCs/>
      <w:sz w:val="24"/>
      <w:szCs w:val="24"/>
    </w:rPr>
  </w:style>
  <w:style w:type="character" w:customStyle="1" w:styleId="121">
    <w:name w:val="手改 Char Char"/>
    <w:qFormat/>
    <w:uiPriority w:val="0"/>
    <w:rPr>
      <w:rFonts w:eastAsia="宋体"/>
      <w:kern w:val="2"/>
      <w:sz w:val="21"/>
      <w:szCs w:val="24"/>
      <w:lang w:val="en-US" w:eastAsia="zh-CN" w:bidi="ar-SA"/>
    </w:rPr>
  </w:style>
  <w:style w:type="character" w:customStyle="1" w:styleId="122">
    <w:name w:val="未处理的提及1"/>
    <w:qFormat/>
    <w:uiPriority w:val="0"/>
    <w:rPr>
      <w:color w:val="605E5C"/>
      <w:shd w:val="clear" w:color="auto" w:fill="E1DFDD"/>
    </w:rPr>
  </w:style>
  <w:style w:type="character" w:customStyle="1" w:styleId="123">
    <w:name w:val="标题 Char"/>
    <w:qFormat/>
    <w:uiPriority w:val="0"/>
    <w:rPr>
      <w:rFonts w:ascii="Arial" w:hAnsi="Arial" w:eastAsia="宋体"/>
      <w:b/>
      <w:kern w:val="2"/>
      <w:sz w:val="44"/>
      <w:lang w:val="en-US" w:eastAsia="zh-CN"/>
    </w:rPr>
  </w:style>
  <w:style w:type="character" w:customStyle="1" w:styleId="124">
    <w:name w:val="正文文本 Char"/>
    <w:qFormat/>
    <w:uiPriority w:val="0"/>
    <w:rPr>
      <w:rFonts w:eastAsia="宋体"/>
      <w:kern w:val="2"/>
      <w:sz w:val="21"/>
      <w:szCs w:val="24"/>
      <w:lang w:val="en-US" w:eastAsia="zh-CN" w:bidi="ar-SA"/>
    </w:rPr>
  </w:style>
  <w:style w:type="character" w:customStyle="1" w:styleId="125">
    <w:name w:val="ca-261"/>
    <w:qFormat/>
    <w:uiPriority w:val="0"/>
    <w:rPr>
      <w:rFonts w:ascii="宋体" w:hAnsi="宋体" w:eastAsia="宋体"/>
      <w:color w:val="002060"/>
      <w:sz w:val="21"/>
      <w:szCs w:val="21"/>
    </w:rPr>
  </w:style>
  <w:style w:type="character" w:customStyle="1" w:styleId="126">
    <w:name w:val="普通文字 Char Char1"/>
    <w:qFormat/>
    <w:uiPriority w:val="0"/>
    <w:rPr>
      <w:rFonts w:ascii="宋体" w:hAnsi="Courier New" w:eastAsia="宋体"/>
      <w:kern w:val="2"/>
      <w:sz w:val="21"/>
      <w:lang w:val="en-US" w:eastAsia="zh-CN" w:bidi="ar-SA"/>
    </w:rPr>
  </w:style>
  <w:style w:type="character" w:customStyle="1" w:styleId="127">
    <w:name w:val="ca-521"/>
    <w:qFormat/>
    <w:uiPriority w:val="0"/>
    <w:rPr>
      <w:rFonts w:ascii="宋体" w:hAnsi="宋体" w:eastAsia="宋体"/>
      <w:b/>
      <w:bCs/>
      <w:spacing w:val="-20"/>
      <w:sz w:val="36"/>
      <w:szCs w:val="36"/>
    </w:rPr>
  </w:style>
  <w:style w:type="character" w:customStyle="1" w:styleId="128">
    <w:name w:val="批注文字 字符"/>
    <w:qFormat/>
    <w:uiPriority w:val="0"/>
    <w:rPr>
      <w:rFonts w:eastAsia="宋体"/>
      <w:kern w:val="2"/>
      <w:sz w:val="21"/>
      <w:szCs w:val="24"/>
      <w:lang w:val="en-US" w:eastAsia="zh-CN" w:bidi="ar-SA"/>
    </w:rPr>
  </w:style>
  <w:style w:type="character" w:customStyle="1" w:styleId="129">
    <w:name w:val="明显引用 Char2"/>
    <w:qFormat/>
    <w:uiPriority w:val="0"/>
    <w:rPr>
      <w:rFonts w:eastAsia="宋体"/>
      <w:b/>
      <w:bCs/>
      <w:i/>
      <w:iCs/>
      <w:color w:val="4F81BD"/>
      <w:kern w:val="2"/>
      <w:sz w:val="21"/>
      <w:szCs w:val="24"/>
    </w:rPr>
  </w:style>
  <w:style w:type="character" w:customStyle="1" w:styleId="130">
    <w:name w:val="Char Char19"/>
    <w:qFormat/>
    <w:uiPriority w:val="0"/>
    <w:rPr>
      <w:rFonts w:ascii="Cambria" w:hAnsi="Cambria" w:eastAsia="仿宋"/>
      <w:b/>
      <w:bCs/>
      <w:kern w:val="2"/>
      <w:sz w:val="32"/>
      <w:szCs w:val="32"/>
    </w:rPr>
  </w:style>
  <w:style w:type="character" w:customStyle="1" w:styleId="131">
    <w:name w:val="明显引用 Char"/>
    <w:qFormat/>
    <w:uiPriority w:val="0"/>
    <w:rPr>
      <w:b/>
      <w:bCs/>
      <w:i/>
      <w:iCs/>
      <w:color w:val="4F81BD"/>
      <w:kern w:val="2"/>
      <w:sz w:val="21"/>
      <w:szCs w:val="22"/>
      <w:lang w:bidi="ar-SA"/>
    </w:rPr>
  </w:style>
  <w:style w:type="character" w:customStyle="1" w:styleId="132">
    <w:name w:val="标题 5 字符1"/>
    <w:qFormat/>
    <w:uiPriority w:val="0"/>
    <w:rPr>
      <w:b/>
      <w:sz w:val="28"/>
    </w:rPr>
  </w:style>
  <w:style w:type="character" w:customStyle="1" w:styleId="133">
    <w:name w:val="ca-291"/>
    <w:qFormat/>
    <w:uiPriority w:val="0"/>
    <w:rPr>
      <w:rFonts w:ascii="宋体" w:hAnsi="宋体" w:eastAsia="宋体"/>
      <w:color w:val="7030A0"/>
      <w:sz w:val="21"/>
      <w:szCs w:val="21"/>
    </w:rPr>
  </w:style>
  <w:style w:type="character" w:customStyle="1" w:styleId="134">
    <w:name w:val="ca-54"/>
    <w:qFormat/>
    <w:uiPriority w:val="0"/>
    <w:rPr>
      <w:rFonts w:ascii="宋体" w:hAnsi="宋体" w:eastAsia="宋体"/>
      <w:b/>
      <w:bCs/>
      <w:color w:val="000000"/>
      <w:spacing w:val="40"/>
      <w:sz w:val="48"/>
      <w:szCs w:val="48"/>
    </w:rPr>
  </w:style>
  <w:style w:type="character" w:customStyle="1" w:styleId="135">
    <w:name w:val="ca-311"/>
    <w:qFormat/>
    <w:uiPriority w:val="0"/>
    <w:rPr>
      <w:rFonts w:ascii="Times New Roman" w:hAnsi="Times New Roman"/>
      <w:color w:val="000000"/>
      <w:sz w:val="21"/>
      <w:szCs w:val="21"/>
    </w:rPr>
  </w:style>
  <w:style w:type="character" w:customStyle="1" w:styleId="136">
    <w:name w:val="明显引用 Char1"/>
    <w:qFormat/>
    <w:uiPriority w:val="0"/>
    <w:rPr>
      <w:b/>
      <w:bCs/>
      <w:i/>
      <w:iCs/>
      <w:color w:val="4F81BD"/>
      <w:kern w:val="2"/>
      <w:sz w:val="21"/>
      <w:szCs w:val="24"/>
    </w:rPr>
  </w:style>
  <w:style w:type="character" w:customStyle="1" w:styleId="137">
    <w:name w:val="批注框文本 Char1"/>
    <w:qFormat/>
    <w:uiPriority w:val="0"/>
    <w:rPr>
      <w:kern w:val="2"/>
      <w:sz w:val="18"/>
      <w:szCs w:val="18"/>
    </w:rPr>
  </w:style>
  <w:style w:type="character" w:customStyle="1" w:styleId="138">
    <w:name w:val="Char Char9"/>
    <w:qFormat/>
    <w:uiPriority w:val="0"/>
    <w:rPr>
      <w:rFonts w:eastAsia="宋体"/>
      <w:color w:val="000000"/>
      <w:kern w:val="2"/>
      <w:sz w:val="24"/>
      <w:lang w:val="en-US" w:eastAsia="zh-CN" w:bidi="ar-SA"/>
    </w:rPr>
  </w:style>
  <w:style w:type="paragraph" w:customStyle="1" w:styleId="139">
    <w:name w:val="Body text|22"/>
    <w:basedOn w:val="1"/>
    <w:qFormat/>
    <w:uiPriority w:val="0"/>
    <w:pPr>
      <w:shd w:val="clear" w:color="auto" w:fill="FFFFFF"/>
      <w:spacing w:before="140" w:line="403" w:lineRule="exact"/>
      <w:ind w:left="0" w:hanging="580"/>
    </w:pPr>
    <w:rPr>
      <w:rFonts w:ascii="Microsoft JhengHei UI" w:hAnsi="Microsoft JhengHei UI" w:eastAsia="Microsoft JhengHei UI"/>
      <w:spacing w:val="20"/>
      <w:kern w:val="0"/>
      <w:sz w:val="20"/>
      <w:szCs w:val="20"/>
    </w:rPr>
  </w:style>
  <w:style w:type="character" w:customStyle="1" w:styleId="140">
    <w:name w:val="ca-271"/>
    <w:qFormat/>
    <w:uiPriority w:val="0"/>
    <w:rPr>
      <w:rFonts w:ascii="宋体" w:hAnsi="宋体" w:eastAsia="宋体"/>
      <w:b/>
      <w:bCs/>
      <w:color w:val="002060"/>
      <w:spacing w:val="-20"/>
      <w:sz w:val="21"/>
      <w:szCs w:val="21"/>
    </w:rPr>
  </w:style>
  <w:style w:type="character" w:customStyle="1" w:styleId="141">
    <w:name w:val="Char Char341"/>
    <w:qFormat/>
    <w:uiPriority w:val="0"/>
    <w:rPr>
      <w:rFonts w:eastAsia="宋体"/>
      <w:b/>
      <w:bCs/>
      <w:sz w:val="24"/>
      <w:szCs w:val="24"/>
      <w:lang w:val="en-US" w:eastAsia="zh-CN" w:bidi="ar-SA"/>
    </w:rPr>
  </w:style>
  <w:style w:type="character" w:customStyle="1" w:styleId="142">
    <w:name w:val="add2"/>
    <w:basedOn w:val="76"/>
    <w:qFormat/>
    <w:uiPriority w:val="0"/>
  </w:style>
  <w:style w:type="character" w:customStyle="1" w:styleId="143">
    <w:name w:val="Char Char211"/>
    <w:qFormat/>
    <w:uiPriority w:val="0"/>
    <w:rPr>
      <w:rFonts w:ascii="Times New Roman" w:hAnsi="Times New Roman" w:eastAsia="宋体" w:cs="Times New Roman"/>
      <w:b/>
      <w:bCs/>
      <w:kern w:val="44"/>
      <w:sz w:val="44"/>
      <w:szCs w:val="44"/>
    </w:rPr>
  </w:style>
  <w:style w:type="character" w:customStyle="1" w:styleId="144">
    <w:name w:val="ca-410"/>
    <w:qFormat/>
    <w:uiPriority w:val="0"/>
    <w:rPr>
      <w:rFonts w:ascii="宋体" w:hAnsi="宋体" w:eastAsia="宋体"/>
      <w:b/>
      <w:bCs/>
      <w:color w:val="000000"/>
      <w:spacing w:val="-20"/>
      <w:sz w:val="48"/>
      <w:szCs w:val="48"/>
    </w:rPr>
  </w:style>
  <w:style w:type="character" w:customStyle="1" w:styleId="145">
    <w:name w:val="Char1"/>
    <w:qFormat/>
    <w:uiPriority w:val="0"/>
    <w:rPr>
      <w:rFonts w:ascii="宋体" w:hAnsi="宋体" w:eastAsia="宋体"/>
      <w:b/>
      <w:kern w:val="2"/>
      <w:sz w:val="24"/>
      <w:szCs w:val="24"/>
      <w:lang w:val="en-US" w:eastAsia="zh-CN" w:bidi="ar-SA"/>
    </w:rPr>
  </w:style>
  <w:style w:type="character" w:customStyle="1" w:styleId="146">
    <w:name w:val="正文文本 Char1"/>
    <w:qFormat/>
    <w:uiPriority w:val="0"/>
    <w:rPr>
      <w:kern w:val="2"/>
      <w:sz w:val="21"/>
      <w:szCs w:val="22"/>
    </w:rPr>
  </w:style>
  <w:style w:type="character" w:customStyle="1" w:styleId="147">
    <w:name w:val="ca-210"/>
    <w:qFormat/>
    <w:uiPriority w:val="0"/>
    <w:rPr>
      <w:rFonts w:ascii="Times New Roman" w:hAnsi="Times New Roman" w:cs="Times New Roman"/>
      <w:color w:val="000000"/>
      <w:sz w:val="36"/>
      <w:szCs w:val="36"/>
    </w:rPr>
  </w:style>
  <w:style w:type="character" w:customStyle="1" w:styleId="148">
    <w:name w:val="标题 Char5"/>
    <w:qFormat/>
    <w:uiPriority w:val="0"/>
    <w:rPr>
      <w:rFonts w:ascii="Cambria" w:hAnsi="Cambria" w:eastAsia="宋体" w:cs="Times New Roman"/>
      <w:b/>
      <w:bCs/>
      <w:sz w:val="32"/>
      <w:szCs w:val="32"/>
    </w:rPr>
  </w:style>
  <w:style w:type="character" w:customStyle="1" w:styleId="149">
    <w:name w:val="1page sec3 Char Char"/>
    <w:qFormat/>
    <w:uiPriority w:val="0"/>
    <w:rPr>
      <w:rFonts w:eastAsia="宋体"/>
      <w:kern w:val="2"/>
      <w:sz w:val="18"/>
      <w:lang w:val="en-US" w:eastAsia="zh-CN" w:bidi="ar-SA"/>
    </w:rPr>
  </w:style>
  <w:style w:type="character" w:customStyle="1" w:styleId="150">
    <w:name w:val="标题 2 字符"/>
    <w:qFormat/>
    <w:uiPriority w:val="0"/>
    <w:rPr>
      <w:rFonts w:ascii="Arial" w:hAnsi="Arial" w:eastAsia="黑体"/>
      <w:b/>
      <w:bCs/>
      <w:kern w:val="2"/>
      <w:sz w:val="32"/>
      <w:szCs w:val="32"/>
      <w:lang w:bidi="ar-SA"/>
    </w:rPr>
  </w:style>
  <w:style w:type="character" w:customStyle="1" w:styleId="151">
    <w:name w:val="页脚 Char1"/>
    <w:qFormat/>
    <w:uiPriority w:val="0"/>
    <w:rPr>
      <w:rFonts w:eastAsia="宋体"/>
      <w:kern w:val="2"/>
      <w:sz w:val="18"/>
      <w:szCs w:val="18"/>
      <w:lang w:val="en-US" w:eastAsia="zh-CN" w:bidi="ar-SA"/>
    </w:rPr>
  </w:style>
  <w:style w:type="character" w:customStyle="1" w:styleId="152">
    <w:name w:val="批注框文本 Char"/>
    <w:qFormat/>
    <w:uiPriority w:val="0"/>
    <w:rPr>
      <w:rFonts w:eastAsia="宋体"/>
      <w:kern w:val="2"/>
      <w:sz w:val="18"/>
      <w:szCs w:val="18"/>
      <w:lang w:val="en-US" w:eastAsia="zh-CN" w:bidi="ar-SA"/>
    </w:rPr>
  </w:style>
  <w:style w:type="character" w:customStyle="1" w:styleId="153">
    <w:name w:val="宏文本 Char2"/>
    <w:qFormat/>
    <w:uiPriority w:val="0"/>
    <w:rPr>
      <w:rFonts w:ascii="Courier New" w:hAnsi="Courier New" w:cs="Courier New"/>
      <w:kern w:val="2"/>
      <w:sz w:val="24"/>
      <w:szCs w:val="24"/>
    </w:rPr>
  </w:style>
  <w:style w:type="character" w:customStyle="1" w:styleId="154">
    <w:name w:val="wordstyle1"/>
    <w:qFormat/>
    <w:uiPriority w:val="0"/>
    <w:rPr>
      <w:sz w:val="20"/>
      <w:szCs w:val="20"/>
    </w:rPr>
  </w:style>
  <w:style w:type="character" w:customStyle="1" w:styleId="155">
    <w:name w:val="last-child"/>
    <w:basedOn w:val="76"/>
    <w:qFormat/>
    <w:uiPriority w:val="0"/>
    <w:rPr>
      <w:rFonts w:ascii="Times New Roman" w:hAnsi="Times New Roman" w:eastAsia="宋体" w:cs="Times New Roman"/>
      <w:color w:val="999999"/>
      <w:szCs w:val="20"/>
    </w:rPr>
  </w:style>
  <w:style w:type="character" w:customStyle="1" w:styleId="156">
    <w:name w:val="样式 黑色"/>
    <w:qFormat/>
    <w:uiPriority w:val="0"/>
    <w:rPr>
      <w:color w:val="000000"/>
      <w:spacing w:val="4"/>
    </w:rPr>
  </w:style>
  <w:style w:type="character" w:customStyle="1" w:styleId="157">
    <w:name w:val="Char Char Char1"/>
    <w:qFormat/>
    <w:uiPriority w:val="0"/>
    <w:rPr>
      <w:rFonts w:ascii="宋体" w:hAnsi="Courier New" w:eastAsia="仿宋"/>
      <w:b/>
      <w:sz w:val="21"/>
      <w:szCs w:val="21"/>
    </w:rPr>
  </w:style>
  <w:style w:type="character" w:customStyle="1" w:styleId="158">
    <w:name w:val="宏文本 Char4"/>
    <w:qFormat/>
    <w:uiPriority w:val="0"/>
    <w:rPr>
      <w:rFonts w:ascii="Courier New" w:hAnsi="Courier New" w:eastAsia="宋体" w:cs="Courier New"/>
      <w:sz w:val="24"/>
      <w:szCs w:val="24"/>
    </w:rPr>
  </w:style>
  <w:style w:type="character" w:customStyle="1" w:styleId="159">
    <w:name w:val="ca-431"/>
    <w:qFormat/>
    <w:uiPriority w:val="0"/>
    <w:rPr>
      <w:rFonts w:ascii="宋体" w:hAnsi="宋体" w:eastAsia="宋体"/>
      <w:color w:val="000000"/>
      <w:sz w:val="44"/>
      <w:szCs w:val="44"/>
    </w:rPr>
  </w:style>
  <w:style w:type="character" w:customStyle="1" w:styleId="160">
    <w:name w:val="dandyren_title1"/>
    <w:qFormat/>
    <w:uiPriority w:val="0"/>
    <w:rPr>
      <w:rFonts w:ascii="仿宋" w:eastAsia="仿宋"/>
      <w:b/>
      <w:bCs/>
      <w:color w:val="FF6633"/>
      <w:sz w:val="18"/>
      <w:szCs w:val="18"/>
    </w:rPr>
  </w:style>
  <w:style w:type="character" w:customStyle="1" w:styleId="161">
    <w:name w:val="宏文本 Char1"/>
    <w:qFormat/>
    <w:uiPriority w:val="0"/>
    <w:rPr>
      <w:rFonts w:ascii="Courier New" w:hAnsi="Courier New" w:cs="Courier New"/>
      <w:kern w:val="2"/>
      <w:sz w:val="24"/>
      <w:szCs w:val="24"/>
    </w:rPr>
  </w:style>
  <w:style w:type="character" w:customStyle="1" w:styleId="162">
    <w:name w:val="Char Char17"/>
    <w:qFormat/>
    <w:uiPriority w:val="0"/>
    <w:rPr>
      <w:rFonts w:ascii="Cambria" w:hAnsi="Cambria" w:eastAsia="宋体" w:cs="Times New Roman"/>
      <w:b/>
      <w:bCs/>
      <w:kern w:val="2"/>
      <w:sz w:val="32"/>
      <w:szCs w:val="32"/>
    </w:rPr>
  </w:style>
  <w:style w:type="character" w:customStyle="1" w:styleId="163">
    <w:name w:val="ca-341"/>
    <w:qFormat/>
    <w:uiPriority w:val="0"/>
    <w:rPr>
      <w:rFonts w:ascii="宋体" w:hAnsi="宋体" w:eastAsia="宋体"/>
      <w:color w:val="000000"/>
      <w:sz w:val="20"/>
      <w:szCs w:val="20"/>
    </w:rPr>
  </w:style>
  <w:style w:type="character" w:customStyle="1" w:styleId="164">
    <w:name w:val="Style3"/>
    <w:qFormat/>
    <w:uiPriority w:val="0"/>
    <w:rPr>
      <w:rFonts w:ascii="Calibri" w:hAnsi="宋体" w:eastAsia="宋体" w:cs="Times New Roman"/>
      <w:szCs w:val="22"/>
      <w:lang w:eastAsia="zh-CN"/>
    </w:rPr>
  </w:style>
  <w:style w:type="character" w:customStyle="1" w:styleId="165">
    <w:name w:val="fontstyle31"/>
    <w:qFormat/>
    <w:uiPriority w:val="0"/>
    <w:rPr>
      <w:rFonts w:ascii="Arial" w:hAnsi="Arial" w:cs="Arial"/>
      <w:b/>
      <w:bCs/>
      <w:color w:val="000000"/>
      <w:sz w:val="22"/>
      <w:szCs w:val="22"/>
    </w:rPr>
  </w:style>
  <w:style w:type="character" w:customStyle="1" w:styleId="166">
    <w:name w:val="正文文本 2 字符"/>
    <w:qFormat/>
    <w:uiPriority w:val="0"/>
    <w:rPr>
      <w:rFonts w:ascii="宋体" w:hAnsi="宋体" w:eastAsia="仿宋"/>
      <w:kern w:val="2"/>
      <w:sz w:val="21"/>
      <w:szCs w:val="24"/>
    </w:rPr>
  </w:style>
  <w:style w:type="character" w:customStyle="1" w:styleId="167">
    <w:name w:val="批注框文本 字符"/>
    <w:qFormat/>
    <w:uiPriority w:val="0"/>
    <w:rPr>
      <w:rFonts w:eastAsia="宋体"/>
      <w:kern w:val="2"/>
      <w:sz w:val="18"/>
      <w:szCs w:val="18"/>
      <w:lang w:val="en-US" w:eastAsia="zh-CN" w:bidi="ar-SA"/>
    </w:rPr>
  </w:style>
  <w:style w:type="character" w:customStyle="1" w:styleId="168">
    <w:name w:val="日期 Char1"/>
    <w:qFormat/>
    <w:uiPriority w:val="0"/>
    <w:rPr>
      <w:kern w:val="2"/>
      <w:sz w:val="21"/>
      <w:szCs w:val="22"/>
    </w:rPr>
  </w:style>
  <w:style w:type="character" w:customStyle="1" w:styleId="169">
    <w:name w:val="页眉 Char1"/>
    <w:qFormat/>
    <w:uiPriority w:val="0"/>
    <w:rPr>
      <w:rFonts w:eastAsia="宋体"/>
      <w:kern w:val="2"/>
      <w:sz w:val="18"/>
      <w:szCs w:val="18"/>
      <w:lang w:val="en-US" w:eastAsia="zh-CN" w:bidi="ar-SA"/>
    </w:rPr>
  </w:style>
  <w:style w:type="character" w:customStyle="1" w:styleId="170">
    <w:name w:val="Char Char361"/>
    <w:qFormat/>
    <w:uiPriority w:val="0"/>
    <w:rPr>
      <w:rFonts w:ascii="宋体" w:hAnsi="宋体" w:eastAsia="宋体"/>
      <w:b/>
      <w:sz w:val="24"/>
      <w:lang w:val="en-US" w:eastAsia="zh-CN" w:bidi="ar-SA"/>
    </w:rPr>
  </w:style>
  <w:style w:type="character" w:customStyle="1" w:styleId="171">
    <w:name w:val="Char Char Char"/>
    <w:qFormat/>
    <w:uiPriority w:val="0"/>
    <w:rPr>
      <w:rFonts w:ascii="Arial" w:hAnsi="Arial" w:eastAsia="黑体"/>
      <w:b/>
      <w:bCs/>
      <w:kern w:val="2"/>
      <w:sz w:val="32"/>
      <w:szCs w:val="32"/>
      <w:lang w:val="en-US" w:eastAsia="zh-CN" w:bidi="ar-SA"/>
    </w:rPr>
  </w:style>
  <w:style w:type="character" w:customStyle="1" w:styleId="172">
    <w:name w:val="正文首行缩进 Char3"/>
    <w:qFormat/>
    <w:uiPriority w:val="0"/>
    <w:rPr>
      <w:rFonts w:ascii="Times New Roman" w:hAnsi="Times New Roman" w:eastAsia="宋体" w:cs="Times New Roman"/>
      <w:szCs w:val="24"/>
    </w:rPr>
  </w:style>
  <w:style w:type="character" w:customStyle="1" w:styleId="173">
    <w:name w:val="word141"/>
    <w:qFormat/>
    <w:uiPriority w:val="0"/>
    <w:rPr>
      <w:rFonts w:ascii="Times New Roman" w:hAnsi="Times New Roman"/>
      <w:sz w:val="21"/>
      <w:szCs w:val="21"/>
    </w:rPr>
  </w:style>
  <w:style w:type="character" w:customStyle="1" w:styleId="174">
    <w:name w:val="hui"/>
    <w:qFormat/>
    <w:uiPriority w:val="0"/>
    <w:rPr>
      <w:rFonts w:ascii="仿宋" w:hAnsi="Tahoma" w:eastAsia="仿宋"/>
      <w:b/>
      <w:sz w:val="32"/>
      <w:szCs w:val="32"/>
    </w:rPr>
  </w:style>
  <w:style w:type="character" w:customStyle="1" w:styleId="175">
    <w:name w:val="smalltxt1"/>
    <w:qFormat/>
    <w:uiPriority w:val="0"/>
    <w:rPr>
      <w:rFonts w:ascii="Times New Roman" w:hAnsi="Times New Roman" w:eastAsia="仿宋"/>
      <w:b/>
      <w:sz w:val="24"/>
      <w:szCs w:val="24"/>
    </w:rPr>
  </w:style>
  <w:style w:type="character" w:customStyle="1" w:styleId="176">
    <w:name w:val="Char Char172"/>
    <w:qFormat/>
    <w:uiPriority w:val="0"/>
    <w:rPr>
      <w:rFonts w:ascii="Cambria" w:hAnsi="Cambria" w:eastAsia="宋体" w:cs="Times New Roman"/>
      <w:b/>
      <w:bCs/>
      <w:kern w:val="2"/>
      <w:sz w:val="32"/>
      <w:szCs w:val="32"/>
    </w:rPr>
  </w:style>
  <w:style w:type="character" w:customStyle="1" w:styleId="177">
    <w:name w:val="Char Char21"/>
    <w:qFormat/>
    <w:uiPriority w:val="0"/>
    <w:rPr>
      <w:rFonts w:ascii="Arial" w:hAnsi="Arial" w:eastAsia="黑体"/>
      <w:b/>
      <w:bCs/>
      <w:kern w:val="2"/>
      <w:sz w:val="28"/>
      <w:szCs w:val="28"/>
      <w:lang w:val="en-US" w:eastAsia="zh-CN" w:bidi="ar-SA"/>
    </w:rPr>
  </w:style>
  <w:style w:type="character" w:customStyle="1" w:styleId="178">
    <w:name w:val="titleblack14px1"/>
    <w:qFormat/>
    <w:uiPriority w:val="0"/>
    <w:rPr>
      <w:b/>
      <w:bCs/>
      <w:color w:val="000000"/>
      <w:sz w:val="21"/>
      <w:szCs w:val="21"/>
    </w:rPr>
  </w:style>
  <w:style w:type="character" w:customStyle="1" w:styleId="179">
    <w:name w:val="标题 3 字符"/>
    <w:qFormat/>
    <w:uiPriority w:val="0"/>
    <w:rPr>
      <w:rFonts w:eastAsia="宋体"/>
      <w:b/>
      <w:bCs/>
      <w:kern w:val="2"/>
      <w:sz w:val="32"/>
      <w:szCs w:val="32"/>
      <w:lang w:val="en-US" w:eastAsia="zh-CN" w:bidi="ar-SA"/>
    </w:rPr>
  </w:style>
  <w:style w:type="character" w:customStyle="1" w:styleId="180">
    <w:name w:val="ca-141"/>
    <w:qFormat/>
    <w:uiPriority w:val="0"/>
    <w:rPr>
      <w:rFonts w:ascii="Times New Roman" w:hAnsi="Times New Roman" w:cs="Times New Roman"/>
      <w:color w:val="000000"/>
      <w:sz w:val="24"/>
      <w:szCs w:val="24"/>
    </w:rPr>
  </w:style>
  <w:style w:type="character" w:customStyle="1" w:styleId="181">
    <w:name w:val="Char Char20"/>
    <w:qFormat/>
    <w:uiPriority w:val="0"/>
    <w:rPr>
      <w:rFonts w:ascii="仿宋" w:eastAsia="仿宋"/>
      <w:b/>
      <w:bCs/>
      <w:kern w:val="44"/>
      <w:sz w:val="44"/>
      <w:szCs w:val="44"/>
    </w:rPr>
  </w:style>
  <w:style w:type="character" w:customStyle="1" w:styleId="182">
    <w:name w:val="页脚 Char Char"/>
    <w:qFormat/>
    <w:uiPriority w:val="0"/>
    <w:rPr>
      <w:rFonts w:ascii="Times New Roman" w:hAnsi="Times New Roman" w:eastAsia="宋体" w:cs="Times New Roman"/>
      <w:sz w:val="18"/>
      <w:szCs w:val="18"/>
    </w:rPr>
  </w:style>
  <w:style w:type="character" w:customStyle="1" w:styleId="183">
    <w:name w:val="Char Char11"/>
    <w:qFormat/>
    <w:uiPriority w:val="0"/>
    <w:rPr>
      <w:rFonts w:ascii="Times New Roman" w:hAnsi="Times New Roman" w:eastAsia="宋体" w:cs="Times New Roman"/>
      <w:sz w:val="18"/>
      <w:szCs w:val="18"/>
    </w:rPr>
  </w:style>
  <w:style w:type="character" w:customStyle="1" w:styleId="184">
    <w:name w:val="Char Char312"/>
    <w:qFormat/>
    <w:uiPriority w:val="0"/>
    <w:rPr>
      <w:rFonts w:ascii="宋体" w:hAnsi="Times New Roman" w:eastAsia="宋体" w:cs="Times New Roman"/>
      <w:i/>
      <w:snapToGrid w:val="0"/>
      <w:kern w:val="0"/>
      <w:sz w:val="36"/>
      <w:szCs w:val="20"/>
      <w:lang w:val="en-AU"/>
    </w:rPr>
  </w:style>
  <w:style w:type="character" w:customStyle="1" w:styleId="185">
    <w:name w:val="正文缩进 字符"/>
    <w:qFormat/>
    <w:uiPriority w:val="0"/>
    <w:rPr>
      <w:rFonts w:eastAsia="宋体"/>
      <w:sz w:val="21"/>
      <w:lang w:val="en-US" w:eastAsia="zh-CN" w:bidi="ar-SA"/>
    </w:rPr>
  </w:style>
  <w:style w:type="character" w:customStyle="1" w:styleId="186">
    <w:name w:val="标题 7 字符1"/>
    <w:qFormat/>
    <w:uiPriority w:val="0"/>
    <w:rPr>
      <w:b/>
      <w:sz w:val="24"/>
    </w:rPr>
  </w:style>
  <w:style w:type="character" w:customStyle="1" w:styleId="187">
    <w:name w:val="正文缩进 字符1"/>
    <w:qFormat/>
    <w:uiPriority w:val="0"/>
    <w:rPr>
      <w:rFonts w:eastAsia="宋体"/>
      <w:lang w:val="en-US" w:eastAsia="zh-CN" w:bidi="ar-SA"/>
    </w:rPr>
  </w:style>
  <w:style w:type="character" w:customStyle="1" w:styleId="188">
    <w:name w:val="h Char1"/>
    <w:qFormat/>
    <w:uiPriority w:val="0"/>
    <w:rPr>
      <w:rFonts w:eastAsia="宋体"/>
      <w:kern w:val="2"/>
      <w:sz w:val="18"/>
      <w:szCs w:val="18"/>
      <w:lang w:val="en-US" w:eastAsia="zh-CN" w:bidi="ar-SA"/>
    </w:rPr>
  </w:style>
  <w:style w:type="character" w:customStyle="1" w:styleId="189">
    <w:name w:val="font81"/>
    <w:qFormat/>
    <w:uiPriority w:val="0"/>
    <w:rPr>
      <w:rFonts w:ascii="宋体" w:hAnsi="宋体" w:eastAsia="宋体" w:cs="宋体"/>
      <w:color w:val="000000"/>
      <w:sz w:val="22"/>
      <w:szCs w:val="22"/>
      <w:u w:val="none"/>
    </w:rPr>
  </w:style>
  <w:style w:type="character" w:customStyle="1" w:styleId="190">
    <w:name w:val="Char Char33"/>
    <w:qFormat/>
    <w:uiPriority w:val="0"/>
    <w:rPr>
      <w:rFonts w:ascii="Arial" w:hAnsi="Arial" w:eastAsia="黑体"/>
      <w:sz w:val="24"/>
      <w:szCs w:val="24"/>
      <w:lang w:val="en-US" w:eastAsia="zh-CN" w:bidi="ar-SA"/>
    </w:rPr>
  </w:style>
  <w:style w:type="character" w:customStyle="1" w:styleId="191">
    <w:name w:val="样式 标题 4 + 非加粗 Char Char"/>
    <w:qFormat/>
    <w:uiPriority w:val="0"/>
    <w:rPr>
      <w:rFonts w:ascii="Arial" w:hAnsi="Arial" w:eastAsia="宋体"/>
      <w:b/>
      <w:bCs/>
      <w:spacing w:val="4"/>
      <w:kern w:val="2"/>
      <w:sz w:val="24"/>
      <w:szCs w:val="24"/>
      <w:lang w:val="en-US" w:eastAsia="zh-CN" w:bidi="ar-SA"/>
    </w:rPr>
  </w:style>
  <w:style w:type="character" w:customStyle="1" w:styleId="192">
    <w:name w:val="文档结构图 字符"/>
    <w:qFormat/>
    <w:uiPriority w:val="0"/>
    <w:rPr>
      <w:rFonts w:eastAsia="宋体"/>
      <w:kern w:val="2"/>
      <w:sz w:val="21"/>
      <w:szCs w:val="24"/>
      <w:lang w:val="en-US" w:eastAsia="zh-CN" w:bidi="ar-SA"/>
    </w:rPr>
  </w:style>
  <w:style w:type="character" w:customStyle="1" w:styleId="193">
    <w:name w:val="称呼 字符1"/>
    <w:qFormat/>
    <w:uiPriority w:val="0"/>
    <w:rPr>
      <w:kern w:val="2"/>
      <w:sz w:val="21"/>
      <w:szCs w:val="24"/>
    </w:rPr>
  </w:style>
  <w:style w:type="character" w:customStyle="1" w:styleId="194">
    <w:name w:val="正文文本缩进 3 Char2"/>
    <w:qFormat/>
    <w:uiPriority w:val="0"/>
    <w:rPr>
      <w:rFonts w:ascii="Times New Roman" w:hAnsi="Times New Roman" w:eastAsia="宋体" w:cs="Times New Roman"/>
      <w:sz w:val="16"/>
      <w:szCs w:val="16"/>
    </w:rPr>
  </w:style>
  <w:style w:type="character" w:customStyle="1" w:styleId="195">
    <w:name w:val="Indent Char"/>
    <w:qFormat/>
    <w:uiPriority w:val="0"/>
    <w:rPr>
      <w:rFonts w:ascii="仿宋" w:hAnsi="仿宋" w:eastAsia="宋体"/>
      <w:b/>
      <w:kern w:val="2"/>
      <w:sz w:val="21"/>
      <w:szCs w:val="24"/>
      <w:lang w:val="en-US" w:eastAsia="zh-CN" w:bidi="ar-SA"/>
    </w:rPr>
  </w:style>
  <w:style w:type="character" w:customStyle="1" w:styleId="196">
    <w:name w:val="pagebanner"/>
    <w:basedOn w:val="76"/>
    <w:qFormat/>
    <w:uiPriority w:val="0"/>
  </w:style>
  <w:style w:type="character" w:customStyle="1" w:styleId="197">
    <w:name w:val="Char Char12"/>
    <w:qFormat/>
    <w:uiPriority w:val="0"/>
    <w:rPr>
      <w:rFonts w:ascii="Arial" w:hAnsi="Arial" w:eastAsia="宋体"/>
      <w:b/>
      <w:sz w:val="32"/>
      <w:lang w:val="en-US" w:eastAsia="zh-CN" w:bidi="ar-SA"/>
    </w:rPr>
  </w:style>
  <w:style w:type="character" w:customStyle="1" w:styleId="198">
    <w:name w:val="明显引用 字符"/>
    <w:qFormat/>
    <w:uiPriority w:val="0"/>
    <w:rPr>
      <w:rFonts w:ascii="Franklin Gothic Medium" w:hAnsi="Franklin Gothic Medium" w:eastAsia="微软雅黑"/>
      <w:i/>
      <w:iCs/>
      <w:sz w:val="22"/>
      <w:szCs w:val="22"/>
      <w:lang w:val="en-US" w:bidi="en-US"/>
    </w:rPr>
  </w:style>
  <w:style w:type="character" w:customStyle="1" w:styleId="199">
    <w:name w:val="页眉 字符"/>
    <w:qFormat/>
    <w:uiPriority w:val="0"/>
    <w:rPr>
      <w:rFonts w:eastAsia="宋体"/>
      <w:kern w:val="2"/>
      <w:sz w:val="18"/>
      <w:szCs w:val="18"/>
      <w:lang w:val="en-US" w:eastAsia="zh-CN" w:bidi="ar-SA"/>
    </w:rPr>
  </w:style>
  <w:style w:type="character" w:customStyle="1" w:styleId="200">
    <w:name w:val="ca-351"/>
    <w:qFormat/>
    <w:uiPriority w:val="0"/>
    <w:rPr>
      <w:rFonts w:ascii="Times New Roman" w:hAnsi="Times New Roman" w:cs="Times New Roman"/>
      <w:sz w:val="10"/>
      <w:szCs w:val="10"/>
    </w:rPr>
  </w:style>
  <w:style w:type="character" w:customStyle="1" w:styleId="201">
    <w:name w:val="companytext"/>
    <w:basedOn w:val="76"/>
    <w:qFormat/>
    <w:uiPriority w:val="0"/>
  </w:style>
  <w:style w:type="character" w:customStyle="1" w:styleId="202">
    <w:name w:val="ca-81"/>
    <w:qFormat/>
    <w:uiPriority w:val="0"/>
    <w:rPr>
      <w:rFonts w:ascii="宋体" w:hAnsi="宋体" w:eastAsia="宋体"/>
      <w:color w:val="000000"/>
      <w:sz w:val="28"/>
      <w:szCs w:val="28"/>
    </w:rPr>
  </w:style>
  <w:style w:type="character" w:customStyle="1" w:styleId="203">
    <w:name w:val="样式 正文缩进正文（首行缩进两字）特点ALT+Z表正文正文非缩进四号段1Normal Indent Char2... Char Char"/>
    <w:qFormat/>
    <w:uiPriority w:val="0"/>
    <w:rPr>
      <w:rFonts w:ascii="Arial" w:hAnsi="Arial" w:eastAsia="宋体"/>
      <w:b/>
      <w:bCs/>
      <w:kern w:val="2"/>
      <w:sz w:val="24"/>
      <w:szCs w:val="32"/>
      <w:lang w:val="en-US" w:eastAsia="zh-CN" w:bidi="ar-SA"/>
    </w:rPr>
  </w:style>
  <w:style w:type="character" w:customStyle="1" w:styleId="204">
    <w:name w:val="Footer-Even Char1"/>
    <w:qFormat/>
    <w:uiPriority w:val="0"/>
    <w:rPr>
      <w:rFonts w:eastAsia="宋体"/>
      <w:kern w:val="2"/>
      <w:sz w:val="18"/>
      <w:szCs w:val="18"/>
      <w:lang w:val="en-US" w:eastAsia="zh-CN" w:bidi="ar-SA"/>
    </w:rPr>
  </w:style>
  <w:style w:type="character" w:customStyle="1" w:styleId="205">
    <w:name w:val="批注文字 Char4"/>
    <w:qFormat/>
    <w:uiPriority w:val="0"/>
    <w:rPr>
      <w:rFonts w:ascii="Times New Roman" w:hAnsi="Times New Roman" w:eastAsia="宋体" w:cs="Times New Roman"/>
      <w:szCs w:val="24"/>
    </w:rPr>
  </w:style>
  <w:style w:type="character" w:customStyle="1" w:styleId="206">
    <w:name w:val="样式 正文缩进正文（首行缩进两字）特点ALT+Z表正文正文非缩进四号段1Normal Indent Char2... Char"/>
    <w:qFormat/>
    <w:uiPriority w:val="0"/>
  </w:style>
  <w:style w:type="character" w:customStyle="1" w:styleId="207">
    <w:name w:val="update"/>
    <w:basedOn w:val="76"/>
    <w:qFormat/>
    <w:uiPriority w:val="0"/>
    <w:rPr>
      <w:szCs w:val="20"/>
    </w:rPr>
  </w:style>
  <w:style w:type="character" w:customStyle="1" w:styleId="208">
    <w:name w:val="批注文字 字符1"/>
    <w:qFormat/>
    <w:uiPriority w:val="0"/>
    <w:rPr>
      <w:kern w:val="2"/>
      <w:sz w:val="21"/>
      <w:szCs w:val="24"/>
    </w:rPr>
  </w:style>
  <w:style w:type="character" w:customStyle="1" w:styleId="209">
    <w:name w:val="无格式表格 41"/>
    <w:qFormat/>
    <w:uiPriority w:val="0"/>
    <w:rPr>
      <w:b/>
      <w:bCs/>
      <w:i/>
      <w:iCs/>
      <w:color w:val="4F81BD"/>
    </w:rPr>
  </w:style>
  <w:style w:type="character" w:customStyle="1" w:styleId="210">
    <w:name w:val="ca-281"/>
    <w:qFormat/>
    <w:uiPriority w:val="0"/>
    <w:rPr>
      <w:rFonts w:ascii="宋体" w:hAnsi="宋体" w:eastAsia="宋体"/>
      <w:color w:val="FF0000"/>
      <w:sz w:val="21"/>
      <w:szCs w:val="21"/>
    </w:rPr>
  </w:style>
  <w:style w:type="character" w:customStyle="1" w:styleId="211">
    <w:name w:val="style7"/>
    <w:qFormat/>
    <w:uiPriority w:val="0"/>
    <w:rPr>
      <w:rFonts w:cs="Times New Roman"/>
    </w:rPr>
  </w:style>
  <w:style w:type="character" w:customStyle="1" w:styleId="212">
    <w:name w:val="标题 4 字符"/>
    <w:qFormat/>
    <w:uiPriority w:val="0"/>
    <w:rPr>
      <w:rFonts w:ascii="Arial" w:hAnsi="Arial" w:eastAsia="黑体"/>
      <w:b/>
      <w:bCs/>
      <w:sz w:val="28"/>
      <w:szCs w:val="28"/>
      <w:lang w:val="en-US" w:eastAsia="zh-CN" w:bidi="ar-SA"/>
    </w:rPr>
  </w:style>
  <w:style w:type="character" w:customStyle="1" w:styleId="213">
    <w:name w:val="style111"/>
    <w:qFormat/>
    <w:uiPriority w:val="0"/>
    <w:rPr>
      <w:sz w:val="27"/>
      <w:szCs w:val="27"/>
    </w:rPr>
  </w:style>
  <w:style w:type="character" w:customStyle="1" w:styleId="214">
    <w:name w:val="批注主题 Char3"/>
    <w:qFormat/>
    <w:uiPriority w:val="0"/>
    <w:rPr>
      <w:rFonts w:eastAsia="宋体"/>
      <w:b/>
      <w:bCs/>
      <w:kern w:val="2"/>
      <w:sz w:val="21"/>
      <w:szCs w:val="24"/>
      <w:lang w:val="en-US" w:eastAsia="zh-CN" w:bidi="ar-SA"/>
    </w:rPr>
  </w:style>
  <w:style w:type="character" w:customStyle="1" w:styleId="215">
    <w:name w:val="Ò³Ã¼ Char Char2"/>
    <w:qFormat/>
    <w:uiPriority w:val="0"/>
    <w:rPr>
      <w:rFonts w:ascii="仿宋" w:eastAsia="仿宋"/>
      <w:b/>
      <w:kern w:val="2"/>
      <w:sz w:val="18"/>
      <w:szCs w:val="18"/>
    </w:rPr>
  </w:style>
  <w:style w:type="character" w:customStyle="1" w:styleId="216">
    <w:name w:val="style91"/>
    <w:qFormat/>
    <w:uiPriority w:val="0"/>
    <w:rPr>
      <w:sz w:val="24"/>
      <w:szCs w:val="24"/>
    </w:rPr>
  </w:style>
  <w:style w:type="character" w:customStyle="1" w:styleId="217">
    <w:name w:val="2nd level Char1"/>
    <w:qFormat/>
    <w:uiPriority w:val="0"/>
    <w:rPr>
      <w:rFonts w:ascii="Arial" w:hAnsi="Arial" w:eastAsia="宋体"/>
      <w:b/>
      <w:bCs/>
      <w:kern w:val="2"/>
      <w:sz w:val="24"/>
      <w:szCs w:val="32"/>
      <w:lang w:val="en-US" w:eastAsia="zh-CN" w:bidi="ar-SA"/>
    </w:rPr>
  </w:style>
  <w:style w:type="character" w:customStyle="1" w:styleId="218">
    <w:name w:val="正文文本 Char3"/>
    <w:qFormat/>
    <w:uiPriority w:val="0"/>
    <w:rPr>
      <w:rFonts w:eastAsia="宋体"/>
      <w:kern w:val="2"/>
      <w:sz w:val="21"/>
      <w:szCs w:val="24"/>
      <w:lang w:val="en-US" w:eastAsia="zh-CN" w:bidi="ar-SA"/>
    </w:rPr>
  </w:style>
  <w:style w:type="character" w:customStyle="1" w:styleId="219">
    <w:name w:val="ca-310"/>
    <w:qFormat/>
    <w:uiPriority w:val="0"/>
    <w:rPr>
      <w:rFonts w:ascii="Times New Roman" w:hAnsi="Times New Roman" w:cs="Times New Roman"/>
      <w:b/>
      <w:bCs/>
      <w:color w:val="000000"/>
      <w:spacing w:val="-20"/>
      <w:sz w:val="48"/>
      <w:szCs w:val="48"/>
    </w:rPr>
  </w:style>
  <w:style w:type="character" w:customStyle="1" w:styleId="220">
    <w:name w:val="error"/>
    <w:qFormat/>
    <w:uiPriority w:val="0"/>
    <w:rPr>
      <w:color w:val="CC0000"/>
    </w:rPr>
  </w:style>
  <w:style w:type="character" w:customStyle="1" w:styleId="221">
    <w:name w:val="日期 字符"/>
    <w:qFormat/>
    <w:uiPriority w:val="0"/>
    <w:rPr>
      <w:rFonts w:eastAsia="宋体"/>
      <w:kern w:val="2"/>
      <w:sz w:val="21"/>
      <w:szCs w:val="24"/>
      <w:lang w:val="en-US" w:eastAsia="zh-CN" w:bidi="ar-SA"/>
    </w:rPr>
  </w:style>
  <w:style w:type="paragraph" w:customStyle="1" w:styleId="222">
    <w:name w:val="样式 标题 3 + 黑体 小四"/>
    <w:basedOn w:val="7"/>
    <w:qFormat/>
    <w:uiPriority w:val="0"/>
    <w:pPr>
      <w:adjustRightInd/>
      <w:spacing w:line="413" w:lineRule="auto"/>
      <w:textAlignment w:val="auto"/>
    </w:pPr>
    <w:rPr>
      <w:rFonts w:ascii="黑体" w:hAnsi="Arial" w:eastAsia="黑体"/>
      <w:b w:val="0"/>
      <w:bCs/>
      <w:sz w:val="24"/>
      <w:szCs w:val="24"/>
    </w:rPr>
  </w:style>
  <w:style w:type="character" w:customStyle="1" w:styleId="223">
    <w:name w:val="日期 Char3"/>
    <w:qFormat/>
    <w:uiPriority w:val="0"/>
    <w:rPr>
      <w:rFonts w:eastAsia="宋体"/>
      <w:kern w:val="2"/>
      <w:sz w:val="21"/>
      <w:szCs w:val="24"/>
      <w:lang w:val="en-US" w:eastAsia="zh-CN" w:bidi="ar-SA"/>
    </w:rPr>
  </w:style>
  <w:style w:type="character" w:customStyle="1" w:styleId="224">
    <w:name w:val="blue1"/>
    <w:qFormat/>
    <w:uiPriority w:val="0"/>
    <w:rPr>
      <w:rFonts w:ascii="仿宋" w:hAnsi="Tahoma" w:eastAsia="仿宋"/>
      <w:b/>
      <w:sz w:val="32"/>
      <w:szCs w:val="32"/>
    </w:rPr>
  </w:style>
  <w:style w:type="character" w:customStyle="1" w:styleId="225">
    <w:name w:val="HTML 地址 Char1"/>
    <w:qFormat/>
    <w:uiPriority w:val="0"/>
    <w:rPr>
      <w:rFonts w:ascii="Times New Roman" w:hAnsi="Times New Roman" w:eastAsia="宋体" w:cs="Times New Roman"/>
      <w:i/>
      <w:iCs/>
      <w:szCs w:val="24"/>
    </w:rPr>
  </w:style>
  <w:style w:type="character" w:customStyle="1" w:styleId="226">
    <w:name w:val="doc"/>
    <w:basedOn w:val="76"/>
    <w:qFormat/>
    <w:uiPriority w:val="0"/>
    <w:rPr>
      <w:szCs w:val="20"/>
    </w:rPr>
  </w:style>
  <w:style w:type="character" w:customStyle="1" w:styleId="227">
    <w:name w:val="批注框文本 字符1"/>
    <w:qFormat/>
    <w:uiPriority w:val="0"/>
    <w:rPr>
      <w:rFonts w:eastAsia="宋体"/>
      <w:kern w:val="2"/>
      <w:sz w:val="18"/>
      <w:szCs w:val="18"/>
    </w:rPr>
  </w:style>
  <w:style w:type="character" w:customStyle="1" w:styleId="228">
    <w:name w:val="署名 Char"/>
    <w:qFormat/>
    <w:uiPriority w:val="0"/>
    <w:rPr>
      <w:kern w:val="2"/>
      <w:sz w:val="21"/>
      <w:szCs w:val="24"/>
    </w:rPr>
  </w:style>
  <w:style w:type="paragraph" w:customStyle="1" w:styleId="229">
    <w:name w:val="方案文档"/>
    <w:basedOn w:val="1"/>
    <w:qFormat/>
    <w:uiPriority w:val="0"/>
    <w:pPr>
      <w:spacing w:before="120" w:after="120" w:line="360" w:lineRule="auto"/>
      <w:ind w:left="496" w:right="32"/>
    </w:pPr>
    <w:rPr>
      <w:rFonts w:ascii="Arial" w:hAnsi="Arial"/>
      <w:kern w:val="0"/>
      <w:sz w:val="20"/>
      <w:szCs w:val="21"/>
      <w:lang w:val="zh-CN"/>
    </w:rPr>
  </w:style>
  <w:style w:type="character" w:customStyle="1" w:styleId="230">
    <w:name w:val="文档结构图 Char2"/>
    <w:qFormat/>
    <w:uiPriority w:val="0"/>
    <w:rPr>
      <w:rFonts w:ascii="宋体" w:eastAsia="宋体"/>
      <w:sz w:val="18"/>
      <w:szCs w:val="18"/>
    </w:rPr>
  </w:style>
  <w:style w:type="character" w:customStyle="1" w:styleId="231">
    <w:name w:val="textcontents"/>
    <w:qFormat/>
    <w:uiPriority w:val="0"/>
    <w:rPr>
      <w:rFonts w:cs="Times New Roman"/>
    </w:rPr>
  </w:style>
  <w:style w:type="character" w:customStyle="1" w:styleId="232">
    <w:name w:val="PI Char1"/>
    <w:qFormat/>
    <w:uiPriority w:val="0"/>
    <w:rPr>
      <w:rFonts w:ascii="仿宋" w:hAnsi="仿宋" w:eastAsia="宋体"/>
      <w:b/>
      <w:kern w:val="2"/>
      <w:sz w:val="24"/>
      <w:szCs w:val="24"/>
      <w:lang w:val="en-US" w:eastAsia="zh-CN" w:bidi="ar-SA"/>
    </w:rPr>
  </w:style>
  <w:style w:type="character" w:customStyle="1" w:styleId="233">
    <w:name w:val="Char Char24"/>
    <w:qFormat/>
    <w:uiPriority w:val="0"/>
    <w:rPr>
      <w:rFonts w:ascii="Arial" w:hAnsi="Arial" w:eastAsia="黑体"/>
      <w:b/>
      <w:bCs/>
      <w:kern w:val="44"/>
      <w:sz w:val="30"/>
      <w:szCs w:val="44"/>
      <w:lang w:val="en-US" w:eastAsia="zh-CN" w:bidi="ar-SA"/>
    </w:rPr>
  </w:style>
  <w:style w:type="character" w:customStyle="1" w:styleId="234">
    <w:name w:val="引用 Char6"/>
    <w:qFormat/>
    <w:uiPriority w:val="0"/>
    <w:rPr>
      <w:i/>
      <w:iCs/>
      <w:color w:val="000000"/>
      <w:kern w:val="2"/>
      <w:sz w:val="21"/>
      <w:szCs w:val="22"/>
    </w:rPr>
  </w:style>
  <w:style w:type="character" w:customStyle="1" w:styleId="235">
    <w:name w:val="文档结构图 Char3"/>
    <w:qFormat/>
    <w:uiPriority w:val="0"/>
    <w:rPr>
      <w:rFonts w:eastAsia="宋体"/>
      <w:kern w:val="2"/>
      <w:sz w:val="21"/>
      <w:szCs w:val="24"/>
      <w:lang w:val="en-US" w:eastAsia="zh-CN" w:bidi="ar-SA"/>
    </w:rPr>
  </w:style>
  <w:style w:type="character" w:customStyle="1" w:styleId="236">
    <w:name w:val="引用 字符1"/>
    <w:qFormat/>
    <w:uiPriority w:val="0"/>
    <w:rPr>
      <w:i/>
      <w:iCs/>
      <w:color w:val="404040"/>
      <w:kern w:val="2"/>
      <w:sz w:val="21"/>
      <w:szCs w:val="24"/>
    </w:rPr>
  </w:style>
  <w:style w:type="character" w:customStyle="1" w:styleId="237">
    <w:name w:val="Char Char6"/>
    <w:qFormat/>
    <w:uiPriority w:val="0"/>
    <w:rPr>
      <w:rFonts w:eastAsia="宋体"/>
      <w:kern w:val="2"/>
      <w:sz w:val="21"/>
      <w:szCs w:val="24"/>
      <w:lang w:val="en-US" w:eastAsia="zh-CN" w:bidi="ar-SA"/>
    </w:rPr>
  </w:style>
  <w:style w:type="character" w:customStyle="1" w:styleId="238">
    <w:name w:val="h Char2"/>
    <w:qFormat/>
    <w:uiPriority w:val="0"/>
    <w:rPr>
      <w:rFonts w:eastAsia="宋体"/>
      <w:kern w:val="2"/>
      <w:sz w:val="18"/>
      <w:szCs w:val="18"/>
      <w:lang w:val="en-US" w:eastAsia="zh-CN" w:bidi="ar-SA"/>
    </w:rPr>
  </w:style>
  <w:style w:type="character" w:customStyle="1" w:styleId="239">
    <w:name w:val="标题 8 Char3"/>
    <w:qFormat/>
    <w:uiPriority w:val="0"/>
    <w:rPr>
      <w:rFonts w:ascii="Arial" w:hAnsi="Arial" w:eastAsia="黑体"/>
      <w:sz w:val="24"/>
      <w:szCs w:val="24"/>
    </w:rPr>
  </w:style>
  <w:style w:type="character" w:customStyle="1" w:styleId="240">
    <w:name w:val="Char Char351"/>
    <w:qFormat/>
    <w:uiPriority w:val="0"/>
    <w:rPr>
      <w:rFonts w:ascii="Arial" w:hAnsi="Arial" w:eastAsia="黑体"/>
      <w:b/>
      <w:bCs/>
      <w:sz w:val="24"/>
      <w:szCs w:val="24"/>
      <w:lang w:val="en-US" w:eastAsia="zh-CN" w:bidi="ar-SA"/>
    </w:rPr>
  </w:style>
  <w:style w:type="character" w:customStyle="1" w:styleId="241">
    <w:name w:val="ca-161"/>
    <w:qFormat/>
    <w:uiPriority w:val="0"/>
    <w:rPr>
      <w:rFonts w:ascii="宋体" w:hAnsi="宋体" w:eastAsia="宋体"/>
      <w:sz w:val="24"/>
      <w:szCs w:val="24"/>
    </w:rPr>
  </w:style>
  <w:style w:type="character" w:customStyle="1" w:styleId="242">
    <w:name w:val="heading 9 Char1"/>
    <w:qFormat/>
    <w:uiPriority w:val="0"/>
    <w:rPr>
      <w:rFonts w:ascii="Arial" w:hAnsi="Arial" w:eastAsia="黑体"/>
      <w:b/>
      <w:sz w:val="21"/>
      <w:szCs w:val="32"/>
      <w:lang w:val="en-US" w:eastAsia="zh-CN" w:bidi="ar-SA"/>
    </w:rPr>
  </w:style>
  <w:style w:type="character" w:customStyle="1" w:styleId="243">
    <w:name w:val="HTML 预设格式 字符1"/>
    <w:qFormat/>
    <w:uiPriority w:val="0"/>
    <w:rPr>
      <w:rFonts w:ascii="Courier New" w:hAnsi="Courier New" w:cs="Courier New"/>
      <w:kern w:val="2"/>
    </w:rPr>
  </w:style>
  <w:style w:type="character" w:customStyle="1" w:styleId="244">
    <w:name w:val="style11"/>
    <w:qFormat/>
    <w:uiPriority w:val="0"/>
    <w:rPr>
      <w:sz w:val="27"/>
      <w:szCs w:val="27"/>
    </w:rPr>
  </w:style>
  <w:style w:type="character" w:customStyle="1" w:styleId="245">
    <w:name w:val="font11"/>
    <w:basedOn w:val="76"/>
    <w:qFormat/>
    <w:uiPriority w:val="0"/>
    <w:rPr>
      <w:rFonts w:ascii="宋体" w:hAnsi="宋体" w:eastAsia="宋体" w:cs="宋体"/>
      <w:color w:val="000000"/>
      <w:sz w:val="20"/>
      <w:szCs w:val="20"/>
      <w:u w:val="none"/>
      <w:vertAlign w:val="superscript"/>
    </w:rPr>
  </w:style>
  <w:style w:type="character" w:customStyle="1" w:styleId="246">
    <w:name w:val="hover30"/>
    <w:basedOn w:val="76"/>
    <w:qFormat/>
    <w:uiPriority w:val="0"/>
    <w:rPr>
      <w:szCs w:val="20"/>
    </w:rPr>
  </w:style>
  <w:style w:type="character" w:customStyle="1" w:styleId="247">
    <w:name w:val="正文文字4 Char1"/>
    <w:qFormat/>
    <w:uiPriority w:val="0"/>
    <w:rPr>
      <w:rFonts w:eastAsia="宋体"/>
      <w:kern w:val="2"/>
      <w:sz w:val="21"/>
      <w:szCs w:val="24"/>
      <w:lang w:val="en-US" w:eastAsia="zh-CN" w:bidi="ar-SA"/>
    </w:rPr>
  </w:style>
  <w:style w:type="character" w:customStyle="1" w:styleId="248">
    <w:name w:val="Char Char371"/>
    <w:qFormat/>
    <w:uiPriority w:val="0"/>
    <w:rPr>
      <w:rFonts w:ascii="Arial" w:hAnsi="Arial" w:eastAsia="黑体"/>
      <w:b/>
      <w:bCs/>
      <w:kern w:val="2"/>
      <w:sz w:val="28"/>
      <w:szCs w:val="28"/>
      <w:lang w:val="en-US" w:eastAsia="zh-CN" w:bidi="ar-SA"/>
    </w:rPr>
  </w:style>
  <w:style w:type="character" w:customStyle="1" w:styleId="249">
    <w:name w:val="Footer-Even Char2"/>
    <w:qFormat/>
    <w:uiPriority w:val="0"/>
    <w:rPr>
      <w:rFonts w:eastAsia="宋体"/>
      <w:kern w:val="2"/>
      <w:sz w:val="18"/>
      <w:szCs w:val="18"/>
      <w:lang w:val="en-US" w:eastAsia="zh-CN" w:bidi="ar-SA"/>
    </w:rPr>
  </w:style>
  <w:style w:type="character" w:customStyle="1" w:styleId="250">
    <w:name w:val="签名 Char"/>
    <w:qFormat/>
    <w:uiPriority w:val="0"/>
    <w:rPr>
      <w:rFonts w:ascii="Tahoma" w:hAnsi="Tahoma" w:eastAsia="仿宋"/>
      <w:sz w:val="24"/>
    </w:rPr>
  </w:style>
  <w:style w:type="character" w:customStyle="1" w:styleId="251">
    <w:name w:val="标题 1 Char3"/>
    <w:qFormat/>
    <w:uiPriority w:val="0"/>
    <w:rPr>
      <w:rFonts w:eastAsia="宋体"/>
      <w:kern w:val="44"/>
      <w:sz w:val="36"/>
      <w:szCs w:val="24"/>
    </w:rPr>
  </w:style>
  <w:style w:type="character" w:customStyle="1" w:styleId="252">
    <w:name w:val="正文文字4 Char Char"/>
    <w:qFormat/>
    <w:uiPriority w:val="0"/>
    <w:rPr>
      <w:rFonts w:eastAsia="宋体"/>
      <w:kern w:val="2"/>
      <w:sz w:val="21"/>
      <w:szCs w:val="24"/>
      <w:lang w:val="en-US" w:eastAsia="zh-CN" w:bidi="ar-SA"/>
    </w:rPr>
  </w:style>
  <w:style w:type="character" w:customStyle="1" w:styleId="253">
    <w:name w:val="Legal Level 1.1.1. Char"/>
    <w:qFormat/>
    <w:uiPriority w:val="0"/>
    <w:rPr>
      <w:rFonts w:ascii="Arial" w:hAnsi="Arial" w:eastAsia="黑体" w:cs="Times New Roman"/>
      <w:sz w:val="24"/>
      <w:szCs w:val="24"/>
    </w:rPr>
  </w:style>
  <w:style w:type="character" w:customStyle="1" w:styleId="254">
    <w:name w:val="标题 Char2"/>
    <w:qFormat/>
    <w:uiPriority w:val="0"/>
    <w:rPr>
      <w:rFonts w:ascii="Cambria" w:hAnsi="Cambria" w:eastAsia="宋体" w:cs="Times New Roman"/>
      <w:b/>
      <w:bCs/>
      <w:kern w:val="2"/>
      <w:sz w:val="32"/>
      <w:szCs w:val="32"/>
    </w:rPr>
  </w:style>
  <w:style w:type="character" w:customStyle="1" w:styleId="255">
    <w:name w:val="Char Char911"/>
    <w:qFormat/>
    <w:uiPriority w:val="0"/>
    <w:rPr>
      <w:rFonts w:eastAsia="宋体"/>
      <w:color w:val="000000"/>
      <w:kern w:val="2"/>
      <w:sz w:val="24"/>
      <w:lang w:val="en-US" w:eastAsia="zh-CN" w:bidi="ar-SA"/>
    </w:rPr>
  </w:style>
  <w:style w:type="character" w:customStyle="1" w:styleId="256">
    <w:name w:val="Char Char39"/>
    <w:qFormat/>
    <w:uiPriority w:val="0"/>
    <w:rPr>
      <w:rFonts w:ascii="Arial" w:hAnsi="Arial" w:eastAsia="黑体"/>
      <w:b/>
      <w:bCs/>
      <w:kern w:val="2"/>
      <w:sz w:val="32"/>
      <w:szCs w:val="32"/>
      <w:lang w:val="en-US" w:eastAsia="zh-CN" w:bidi="ar-SA"/>
    </w:rPr>
  </w:style>
  <w:style w:type="character" w:customStyle="1" w:styleId="257">
    <w:name w:val="Char Char222"/>
    <w:qFormat/>
    <w:uiPriority w:val="0"/>
    <w:rPr>
      <w:rFonts w:eastAsia="宋体"/>
      <w:b/>
      <w:bCs/>
      <w:kern w:val="44"/>
      <w:sz w:val="44"/>
      <w:szCs w:val="44"/>
      <w:lang w:val="en-US" w:eastAsia="zh-CN" w:bidi="ar-SA"/>
    </w:rPr>
  </w:style>
  <w:style w:type="character" w:customStyle="1" w:styleId="258">
    <w:name w:val="Char Char18"/>
    <w:qFormat/>
    <w:uiPriority w:val="0"/>
    <w:rPr>
      <w:rFonts w:ascii="仿宋" w:eastAsia="仿宋"/>
      <w:b/>
      <w:bCs/>
      <w:kern w:val="2"/>
      <w:sz w:val="32"/>
      <w:szCs w:val="32"/>
    </w:rPr>
  </w:style>
  <w:style w:type="character" w:customStyle="1" w:styleId="259">
    <w:name w:val="HTML 预设格式 字符2"/>
    <w:qFormat/>
    <w:uiPriority w:val="0"/>
    <w:rPr>
      <w:rFonts w:ascii="Courier New" w:hAnsi="Courier New" w:eastAsia="宋体" w:cs="Courier New"/>
      <w:kern w:val="2"/>
    </w:rPr>
  </w:style>
  <w:style w:type="paragraph" w:customStyle="1" w:styleId="260">
    <w:name w:val="标准正文格式"/>
    <w:basedOn w:val="1"/>
    <w:qFormat/>
    <w:uiPriority w:val="0"/>
    <w:pPr>
      <w:widowControl/>
      <w:adjustRightInd w:val="0"/>
      <w:spacing w:before="60" w:after="120" w:line="360" w:lineRule="auto"/>
      <w:ind w:firstLine="200" w:firstLineChars="200"/>
      <w:textAlignment w:val="baseline"/>
    </w:pPr>
    <w:rPr>
      <w:rFonts w:ascii="宋体" w:hAnsi="宋体" w:eastAsia="仿宋"/>
      <w:color w:val="000000"/>
      <w:kern w:val="0"/>
      <w:sz w:val="24"/>
      <w:szCs w:val="20"/>
    </w:rPr>
  </w:style>
  <w:style w:type="character" w:customStyle="1" w:styleId="261">
    <w:name w:val="Char Char22"/>
    <w:qFormat/>
    <w:uiPriority w:val="0"/>
    <w:rPr>
      <w:rFonts w:eastAsia="宋体"/>
      <w:b/>
      <w:bCs/>
      <w:kern w:val="44"/>
      <w:sz w:val="44"/>
      <w:szCs w:val="44"/>
      <w:lang w:val="en-US" w:eastAsia="zh-CN" w:bidi="ar-SA"/>
    </w:rPr>
  </w:style>
  <w:style w:type="character" w:customStyle="1" w:styleId="262">
    <w:name w:val="del"/>
    <w:basedOn w:val="76"/>
    <w:qFormat/>
    <w:uiPriority w:val="0"/>
  </w:style>
  <w:style w:type="character" w:customStyle="1" w:styleId="263">
    <w:name w:val="ca-451"/>
    <w:qFormat/>
    <w:uiPriority w:val="0"/>
    <w:rPr>
      <w:rFonts w:ascii="宋体" w:hAnsi="宋体" w:eastAsia="宋体"/>
      <w:color w:val="000000"/>
      <w:sz w:val="72"/>
      <w:szCs w:val="72"/>
    </w:rPr>
  </w:style>
  <w:style w:type="character" w:customStyle="1" w:styleId="264">
    <w:name w:val="pagelinks"/>
    <w:basedOn w:val="76"/>
    <w:qFormat/>
    <w:uiPriority w:val="0"/>
  </w:style>
  <w:style w:type="character" w:customStyle="1" w:styleId="265">
    <w:name w:val="a011"/>
    <w:qFormat/>
    <w:uiPriority w:val="0"/>
    <w:rPr>
      <w:sz w:val="21"/>
      <w:szCs w:val="21"/>
      <w:u w:val="none"/>
    </w:rPr>
  </w:style>
  <w:style w:type="character" w:customStyle="1" w:styleId="266">
    <w:name w:val="font61"/>
    <w:qFormat/>
    <w:uiPriority w:val="0"/>
    <w:rPr>
      <w:rFonts w:ascii="宋体" w:hAnsi="宋体" w:eastAsia="宋体" w:cs="宋体"/>
      <w:b/>
      <w:color w:val="000000"/>
      <w:sz w:val="22"/>
      <w:szCs w:val="22"/>
      <w:u w:val="none"/>
    </w:rPr>
  </w:style>
  <w:style w:type="character" w:customStyle="1" w:styleId="267">
    <w:name w:val="HTML Markup"/>
    <w:qFormat/>
    <w:uiPriority w:val="0"/>
    <w:rPr>
      <w:vanish/>
      <w:color w:val="FF0000"/>
    </w:rPr>
  </w:style>
  <w:style w:type="character" w:customStyle="1" w:styleId="268">
    <w:name w:val="ca-181"/>
    <w:qFormat/>
    <w:uiPriority w:val="0"/>
    <w:rPr>
      <w:rFonts w:ascii="宋体" w:hAnsi="宋体" w:eastAsia="宋体"/>
      <w:color w:val="000000"/>
      <w:sz w:val="18"/>
      <w:szCs w:val="18"/>
    </w:rPr>
  </w:style>
  <w:style w:type="character" w:customStyle="1" w:styleId="269">
    <w:name w:val="标题 1 字符"/>
    <w:qFormat/>
    <w:uiPriority w:val="0"/>
    <w:rPr>
      <w:rFonts w:eastAsia="宋体"/>
      <w:b/>
      <w:bCs/>
      <w:kern w:val="44"/>
      <w:sz w:val="44"/>
      <w:szCs w:val="44"/>
      <w:lang w:val="en-US" w:eastAsia="zh-CN" w:bidi="ar-SA"/>
    </w:rPr>
  </w:style>
  <w:style w:type="character" w:customStyle="1" w:styleId="270">
    <w:name w:val="CPara--- Char Char"/>
    <w:qFormat/>
    <w:uiPriority w:val="0"/>
    <w:rPr>
      <w:rFonts w:ascii="Arial" w:hAnsi="Arial" w:eastAsia="宋体"/>
      <w:lang w:val="en-US" w:bidi="ar-SA"/>
    </w:rPr>
  </w:style>
  <w:style w:type="character" w:customStyle="1" w:styleId="271">
    <w:name w:val="尾注文本 字符"/>
    <w:qFormat/>
    <w:uiPriority w:val="0"/>
    <w:rPr>
      <w:rFonts w:ascii="宋体"/>
      <w:snapToGrid/>
    </w:rPr>
  </w:style>
  <w:style w:type="character" w:customStyle="1" w:styleId="272">
    <w:name w:val="标题 2 Char4"/>
    <w:qFormat/>
    <w:uiPriority w:val="0"/>
    <w:rPr>
      <w:rFonts w:ascii="Arial" w:hAnsi="Arial" w:eastAsia="黑体"/>
      <w:kern w:val="2"/>
      <w:sz w:val="32"/>
      <w:szCs w:val="24"/>
    </w:rPr>
  </w:style>
  <w:style w:type="character" w:customStyle="1" w:styleId="273">
    <w:name w:val="Heading 2 Hidden Char1 Char"/>
    <w:qFormat/>
    <w:uiPriority w:val="0"/>
    <w:rPr>
      <w:rFonts w:ascii="宋体" w:hAnsi="Times New Roman" w:eastAsia="宋体" w:cs="Times New Roman"/>
      <w:kern w:val="0"/>
      <w:sz w:val="24"/>
      <w:szCs w:val="24"/>
    </w:rPr>
  </w:style>
  <w:style w:type="character" w:customStyle="1" w:styleId="274">
    <w:name w:val="input"/>
    <w:basedOn w:val="76"/>
    <w:qFormat/>
    <w:uiPriority w:val="0"/>
    <w:rPr>
      <w:szCs w:val="20"/>
    </w:rPr>
  </w:style>
  <w:style w:type="character" w:customStyle="1" w:styleId="275">
    <w:name w:val="标题 5 Char3"/>
    <w:qFormat/>
    <w:uiPriority w:val="0"/>
    <w:rPr>
      <w:rFonts w:eastAsia="宋体"/>
      <w:b/>
      <w:bCs/>
      <w:kern w:val="2"/>
      <w:sz w:val="28"/>
      <w:szCs w:val="28"/>
    </w:rPr>
  </w:style>
  <w:style w:type="character" w:customStyle="1" w:styleId="276">
    <w:name w:val="Body Text Indent 2 Char"/>
    <w:qFormat/>
    <w:uiPriority w:val="0"/>
    <w:rPr>
      <w:rFonts w:ascii="宋体" w:hAnsi="宋体" w:eastAsia="宋体" w:cs="Courier New"/>
      <w:position w:val="6"/>
      <w:sz w:val="24"/>
      <w:szCs w:val="24"/>
      <w:lang w:val="en-US" w:eastAsia="zh-CN" w:bidi="ar-SA"/>
    </w:rPr>
  </w:style>
  <w:style w:type="character" w:customStyle="1" w:styleId="277">
    <w:name w:val="Keyboard"/>
    <w:qFormat/>
    <w:uiPriority w:val="0"/>
    <w:rPr>
      <w:rFonts w:ascii="Courier New" w:hAnsi="Courier New"/>
      <w:b/>
      <w:sz w:val="20"/>
    </w:rPr>
  </w:style>
  <w:style w:type="character" w:customStyle="1" w:styleId="278">
    <w:name w:val="正文文本缩进 3 Char"/>
    <w:qFormat/>
    <w:uiPriority w:val="0"/>
    <w:rPr>
      <w:rFonts w:eastAsia="宋体"/>
      <w:kern w:val="2"/>
      <w:sz w:val="16"/>
      <w:szCs w:val="16"/>
      <w:lang w:val="en-US" w:eastAsia="zh-CN" w:bidi="ar-SA"/>
    </w:rPr>
  </w:style>
  <w:style w:type="character" w:customStyle="1" w:styleId="279">
    <w:name w:val="Plain Text Char"/>
    <w:qFormat/>
    <w:uiPriority w:val="0"/>
    <w:rPr>
      <w:rFonts w:ascii="宋体" w:hAnsi="Courier New" w:eastAsia="宋体" w:cs="Times New Roman"/>
      <w:sz w:val="21"/>
      <w:szCs w:val="21"/>
    </w:rPr>
  </w:style>
  <w:style w:type="character" w:customStyle="1" w:styleId="280">
    <w:name w:val="正文首行缩进 Char"/>
    <w:qFormat/>
    <w:uiPriority w:val="0"/>
  </w:style>
  <w:style w:type="character" w:customStyle="1" w:styleId="281">
    <w:name w:val="ca-201"/>
    <w:qFormat/>
    <w:uiPriority w:val="0"/>
    <w:rPr>
      <w:rFonts w:ascii="Times New Roman" w:hAnsi="Times New Roman"/>
      <w:color w:val="000000"/>
      <w:sz w:val="18"/>
      <w:szCs w:val="18"/>
    </w:rPr>
  </w:style>
  <w:style w:type="character" w:customStyle="1" w:styleId="282">
    <w:name w:val="hover34"/>
    <w:basedOn w:val="76"/>
    <w:qFormat/>
    <w:uiPriority w:val="0"/>
    <w:rPr>
      <w:rFonts w:ascii="Times New Roman" w:hAnsi="Times New Roman" w:eastAsia="宋体" w:cs="Times New Roman"/>
      <w:szCs w:val="20"/>
    </w:rPr>
  </w:style>
  <w:style w:type="character" w:customStyle="1" w:styleId="283">
    <w:name w:val="HTML 预设格式 字符"/>
    <w:qFormat/>
    <w:uiPriority w:val="0"/>
    <w:rPr>
      <w:rFonts w:ascii="Courier New" w:hAnsi="Courier New" w:eastAsia="宋体" w:cs="Courier New"/>
      <w:lang w:val="en-US" w:eastAsia="zh-CN" w:bidi="ar-SA"/>
    </w:rPr>
  </w:style>
  <w:style w:type="character" w:customStyle="1" w:styleId="284">
    <w:name w:val="引用 Char"/>
    <w:qFormat/>
    <w:uiPriority w:val="0"/>
    <w:rPr>
      <w:i/>
      <w:iCs/>
      <w:color w:val="000000"/>
      <w:kern w:val="2"/>
      <w:sz w:val="21"/>
      <w:szCs w:val="22"/>
      <w:lang w:bidi="ar-SA"/>
    </w:rPr>
  </w:style>
  <w:style w:type="character" w:customStyle="1" w:styleId="285">
    <w:name w:val="Definition"/>
    <w:qFormat/>
    <w:uiPriority w:val="0"/>
    <w:rPr>
      <w:i/>
    </w:rPr>
  </w:style>
  <w:style w:type="character" w:customStyle="1" w:styleId="286">
    <w:name w:val="标题 Char3"/>
    <w:qFormat/>
    <w:uiPriority w:val="0"/>
    <w:rPr>
      <w:rFonts w:ascii="Arial" w:hAnsi="Arial" w:eastAsia="宋体" w:cs="Arial"/>
      <w:kern w:val="2"/>
      <w:sz w:val="44"/>
      <w:szCs w:val="24"/>
      <w:lang w:val="en-US" w:eastAsia="zh-CN" w:bidi="ar-SA"/>
    </w:rPr>
  </w:style>
  <w:style w:type="character" w:customStyle="1" w:styleId="287">
    <w:name w:val="Char Char271"/>
    <w:qFormat/>
    <w:uiPriority w:val="0"/>
    <w:rPr>
      <w:rFonts w:eastAsia="宋体"/>
      <w:b/>
      <w:bCs/>
      <w:kern w:val="44"/>
      <w:sz w:val="44"/>
      <w:szCs w:val="44"/>
      <w:lang w:val="en-US" w:eastAsia="zh-CN" w:bidi="ar-SA"/>
    </w:rPr>
  </w:style>
  <w:style w:type="character" w:customStyle="1" w:styleId="288">
    <w:name w:val="HTML 地址 字符1"/>
    <w:qFormat/>
    <w:uiPriority w:val="0"/>
    <w:rPr>
      <w:i/>
      <w:iCs/>
      <w:kern w:val="2"/>
      <w:sz w:val="21"/>
      <w:szCs w:val="24"/>
    </w:rPr>
  </w:style>
  <w:style w:type="character" w:customStyle="1" w:styleId="289">
    <w:name w:val="ca-441"/>
    <w:qFormat/>
    <w:uiPriority w:val="0"/>
    <w:rPr>
      <w:rFonts w:ascii="宋体" w:hAnsi="宋体" w:eastAsia="宋体"/>
      <w:color w:val="000000"/>
      <w:sz w:val="52"/>
      <w:szCs w:val="52"/>
    </w:rPr>
  </w:style>
  <w:style w:type="character" w:customStyle="1" w:styleId="290">
    <w:name w:val="ca-331"/>
    <w:qFormat/>
    <w:uiPriority w:val="0"/>
    <w:rPr>
      <w:rFonts w:ascii="宋体" w:hAnsi="宋体" w:eastAsia="宋体"/>
      <w:b/>
      <w:bCs/>
      <w:color w:val="002060"/>
      <w:spacing w:val="-20"/>
      <w:sz w:val="20"/>
      <w:szCs w:val="20"/>
    </w:rPr>
  </w:style>
  <w:style w:type="character" w:customStyle="1" w:styleId="291">
    <w:name w:val="正文文本 3 Char2"/>
    <w:qFormat/>
    <w:uiPriority w:val="0"/>
    <w:rPr>
      <w:rFonts w:ascii="Times New Roman" w:hAnsi="Times New Roman" w:eastAsia="宋体" w:cs="Times New Roman"/>
      <w:sz w:val="16"/>
      <w:szCs w:val="16"/>
    </w:rPr>
  </w:style>
  <w:style w:type="character" w:customStyle="1" w:styleId="292">
    <w:name w:val="zbggmain style9"/>
    <w:basedOn w:val="76"/>
    <w:qFormat/>
    <w:uiPriority w:val="0"/>
  </w:style>
  <w:style w:type="character" w:customStyle="1" w:styleId="293">
    <w:name w:val="A3"/>
    <w:qFormat/>
    <w:uiPriority w:val="0"/>
    <w:rPr>
      <w:rFonts w:ascii="宋体" w:hAnsi="宋体" w:eastAsia="宋体" w:cs="宋体"/>
      <w:color w:val="211D1E"/>
      <w:sz w:val="14"/>
      <w:szCs w:val="14"/>
    </w:rPr>
  </w:style>
  <w:style w:type="character" w:customStyle="1" w:styleId="294">
    <w:name w:val="副标题 字符"/>
    <w:qFormat/>
    <w:uiPriority w:val="0"/>
    <w:rPr>
      <w:rFonts w:ascii="Franklin Gothic Medium" w:hAnsi="Franklin Gothic Medium" w:eastAsia="微软雅黑"/>
      <w:i/>
      <w:iCs/>
      <w:smallCaps/>
      <w:spacing w:val="10"/>
      <w:sz w:val="28"/>
      <w:szCs w:val="28"/>
      <w:lang w:val="en-US" w:bidi="en-US"/>
    </w:rPr>
  </w:style>
  <w:style w:type="character" w:customStyle="1" w:styleId="295">
    <w:name w:val="正文文本缩进 字符"/>
    <w:qFormat/>
    <w:uiPriority w:val="0"/>
    <w:rPr>
      <w:rFonts w:eastAsia="宋体"/>
      <w:kern w:val="2"/>
      <w:sz w:val="21"/>
      <w:szCs w:val="24"/>
      <w:lang w:val="en-US" w:eastAsia="zh-CN" w:bidi="ar-SA"/>
    </w:rPr>
  </w:style>
  <w:style w:type="character" w:customStyle="1" w:styleId="296">
    <w:name w:val="Char Char231"/>
    <w:qFormat/>
    <w:uiPriority w:val="0"/>
    <w:rPr>
      <w:rFonts w:ascii="Arial" w:hAnsi="Arial" w:eastAsia="宋体"/>
      <w:b/>
      <w:bCs/>
      <w:kern w:val="2"/>
      <w:sz w:val="24"/>
      <w:szCs w:val="32"/>
      <w:lang w:val="en-US" w:eastAsia="zh-CN" w:bidi="ar-SA"/>
    </w:rPr>
  </w:style>
  <w:style w:type="character" w:customStyle="1" w:styleId="297">
    <w:name w:val="add"/>
    <w:basedOn w:val="76"/>
    <w:qFormat/>
    <w:uiPriority w:val="0"/>
  </w:style>
  <w:style w:type="paragraph" w:customStyle="1" w:styleId="298">
    <w:name w:val="_Style 769"/>
    <w:basedOn w:val="1"/>
    <w:next w:val="299"/>
    <w:qFormat/>
    <w:uiPriority w:val="0"/>
    <w:pPr>
      <w:ind w:firstLine="200" w:firstLineChars="200"/>
    </w:pPr>
  </w:style>
  <w:style w:type="paragraph" w:styleId="299">
    <w:name w:val="List Paragraph"/>
    <w:basedOn w:val="1"/>
    <w:qFormat/>
    <w:uiPriority w:val="0"/>
    <w:pPr>
      <w:ind w:firstLine="200" w:firstLineChars="200"/>
    </w:pPr>
    <w:rPr>
      <w:szCs w:val="20"/>
    </w:rPr>
  </w:style>
  <w:style w:type="character" w:customStyle="1" w:styleId="300">
    <w:name w:val="refresh"/>
    <w:basedOn w:val="76"/>
    <w:qFormat/>
    <w:uiPriority w:val="0"/>
  </w:style>
  <w:style w:type="character" w:customStyle="1" w:styleId="301">
    <w:name w:val="open2"/>
    <w:basedOn w:val="76"/>
    <w:qFormat/>
    <w:uiPriority w:val="0"/>
  </w:style>
  <w:style w:type="character" w:customStyle="1" w:styleId="302">
    <w:name w:val="style44"/>
    <w:basedOn w:val="76"/>
    <w:qFormat/>
    <w:uiPriority w:val="0"/>
  </w:style>
  <w:style w:type="character" w:customStyle="1" w:styleId="303">
    <w:name w:val="Char12"/>
    <w:qFormat/>
    <w:uiPriority w:val="0"/>
    <w:rPr>
      <w:rFonts w:ascii="宋体" w:hAnsi="宋体" w:eastAsia="宋体"/>
      <w:b/>
      <w:kern w:val="2"/>
      <w:sz w:val="24"/>
      <w:szCs w:val="24"/>
      <w:lang w:val="en-US" w:eastAsia="zh-CN" w:bidi="ar-SA"/>
    </w:rPr>
  </w:style>
  <w:style w:type="character" w:customStyle="1" w:styleId="304">
    <w:name w:val="日期 Char"/>
    <w:qFormat/>
    <w:uiPriority w:val="0"/>
    <w:rPr>
      <w:rFonts w:ascii="Times New Roman" w:hAnsi="Times New Roman"/>
      <w:kern w:val="2"/>
      <w:sz w:val="21"/>
      <w:szCs w:val="24"/>
    </w:rPr>
  </w:style>
  <w:style w:type="character" w:customStyle="1" w:styleId="305">
    <w:name w:val="宏文本 字符2"/>
    <w:qFormat/>
    <w:uiPriority w:val="0"/>
    <w:rPr>
      <w:rFonts w:ascii="Courier New" w:hAnsi="Courier New" w:eastAsia="宋体" w:cs="Courier New"/>
      <w:kern w:val="2"/>
      <w:sz w:val="24"/>
      <w:szCs w:val="24"/>
    </w:rPr>
  </w:style>
  <w:style w:type="character" w:customStyle="1" w:styleId="306">
    <w:name w:val="副标题 Char"/>
    <w:qFormat/>
    <w:uiPriority w:val="0"/>
    <w:rPr>
      <w:rFonts w:ascii="Cambria" w:hAnsi="Cambria"/>
      <w:b/>
      <w:bCs/>
      <w:kern w:val="28"/>
      <w:sz w:val="32"/>
      <w:szCs w:val="32"/>
      <w:lang w:bidi="ar-SA"/>
    </w:rPr>
  </w:style>
  <w:style w:type="character" w:customStyle="1" w:styleId="307">
    <w:name w:val="Char Char3311"/>
    <w:qFormat/>
    <w:uiPriority w:val="0"/>
    <w:rPr>
      <w:rFonts w:ascii="Arial" w:hAnsi="Arial" w:eastAsia="黑体"/>
      <w:sz w:val="24"/>
      <w:szCs w:val="24"/>
      <w:lang w:val="en-US" w:eastAsia="zh-CN" w:bidi="ar-SA"/>
    </w:rPr>
  </w:style>
  <w:style w:type="character" w:customStyle="1" w:styleId="308">
    <w:name w:val="书籍标题1"/>
    <w:qFormat/>
    <w:uiPriority w:val="0"/>
    <w:rPr>
      <w:b/>
      <w:bCs/>
      <w:smallCaps/>
      <w:spacing w:val="5"/>
    </w:rPr>
  </w:style>
  <w:style w:type="paragraph" w:customStyle="1" w:styleId="309">
    <w:name w:val="标题11"/>
    <w:basedOn w:val="7"/>
    <w:qFormat/>
    <w:uiPriority w:val="0"/>
    <w:pPr>
      <w:adjustRightInd/>
      <w:spacing w:before="100" w:beforeAutospacing="1" w:after="100" w:afterAutospacing="1" w:line="360" w:lineRule="auto"/>
      <w:textAlignment w:val="auto"/>
    </w:pPr>
    <w:rPr>
      <w:bCs/>
      <w:sz w:val="28"/>
      <w:szCs w:val="32"/>
    </w:rPr>
  </w:style>
  <w:style w:type="character" w:customStyle="1" w:styleId="310">
    <w:name w:val="批注文字 Char1"/>
    <w:basedOn w:val="76"/>
    <w:qFormat/>
    <w:uiPriority w:val="0"/>
  </w:style>
  <w:style w:type="character" w:customStyle="1" w:styleId="311">
    <w:name w:val="Char Char381"/>
    <w:qFormat/>
    <w:uiPriority w:val="0"/>
    <w:rPr>
      <w:rFonts w:eastAsia="宋体"/>
      <w:b/>
      <w:bCs/>
      <w:kern w:val="2"/>
      <w:sz w:val="32"/>
      <w:szCs w:val="32"/>
      <w:lang w:val="en-US" w:eastAsia="zh-CN" w:bidi="ar-SA"/>
    </w:rPr>
  </w:style>
  <w:style w:type="character" w:customStyle="1" w:styleId="312">
    <w:name w:val="样式 宋体"/>
    <w:qFormat/>
    <w:uiPriority w:val="0"/>
    <w:rPr>
      <w:rFonts w:ascii="宋体" w:hAnsi="宋体" w:eastAsia="宋体"/>
      <w:b/>
      <w:sz w:val="24"/>
      <w:szCs w:val="24"/>
    </w:rPr>
  </w:style>
  <w:style w:type="character" w:customStyle="1" w:styleId="313">
    <w:name w:val="手改 Char Char1"/>
    <w:qFormat/>
    <w:uiPriority w:val="0"/>
    <w:rPr>
      <w:rFonts w:eastAsia="宋体"/>
      <w:kern w:val="2"/>
      <w:sz w:val="21"/>
      <w:szCs w:val="24"/>
      <w:lang w:val="en-US" w:eastAsia="zh-CN" w:bidi="ar-SA"/>
    </w:rPr>
  </w:style>
  <w:style w:type="character" w:customStyle="1" w:styleId="314">
    <w:name w:val="无格式表格 51"/>
    <w:qFormat/>
    <w:uiPriority w:val="0"/>
    <w:rPr>
      <w:smallCaps/>
      <w:color w:val="C0504D"/>
      <w:u w:val="single"/>
    </w:rPr>
  </w:style>
  <w:style w:type="character" w:customStyle="1" w:styleId="315">
    <w:name w:val="Style4"/>
    <w:qFormat/>
    <w:uiPriority w:val="0"/>
    <w:rPr>
      <w:rFonts w:ascii="Calibri" w:hAnsi="宋体" w:eastAsia="宋体" w:cs="Times New Roman"/>
      <w:szCs w:val="22"/>
      <w:lang w:eastAsia="zh-CN"/>
    </w:rPr>
  </w:style>
  <w:style w:type="character" w:customStyle="1" w:styleId="316">
    <w:name w:val="ca-151"/>
    <w:qFormat/>
    <w:uiPriority w:val="0"/>
    <w:rPr>
      <w:rFonts w:ascii="宋体" w:hAnsi="宋体" w:eastAsia="宋体"/>
      <w:caps/>
      <w:color w:val="000000"/>
      <w:sz w:val="24"/>
      <w:szCs w:val="24"/>
    </w:rPr>
  </w:style>
  <w:style w:type="character" w:customStyle="1" w:styleId="317">
    <w:name w:val="heading 7 Char1"/>
    <w:qFormat/>
    <w:uiPriority w:val="0"/>
    <w:rPr>
      <w:rFonts w:ascii="Arial" w:hAnsi="Arial" w:eastAsia="黑体"/>
      <w:b/>
      <w:sz w:val="21"/>
      <w:szCs w:val="21"/>
      <w:lang w:val="en-US" w:eastAsia="zh-CN" w:bidi="ar-SA"/>
    </w:rPr>
  </w:style>
  <w:style w:type="character" w:customStyle="1" w:styleId="318">
    <w:name w:val="doc1"/>
    <w:basedOn w:val="76"/>
    <w:qFormat/>
    <w:uiPriority w:val="0"/>
    <w:rPr>
      <w:szCs w:val="20"/>
    </w:rPr>
  </w:style>
  <w:style w:type="character" w:customStyle="1" w:styleId="319">
    <w:name w:val="表正文 Char1"/>
    <w:qFormat/>
    <w:uiPriority w:val="0"/>
    <w:rPr>
      <w:rFonts w:eastAsia="宋体"/>
      <w:kern w:val="2"/>
      <w:sz w:val="21"/>
      <w:szCs w:val="24"/>
      <w:lang w:val="en-US" w:eastAsia="zh-CN" w:bidi="ar-SA"/>
    </w:rPr>
  </w:style>
  <w:style w:type="character" w:customStyle="1" w:styleId="320">
    <w:name w:val="ca-101"/>
    <w:qFormat/>
    <w:uiPriority w:val="0"/>
    <w:rPr>
      <w:rFonts w:ascii="Times New Roman" w:hAnsi="Times New Roman" w:cs="Times New Roman"/>
      <w:color w:val="000000"/>
      <w:sz w:val="52"/>
      <w:szCs w:val="52"/>
    </w:rPr>
  </w:style>
  <w:style w:type="character" w:customStyle="1" w:styleId="321">
    <w:name w:val="标题 1 字符1"/>
    <w:qFormat/>
    <w:uiPriority w:val="0"/>
    <w:rPr>
      <w:b/>
      <w:kern w:val="44"/>
      <w:sz w:val="44"/>
    </w:rPr>
  </w:style>
  <w:style w:type="character" w:customStyle="1" w:styleId="322">
    <w:name w:val="标题 6 Char3"/>
    <w:qFormat/>
    <w:uiPriority w:val="0"/>
    <w:rPr>
      <w:rFonts w:ascii="Arial" w:hAnsi="Arial" w:eastAsia="黑体"/>
      <w:b/>
      <w:bCs/>
      <w:sz w:val="24"/>
      <w:szCs w:val="24"/>
    </w:rPr>
  </w:style>
  <w:style w:type="character" w:customStyle="1" w:styleId="323">
    <w:name w:val="Bullet list Char"/>
    <w:qFormat/>
    <w:uiPriority w:val="0"/>
    <w:rPr>
      <w:rFonts w:ascii="宋体" w:hAnsi="Times New Roman" w:eastAsia="宋体" w:cs="Times New Roman"/>
      <w:szCs w:val="20"/>
    </w:rPr>
  </w:style>
  <w:style w:type="character" w:customStyle="1" w:styleId="324">
    <w:name w:val="Para- Char Char"/>
    <w:qFormat/>
    <w:uiPriority w:val="0"/>
    <w:rPr>
      <w:rFonts w:ascii="Arial" w:hAnsi="Arial" w:eastAsia="宋体"/>
      <w:lang w:val="en-US" w:bidi="ar-SA"/>
    </w:rPr>
  </w:style>
  <w:style w:type="character" w:customStyle="1" w:styleId="325">
    <w:name w:val="legend"/>
    <w:qFormat/>
    <w:uiPriority w:val="0"/>
    <w:rPr>
      <w:rFonts w:ascii="Arial" w:hAnsi="Arial" w:cs="Arial"/>
      <w:b/>
      <w:color w:val="73B304"/>
      <w:sz w:val="16"/>
      <w:szCs w:val="16"/>
      <w:shd w:val="clear" w:color="auto" w:fill="FFFFFF"/>
    </w:rPr>
  </w:style>
  <w:style w:type="character" w:customStyle="1" w:styleId="326">
    <w:name w:val="Table Text Char Char"/>
    <w:qFormat/>
    <w:uiPriority w:val="0"/>
    <w:rPr>
      <w:sz w:val="24"/>
    </w:rPr>
  </w:style>
  <w:style w:type="character" w:customStyle="1" w:styleId="327">
    <w:name w:val="标题 7 Char1"/>
    <w:qFormat/>
    <w:uiPriority w:val="0"/>
    <w:rPr>
      <w:rFonts w:eastAsia="宋体"/>
      <w:b/>
      <w:bCs/>
      <w:kern w:val="2"/>
      <w:sz w:val="24"/>
      <w:szCs w:val="24"/>
      <w:lang w:bidi="ar-SA"/>
    </w:rPr>
  </w:style>
  <w:style w:type="character" w:customStyle="1" w:styleId="328">
    <w:name w:val="Char Char401"/>
    <w:qFormat/>
    <w:uiPriority w:val="0"/>
    <w:rPr>
      <w:rFonts w:eastAsia="宋体"/>
      <w:b/>
      <w:bCs/>
      <w:kern w:val="44"/>
      <w:sz w:val="44"/>
      <w:szCs w:val="44"/>
      <w:lang w:val="en-US" w:eastAsia="zh-CN" w:bidi="ar-SA"/>
    </w:rPr>
  </w:style>
  <w:style w:type="character" w:customStyle="1" w:styleId="329">
    <w:name w:val="Char Char2111"/>
    <w:qFormat/>
    <w:uiPriority w:val="0"/>
    <w:rPr>
      <w:rFonts w:ascii="Arial" w:hAnsi="Arial" w:eastAsia="黑体"/>
      <w:b/>
      <w:bCs/>
      <w:kern w:val="2"/>
      <w:sz w:val="28"/>
      <w:szCs w:val="28"/>
      <w:lang w:val="en-US" w:eastAsia="zh-CN" w:bidi="ar-SA"/>
    </w:rPr>
  </w:style>
  <w:style w:type="character" w:customStyle="1" w:styleId="330">
    <w:name w:val="页眉 Char2"/>
    <w:qFormat/>
    <w:uiPriority w:val="0"/>
    <w:rPr>
      <w:rFonts w:eastAsia="宋体"/>
      <w:kern w:val="2"/>
      <w:sz w:val="18"/>
      <w:szCs w:val="18"/>
      <w:lang w:val="en-US" w:eastAsia="zh-CN" w:bidi="ar-SA"/>
    </w:rPr>
  </w:style>
  <w:style w:type="character" w:customStyle="1" w:styleId="331">
    <w:name w:val="unnamed11"/>
    <w:qFormat/>
    <w:uiPriority w:val="0"/>
    <w:rPr>
      <w:sz w:val="18"/>
      <w:szCs w:val="18"/>
      <w:u w:val="none"/>
    </w:rPr>
  </w:style>
  <w:style w:type="character" w:customStyle="1" w:styleId="332">
    <w:name w:val="引用 Char3"/>
    <w:qFormat/>
    <w:uiPriority w:val="0"/>
    <w:rPr>
      <w:rFonts w:ascii="Franklin Gothic Medium" w:hAnsi="Franklin Gothic Medium" w:eastAsia="微软雅黑"/>
      <w:i/>
      <w:iCs/>
      <w:sz w:val="22"/>
      <w:szCs w:val="22"/>
      <w:lang w:val="en-US" w:bidi="en-US"/>
    </w:rPr>
  </w:style>
  <w:style w:type="character" w:customStyle="1" w:styleId="333">
    <w:name w:val="Char Char16"/>
    <w:qFormat/>
    <w:uiPriority w:val="0"/>
    <w:rPr>
      <w:rFonts w:ascii="仿宋" w:eastAsia="仿宋"/>
      <w:b/>
      <w:bCs/>
      <w:kern w:val="2"/>
      <w:sz w:val="28"/>
      <w:szCs w:val="28"/>
    </w:rPr>
  </w:style>
  <w:style w:type="character" w:customStyle="1" w:styleId="334">
    <w:name w:val="Char Char40"/>
    <w:qFormat/>
    <w:uiPriority w:val="0"/>
    <w:rPr>
      <w:rFonts w:eastAsia="宋体"/>
      <w:b/>
      <w:bCs/>
      <w:kern w:val="44"/>
      <w:sz w:val="44"/>
      <w:szCs w:val="44"/>
      <w:lang w:val="en-US" w:eastAsia="zh-CN" w:bidi="ar-SA"/>
    </w:rPr>
  </w:style>
  <w:style w:type="character" w:customStyle="1" w:styleId="335">
    <w:name w:val="ca-381"/>
    <w:qFormat/>
    <w:uiPriority w:val="0"/>
    <w:rPr>
      <w:rFonts w:ascii="Times New Roman" w:hAnsi="Times New Roman" w:cs="Times New Roman"/>
      <w:b/>
      <w:bCs/>
      <w:spacing w:val="-20"/>
      <w:sz w:val="21"/>
      <w:szCs w:val="21"/>
    </w:rPr>
  </w:style>
  <w:style w:type="character" w:customStyle="1" w:styleId="336">
    <w:name w:val="标题 5 Char"/>
    <w:qFormat/>
    <w:uiPriority w:val="0"/>
    <w:rPr>
      <w:rFonts w:ascii="Times New Roman" w:hAnsi="Times New Roman" w:eastAsia="宋体" w:cs="Times New Roman"/>
      <w:b/>
      <w:bCs/>
      <w:sz w:val="28"/>
      <w:szCs w:val="28"/>
    </w:rPr>
  </w:style>
  <w:style w:type="character" w:customStyle="1" w:styleId="337">
    <w:name w:val="正文（首行缩进两字）"/>
    <w:qFormat/>
    <w:uiPriority w:val="0"/>
    <w:rPr>
      <w:rFonts w:eastAsia="宋体"/>
      <w:spacing w:val="14"/>
      <w:kern w:val="24"/>
      <w:sz w:val="24"/>
      <w:lang w:val="en-US" w:eastAsia="zh-CN" w:bidi="ar-SA"/>
    </w:rPr>
  </w:style>
  <w:style w:type="paragraph" w:customStyle="1" w:styleId="338">
    <w:name w:val="标题五"/>
    <w:basedOn w:val="1"/>
    <w:qFormat/>
    <w:uiPriority w:val="0"/>
    <w:pPr>
      <w:spacing w:line="360" w:lineRule="auto"/>
      <w:jc w:val="left"/>
    </w:pPr>
    <w:rPr>
      <w:rFonts w:ascii="宋体"/>
      <w:b/>
      <w:color w:val="000000"/>
      <w:kern w:val="0"/>
      <w:sz w:val="28"/>
      <w:szCs w:val="28"/>
    </w:rPr>
  </w:style>
  <w:style w:type="character" w:customStyle="1" w:styleId="339">
    <w:name w:val="标题 8 字符"/>
    <w:qFormat/>
    <w:uiPriority w:val="0"/>
    <w:rPr>
      <w:rFonts w:ascii="Arial" w:hAnsi="Arial" w:eastAsia="黑体"/>
      <w:kern w:val="2"/>
      <w:sz w:val="24"/>
      <w:szCs w:val="24"/>
      <w:lang w:bidi="ar-SA"/>
    </w:rPr>
  </w:style>
  <w:style w:type="character" w:customStyle="1" w:styleId="340">
    <w:name w:val="文档结构图 字符1"/>
    <w:qFormat/>
    <w:uiPriority w:val="0"/>
    <w:rPr>
      <w:shd w:val="clear" w:color="auto" w:fill="000080"/>
    </w:rPr>
  </w:style>
  <w:style w:type="character" w:customStyle="1" w:styleId="341">
    <w:name w:val="ca-411"/>
    <w:qFormat/>
    <w:uiPriority w:val="0"/>
    <w:rPr>
      <w:rFonts w:ascii="宋体" w:hAnsi="宋体" w:eastAsia="宋体"/>
      <w:b/>
      <w:bCs/>
      <w:color w:val="000000"/>
      <w:spacing w:val="-20"/>
      <w:sz w:val="32"/>
      <w:szCs w:val="32"/>
    </w:rPr>
  </w:style>
  <w:style w:type="character" w:customStyle="1" w:styleId="342">
    <w:name w:val="普通(网站) Char"/>
    <w:qFormat/>
    <w:uiPriority w:val="0"/>
    <w:rPr>
      <w:rFonts w:ascii="宋体" w:hAnsi="宋体" w:eastAsia="宋体" w:cs="宋体"/>
      <w:sz w:val="24"/>
      <w:szCs w:val="24"/>
      <w:lang w:val="en-US" w:eastAsia="zh-CN" w:bidi="ar-SA"/>
    </w:rPr>
  </w:style>
  <w:style w:type="character" w:customStyle="1" w:styleId="343">
    <w:name w:val="ca-131"/>
    <w:qFormat/>
    <w:uiPriority w:val="0"/>
    <w:rPr>
      <w:rFonts w:ascii="宋体" w:hAnsi="宋体" w:eastAsia="宋体"/>
      <w:color w:val="000000"/>
      <w:sz w:val="32"/>
      <w:szCs w:val="32"/>
    </w:rPr>
  </w:style>
  <w:style w:type="paragraph" w:customStyle="1" w:styleId="344">
    <w:name w:val="标题5"/>
    <w:basedOn w:val="1"/>
    <w:qFormat/>
    <w:uiPriority w:val="0"/>
    <w:pPr>
      <w:spacing w:before="100" w:beforeAutospacing="1" w:after="100" w:afterAutospacing="1" w:line="640" w:lineRule="exact"/>
    </w:pPr>
    <w:rPr>
      <w:spacing w:val="10"/>
      <w:kern w:val="24"/>
      <w:sz w:val="24"/>
      <w:szCs w:val="20"/>
    </w:rPr>
  </w:style>
  <w:style w:type="character" w:customStyle="1" w:styleId="345">
    <w:name w:val="标题 3 字符1"/>
    <w:qFormat/>
    <w:uiPriority w:val="0"/>
    <w:rPr>
      <w:b/>
      <w:sz w:val="32"/>
    </w:rPr>
  </w:style>
  <w:style w:type="paragraph" w:customStyle="1" w:styleId="346">
    <w:name w:val="样式 正文文本"/>
    <w:basedOn w:val="1"/>
    <w:qFormat/>
    <w:uiPriority w:val="0"/>
    <w:pPr>
      <w:adjustRightInd w:val="0"/>
      <w:snapToGrid w:val="0"/>
      <w:spacing w:line="400" w:lineRule="exact"/>
      <w:ind w:firstLine="200" w:firstLineChars="200"/>
    </w:pPr>
    <w:rPr>
      <w:rFonts w:ascii="Arial" w:hAnsi="Arial"/>
      <w:color w:val="000000"/>
      <w:kern w:val="0"/>
      <w:sz w:val="20"/>
      <w:szCs w:val="20"/>
    </w:rPr>
  </w:style>
  <w:style w:type="character" w:customStyle="1" w:styleId="347">
    <w:name w:val="heading 6 Char1"/>
    <w:qFormat/>
    <w:uiPriority w:val="0"/>
    <w:rPr>
      <w:rFonts w:ascii="Arial" w:hAnsi="Arial" w:eastAsia="黑体"/>
      <w:b/>
      <w:kern w:val="2"/>
      <w:sz w:val="24"/>
      <w:szCs w:val="24"/>
      <w:lang w:val="en-US" w:eastAsia="zh-CN" w:bidi="ar-SA"/>
    </w:rPr>
  </w:style>
  <w:style w:type="character" w:customStyle="1" w:styleId="348">
    <w:name w:val="标题 Char Char"/>
    <w:qFormat/>
    <w:uiPriority w:val="0"/>
    <w:rPr>
      <w:rFonts w:ascii="Arial" w:hAnsi="Arial" w:eastAsia="宋体"/>
      <w:b/>
      <w:kern w:val="2"/>
      <w:sz w:val="44"/>
      <w:lang w:val="en-US" w:eastAsia="zh-CN"/>
    </w:rPr>
  </w:style>
  <w:style w:type="character" w:customStyle="1" w:styleId="349">
    <w:name w:val="Style5"/>
    <w:qFormat/>
    <w:uiPriority w:val="0"/>
    <w:rPr>
      <w:rFonts w:ascii="Calibri" w:hAnsi="宋体" w:eastAsia="宋体" w:cs="Times New Roman"/>
      <w:sz w:val="22"/>
      <w:szCs w:val="22"/>
      <w:lang w:eastAsia="zh-CN"/>
    </w:rPr>
  </w:style>
  <w:style w:type="character" w:customStyle="1" w:styleId="350">
    <w:name w:val="Char Char35"/>
    <w:qFormat/>
    <w:uiPriority w:val="0"/>
    <w:rPr>
      <w:rFonts w:ascii="Arial" w:hAnsi="Arial" w:eastAsia="黑体"/>
      <w:b/>
      <w:bCs/>
      <w:sz w:val="24"/>
      <w:szCs w:val="24"/>
      <w:lang w:val="en-US" w:eastAsia="zh-CN" w:bidi="ar-SA"/>
    </w:rPr>
  </w:style>
  <w:style w:type="character" w:customStyle="1" w:styleId="351">
    <w:name w:val="Char Char1111"/>
    <w:qFormat/>
    <w:uiPriority w:val="0"/>
    <w:rPr>
      <w:rFonts w:eastAsia="宋体"/>
      <w:kern w:val="2"/>
      <w:sz w:val="21"/>
      <w:szCs w:val="24"/>
      <w:lang w:val="en-US" w:eastAsia="zh-CN" w:bidi="ar-SA"/>
    </w:rPr>
  </w:style>
  <w:style w:type="character" w:customStyle="1" w:styleId="352">
    <w:name w:val="ca-501"/>
    <w:qFormat/>
    <w:uiPriority w:val="0"/>
    <w:rPr>
      <w:rFonts w:ascii="宋体" w:hAnsi="宋体" w:eastAsia="宋体"/>
      <w:spacing w:val="0"/>
      <w:sz w:val="24"/>
      <w:szCs w:val="24"/>
    </w:rPr>
  </w:style>
  <w:style w:type="character" w:customStyle="1" w:styleId="353">
    <w:name w:val="Char Char182"/>
    <w:qFormat/>
    <w:uiPriority w:val="0"/>
    <w:rPr>
      <w:rFonts w:eastAsia="宋体"/>
      <w:kern w:val="2"/>
      <w:sz w:val="21"/>
      <w:szCs w:val="24"/>
      <w:lang w:val="en-US" w:eastAsia="zh-CN" w:bidi="ar-SA"/>
    </w:rPr>
  </w:style>
  <w:style w:type="character" w:customStyle="1" w:styleId="354">
    <w:name w:val="正文文本缩进 2 Char2"/>
    <w:qFormat/>
    <w:uiPriority w:val="0"/>
    <w:rPr>
      <w:rFonts w:ascii="Times New Roman" w:hAnsi="Times New Roman" w:eastAsia="宋体" w:cs="Times New Roman"/>
      <w:szCs w:val="24"/>
    </w:rPr>
  </w:style>
  <w:style w:type="character" w:customStyle="1" w:styleId="355">
    <w:name w:val="Char Char171"/>
    <w:qFormat/>
    <w:uiPriority w:val="0"/>
    <w:rPr>
      <w:rFonts w:ascii="Cambria" w:hAnsi="Cambria" w:eastAsia="仿宋"/>
      <w:b/>
      <w:bCs/>
      <w:kern w:val="2"/>
      <w:sz w:val="28"/>
      <w:szCs w:val="28"/>
    </w:rPr>
  </w:style>
  <w:style w:type="character" w:customStyle="1" w:styleId="356">
    <w:name w:val="批注主题 Char5"/>
    <w:qFormat/>
    <w:uiPriority w:val="0"/>
    <w:rPr>
      <w:rFonts w:ascii="Times New Roman" w:hAnsi="Times New Roman" w:eastAsia="宋体" w:cs="Times New Roman"/>
      <w:b/>
      <w:bCs/>
      <w:szCs w:val="24"/>
    </w:rPr>
  </w:style>
  <w:style w:type="character" w:customStyle="1" w:styleId="357">
    <w:name w:val="font51"/>
    <w:basedOn w:val="76"/>
    <w:qFormat/>
    <w:uiPriority w:val="0"/>
    <w:rPr>
      <w:rFonts w:ascii="宋体" w:hAnsi="宋体" w:eastAsia="宋体" w:cs="宋体"/>
      <w:color w:val="000000"/>
      <w:sz w:val="21"/>
      <w:szCs w:val="21"/>
      <w:u w:val="none"/>
    </w:rPr>
  </w:style>
  <w:style w:type="character" w:customStyle="1" w:styleId="358">
    <w:name w:val="Char Char Char Char Char Char Char Char Char"/>
    <w:qFormat/>
    <w:uiPriority w:val="0"/>
    <w:rPr>
      <w:rFonts w:ascii="宋体" w:hAnsi="Courier New" w:eastAsia="宋体"/>
      <w:b/>
      <w:sz w:val="21"/>
      <w:szCs w:val="21"/>
      <w:lang w:val="en-US" w:eastAsia="zh-CN" w:bidi="ar-SA"/>
    </w:rPr>
  </w:style>
  <w:style w:type="character" w:customStyle="1" w:styleId="359">
    <w:name w:val="title1"/>
    <w:qFormat/>
    <w:uiPriority w:val="0"/>
    <w:rPr>
      <w:rFonts w:ascii="宋体" w:hAnsi="宋体" w:eastAsia="宋体"/>
      <w:b/>
      <w:bCs/>
      <w:sz w:val="22"/>
      <w:szCs w:val="22"/>
    </w:rPr>
  </w:style>
  <w:style w:type="character" w:customStyle="1" w:styleId="360">
    <w:name w:val="Char Char91"/>
    <w:qFormat/>
    <w:uiPriority w:val="0"/>
    <w:rPr>
      <w:rFonts w:eastAsia="宋体"/>
      <w:color w:val="000000"/>
      <w:kern w:val="2"/>
      <w:sz w:val="24"/>
      <w:lang w:val="en-US" w:eastAsia="zh-CN" w:bidi="ar-SA"/>
    </w:rPr>
  </w:style>
  <w:style w:type="character" w:customStyle="1" w:styleId="361">
    <w:name w:val="Char Char261"/>
    <w:qFormat/>
    <w:uiPriority w:val="0"/>
    <w:rPr>
      <w:rFonts w:ascii="Arial" w:hAnsi="Arial" w:eastAsia="黑体"/>
      <w:b/>
      <w:bCs/>
      <w:kern w:val="2"/>
      <w:sz w:val="32"/>
      <w:szCs w:val="32"/>
      <w:lang w:val="en-US" w:eastAsia="zh-CN" w:bidi="ar-SA"/>
    </w:rPr>
  </w:style>
  <w:style w:type="character" w:customStyle="1" w:styleId="362">
    <w:name w:val="Char Char36"/>
    <w:qFormat/>
    <w:uiPriority w:val="0"/>
    <w:rPr>
      <w:rFonts w:ascii="宋体" w:hAnsi="宋体" w:eastAsia="宋体"/>
      <w:b/>
      <w:sz w:val="24"/>
      <w:lang w:val="en-US" w:eastAsia="zh-CN" w:bidi="ar-SA"/>
    </w:rPr>
  </w:style>
  <w:style w:type="character" w:customStyle="1" w:styleId="363">
    <w:name w:val="Char Char38"/>
    <w:qFormat/>
    <w:uiPriority w:val="0"/>
    <w:rPr>
      <w:rFonts w:eastAsia="宋体"/>
      <w:b/>
      <w:bCs/>
      <w:kern w:val="2"/>
      <w:sz w:val="32"/>
      <w:szCs w:val="32"/>
      <w:lang w:val="en-US" w:eastAsia="zh-CN" w:bidi="ar-SA"/>
    </w:rPr>
  </w:style>
  <w:style w:type="character" w:customStyle="1" w:styleId="364">
    <w:name w:val="宏文本 字符1"/>
    <w:qFormat/>
    <w:uiPriority w:val="0"/>
    <w:rPr>
      <w:rFonts w:ascii="Courier New" w:hAnsi="Courier New" w:cs="Courier New"/>
      <w:kern w:val="2"/>
      <w:sz w:val="24"/>
      <w:szCs w:val="24"/>
    </w:rPr>
  </w:style>
  <w:style w:type="character" w:customStyle="1" w:styleId="365">
    <w:name w:val="签名 字符1"/>
    <w:qFormat/>
    <w:uiPriority w:val="0"/>
    <w:rPr>
      <w:kern w:val="2"/>
      <w:sz w:val="21"/>
      <w:szCs w:val="24"/>
    </w:rPr>
  </w:style>
  <w:style w:type="character" w:customStyle="1" w:styleId="366">
    <w:name w:val="font21"/>
    <w:qFormat/>
    <w:uiPriority w:val="0"/>
    <w:rPr>
      <w:rFonts w:ascii="Times New Roman" w:hAnsi="Times New Roman" w:cs="Times New Roman"/>
      <w:color w:val="000000"/>
      <w:sz w:val="20"/>
      <w:szCs w:val="20"/>
      <w:u w:val="none"/>
    </w:rPr>
  </w:style>
  <w:style w:type="character" w:customStyle="1" w:styleId="367">
    <w:name w:val="正文文本缩进 3 字符"/>
    <w:qFormat/>
    <w:uiPriority w:val="0"/>
    <w:rPr>
      <w:rFonts w:eastAsia="宋体"/>
      <w:kern w:val="2"/>
      <w:sz w:val="16"/>
      <w:szCs w:val="16"/>
      <w:lang w:val="en-US" w:eastAsia="zh-CN" w:bidi="ar-SA"/>
    </w:rPr>
  </w:style>
  <w:style w:type="character" w:customStyle="1" w:styleId="368">
    <w:name w:val="Char Char311"/>
    <w:qFormat/>
    <w:uiPriority w:val="0"/>
    <w:rPr>
      <w:rFonts w:eastAsia="宋体"/>
      <w:kern w:val="2"/>
      <w:sz w:val="18"/>
      <w:szCs w:val="18"/>
      <w:lang w:val="en-US" w:eastAsia="zh-CN" w:bidi="ar-SA"/>
    </w:rPr>
  </w:style>
  <w:style w:type="character" w:customStyle="1" w:styleId="369">
    <w:name w:val="font161"/>
    <w:basedOn w:val="76"/>
    <w:qFormat/>
    <w:uiPriority w:val="0"/>
    <w:rPr>
      <w:b/>
      <w:bCs/>
      <w:sz w:val="32"/>
      <w:szCs w:val="32"/>
    </w:rPr>
  </w:style>
  <w:style w:type="character" w:customStyle="1" w:styleId="370">
    <w:name w:val="纯文本 字符1"/>
    <w:qFormat/>
    <w:uiPriority w:val="0"/>
    <w:rPr>
      <w:rFonts w:ascii="宋体" w:hAnsi="Courier New" w:eastAsia="宋体" w:cs="Courier New"/>
      <w:kern w:val="2"/>
      <w:sz w:val="21"/>
      <w:szCs w:val="21"/>
      <w:lang w:val="en-US" w:eastAsia="zh-CN" w:bidi="ar-SA"/>
    </w:rPr>
  </w:style>
  <w:style w:type="character" w:customStyle="1" w:styleId="371">
    <w:name w:val="Char Char13"/>
    <w:qFormat/>
    <w:uiPriority w:val="0"/>
    <w:rPr>
      <w:rFonts w:eastAsia="宋体"/>
      <w:kern w:val="2"/>
      <w:sz w:val="21"/>
      <w:szCs w:val="24"/>
      <w:lang w:val="en-US" w:eastAsia="zh-CN" w:bidi="ar-SA"/>
    </w:rPr>
  </w:style>
  <w:style w:type="character" w:customStyle="1" w:styleId="372">
    <w:name w:val="正文文本缩进 Char2"/>
    <w:qFormat/>
    <w:uiPriority w:val="0"/>
    <w:rPr>
      <w:rFonts w:ascii="Times New Roman" w:hAnsi="Times New Roman" w:eastAsia="宋体" w:cs="Times New Roman"/>
      <w:szCs w:val="24"/>
    </w:rPr>
  </w:style>
  <w:style w:type="character" w:customStyle="1" w:styleId="373">
    <w:name w:val="font31"/>
    <w:qFormat/>
    <w:uiPriority w:val="0"/>
    <w:rPr>
      <w:rFonts w:ascii="宋体" w:hAnsi="宋体" w:eastAsia="宋体" w:cs="宋体"/>
      <w:color w:val="000000"/>
      <w:sz w:val="20"/>
      <w:szCs w:val="20"/>
      <w:u w:val="none"/>
    </w:rPr>
  </w:style>
  <w:style w:type="paragraph" w:customStyle="1" w:styleId="374">
    <w:name w:val="项目编号A"/>
    <w:basedOn w:val="1"/>
    <w:qFormat/>
    <w:uiPriority w:val="0"/>
    <w:pPr>
      <w:tabs>
        <w:tab w:val="left" w:pos="1140"/>
        <w:tab w:val="left" w:pos="2160"/>
      </w:tabs>
      <w:spacing w:line="360" w:lineRule="auto"/>
      <w:ind w:left="2160" w:hanging="1080"/>
    </w:pPr>
    <w:rPr>
      <w:rFonts w:ascii="Arial" w:hAnsi="Arial"/>
      <w:kern w:val="0"/>
      <w:sz w:val="24"/>
      <w:szCs w:val="20"/>
    </w:rPr>
  </w:style>
  <w:style w:type="character" w:customStyle="1" w:styleId="375">
    <w:name w:val="页脚 字符"/>
    <w:qFormat/>
    <w:uiPriority w:val="0"/>
    <w:rPr>
      <w:rFonts w:eastAsia="宋体"/>
      <w:kern w:val="2"/>
      <w:sz w:val="18"/>
      <w:szCs w:val="18"/>
      <w:lang w:val="en-US" w:eastAsia="zh-CN" w:bidi="ar-SA"/>
    </w:rPr>
  </w:style>
  <w:style w:type="character" w:customStyle="1" w:styleId="376">
    <w:name w:val="abcde1"/>
    <w:qFormat/>
    <w:uiPriority w:val="0"/>
    <w:rPr>
      <w:sz w:val="26"/>
      <w:szCs w:val="26"/>
    </w:rPr>
  </w:style>
  <w:style w:type="character" w:customStyle="1" w:styleId="377">
    <w:name w:val="Char Char23"/>
    <w:qFormat/>
    <w:uiPriority w:val="0"/>
    <w:rPr>
      <w:rFonts w:ascii="Arial" w:hAnsi="Arial" w:eastAsia="宋体"/>
      <w:b/>
      <w:bCs/>
      <w:kern w:val="2"/>
      <w:sz w:val="24"/>
      <w:szCs w:val="32"/>
      <w:lang w:val="en-US" w:eastAsia="zh-CN" w:bidi="ar-SA"/>
    </w:rPr>
  </w:style>
  <w:style w:type="character" w:customStyle="1" w:styleId="378">
    <w:name w:val="Char Char181"/>
    <w:qFormat/>
    <w:uiPriority w:val="0"/>
    <w:rPr>
      <w:rFonts w:eastAsia="宋体"/>
      <w:kern w:val="2"/>
      <w:sz w:val="21"/>
      <w:szCs w:val="24"/>
      <w:lang w:val="en-US" w:eastAsia="zh-CN" w:bidi="ar-SA"/>
    </w:rPr>
  </w:style>
  <w:style w:type="character" w:customStyle="1" w:styleId="379">
    <w:name w:val="heading 4 Char1"/>
    <w:qFormat/>
    <w:uiPriority w:val="0"/>
    <w:rPr>
      <w:rFonts w:ascii="Cambria" w:hAnsi="Cambria" w:eastAsia="宋体"/>
      <w:b/>
      <w:bCs/>
      <w:kern w:val="2"/>
      <w:sz w:val="28"/>
      <w:szCs w:val="28"/>
      <w:lang w:val="en-US" w:eastAsia="zh-CN" w:bidi="ar-SA"/>
    </w:rPr>
  </w:style>
  <w:style w:type="character" w:customStyle="1" w:styleId="380">
    <w:name w:val="heading 5 Char2"/>
    <w:qFormat/>
    <w:uiPriority w:val="0"/>
    <w:rPr>
      <w:rFonts w:ascii="仿宋" w:eastAsia="仿宋"/>
      <w:b/>
      <w:bCs/>
      <w:kern w:val="2"/>
      <w:sz w:val="28"/>
      <w:szCs w:val="28"/>
    </w:rPr>
  </w:style>
  <w:style w:type="character" w:customStyle="1" w:styleId="381">
    <w:name w:val="Heading 3 - old Char1"/>
    <w:qFormat/>
    <w:uiPriority w:val="0"/>
    <w:rPr>
      <w:rFonts w:eastAsia="宋体"/>
      <w:b/>
      <w:bCs/>
      <w:kern w:val="2"/>
      <w:sz w:val="21"/>
      <w:szCs w:val="32"/>
      <w:lang w:val="en-US" w:eastAsia="zh-CN" w:bidi="ar-SA"/>
    </w:rPr>
  </w:style>
  <w:style w:type="character" w:customStyle="1" w:styleId="382">
    <w:name w:val="发布"/>
    <w:qFormat/>
    <w:uiPriority w:val="0"/>
    <w:rPr>
      <w:rFonts w:ascii="黑体" w:eastAsia="黑体"/>
      <w:spacing w:val="22"/>
      <w:w w:val="100"/>
      <w:position w:val="3"/>
      <w:sz w:val="28"/>
    </w:rPr>
  </w:style>
  <w:style w:type="character" w:customStyle="1" w:styleId="383">
    <w:name w:val="标题4 Char Char"/>
    <w:qFormat/>
    <w:uiPriority w:val="0"/>
    <w:rPr>
      <w:rFonts w:eastAsia="宋体"/>
      <w:kern w:val="2"/>
      <w:sz w:val="21"/>
      <w:szCs w:val="24"/>
      <w:lang w:val="en-US" w:eastAsia="zh-CN" w:bidi="ar-SA"/>
    </w:rPr>
  </w:style>
  <w:style w:type="character" w:customStyle="1" w:styleId="384">
    <w:name w:val="ca-421"/>
    <w:qFormat/>
    <w:uiPriority w:val="0"/>
    <w:rPr>
      <w:rFonts w:ascii="宋体" w:hAnsi="宋体" w:eastAsia="宋体"/>
      <w:color w:val="000000"/>
      <w:sz w:val="36"/>
      <w:szCs w:val="36"/>
    </w:rPr>
  </w:style>
  <w:style w:type="character" w:customStyle="1" w:styleId="385">
    <w:name w:val="ca-401"/>
    <w:qFormat/>
    <w:uiPriority w:val="0"/>
    <w:rPr>
      <w:rFonts w:ascii="Times New Roman" w:hAnsi="Times New Roman" w:cs="Times New Roman"/>
      <w:sz w:val="20"/>
      <w:szCs w:val="20"/>
    </w:rPr>
  </w:style>
  <w:style w:type="character" w:customStyle="1" w:styleId="386">
    <w:name w:val="页脚 字符1"/>
    <w:qFormat/>
    <w:uiPriority w:val="0"/>
    <w:rPr>
      <w:rFonts w:eastAsia="宋体"/>
      <w:kern w:val="2"/>
      <w:sz w:val="18"/>
      <w:szCs w:val="18"/>
      <w:lang w:val="en-US" w:eastAsia="zh-CN" w:bidi="ar-SA"/>
    </w:rPr>
  </w:style>
  <w:style w:type="character" w:customStyle="1" w:styleId="387">
    <w:name w:val="zbggtop11 style5"/>
    <w:basedOn w:val="76"/>
    <w:qFormat/>
    <w:uiPriority w:val="0"/>
  </w:style>
  <w:style w:type="character" w:customStyle="1" w:styleId="388">
    <w:name w:val="正文文本缩进 2 字符"/>
    <w:qFormat/>
    <w:uiPriority w:val="0"/>
    <w:rPr>
      <w:rFonts w:eastAsia="仿宋"/>
      <w:kern w:val="2"/>
      <w:sz w:val="21"/>
      <w:szCs w:val="24"/>
    </w:rPr>
  </w:style>
  <w:style w:type="character" w:customStyle="1" w:styleId="389">
    <w:name w:val="副标题 字符1"/>
    <w:qFormat/>
    <w:uiPriority w:val="0"/>
    <w:rPr>
      <w:rFonts w:ascii="等线" w:hAnsi="等线" w:eastAsia="等线" w:cs="Times New Roman"/>
      <w:b/>
      <w:bCs/>
      <w:kern w:val="28"/>
      <w:sz w:val="32"/>
      <w:szCs w:val="32"/>
    </w:rPr>
  </w:style>
  <w:style w:type="character" w:customStyle="1" w:styleId="390">
    <w:name w:val="纯文本 Char1"/>
    <w:qFormat/>
    <w:uiPriority w:val="0"/>
    <w:rPr>
      <w:rFonts w:ascii="宋体" w:hAnsi="Courier New" w:eastAsia="宋体"/>
      <w:kern w:val="2"/>
      <w:sz w:val="21"/>
      <w:lang w:val="en-US" w:eastAsia="zh-CN" w:bidi="ar-SA"/>
    </w:rPr>
  </w:style>
  <w:style w:type="character" w:customStyle="1" w:styleId="391">
    <w:name w:val="Body Text Indent Char"/>
    <w:qFormat/>
    <w:uiPriority w:val="0"/>
    <w:rPr>
      <w:rFonts w:eastAsia="宋体" w:cs="Times New Roman"/>
      <w:kern w:val="2"/>
      <w:sz w:val="24"/>
      <w:szCs w:val="24"/>
      <w:lang w:val="en-US" w:eastAsia="zh-CN" w:bidi="ar-SA"/>
    </w:rPr>
  </w:style>
  <w:style w:type="character" w:customStyle="1" w:styleId="392">
    <w:name w:val="morewin"/>
    <w:basedOn w:val="76"/>
    <w:qFormat/>
    <w:uiPriority w:val="0"/>
  </w:style>
  <w:style w:type="character" w:customStyle="1" w:styleId="393">
    <w:name w:val="称呼 Char1"/>
    <w:qFormat/>
    <w:uiPriority w:val="0"/>
    <w:rPr>
      <w:kern w:val="2"/>
      <w:sz w:val="21"/>
      <w:szCs w:val="24"/>
    </w:rPr>
  </w:style>
  <w:style w:type="character" w:customStyle="1" w:styleId="394">
    <w:name w:val="Char Char612"/>
    <w:qFormat/>
    <w:uiPriority w:val="0"/>
    <w:rPr>
      <w:rFonts w:eastAsia="宋体"/>
      <w:kern w:val="2"/>
      <w:sz w:val="21"/>
      <w:szCs w:val="24"/>
      <w:lang w:val="en-US" w:eastAsia="zh-CN" w:bidi="ar-SA"/>
    </w:rPr>
  </w:style>
  <w:style w:type="character" w:customStyle="1" w:styleId="395">
    <w:name w:val="页眉 Char4"/>
    <w:qFormat/>
    <w:uiPriority w:val="0"/>
    <w:rPr>
      <w:rFonts w:ascii="Times New Roman" w:hAnsi="Times New Roman" w:eastAsia="宋体" w:cs="Times New Roman"/>
      <w:sz w:val="18"/>
      <w:szCs w:val="18"/>
    </w:rPr>
  </w:style>
  <w:style w:type="character" w:customStyle="1" w:styleId="396">
    <w:name w:val="签名 字符2"/>
    <w:qFormat/>
    <w:uiPriority w:val="0"/>
    <w:rPr>
      <w:rFonts w:eastAsia="宋体"/>
      <w:kern w:val="2"/>
      <w:sz w:val="21"/>
      <w:szCs w:val="24"/>
    </w:rPr>
  </w:style>
  <w:style w:type="paragraph" w:customStyle="1" w:styleId="397">
    <w:name w:val="内文"/>
    <w:qFormat/>
    <w:uiPriority w:val="0"/>
    <w:pPr>
      <w:adjustRightInd w:val="0"/>
      <w:snapToGrid w:val="0"/>
      <w:spacing w:line="400" w:lineRule="exact"/>
      <w:ind w:firstLine="200" w:firstLineChars="200"/>
      <w:jc w:val="both"/>
    </w:pPr>
    <w:rPr>
      <w:rFonts w:ascii="Arial" w:hAnsi="Arial" w:eastAsia="宋体" w:cs="Times New Roman"/>
      <w:kern w:val="2"/>
      <w:sz w:val="21"/>
      <w:szCs w:val="22"/>
      <w:lang w:val="en-US" w:eastAsia="zh-CN" w:bidi="ar-SA"/>
    </w:rPr>
  </w:style>
  <w:style w:type="character" w:customStyle="1" w:styleId="398">
    <w:name w:val="red"/>
    <w:qFormat/>
    <w:uiPriority w:val="0"/>
    <w:rPr>
      <w:color w:val="FF0000"/>
      <w:szCs w:val="20"/>
    </w:rPr>
  </w:style>
  <w:style w:type="character" w:customStyle="1" w:styleId="399">
    <w:name w:val="正文文本缩进 3 字符1"/>
    <w:qFormat/>
    <w:uiPriority w:val="0"/>
    <w:rPr>
      <w:rFonts w:eastAsia="宋体"/>
      <w:kern w:val="2"/>
      <w:sz w:val="21"/>
      <w:szCs w:val="24"/>
    </w:rPr>
  </w:style>
  <w:style w:type="character" w:customStyle="1" w:styleId="400">
    <w:name w:val="Char Char34"/>
    <w:qFormat/>
    <w:uiPriority w:val="0"/>
    <w:rPr>
      <w:rFonts w:eastAsia="宋体"/>
      <w:b/>
      <w:bCs/>
      <w:sz w:val="24"/>
      <w:szCs w:val="24"/>
      <w:lang w:val="en-US" w:eastAsia="zh-CN" w:bidi="ar-SA"/>
    </w:rPr>
  </w:style>
  <w:style w:type="character" w:customStyle="1" w:styleId="401">
    <w:name w:val="ca-461"/>
    <w:qFormat/>
    <w:uiPriority w:val="0"/>
    <w:rPr>
      <w:rFonts w:ascii="宋体" w:hAnsi="宋体" w:eastAsia="宋体"/>
      <w:color w:val="000000"/>
      <w:spacing w:val="-20"/>
      <w:sz w:val="28"/>
      <w:szCs w:val="28"/>
    </w:rPr>
  </w:style>
  <w:style w:type="character" w:customStyle="1" w:styleId="402">
    <w:name w:val="HTML 预设格式 Char2"/>
    <w:qFormat/>
    <w:uiPriority w:val="0"/>
    <w:rPr>
      <w:rFonts w:ascii="Courier New" w:hAnsi="Courier New" w:eastAsia="宋体" w:cs="Courier New"/>
      <w:sz w:val="20"/>
      <w:szCs w:val="20"/>
    </w:rPr>
  </w:style>
  <w:style w:type="character" w:customStyle="1" w:styleId="403">
    <w:name w:val="不明显参考1"/>
    <w:qFormat/>
    <w:uiPriority w:val="0"/>
    <w:rPr>
      <w:smallCaps/>
      <w:color w:val="C0504D"/>
      <w:u w:val="single"/>
    </w:rPr>
  </w:style>
  <w:style w:type="character" w:customStyle="1" w:styleId="404">
    <w:name w:val="标准项目标题4 Char"/>
    <w:qFormat/>
    <w:uiPriority w:val="0"/>
    <w:rPr>
      <w:rFonts w:ascii="Arial" w:hAnsi="Arial" w:eastAsia="黑体"/>
      <w:b/>
      <w:bCs/>
      <w:kern w:val="2"/>
      <w:sz w:val="28"/>
      <w:szCs w:val="28"/>
      <w:lang w:val="en-US" w:eastAsia="zh-CN" w:bidi="ar-SA"/>
    </w:rPr>
  </w:style>
  <w:style w:type="character" w:customStyle="1" w:styleId="405">
    <w:name w:val="普通文字1 Char"/>
    <w:qFormat/>
    <w:uiPriority w:val="0"/>
    <w:rPr>
      <w:rFonts w:ascii="宋体" w:hAnsi="Courier New" w:eastAsia="宋体" w:cs="Courier New"/>
      <w:kern w:val="2"/>
      <w:sz w:val="21"/>
      <w:szCs w:val="21"/>
      <w:lang w:val="en-US" w:eastAsia="zh-CN" w:bidi="ar-SA"/>
    </w:rPr>
  </w:style>
  <w:style w:type="character" w:customStyle="1" w:styleId="406">
    <w:name w:val="标题 6 字符1"/>
    <w:qFormat/>
    <w:uiPriority w:val="0"/>
    <w:rPr>
      <w:rFonts w:ascii="Arial" w:hAnsi="Arial" w:eastAsia="黑体"/>
      <w:b/>
      <w:sz w:val="24"/>
    </w:rPr>
  </w:style>
  <w:style w:type="character" w:customStyle="1" w:styleId="407">
    <w:name w:val="页眉 Char Char"/>
    <w:qFormat/>
    <w:uiPriority w:val="0"/>
    <w:rPr>
      <w:rFonts w:ascii="Times New Roman" w:hAnsi="Times New Roman" w:eastAsia="宋体" w:cs="Times New Roman"/>
      <w:sz w:val="18"/>
      <w:szCs w:val="18"/>
    </w:rPr>
  </w:style>
  <w:style w:type="character" w:customStyle="1" w:styleId="408">
    <w:name w:val="authcode"/>
    <w:basedOn w:val="76"/>
    <w:qFormat/>
    <w:uiPriority w:val="0"/>
    <w:rPr>
      <w:szCs w:val="20"/>
    </w:rPr>
  </w:style>
  <w:style w:type="character" w:customStyle="1" w:styleId="409">
    <w:name w:val="标题 Char1"/>
    <w:qFormat/>
    <w:uiPriority w:val="0"/>
    <w:rPr>
      <w:rFonts w:ascii="Cambria" w:hAnsi="Cambria" w:cs="Times New Roman"/>
      <w:b/>
      <w:bCs/>
      <w:kern w:val="2"/>
      <w:sz w:val="32"/>
      <w:szCs w:val="32"/>
    </w:rPr>
  </w:style>
  <w:style w:type="character" w:customStyle="1" w:styleId="410">
    <w:name w:val="ca-471"/>
    <w:qFormat/>
    <w:uiPriority w:val="0"/>
    <w:rPr>
      <w:rFonts w:ascii="宋体" w:hAnsi="宋体" w:eastAsia="宋体"/>
      <w:b/>
      <w:bCs/>
      <w:color w:val="000000"/>
      <w:spacing w:val="-20"/>
      <w:sz w:val="24"/>
      <w:szCs w:val="24"/>
    </w:rPr>
  </w:style>
  <w:style w:type="character" w:customStyle="1" w:styleId="411">
    <w:name w:val="标题 8 Char"/>
    <w:qFormat/>
    <w:uiPriority w:val="0"/>
    <w:rPr>
      <w:rFonts w:ascii="Cambria" w:hAnsi="Cambria" w:eastAsia="宋体" w:cs="Times New Roman"/>
      <w:sz w:val="24"/>
      <w:szCs w:val="24"/>
    </w:rPr>
  </w:style>
  <w:style w:type="character" w:customStyle="1" w:styleId="412">
    <w:name w:val="CODE"/>
    <w:qFormat/>
    <w:uiPriority w:val="0"/>
    <w:rPr>
      <w:rFonts w:ascii="Courier New" w:hAnsi="Courier New"/>
      <w:sz w:val="20"/>
    </w:rPr>
  </w:style>
  <w:style w:type="character" w:customStyle="1" w:styleId="413">
    <w:name w:val="页脚 Char2"/>
    <w:qFormat/>
    <w:uiPriority w:val="0"/>
    <w:rPr>
      <w:rFonts w:eastAsia="宋体"/>
      <w:kern w:val="2"/>
      <w:sz w:val="18"/>
      <w:szCs w:val="18"/>
      <w:lang w:val="en-US" w:eastAsia="zh-CN" w:bidi="ar-SA"/>
    </w:rPr>
  </w:style>
  <w:style w:type="character" w:customStyle="1" w:styleId="414">
    <w:name w:val="heading 5 Char1"/>
    <w:qFormat/>
    <w:uiPriority w:val="0"/>
    <w:rPr>
      <w:rFonts w:ascii="仿宋" w:hAnsi="仿宋" w:eastAsia="宋体"/>
      <w:b/>
      <w:bCs/>
      <w:kern w:val="2"/>
      <w:sz w:val="28"/>
      <w:szCs w:val="28"/>
      <w:lang w:val="en-US" w:eastAsia="zh-CN" w:bidi="ar-SA"/>
    </w:rPr>
  </w:style>
  <w:style w:type="character" w:customStyle="1" w:styleId="415">
    <w:name w:val="Footer-Even Char"/>
    <w:qFormat/>
    <w:uiPriority w:val="0"/>
    <w:rPr>
      <w:rFonts w:eastAsia="宋体"/>
      <w:kern w:val="2"/>
      <w:sz w:val="18"/>
      <w:szCs w:val="18"/>
      <w:lang w:val="en-US" w:eastAsia="zh-CN" w:bidi="ar-SA"/>
    </w:rPr>
  </w:style>
  <w:style w:type="character" w:customStyle="1" w:styleId="416">
    <w:name w:val="by jerry Char Char"/>
    <w:qFormat/>
    <w:uiPriority w:val="0"/>
    <w:rPr>
      <w:rFonts w:eastAsia="宋体"/>
      <w:b/>
      <w:bCs/>
      <w:kern w:val="44"/>
      <w:sz w:val="32"/>
      <w:szCs w:val="44"/>
      <w:lang w:val="en-US" w:eastAsia="zh-CN" w:bidi="ar-SA"/>
    </w:rPr>
  </w:style>
  <w:style w:type="character" w:customStyle="1" w:styleId="417">
    <w:name w:val="release-day"/>
    <w:qFormat/>
    <w:uiPriority w:val="0"/>
    <w:rPr>
      <w:szCs w:val="20"/>
      <w:bdr w:val="single" w:color="BDEBB0" w:sz="4" w:space="0"/>
      <w:shd w:val="clear" w:color="auto" w:fill="F5FFF1"/>
    </w:rPr>
  </w:style>
  <w:style w:type="character" w:customStyle="1" w:styleId="418">
    <w:name w:val="文档结构图 Char"/>
    <w:qFormat/>
    <w:uiPriority w:val="0"/>
    <w:rPr>
      <w:rFonts w:eastAsia="宋体"/>
      <w:kern w:val="2"/>
      <w:sz w:val="21"/>
      <w:szCs w:val="24"/>
      <w:lang w:val="en-US" w:eastAsia="zh-CN" w:bidi="ar-SA"/>
    </w:rPr>
  </w:style>
  <w:style w:type="character" w:customStyle="1" w:styleId="419">
    <w:name w:val="Style2"/>
    <w:qFormat/>
    <w:uiPriority w:val="0"/>
    <w:rPr>
      <w:rFonts w:ascii="Calibri" w:hAnsi="宋体" w:eastAsia="宋体" w:cs="Times New Roman"/>
      <w:sz w:val="22"/>
      <w:szCs w:val="22"/>
      <w:lang w:eastAsia="zh-CN"/>
    </w:rPr>
  </w:style>
  <w:style w:type="character" w:customStyle="1" w:styleId="420">
    <w:name w:val="批注主题 Char Char"/>
    <w:qFormat/>
    <w:uiPriority w:val="0"/>
    <w:rPr>
      <w:rFonts w:ascii="Times New Roman" w:hAnsi="Times New Roman" w:eastAsia="宋体" w:cs="Times New Roman"/>
      <w:b/>
      <w:bCs/>
      <w:kern w:val="2"/>
      <w:sz w:val="21"/>
      <w:szCs w:val="24"/>
    </w:rPr>
  </w:style>
  <w:style w:type="character" w:customStyle="1" w:styleId="421">
    <w:name w:val="CITE"/>
    <w:qFormat/>
    <w:uiPriority w:val="0"/>
    <w:rPr>
      <w:i/>
    </w:rPr>
  </w:style>
  <w:style w:type="character" w:customStyle="1" w:styleId="422">
    <w:name w:val="标题 1 Char"/>
    <w:qFormat/>
    <w:uiPriority w:val="0"/>
    <w:rPr>
      <w:rFonts w:ascii="Times New Roman" w:hAnsi="Times New Roman" w:eastAsia="宋体" w:cs="Times New Roman"/>
      <w:b/>
      <w:bCs/>
      <w:kern w:val="44"/>
      <w:sz w:val="44"/>
      <w:szCs w:val="44"/>
    </w:rPr>
  </w:style>
  <w:style w:type="character" w:customStyle="1" w:styleId="423">
    <w:name w:val="ca-251"/>
    <w:qFormat/>
    <w:uiPriority w:val="0"/>
    <w:rPr>
      <w:rFonts w:ascii="Times New Roman" w:hAnsi="Times New Roman" w:cs="Times New Roman"/>
      <w:sz w:val="21"/>
      <w:szCs w:val="21"/>
    </w:rPr>
  </w:style>
  <w:style w:type="paragraph" w:styleId="424">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425">
    <w:name w:val="文档结构图 Char1"/>
    <w:qFormat/>
    <w:uiPriority w:val="0"/>
    <w:rPr>
      <w:rFonts w:ascii="宋体"/>
      <w:kern w:val="2"/>
      <w:sz w:val="18"/>
      <w:szCs w:val="18"/>
    </w:rPr>
  </w:style>
  <w:style w:type="character" w:customStyle="1" w:styleId="426">
    <w:name w:val="Char Char2211"/>
    <w:qFormat/>
    <w:uiPriority w:val="0"/>
    <w:rPr>
      <w:rFonts w:eastAsia="宋体"/>
      <w:b/>
      <w:bCs/>
      <w:kern w:val="2"/>
      <w:sz w:val="21"/>
      <w:szCs w:val="32"/>
      <w:lang w:val="en-US" w:eastAsia="zh-CN" w:bidi="ar-SA"/>
    </w:rPr>
  </w:style>
  <w:style w:type="character" w:customStyle="1" w:styleId="427">
    <w:name w:val="Char Char221"/>
    <w:qFormat/>
    <w:uiPriority w:val="0"/>
    <w:rPr>
      <w:rFonts w:eastAsia="宋体"/>
      <w:b/>
      <w:bCs/>
      <w:kern w:val="2"/>
      <w:sz w:val="21"/>
      <w:szCs w:val="32"/>
      <w:lang w:val="en-US" w:eastAsia="zh-CN" w:bidi="ar-SA"/>
    </w:rPr>
  </w:style>
  <w:style w:type="character" w:customStyle="1" w:styleId="428">
    <w:name w:val="Char Char111"/>
    <w:qFormat/>
    <w:uiPriority w:val="0"/>
    <w:rPr>
      <w:rFonts w:ascii="Times New Roman" w:hAnsi="Times New Roman" w:eastAsia="宋体" w:cs="Times New Roman"/>
      <w:sz w:val="18"/>
      <w:szCs w:val="18"/>
    </w:rPr>
  </w:style>
  <w:style w:type="character" w:customStyle="1" w:styleId="429">
    <w:name w:val="引用 Char5"/>
    <w:qFormat/>
    <w:uiPriority w:val="0"/>
    <w:rPr>
      <w:rFonts w:ascii="Times New Roman" w:hAnsi="Times New Roman" w:eastAsia="宋体" w:cs="Times New Roman"/>
      <w:i/>
      <w:iCs/>
      <w:color w:val="000000"/>
      <w:szCs w:val="24"/>
    </w:rPr>
  </w:style>
  <w:style w:type="character" w:customStyle="1" w:styleId="430">
    <w:name w:val="批注文字 Char"/>
    <w:qFormat/>
    <w:uiPriority w:val="0"/>
    <w:rPr>
      <w:rFonts w:ascii="Times New Roman" w:hAnsi="Times New Roman"/>
      <w:kern w:val="2"/>
      <w:sz w:val="21"/>
      <w:szCs w:val="24"/>
    </w:rPr>
  </w:style>
  <w:style w:type="character" w:customStyle="1" w:styleId="431">
    <w:name w:val="ca-531"/>
    <w:qFormat/>
    <w:uiPriority w:val="0"/>
    <w:rPr>
      <w:rFonts w:ascii="Times New Roman" w:hAnsi="Times New Roman" w:cs="Times New Roman"/>
      <w:b/>
      <w:bCs/>
      <w:spacing w:val="-20"/>
      <w:sz w:val="36"/>
      <w:szCs w:val="36"/>
    </w:rPr>
  </w:style>
  <w:style w:type="character" w:customStyle="1" w:styleId="432">
    <w:name w:val="Char Char362"/>
    <w:qFormat/>
    <w:uiPriority w:val="0"/>
    <w:rPr>
      <w:rFonts w:ascii="宋体" w:hAnsi="宋体" w:eastAsia="宋体"/>
      <w:b/>
      <w:sz w:val="24"/>
      <w:lang w:val="en-US" w:eastAsia="zh-CN" w:bidi="ar-SA"/>
    </w:rPr>
  </w:style>
  <w:style w:type="character" w:customStyle="1" w:styleId="433">
    <w:name w:val="ca-301"/>
    <w:qFormat/>
    <w:uiPriority w:val="0"/>
    <w:rPr>
      <w:rFonts w:ascii="Times New Roman" w:hAnsi="Times New Roman"/>
      <w:color w:val="002060"/>
      <w:sz w:val="21"/>
      <w:szCs w:val="21"/>
    </w:rPr>
  </w:style>
  <w:style w:type="character" w:customStyle="1" w:styleId="434">
    <w:name w:val="文档结构图 Char5"/>
    <w:qFormat/>
    <w:uiPriority w:val="0"/>
    <w:rPr>
      <w:rFonts w:ascii="宋体" w:hAnsi="Times New Roman" w:eastAsia="宋体" w:cs="Times New Roman"/>
      <w:sz w:val="18"/>
      <w:szCs w:val="18"/>
    </w:rPr>
  </w:style>
  <w:style w:type="character" w:customStyle="1" w:styleId="435">
    <w:name w:val="标题 4 Char1"/>
    <w:qFormat/>
    <w:uiPriority w:val="0"/>
    <w:rPr>
      <w:rFonts w:ascii="Arial" w:hAnsi="Arial" w:eastAsia="宋体"/>
      <w:bCs/>
      <w:kern w:val="2"/>
      <w:szCs w:val="28"/>
    </w:rPr>
  </w:style>
  <w:style w:type="character" w:customStyle="1" w:styleId="436">
    <w:name w:val="日期 Char5"/>
    <w:qFormat/>
    <w:uiPriority w:val="0"/>
    <w:rPr>
      <w:rFonts w:ascii="Times New Roman" w:hAnsi="Times New Roman" w:eastAsia="宋体" w:cs="Times New Roman"/>
      <w:szCs w:val="24"/>
    </w:rPr>
  </w:style>
  <w:style w:type="character" w:customStyle="1" w:styleId="437">
    <w:name w:val="批注主题 Char2"/>
    <w:qFormat/>
    <w:uiPriority w:val="0"/>
    <w:rPr>
      <w:b/>
      <w:bCs/>
    </w:rPr>
  </w:style>
  <w:style w:type="character" w:customStyle="1" w:styleId="438">
    <w:name w:val="正文文本首行缩进 字符1"/>
    <w:qFormat/>
    <w:uiPriority w:val="0"/>
    <w:rPr>
      <w:kern w:val="2"/>
      <w:sz w:val="21"/>
      <w:szCs w:val="24"/>
    </w:rPr>
  </w:style>
  <w:style w:type="character" w:customStyle="1" w:styleId="439">
    <w:name w:val="明显引用 Char5"/>
    <w:qFormat/>
    <w:uiPriority w:val="0"/>
    <w:rPr>
      <w:rFonts w:ascii="Times New Roman" w:hAnsi="Times New Roman" w:eastAsia="宋体" w:cs="Times New Roman"/>
      <w:b/>
      <w:bCs/>
      <w:i/>
      <w:iCs/>
      <w:color w:val="4F81BD"/>
      <w:szCs w:val="24"/>
    </w:rPr>
  </w:style>
  <w:style w:type="character" w:customStyle="1" w:styleId="440">
    <w:name w:val="网格型浅色1"/>
    <w:qFormat/>
    <w:uiPriority w:val="0"/>
    <w:rPr>
      <w:b/>
      <w:bCs/>
      <w:smallCaps/>
      <w:color w:val="C0504D"/>
      <w:spacing w:val="5"/>
      <w:u w:val="single"/>
    </w:rPr>
  </w:style>
  <w:style w:type="character" w:customStyle="1" w:styleId="441">
    <w:name w:val="slimspacer"/>
    <w:basedOn w:val="76"/>
    <w:qFormat/>
    <w:uiPriority w:val="0"/>
  </w:style>
  <w:style w:type="character" w:customStyle="1" w:styleId="442">
    <w:name w:val="checked1"/>
    <w:basedOn w:val="76"/>
    <w:qFormat/>
    <w:uiPriority w:val="0"/>
    <w:rPr>
      <w:rFonts w:ascii="Times New Roman" w:hAnsi="Times New Roman" w:eastAsia="宋体" w:cs="Times New Roman"/>
      <w:vanish/>
      <w:szCs w:val="20"/>
    </w:rPr>
  </w:style>
  <w:style w:type="character" w:customStyle="1" w:styleId="443">
    <w:name w:val="标题 4 Char3"/>
    <w:qFormat/>
    <w:uiPriority w:val="0"/>
    <w:rPr>
      <w:rFonts w:ascii="Cambria" w:hAnsi="Cambria" w:eastAsia="宋体"/>
      <w:b/>
      <w:bCs/>
      <w:kern w:val="2"/>
      <w:sz w:val="28"/>
      <w:szCs w:val="28"/>
    </w:rPr>
  </w:style>
  <w:style w:type="character" w:customStyle="1" w:styleId="444">
    <w:name w:val="ow1"/>
    <w:qFormat/>
    <w:uiPriority w:val="0"/>
    <w:rPr>
      <w:color w:val="000000"/>
      <w:sz w:val="18"/>
      <w:szCs w:val="18"/>
      <w:u w:val="none"/>
    </w:rPr>
  </w:style>
  <w:style w:type="character" w:customStyle="1" w:styleId="445">
    <w:name w:val="引用 Char1"/>
    <w:qFormat/>
    <w:uiPriority w:val="0"/>
    <w:rPr>
      <w:i/>
      <w:iCs/>
      <w:color w:val="000000"/>
      <w:kern w:val="2"/>
      <w:sz w:val="21"/>
      <w:szCs w:val="24"/>
    </w:rPr>
  </w:style>
  <w:style w:type="character" w:customStyle="1" w:styleId="446">
    <w:name w:val="font111"/>
    <w:basedOn w:val="76"/>
    <w:qFormat/>
    <w:uiPriority w:val="0"/>
    <w:rPr>
      <w:rFonts w:ascii="宋体" w:hAnsi="宋体" w:eastAsia="宋体"/>
      <w:color w:val="000000"/>
      <w:sz w:val="20"/>
      <w:szCs w:val="20"/>
      <w:u w:val="none"/>
    </w:rPr>
  </w:style>
  <w:style w:type="paragraph" w:customStyle="1" w:styleId="447">
    <w:name w:val="项目符号A"/>
    <w:basedOn w:val="1"/>
    <w:qFormat/>
    <w:uiPriority w:val="0"/>
    <w:pPr>
      <w:tabs>
        <w:tab w:val="left" w:pos="585"/>
        <w:tab w:val="left" w:pos="1021"/>
      </w:tabs>
      <w:spacing w:line="360" w:lineRule="auto"/>
      <w:ind w:left="585" w:hanging="360"/>
    </w:pPr>
    <w:rPr>
      <w:rFonts w:ascii="Arial" w:hAnsi="Arial"/>
      <w:kern w:val="0"/>
      <w:sz w:val="24"/>
      <w:szCs w:val="20"/>
    </w:rPr>
  </w:style>
  <w:style w:type="character" w:customStyle="1" w:styleId="448">
    <w:name w:val="mod"/>
    <w:basedOn w:val="76"/>
    <w:qFormat/>
    <w:uiPriority w:val="0"/>
  </w:style>
  <w:style w:type="character" w:customStyle="1" w:styleId="449">
    <w:name w:val="标题 4 Char Char"/>
    <w:qFormat/>
    <w:uiPriority w:val="0"/>
    <w:rPr>
      <w:rFonts w:ascii="Arial" w:hAnsi="Arial" w:eastAsia="宋体"/>
      <w:b/>
      <w:bCs/>
      <w:kern w:val="2"/>
      <w:sz w:val="24"/>
      <w:szCs w:val="28"/>
      <w:lang w:val="en-US" w:eastAsia="zh-CN" w:bidi="ar-SA"/>
    </w:rPr>
  </w:style>
  <w:style w:type="character" w:customStyle="1" w:styleId="450">
    <w:name w:val="签名 Char3"/>
    <w:qFormat/>
    <w:uiPriority w:val="0"/>
    <w:rPr>
      <w:rFonts w:ascii="Times New Roman" w:hAnsi="Times New Roman" w:eastAsia="宋体" w:cs="Times New Roman"/>
      <w:szCs w:val="24"/>
    </w:rPr>
  </w:style>
  <w:style w:type="character" w:customStyle="1" w:styleId="451">
    <w:name w:val="正文首行缩进 Char Char"/>
    <w:qFormat/>
    <w:uiPriority w:val="0"/>
  </w:style>
  <w:style w:type="character" w:customStyle="1" w:styleId="452">
    <w:name w:val="Comment"/>
    <w:qFormat/>
    <w:uiPriority w:val="0"/>
    <w:rPr>
      <w:vanish/>
    </w:rPr>
  </w:style>
  <w:style w:type="character" w:customStyle="1" w:styleId="453">
    <w:name w:val="Char Char372"/>
    <w:qFormat/>
    <w:uiPriority w:val="0"/>
    <w:rPr>
      <w:rFonts w:ascii="Arial" w:hAnsi="Arial" w:eastAsia="黑体"/>
      <w:b/>
      <w:bCs/>
      <w:kern w:val="2"/>
      <w:sz w:val="28"/>
      <w:szCs w:val="28"/>
      <w:lang w:val="en-US" w:eastAsia="zh-CN" w:bidi="ar-SA"/>
    </w:rPr>
  </w:style>
  <w:style w:type="character" w:customStyle="1" w:styleId="454">
    <w:name w:val="vo21"/>
    <w:qFormat/>
    <w:uiPriority w:val="0"/>
    <w:rPr>
      <w:rFonts w:ascii="Times New Roman" w:hAnsi="Times New Roman"/>
      <w:color w:val="0D213F"/>
      <w:sz w:val="18"/>
      <w:szCs w:val="18"/>
      <w:u w:val="none"/>
    </w:rPr>
  </w:style>
  <w:style w:type="character" w:customStyle="1" w:styleId="455">
    <w:name w:val="dash Char"/>
    <w:qFormat/>
    <w:uiPriority w:val="0"/>
    <w:rPr>
      <w:rFonts w:ascii="宋体" w:hAnsi="Times New Roman" w:eastAsia="宋体" w:cs="Times New Roman"/>
      <w:szCs w:val="20"/>
    </w:rPr>
  </w:style>
  <w:style w:type="character" w:customStyle="1" w:styleId="456">
    <w:name w:val="Char Char31"/>
    <w:qFormat/>
    <w:uiPriority w:val="0"/>
    <w:rPr>
      <w:rFonts w:eastAsia="宋体"/>
      <w:kern w:val="2"/>
      <w:sz w:val="18"/>
      <w:szCs w:val="18"/>
      <w:lang w:val="en-US" w:eastAsia="zh-CN" w:bidi="ar-SA"/>
    </w:rPr>
  </w:style>
  <w:style w:type="character" w:customStyle="1" w:styleId="457">
    <w:name w:val="纯文本 Char"/>
    <w:qFormat/>
    <w:uiPriority w:val="0"/>
    <w:rPr>
      <w:rFonts w:ascii="宋体" w:hAnsi="Courier New" w:eastAsia="宋体"/>
      <w:kern w:val="2"/>
      <w:sz w:val="21"/>
      <w:szCs w:val="21"/>
      <w:lang w:bidi="ar-SA"/>
    </w:rPr>
  </w:style>
  <w:style w:type="character" w:customStyle="1" w:styleId="458">
    <w:name w:val="ca-61"/>
    <w:qFormat/>
    <w:uiPriority w:val="0"/>
    <w:rPr>
      <w:rFonts w:ascii="宋体" w:hAnsi="宋体" w:eastAsia="宋体"/>
      <w:color w:val="000000"/>
      <w:sz w:val="30"/>
      <w:szCs w:val="30"/>
    </w:rPr>
  </w:style>
  <w:style w:type="character" w:customStyle="1" w:styleId="459">
    <w:name w:val="bookmark-item"/>
    <w:basedOn w:val="76"/>
    <w:qFormat/>
    <w:uiPriority w:val="0"/>
  </w:style>
  <w:style w:type="character" w:customStyle="1" w:styleId="460">
    <w:name w:val="ca-361"/>
    <w:qFormat/>
    <w:uiPriority w:val="0"/>
    <w:rPr>
      <w:rFonts w:ascii="宋体" w:hAnsi="宋体" w:eastAsia="宋体"/>
      <w:b/>
      <w:bCs/>
      <w:spacing w:val="-20"/>
      <w:sz w:val="21"/>
      <w:szCs w:val="21"/>
    </w:rPr>
  </w:style>
  <w:style w:type="character" w:customStyle="1" w:styleId="461">
    <w:name w:val="引用 字符"/>
    <w:qFormat/>
    <w:uiPriority w:val="0"/>
    <w:rPr>
      <w:rFonts w:ascii="Franklin Gothic Medium" w:hAnsi="Franklin Gothic Medium" w:eastAsia="微软雅黑"/>
      <w:i/>
      <w:iCs/>
      <w:sz w:val="22"/>
      <w:szCs w:val="22"/>
      <w:lang w:val="en-US" w:bidi="en-US"/>
    </w:rPr>
  </w:style>
  <w:style w:type="paragraph" w:customStyle="1" w:styleId="462">
    <w:name w:val="样式2"/>
    <w:basedOn w:val="42"/>
    <w:qFormat/>
    <w:uiPriority w:val="0"/>
    <w:pPr>
      <w:spacing w:before="100" w:beforeLines="100" w:after="100" w:afterLines="100"/>
      <w:jc w:val="center"/>
    </w:pPr>
    <w:rPr>
      <w:rFonts w:ascii="黑体" w:eastAsia="黑体"/>
      <w:w w:val="90"/>
      <w:sz w:val="32"/>
    </w:rPr>
  </w:style>
  <w:style w:type="character" w:customStyle="1" w:styleId="463">
    <w:name w:val="Sample"/>
    <w:qFormat/>
    <w:uiPriority w:val="0"/>
    <w:rPr>
      <w:rFonts w:ascii="Courier New" w:hAnsi="Courier New"/>
    </w:rPr>
  </w:style>
  <w:style w:type="character" w:customStyle="1" w:styleId="464">
    <w:name w:val="Char Char3"/>
    <w:qFormat/>
    <w:uiPriority w:val="0"/>
    <w:rPr>
      <w:rFonts w:ascii="宋体" w:hAnsi="Times New Roman" w:eastAsia="宋体" w:cs="Times New Roman"/>
      <w:i/>
      <w:snapToGrid w:val="0"/>
      <w:kern w:val="0"/>
      <w:sz w:val="36"/>
      <w:szCs w:val="20"/>
      <w:lang w:val="en-AU"/>
    </w:rPr>
  </w:style>
  <w:style w:type="character" w:customStyle="1" w:styleId="465">
    <w:name w:val="网格表 1 浅色1"/>
    <w:qFormat/>
    <w:uiPriority w:val="0"/>
    <w:rPr>
      <w:b/>
      <w:bCs/>
      <w:smallCaps/>
      <w:spacing w:val="5"/>
    </w:rPr>
  </w:style>
  <w:style w:type="character" w:customStyle="1" w:styleId="466">
    <w:name w:val="NormalCharacter"/>
    <w:link w:val="467"/>
    <w:qFormat/>
    <w:uiPriority w:val="0"/>
    <w:rPr>
      <w:szCs w:val="24"/>
    </w:rPr>
  </w:style>
  <w:style w:type="paragraph" w:customStyle="1" w:styleId="467">
    <w:name w:val="UserStyle_2"/>
    <w:basedOn w:val="1"/>
    <w:link w:val="466"/>
    <w:qFormat/>
    <w:uiPriority w:val="0"/>
    <w:pPr>
      <w:textAlignment w:val="baseline"/>
    </w:pPr>
    <w:rPr>
      <w:szCs w:val="24"/>
    </w:rPr>
  </w:style>
  <w:style w:type="character" w:customStyle="1" w:styleId="468">
    <w:name w:val="PI Char2"/>
    <w:qFormat/>
    <w:uiPriority w:val="0"/>
    <w:rPr>
      <w:rFonts w:ascii="仿宋" w:eastAsia="仿宋"/>
      <w:b/>
      <w:kern w:val="2"/>
      <w:sz w:val="24"/>
      <w:szCs w:val="24"/>
    </w:rPr>
  </w:style>
  <w:style w:type="character" w:customStyle="1" w:styleId="469">
    <w:name w:val="副标题 Char2"/>
    <w:qFormat/>
    <w:uiPriority w:val="0"/>
    <w:rPr>
      <w:rFonts w:ascii="Cambria" w:hAnsi="Cambria" w:eastAsia="宋体" w:cs="Times New Roman"/>
      <w:b/>
      <w:bCs/>
      <w:kern w:val="28"/>
      <w:sz w:val="32"/>
      <w:szCs w:val="32"/>
    </w:rPr>
  </w:style>
  <w:style w:type="character" w:customStyle="1" w:styleId="470">
    <w:name w:val="批注文字 Char2"/>
    <w:qFormat/>
    <w:uiPriority w:val="0"/>
    <w:rPr>
      <w:rFonts w:eastAsia="宋体"/>
      <w:kern w:val="2"/>
      <w:sz w:val="21"/>
      <w:szCs w:val="24"/>
      <w:lang w:val="en-US" w:eastAsia="zh-CN" w:bidi="ar-SA"/>
    </w:rPr>
  </w:style>
  <w:style w:type="character" w:customStyle="1" w:styleId="471">
    <w:name w:val="ca-191"/>
    <w:qFormat/>
    <w:uiPriority w:val="0"/>
    <w:rPr>
      <w:rFonts w:ascii="Times New Roman" w:hAnsi="Times New Roman" w:cs="Times New Roman"/>
      <w:sz w:val="18"/>
      <w:szCs w:val="18"/>
    </w:rPr>
  </w:style>
  <w:style w:type="character" w:customStyle="1" w:styleId="472">
    <w:name w:val="Char Char32"/>
    <w:qFormat/>
    <w:uiPriority w:val="0"/>
    <w:rPr>
      <w:rFonts w:ascii="Arial" w:hAnsi="Arial" w:eastAsia="黑体"/>
      <w:sz w:val="21"/>
      <w:szCs w:val="21"/>
      <w:lang w:val="en-US" w:eastAsia="zh-CN" w:bidi="ar-SA"/>
    </w:rPr>
  </w:style>
  <w:style w:type="paragraph" w:customStyle="1" w:styleId="473">
    <w:name w:val="标书标题 3 Char"/>
    <w:basedOn w:val="1"/>
    <w:qFormat/>
    <w:uiPriority w:val="0"/>
    <w:pPr>
      <w:tabs>
        <w:tab w:val="left" w:pos="720"/>
        <w:tab w:val="left" w:pos="1485"/>
        <w:tab w:val="left" w:pos="2100"/>
      </w:tabs>
      <w:spacing w:line="360" w:lineRule="auto"/>
      <w:ind w:left="1485" w:hanging="420"/>
      <w:outlineLvl w:val="2"/>
    </w:pPr>
    <w:rPr>
      <w:rFonts w:ascii="Arial" w:hAnsi="Arial" w:eastAsia="仿宋"/>
      <w:b/>
      <w:kern w:val="0"/>
      <w:sz w:val="24"/>
      <w:szCs w:val="32"/>
    </w:rPr>
  </w:style>
  <w:style w:type="character" w:customStyle="1" w:styleId="474">
    <w:name w:val="Char Char402"/>
    <w:qFormat/>
    <w:uiPriority w:val="0"/>
    <w:rPr>
      <w:rFonts w:eastAsia="宋体"/>
      <w:b/>
      <w:bCs/>
      <w:kern w:val="44"/>
      <w:sz w:val="44"/>
      <w:szCs w:val="44"/>
      <w:lang w:val="en-US" w:eastAsia="zh-CN" w:bidi="ar-SA"/>
    </w:rPr>
  </w:style>
  <w:style w:type="character" w:customStyle="1" w:styleId="475">
    <w:name w:val="明显引用 字符1"/>
    <w:qFormat/>
    <w:uiPriority w:val="0"/>
    <w:rPr>
      <w:i/>
      <w:iCs/>
      <w:color w:val="4472C4"/>
      <w:kern w:val="2"/>
      <w:sz w:val="21"/>
      <w:szCs w:val="24"/>
    </w:rPr>
  </w:style>
  <w:style w:type="character" w:customStyle="1" w:styleId="476">
    <w:name w:val="纯文本 Char3"/>
    <w:qFormat/>
    <w:uiPriority w:val="0"/>
    <w:rPr>
      <w:rFonts w:ascii="宋体" w:hAnsi="Courier New" w:eastAsia="宋体" w:cs="Courier New"/>
      <w:szCs w:val="21"/>
    </w:rPr>
  </w:style>
  <w:style w:type="character" w:customStyle="1" w:styleId="477">
    <w:name w:val="h Char"/>
    <w:qFormat/>
    <w:uiPriority w:val="0"/>
    <w:rPr>
      <w:rFonts w:eastAsia="宋体"/>
      <w:kern w:val="2"/>
      <w:sz w:val="18"/>
      <w:szCs w:val="18"/>
      <w:lang w:val="en-US" w:eastAsia="zh-CN" w:bidi="ar-SA"/>
    </w:rPr>
  </w:style>
  <w:style w:type="character" w:customStyle="1" w:styleId="478">
    <w:name w:val="ca-231"/>
    <w:qFormat/>
    <w:uiPriority w:val="0"/>
    <w:rPr>
      <w:rFonts w:ascii="Times New Roman" w:hAnsi="Times New Roman" w:cs="Times New Roman"/>
      <w:sz w:val="21"/>
      <w:szCs w:val="21"/>
    </w:rPr>
  </w:style>
  <w:style w:type="character" w:customStyle="1" w:styleId="479">
    <w:name w:val="Char Char26"/>
    <w:qFormat/>
    <w:uiPriority w:val="0"/>
    <w:rPr>
      <w:rFonts w:ascii="Arial" w:hAnsi="Arial" w:eastAsia="黑体"/>
      <w:b/>
      <w:bCs/>
      <w:kern w:val="2"/>
      <w:sz w:val="32"/>
      <w:szCs w:val="32"/>
      <w:lang w:val="en-US" w:eastAsia="zh-CN" w:bidi="ar-SA"/>
    </w:rPr>
  </w:style>
  <w:style w:type="character" w:customStyle="1" w:styleId="480">
    <w:name w:val="password"/>
    <w:basedOn w:val="76"/>
    <w:qFormat/>
    <w:uiPriority w:val="0"/>
    <w:rPr>
      <w:szCs w:val="20"/>
    </w:rPr>
  </w:style>
  <w:style w:type="character" w:customStyle="1" w:styleId="481">
    <w:name w:val="签名 Char1"/>
    <w:qFormat/>
    <w:uiPriority w:val="0"/>
    <w:rPr>
      <w:kern w:val="2"/>
      <w:sz w:val="21"/>
      <w:szCs w:val="24"/>
    </w:rPr>
  </w:style>
  <w:style w:type="paragraph" w:styleId="482">
    <w:name w:val="Quote"/>
    <w:basedOn w:val="1"/>
    <w:next w:val="1"/>
    <w:qFormat/>
    <w:uiPriority w:val="0"/>
    <w:rPr>
      <w:i/>
      <w:iCs/>
      <w:color w:val="000000"/>
      <w:kern w:val="0"/>
      <w:sz w:val="20"/>
      <w:szCs w:val="20"/>
    </w:rPr>
  </w:style>
  <w:style w:type="character" w:customStyle="1" w:styleId="483">
    <w:name w:val="op-map-singlepoint-info-right1"/>
    <w:basedOn w:val="76"/>
    <w:qFormat/>
    <w:uiPriority w:val="0"/>
    <w:rPr>
      <w:szCs w:val="20"/>
    </w:rPr>
  </w:style>
  <w:style w:type="character" w:customStyle="1" w:styleId="484">
    <w:name w:val="Char Char27"/>
    <w:qFormat/>
    <w:uiPriority w:val="0"/>
    <w:rPr>
      <w:rFonts w:eastAsia="宋体"/>
      <w:b/>
      <w:bCs/>
      <w:kern w:val="44"/>
      <w:sz w:val="44"/>
      <w:szCs w:val="44"/>
      <w:lang w:val="en-US" w:eastAsia="zh-CN" w:bidi="ar-SA"/>
    </w:rPr>
  </w:style>
  <w:style w:type="character" w:customStyle="1" w:styleId="485">
    <w:name w:val="ca-nav-next"/>
    <w:basedOn w:val="76"/>
    <w:qFormat/>
    <w:uiPriority w:val="0"/>
    <w:rPr>
      <w:rFonts w:ascii="Times New Roman" w:hAnsi="Times New Roman" w:eastAsia="宋体" w:cs="Times New Roman"/>
      <w:szCs w:val="20"/>
    </w:rPr>
  </w:style>
  <w:style w:type="character" w:customStyle="1" w:styleId="486">
    <w:name w:val="副标题 Char3"/>
    <w:qFormat/>
    <w:uiPriority w:val="0"/>
    <w:rPr>
      <w:rFonts w:ascii="Franklin Gothic Medium" w:hAnsi="Franklin Gothic Medium" w:eastAsia="微软雅黑"/>
      <w:i/>
      <w:iCs/>
      <w:smallCaps/>
      <w:spacing w:val="10"/>
      <w:sz w:val="28"/>
      <w:szCs w:val="28"/>
      <w:lang w:val="en-US" w:bidi="en-US"/>
    </w:rPr>
  </w:style>
  <w:style w:type="character" w:customStyle="1" w:styleId="487">
    <w:name w:val="签名 字符"/>
    <w:qFormat/>
    <w:uiPriority w:val="0"/>
    <w:rPr>
      <w:rFonts w:ascii="Tahoma" w:hAnsi="Tahoma" w:eastAsia="仿宋"/>
      <w:sz w:val="24"/>
    </w:rPr>
  </w:style>
  <w:style w:type="character" w:customStyle="1" w:styleId="488">
    <w:name w:val="Ò³Ã¼ Char Char1"/>
    <w:qFormat/>
    <w:uiPriority w:val="0"/>
    <w:rPr>
      <w:rFonts w:ascii="仿宋" w:hAnsi="仿宋" w:eastAsia="宋体"/>
      <w:b/>
      <w:kern w:val="2"/>
      <w:sz w:val="18"/>
      <w:szCs w:val="18"/>
      <w:lang w:val="en-US" w:eastAsia="zh-CN" w:bidi="ar-SA"/>
    </w:rPr>
  </w:style>
  <w:style w:type="character" w:customStyle="1" w:styleId="489">
    <w:name w:val="正文文本 字符"/>
    <w:qFormat/>
    <w:uiPriority w:val="0"/>
    <w:rPr>
      <w:rFonts w:eastAsia="宋体"/>
      <w:kern w:val="2"/>
      <w:sz w:val="21"/>
      <w:szCs w:val="24"/>
      <w:lang w:val="en-US" w:eastAsia="zh-CN" w:bidi="ar-SA"/>
    </w:rPr>
  </w:style>
  <w:style w:type="character" w:customStyle="1" w:styleId="490">
    <w:name w:val="个人答复风格"/>
    <w:qFormat/>
    <w:uiPriority w:val="0"/>
    <w:rPr>
      <w:rFonts w:ascii="Arial" w:hAnsi="Arial" w:eastAsia="宋体" w:cs="Arial"/>
      <w:color w:val="auto"/>
      <w:sz w:val="20"/>
    </w:rPr>
  </w:style>
  <w:style w:type="character" w:customStyle="1" w:styleId="491">
    <w:name w:val="Char Char342"/>
    <w:qFormat/>
    <w:uiPriority w:val="0"/>
    <w:rPr>
      <w:rFonts w:eastAsia="宋体"/>
      <w:b/>
      <w:bCs/>
      <w:sz w:val="24"/>
      <w:szCs w:val="24"/>
      <w:lang w:val="en-US" w:eastAsia="zh-CN" w:bidi="ar-SA"/>
    </w:rPr>
  </w:style>
  <w:style w:type="character" w:customStyle="1" w:styleId="492">
    <w:name w:val="标题 4 字符1"/>
    <w:qFormat/>
    <w:uiPriority w:val="0"/>
    <w:rPr>
      <w:rFonts w:ascii="Arial" w:hAnsi="Arial" w:eastAsia="黑体"/>
      <w:b/>
      <w:sz w:val="28"/>
    </w:rPr>
  </w:style>
  <w:style w:type="character" w:customStyle="1" w:styleId="493">
    <w:name w:val="Typewriter"/>
    <w:qFormat/>
    <w:uiPriority w:val="0"/>
    <w:rPr>
      <w:rFonts w:ascii="Courier New" w:hAnsi="Courier New"/>
      <w:sz w:val="20"/>
    </w:rPr>
  </w:style>
  <w:style w:type="character" w:customStyle="1" w:styleId="494">
    <w:name w:val="标题 1 Char1"/>
    <w:qFormat/>
    <w:uiPriority w:val="0"/>
    <w:rPr>
      <w:rFonts w:eastAsia="宋体"/>
      <w:b/>
      <w:bCs/>
      <w:kern w:val="44"/>
      <w:sz w:val="44"/>
      <w:szCs w:val="44"/>
      <w:lang w:val="en-US" w:eastAsia="zh-CN" w:bidi="ar-SA"/>
    </w:rPr>
  </w:style>
  <w:style w:type="character" w:customStyle="1" w:styleId="495">
    <w:name w:val="unnamed51"/>
    <w:qFormat/>
    <w:uiPriority w:val="0"/>
    <w:rPr>
      <w:sz w:val="22"/>
      <w:szCs w:val="22"/>
    </w:rPr>
  </w:style>
  <w:style w:type="character" w:customStyle="1" w:styleId="496">
    <w:name w:val="标题 9 字符1"/>
    <w:qFormat/>
    <w:uiPriority w:val="0"/>
    <w:rPr>
      <w:rFonts w:ascii="Arial" w:hAnsi="Arial" w:eastAsia="黑体"/>
      <w:sz w:val="21"/>
    </w:rPr>
  </w:style>
  <w:style w:type="character" w:customStyle="1" w:styleId="497">
    <w:name w:val="ca-481"/>
    <w:qFormat/>
    <w:uiPriority w:val="0"/>
    <w:rPr>
      <w:rFonts w:ascii="宋体" w:hAnsi="宋体" w:eastAsia="宋体"/>
      <w:color w:val="000000"/>
      <w:sz w:val="26"/>
      <w:szCs w:val="26"/>
    </w:rPr>
  </w:style>
  <w:style w:type="character" w:customStyle="1" w:styleId="498">
    <w:name w:val="副标题 Char6"/>
    <w:qFormat/>
    <w:uiPriority w:val="0"/>
    <w:rPr>
      <w:rFonts w:ascii="Cambria" w:hAnsi="Cambria"/>
      <w:b/>
      <w:bCs/>
      <w:kern w:val="28"/>
      <w:sz w:val="32"/>
      <w:szCs w:val="32"/>
    </w:rPr>
  </w:style>
  <w:style w:type="character" w:customStyle="1" w:styleId="499">
    <w:name w:val="正文文本 Char2"/>
    <w:basedOn w:val="76"/>
    <w:qFormat/>
    <w:uiPriority w:val="0"/>
  </w:style>
  <w:style w:type="character" w:customStyle="1" w:styleId="500">
    <w:name w:val="标题 2 字符1"/>
    <w:qFormat/>
    <w:uiPriority w:val="0"/>
    <w:rPr>
      <w:rFonts w:ascii="Arial" w:hAnsi="Arial" w:eastAsia="黑体"/>
      <w:b/>
      <w:sz w:val="32"/>
    </w:rPr>
  </w:style>
  <w:style w:type="character" w:customStyle="1" w:styleId="501">
    <w:name w:val="标题 9 字符"/>
    <w:qFormat/>
    <w:uiPriority w:val="0"/>
    <w:rPr>
      <w:rFonts w:ascii="Arial" w:hAnsi="Arial" w:eastAsia="黑体"/>
      <w:kern w:val="2"/>
      <w:sz w:val="21"/>
      <w:szCs w:val="21"/>
      <w:lang w:bidi="ar-SA"/>
    </w:rPr>
  </w:style>
  <w:style w:type="paragraph" w:customStyle="1" w:styleId="502">
    <w:name w:val="表格"/>
    <w:basedOn w:val="1"/>
    <w:qFormat/>
    <w:uiPriority w:val="0"/>
    <w:pPr>
      <w:jc w:val="center"/>
      <w:textAlignment w:val="center"/>
    </w:pPr>
    <w:rPr>
      <w:rFonts w:ascii="微软雅黑" w:hAnsi="微软雅黑"/>
      <w:kern w:val="0"/>
      <w:sz w:val="20"/>
      <w:szCs w:val="20"/>
    </w:rPr>
  </w:style>
  <w:style w:type="character" w:customStyle="1" w:styleId="503">
    <w:name w:val="ca-241"/>
    <w:qFormat/>
    <w:uiPriority w:val="0"/>
    <w:rPr>
      <w:rFonts w:ascii="宋体" w:hAnsi="宋体" w:eastAsia="宋体"/>
      <w:sz w:val="24"/>
      <w:szCs w:val="24"/>
    </w:rPr>
  </w:style>
  <w:style w:type="character" w:customStyle="1" w:styleId="504">
    <w:name w:val="标题 8 字符1"/>
    <w:qFormat/>
    <w:uiPriority w:val="0"/>
    <w:rPr>
      <w:rFonts w:ascii="Arial" w:hAnsi="Arial" w:eastAsia="黑体"/>
      <w:sz w:val="24"/>
    </w:rPr>
  </w:style>
  <w:style w:type="character" w:customStyle="1" w:styleId="505">
    <w:name w:val="脚注文本 字符"/>
    <w:qFormat/>
    <w:uiPriority w:val="0"/>
    <w:rPr>
      <w:kern w:val="2"/>
      <w:sz w:val="18"/>
      <w:szCs w:val="18"/>
    </w:rPr>
  </w:style>
  <w:style w:type="character" w:customStyle="1" w:styleId="506">
    <w:name w:val="fontstyle01"/>
    <w:qFormat/>
    <w:uiPriority w:val="0"/>
    <w:rPr>
      <w:rFonts w:ascii="宋体" w:hAnsi="宋体" w:eastAsia="宋体"/>
      <w:color w:val="000000"/>
      <w:sz w:val="32"/>
      <w:szCs w:val="32"/>
    </w:rPr>
  </w:style>
  <w:style w:type="character" w:customStyle="1" w:styleId="507">
    <w:name w:val="正文文本 3 字符"/>
    <w:qFormat/>
    <w:uiPriority w:val="0"/>
    <w:rPr>
      <w:kern w:val="2"/>
      <w:sz w:val="16"/>
      <w:szCs w:val="16"/>
    </w:rPr>
  </w:style>
  <w:style w:type="character" w:customStyle="1" w:styleId="508">
    <w:name w:val="称呼 字符"/>
    <w:qFormat/>
    <w:uiPriority w:val="0"/>
  </w:style>
  <w:style w:type="character" w:customStyle="1" w:styleId="509">
    <w:name w:val="引用 Char2"/>
    <w:qFormat/>
    <w:uiPriority w:val="0"/>
    <w:rPr>
      <w:rFonts w:eastAsia="宋体"/>
      <w:i/>
      <w:iCs/>
      <w:color w:val="000000"/>
      <w:kern w:val="2"/>
      <w:sz w:val="21"/>
      <w:szCs w:val="24"/>
    </w:rPr>
  </w:style>
  <w:style w:type="character" w:customStyle="1" w:styleId="510">
    <w:name w:val="标题 8 Char1"/>
    <w:qFormat/>
    <w:uiPriority w:val="0"/>
    <w:rPr>
      <w:rFonts w:ascii="Arial" w:hAnsi="Arial" w:eastAsia="黑体"/>
      <w:kern w:val="2"/>
      <w:sz w:val="24"/>
      <w:szCs w:val="24"/>
      <w:lang w:bidi="ar-SA"/>
    </w:rPr>
  </w:style>
  <w:style w:type="character" w:customStyle="1" w:styleId="511">
    <w:name w:val="Char Char Char Char Char"/>
    <w:qFormat/>
    <w:uiPriority w:val="0"/>
    <w:rPr>
      <w:rFonts w:ascii="Arial" w:hAnsi="Arial" w:eastAsia="黑体"/>
      <w:b/>
      <w:bCs/>
      <w:kern w:val="2"/>
      <w:sz w:val="32"/>
      <w:szCs w:val="32"/>
      <w:lang w:val="en-US" w:eastAsia="zh-CN" w:bidi="ar-SA"/>
    </w:rPr>
  </w:style>
  <w:style w:type="character" w:customStyle="1" w:styleId="512">
    <w:name w:val="pt141"/>
    <w:qFormat/>
    <w:uiPriority w:val="0"/>
    <w:rPr>
      <w:rFonts w:ascii="仿宋" w:eastAsia="仿宋"/>
      <w:b/>
      <w:color w:val="330066"/>
      <w:spacing w:val="450"/>
      <w:sz w:val="22"/>
      <w:szCs w:val="22"/>
    </w:rPr>
  </w:style>
  <w:style w:type="character" w:customStyle="1" w:styleId="513">
    <w:name w:val="正文缩进 Char3"/>
    <w:qFormat/>
    <w:uiPriority w:val="0"/>
    <w:rPr>
      <w:rFonts w:eastAsia="宋体"/>
      <w:kern w:val="2"/>
      <w:sz w:val="21"/>
      <w:szCs w:val="24"/>
    </w:rPr>
  </w:style>
  <w:style w:type="character" w:customStyle="1" w:styleId="514">
    <w:name w:val="ca-391"/>
    <w:qFormat/>
    <w:uiPriority w:val="0"/>
    <w:rPr>
      <w:rFonts w:ascii="宋体" w:hAnsi="宋体" w:eastAsia="宋体"/>
      <w:b/>
      <w:bCs/>
      <w:color w:val="000000"/>
      <w:spacing w:val="-20"/>
      <w:sz w:val="28"/>
      <w:szCs w:val="28"/>
    </w:rPr>
  </w:style>
  <w:style w:type="character" w:customStyle="1" w:styleId="515">
    <w:name w:val="样式 标题 3h3标题 3(节)H3l3CTsect1.2.3Heading 3 - old一level_3... Char Char"/>
    <w:qFormat/>
    <w:uiPriority w:val="0"/>
  </w:style>
  <w:style w:type="character" w:customStyle="1" w:styleId="516">
    <w:name w:val="正文文本 3 Char"/>
    <w:qFormat/>
    <w:uiPriority w:val="0"/>
    <w:rPr>
      <w:rFonts w:ascii="宋体" w:eastAsia="宋体"/>
      <w:kern w:val="2"/>
      <w:sz w:val="24"/>
      <w:lang w:val="en-US" w:eastAsia="zh-CN" w:bidi="ar-SA"/>
    </w:rPr>
  </w:style>
  <w:style w:type="character" w:customStyle="1" w:styleId="517">
    <w:name w:val="标题 7 Char"/>
    <w:qFormat/>
    <w:uiPriority w:val="0"/>
    <w:rPr>
      <w:rFonts w:ascii="Times New Roman" w:hAnsi="Times New Roman" w:eastAsia="宋体" w:cs="Times New Roman"/>
      <w:b/>
      <w:bCs/>
      <w:sz w:val="24"/>
      <w:szCs w:val="24"/>
    </w:rPr>
  </w:style>
  <w:style w:type="character" w:customStyle="1" w:styleId="518">
    <w:name w:val="Char Char3211"/>
    <w:qFormat/>
    <w:uiPriority w:val="0"/>
    <w:rPr>
      <w:rFonts w:ascii="Arial" w:hAnsi="Arial" w:eastAsia="黑体"/>
      <w:sz w:val="21"/>
      <w:szCs w:val="21"/>
      <w:lang w:val="en-US" w:eastAsia="zh-CN" w:bidi="ar-SA"/>
    </w:rPr>
  </w:style>
  <w:style w:type="character" w:customStyle="1" w:styleId="519">
    <w:name w:val="Char Char310"/>
    <w:qFormat/>
    <w:uiPriority w:val="0"/>
    <w:rPr>
      <w:rFonts w:ascii="宋体" w:hAnsi="Times New Roman" w:eastAsia="宋体" w:cs="Times New Roman"/>
      <w:i/>
      <w:snapToGrid w:val="0"/>
      <w:kern w:val="0"/>
      <w:sz w:val="36"/>
      <w:szCs w:val="20"/>
      <w:lang w:val="en-AU"/>
    </w:rPr>
  </w:style>
  <w:style w:type="character" w:customStyle="1" w:styleId="520">
    <w:name w:val="Char Char391"/>
    <w:qFormat/>
    <w:uiPriority w:val="0"/>
    <w:rPr>
      <w:rFonts w:ascii="Arial" w:hAnsi="Arial" w:eastAsia="黑体"/>
      <w:b/>
      <w:bCs/>
      <w:kern w:val="2"/>
      <w:sz w:val="32"/>
      <w:szCs w:val="32"/>
      <w:lang w:val="en-US" w:eastAsia="zh-CN" w:bidi="ar-SA"/>
    </w:rPr>
  </w:style>
  <w:style w:type="character" w:customStyle="1" w:styleId="521">
    <w:name w:val="明显强调1"/>
    <w:qFormat/>
    <w:uiPriority w:val="0"/>
    <w:rPr>
      <w:b/>
      <w:bCs/>
      <w:i/>
      <w:iCs/>
      <w:color w:val="4F81BD"/>
    </w:rPr>
  </w:style>
  <w:style w:type="character" w:customStyle="1" w:styleId="522">
    <w:name w:val="宏文本 字符"/>
    <w:qFormat/>
    <w:uiPriority w:val="0"/>
    <w:rPr>
      <w:rFonts w:ascii="Courier New" w:hAnsi="Courier New"/>
      <w:kern w:val="2"/>
      <w:sz w:val="24"/>
      <w:szCs w:val="24"/>
      <w:lang w:val="en-US" w:eastAsia="zh-CN" w:bidi="ar-SA"/>
    </w:rPr>
  </w:style>
  <w:style w:type="character" w:customStyle="1" w:styleId="523">
    <w:name w:val="不明显强调1"/>
    <w:qFormat/>
    <w:uiPriority w:val="0"/>
    <w:rPr>
      <w:i/>
      <w:iCs/>
      <w:color w:val="808080"/>
    </w:rPr>
  </w:style>
  <w:style w:type="character" w:customStyle="1" w:styleId="524">
    <w:name w:val="批注文字 Char Char"/>
    <w:qFormat/>
    <w:uiPriority w:val="0"/>
    <w:rPr>
      <w:rFonts w:ascii="宋体" w:hAnsi="Times New Roman" w:eastAsia="宋体" w:cs="Times New Roman"/>
      <w:sz w:val="28"/>
      <w:szCs w:val="20"/>
    </w:rPr>
  </w:style>
  <w:style w:type="character" w:customStyle="1" w:styleId="525">
    <w:name w:val="称呼 Char3"/>
    <w:qFormat/>
    <w:uiPriority w:val="0"/>
    <w:rPr>
      <w:rFonts w:ascii="Times New Roman" w:hAnsi="Times New Roman" w:eastAsia="宋体" w:cs="Times New Roman"/>
      <w:szCs w:val="24"/>
    </w:rPr>
  </w:style>
  <w:style w:type="character" w:customStyle="1" w:styleId="526">
    <w:name w:val="ca-221"/>
    <w:qFormat/>
    <w:uiPriority w:val="0"/>
    <w:rPr>
      <w:rFonts w:ascii="宋体" w:hAnsi="宋体" w:eastAsia="宋体"/>
      <w:sz w:val="21"/>
      <w:szCs w:val="21"/>
    </w:rPr>
  </w:style>
  <w:style w:type="character" w:customStyle="1" w:styleId="527">
    <w:name w:val="Char Char352"/>
    <w:qFormat/>
    <w:uiPriority w:val="0"/>
    <w:rPr>
      <w:rFonts w:ascii="Arial" w:hAnsi="Arial" w:eastAsia="黑体"/>
      <w:b/>
      <w:bCs/>
      <w:sz w:val="24"/>
      <w:szCs w:val="24"/>
      <w:lang w:val="en-US" w:eastAsia="zh-CN" w:bidi="ar-SA"/>
    </w:rPr>
  </w:style>
  <w:style w:type="character" w:customStyle="1" w:styleId="528">
    <w:name w:val="hover15"/>
    <w:qFormat/>
    <w:uiPriority w:val="0"/>
    <w:rPr>
      <w:szCs w:val="20"/>
      <w:u w:val="single"/>
    </w:rPr>
  </w:style>
  <w:style w:type="character" w:customStyle="1" w:styleId="529">
    <w:name w:val="Char Char152"/>
    <w:qFormat/>
    <w:uiPriority w:val="0"/>
    <w:rPr>
      <w:rFonts w:ascii="Times New Roman" w:hAnsi="Times New Roman" w:eastAsia="宋体" w:cs="Times New Roman"/>
      <w:sz w:val="18"/>
      <w:szCs w:val="18"/>
    </w:rPr>
  </w:style>
  <w:style w:type="character" w:customStyle="1" w:styleId="530">
    <w:name w:val="apple-converted-space"/>
    <w:qFormat/>
    <w:uiPriority w:val="0"/>
  </w:style>
  <w:style w:type="character" w:customStyle="1" w:styleId="531">
    <w:name w:val="标题 2 Char2"/>
    <w:qFormat/>
    <w:uiPriority w:val="0"/>
    <w:rPr>
      <w:rFonts w:ascii="Arial" w:hAnsi="Arial" w:eastAsia="黑体"/>
      <w:b/>
      <w:bCs/>
      <w:kern w:val="2"/>
      <w:sz w:val="32"/>
      <w:szCs w:val="32"/>
      <w:lang w:bidi="ar-SA"/>
    </w:rPr>
  </w:style>
  <w:style w:type="character" w:customStyle="1" w:styleId="532">
    <w:name w:val="ca-171"/>
    <w:qFormat/>
    <w:uiPriority w:val="0"/>
    <w:rPr>
      <w:rFonts w:ascii="Times New Roman" w:hAnsi="Times New Roman" w:cs="Times New Roman"/>
      <w:b/>
      <w:bCs/>
      <w:spacing w:val="-20"/>
      <w:sz w:val="24"/>
      <w:szCs w:val="24"/>
    </w:rPr>
  </w:style>
  <w:style w:type="character" w:customStyle="1" w:styleId="533">
    <w:name w:val="Variable"/>
    <w:qFormat/>
    <w:uiPriority w:val="0"/>
    <w:rPr>
      <w:i/>
    </w:rPr>
  </w:style>
  <w:style w:type="character" w:customStyle="1" w:styleId="534">
    <w:name w:val="Char Char262"/>
    <w:qFormat/>
    <w:uiPriority w:val="0"/>
    <w:rPr>
      <w:rFonts w:ascii="Arial" w:hAnsi="Arial" w:eastAsia="黑体"/>
      <w:b/>
      <w:bCs/>
      <w:kern w:val="2"/>
      <w:sz w:val="32"/>
      <w:szCs w:val="32"/>
      <w:lang w:val="en-US" w:eastAsia="zh-CN" w:bidi="ar-SA"/>
    </w:rPr>
  </w:style>
  <w:style w:type="character" w:customStyle="1" w:styleId="535">
    <w:name w:val="标题 字符1"/>
    <w:qFormat/>
    <w:uiPriority w:val="0"/>
    <w:rPr>
      <w:rFonts w:ascii="等线 Light" w:hAnsi="等线 Light" w:eastAsia="等线 Light" w:cs="Times New Roman"/>
      <w:b/>
      <w:bCs/>
      <w:kern w:val="2"/>
      <w:sz w:val="32"/>
      <w:szCs w:val="32"/>
    </w:rPr>
  </w:style>
  <w:style w:type="character" w:customStyle="1" w:styleId="536">
    <w:name w:val="red1"/>
    <w:qFormat/>
    <w:uiPriority w:val="0"/>
    <w:rPr>
      <w:color w:val="FF0000"/>
      <w:szCs w:val="20"/>
    </w:rPr>
  </w:style>
  <w:style w:type="character" w:customStyle="1" w:styleId="537">
    <w:name w:val="style21"/>
    <w:qFormat/>
    <w:uiPriority w:val="0"/>
    <w:rPr>
      <w:rFonts w:ascii="仿宋" w:eastAsia="仿宋"/>
      <w:b/>
      <w:sz w:val="15"/>
      <w:szCs w:val="15"/>
    </w:rPr>
  </w:style>
  <w:style w:type="character" w:customStyle="1" w:styleId="538">
    <w:name w:val="日期 Char2"/>
    <w:basedOn w:val="76"/>
    <w:qFormat/>
    <w:uiPriority w:val="0"/>
  </w:style>
  <w:style w:type="character" w:customStyle="1" w:styleId="539">
    <w:name w:val="页脚 Char"/>
    <w:qFormat/>
    <w:uiPriority w:val="0"/>
    <w:rPr>
      <w:rFonts w:eastAsia="宋体"/>
      <w:kern w:val="2"/>
      <w:sz w:val="18"/>
      <w:szCs w:val="18"/>
      <w:lang w:val="en-US" w:eastAsia="zh-CN" w:bidi="ar-SA"/>
    </w:rPr>
  </w:style>
  <w:style w:type="character" w:customStyle="1" w:styleId="540">
    <w:name w:val="批注框文本 Char2"/>
    <w:qFormat/>
    <w:uiPriority w:val="0"/>
    <w:rPr>
      <w:sz w:val="18"/>
      <w:szCs w:val="18"/>
    </w:rPr>
  </w:style>
  <w:style w:type="character" w:customStyle="1" w:styleId="541">
    <w:name w:val="ca-491"/>
    <w:qFormat/>
    <w:uiPriority w:val="0"/>
    <w:rPr>
      <w:rFonts w:ascii="宋体" w:hAnsi="宋体" w:eastAsia="宋体"/>
      <w:spacing w:val="0"/>
      <w:sz w:val="32"/>
      <w:szCs w:val="32"/>
    </w:rPr>
  </w:style>
  <w:style w:type="character" w:customStyle="1" w:styleId="542">
    <w:name w:val="Style1"/>
    <w:qFormat/>
    <w:uiPriority w:val="0"/>
    <w:rPr>
      <w:rFonts w:ascii="Calibri" w:hAnsi="宋体" w:eastAsia="宋体" w:cs="Times New Roman"/>
      <w:sz w:val="22"/>
      <w:szCs w:val="22"/>
      <w:lang w:eastAsia="zh-CN"/>
    </w:rPr>
  </w:style>
  <w:style w:type="character" w:customStyle="1" w:styleId="543">
    <w:name w:val="ca-111"/>
    <w:qFormat/>
    <w:uiPriority w:val="0"/>
    <w:rPr>
      <w:rFonts w:ascii="Times New Roman" w:hAnsi="Times New Roman" w:cs="Times New Roman"/>
      <w:color w:val="000000"/>
      <w:sz w:val="30"/>
      <w:szCs w:val="30"/>
    </w:rPr>
  </w:style>
  <w:style w:type="character" w:customStyle="1" w:styleId="544">
    <w:name w:val="Char Char183"/>
    <w:qFormat/>
    <w:uiPriority w:val="0"/>
    <w:rPr>
      <w:rFonts w:eastAsia="宋体"/>
      <w:kern w:val="2"/>
      <w:sz w:val="21"/>
      <w:szCs w:val="24"/>
      <w:lang w:val="en-US" w:eastAsia="zh-CN" w:bidi="ar-SA"/>
    </w:rPr>
  </w:style>
  <w:style w:type="character" w:customStyle="1" w:styleId="545">
    <w:name w:val="未处理的提及"/>
    <w:qFormat/>
    <w:uiPriority w:val="0"/>
    <w:rPr>
      <w:color w:val="605E5C"/>
      <w:shd w:val="clear" w:color="auto" w:fill="E1DFDD"/>
    </w:rPr>
  </w:style>
  <w:style w:type="character" w:customStyle="1" w:styleId="546">
    <w:name w:val="Char Char173"/>
    <w:qFormat/>
    <w:uiPriority w:val="0"/>
    <w:rPr>
      <w:rFonts w:ascii="Cambria" w:hAnsi="Cambria" w:eastAsia="宋体" w:cs="Times New Roman"/>
      <w:b/>
      <w:bCs/>
      <w:kern w:val="2"/>
      <w:sz w:val="32"/>
      <w:szCs w:val="32"/>
    </w:rPr>
  </w:style>
  <w:style w:type="character" w:customStyle="1" w:styleId="547">
    <w:name w:val="param_td12"/>
    <w:qFormat/>
    <w:uiPriority w:val="0"/>
    <w:rPr>
      <w:sz w:val="21"/>
      <w:szCs w:val="24"/>
    </w:rPr>
  </w:style>
  <w:style w:type="character" w:customStyle="1" w:styleId="548">
    <w:name w:val="font01"/>
    <w:basedOn w:val="76"/>
    <w:qFormat/>
    <w:uiPriority w:val="0"/>
    <w:rPr>
      <w:rFonts w:ascii="宋体" w:hAnsi="宋体" w:eastAsia="宋体" w:cs="宋体"/>
      <w:color w:val="000000"/>
      <w:sz w:val="20"/>
      <w:szCs w:val="20"/>
      <w:u w:val="none"/>
    </w:rPr>
  </w:style>
  <w:style w:type="character" w:customStyle="1" w:styleId="549">
    <w:name w:val="正文首行缩进 字符"/>
    <w:qFormat/>
    <w:uiPriority w:val="0"/>
    <w:rPr>
      <w:kern w:val="2"/>
      <w:sz w:val="21"/>
      <w:szCs w:val="24"/>
    </w:rPr>
  </w:style>
  <w:style w:type="character" w:customStyle="1" w:styleId="550">
    <w:name w:val="CPara- Char"/>
    <w:qFormat/>
    <w:uiPriority w:val="0"/>
    <w:rPr>
      <w:rFonts w:ascii="宋体" w:hAnsi="宋体" w:eastAsia="宋体"/>
      <w:lang w:val="en-US" w:bidi="ar-SA"/>
    </w:rPr>
  </w:style>
  <w:style w:type="character" w:customStyle="1" w:styleId="551">
    <w:name w:val="Char Char272"/>
    <w:qFormat/>
    <w:uiPriority w:val="0"/>
    <w:rPr>
      <w:rFonts w:eastAsia="宋体"/>
      <w:b/>
      <w:bCs/>
      <w:kern w:val="44"/>
      <w:sz w:val="44"/>
      <w:szCs w:val="44"/>
      <w:lang w:val="en-US" w:eastAsia="zh-CN" w:bidi="ar-SA"/>
    </w:rPr>
  </w:style>
  <w:style w:type="character" w:customStyle="1" w:styleId="552">
    <w:name w:val="标题 2 Char"/>
    <w:link w:val="6"/>
    <w:qFormat/>
    <w:uiPriority w:val="0"/>
    <w:rPr>
      <w:rFonts w:ascii="Cambria" w:hAnsi="Cambria" w:eastAsia="宋体" w:cs="Times New Roman"/>
      <w:b/>
      <w:bCs/>
      <w:sz w:val="32"/>
      <w:szCs w:val="32"/>
    </w:rPr>
  </w:style>
  <w:style w:type="character" w:customStyle="1" w:styleId="553">
    <w:name w:val="页脚 Char4"/>
    <w:qFormat/>
    <w:uiPriority w:val="0"/>
    <w:rPr>
      <w:rFonts w:ascii="Times New Roman" w:hAnsi="Times New Roman" w:eastAsia="宋体" w:cs="Times New Roman"/>
      <w:sz w:val="18"/>
      <w:szCs w:val="18"/>
    </w:rPr>
  </w:style>
  <w:style w:type="character" w:customStyle="1" w:styleId="554">
    <w:name w:val="无间隔 Char"/>
    <w:qFormat/>
    <w:uiPriority w:val="0"/>
    <w:rPr>
      <w:rFonts w:ascii="Franklin Gothic Medium" w:hAnsi="Franklin Gothic Medium" w:eastAsia="微软雅黑"/>
      <w:sz w:val="22"/>
      <w:szCs w:val="22"/>
      <w:lang w:bidi="en-US"/>
    </w:rPr>
  </w:style>
  <w:style w:type="paragraph" w:customStyle="1" w:styleId="555">
    <w:name w:val="正文首行缩进两字符"/>
    <w:basedOn w:val="1"/>
    <w:qFormat/>
    <w:uiPriority w:val="0"/>
    <w:pPr>
      <w:spacing w:line="300" w:lineRule="auto"/>
      <w:ind w:firstLine="200" w:firstLineChars="200"/>
    </w:pPr>
    <w:rPr>
      <w:rFonts w:ascii="Arial" w:hAnsi="Arial"/>
      <w:kern w:val="0"/>
      <w:sz w:val="24"/>
    </w:rPr>
  </w:style>
  <w:style w:type="character" w:customStyle="1" w:styleId="556">
    <w:name w:val="标题 9 Char3"/>
    <w:qFormat/>
    <w:uiPriority w:val="0"/>
    <w:rPr>
      <w:rFonts w:ascii="Arial" w:hAnsi="Arial" w:eastAsia="黑体"/>
      <w:sz w:val="21"/>
      <w:szCs w:val="21"/>
    </w:rPr>
  </w:style>
  <w:style w:type="character" w:customStyle="1" w:styleId="557">
    <w:name w:val="userdata"/>
    <w:qFormat/>
    <w:uiPriority w:val="0"/>
  </w:style>
  <w:style w:type="character" w:customStyle="1" w:styleId="558">
    <w:name w:val="A6"/>
    <w:qFormat/>
    <w:uiPriority w:val="0"/>
    <w:rPr>
      <w:rFonts w:cs="宋体"/>
      <w:color w:val="3E667A"/>
      <w:sz w:val="14"/>
      <w:szCs w:val="14"/>
    </w:rPr>
  </w:style>
  <w:style w:type="character" w:customStyle="1" w:styleId="559">
    <w:name w:val="zbggmain"/>
    <w:qFormat/>
    <w:uiPriority w:val="0"/>
  </w:style>
  <w:style w:type="character" w:customStyle="1" w:styleId="560">
    <w:name w:val="标题 3 Char1"/>
    <w:qFormat/>
    <w:uiPriority w:val="0"/>
    <w:rPr>
      <w:rFonts w:eastAsia="宋体"/>
      <w:b/>
      <w:bCs/>
      <w:kern w:val="2"/>
      <w:sz w:val="32"/>
      <w:szCs w:val="32"/>
      <w:lang w:val="en-US" w:eastAsia="zh-CN" w:bidi="ar-SA"/>
    </w:rPr>
  </w:style>
  <w:style w:type="character" w:customStyle="1" w:styleId="561">
    <w:name w:val="样式 正文文本 Char Char Char"/>
    <w:qFormat/>
    <w:uiPriority w:val="0"/>
    <w:rPr>
      <w:rFonts w:ascii="Arial" w:hAnsi="Arial" w:eastAsia="宋体"/>
      <w:color w:val="000000"/>
      <w:kern w:val="2"/>
      <w:sz w:val="21"/>
      <w:lang w:val="en-US" w:eastAsia="zh-CN" w:bidi="ar-SA"/>
    </w:rPr>
  </w:style>
  <w:style w:type="character" w:customStyle="1" w:styleId="562">
    <w:name w:val="label"/>
    <w:basedOn w:val="76"/>
    <w:qFormat/>
    <w:uiPriority w:val="0"/>
  </w:style>
  <w:style w:type="character" w:customStyle="1" w:styleId="563">
    <w:name w:val="标题 2 Char1"/>
    <w:link w:val="6"/>
    <w:qFormat/>
    <w:uiPriority w:val="0"/>
    <w:rPr>
      <w:rFonts w:ascii="Arial" w:hAnsi="Arial" w:eastAsia="黑体"/>
      <w:b/>
      <w:kern w:val="0"/>
      <w:sz w:val="32"/>
      <w:szCs w:val="20"/>
    </w:rPr>
  </w:style>
  <w:style w:type="character" w:customStyle="1" w:styleId="564">
    <w:name w:val="open"/>
    <w:basedOn w:val="76"/>
    <w:qFormat/>
    <w:uiPriority w:val="0"/>
  </w:style>
  <w:style w:type="character" w:customStyle="1" w:styleId="565">
    <w:name w:val="正文文本 2 Char2"/>
    <w:qFormat/>
    <w:uiPriority w:val="0"/>
    <w:rPr>
      <w:rFonts w:ascii="Times New Roman" w:hAnsi="Times New Roman" w:eastAsia="宋体" w:cs="Times New Roman"/>
      <w:szCs w:val="24"/>
    </w:rPr>
  </w:style>
  <w:style w:type="character" w:customStyle="1" w:styleId="566">
    <w:name w:val="正文文本缩进 2 Char Char"/>
    <w:qFormat/>
    <w:uiPriority w:val="0"/>
    <w:rPr>
      <w:rFonts w:ascii="Times New Roman" w:hAnsi="Times New Roman" w:eastAsia="宋体" w:cs="Times New Roman"/>
      <w:szCs w:val="24"/>
    </w:rPr>
  </w:style>
  <w:style w:type="character" w:customStyle="1" w:styleId="567">
    <w:name w:val="HTML 预设格式 Char"/>
    <w:qFormat/>
    <w:uiPriority w:val="0"/>
    <w:rPr>
      <w:rFonts w:ascii="Courier New" w:hAnsi="Courier New" w:eastAsia="宋体" w:cs="Courier New"/>
      <w:lang w:val="en-US" w:eastAsia="zh-CN" w:bidi="ar-SA"/>
    </w:rPr>
  </w:style>
  <w:style w:type="character" w:customStyle="1" w:styleId="568">
    <w:name w:val="heading 8 Char1"/>
    <w:qFormat/>
    <w:uiPriority w:val="0"/>
    <w:rPr>
      <w:rFonts w:ascii="Arial" w:hAnsi="Arial" w:eastAsia="黑体"/>
      <w:b/>
      <w:sz w:val="24"/>
      <w:szCs w:val="32"/>
      <w:lang w:val="en-US" w:eastAsia="zh-CN" w:bidi="ar-SA"/>
    </w:rPr>
  </w:style>
  <w:style w:type="character" w:customStyle="1" w:styleId="569">
    <w:name w:val="Char Char321"/>
    <w:qFormat/>
    <w:uiPriority w:val="0"/>
    <w:rPr>
      <w:rFonts w:ascii="Arial" w:hAnsi="Arial" w:eastAsia="黑体"/>
      <w:sz w:val="21"/>
      <w:szCs w:val="21"/>
      <w:lang w:val="en-US" w:eastAsia="zh-CN" w:bidi="ar-SA"/>
    </w:rPr>
  </w:style>
  <w:style w:type="character" w:customStyle="1" w:styleId="570">
    <w:name w:val="标题 3 Char3"/>
    <w:qFormat/>
    <w:uiPriority w:val="0"/>
    <w:rPr>
      <w:rFonts w:eastAsia="宋体"/>
      <w:b/>
      <w:kern w:val="2"/>
      <w:sz w:val="32"/>
      <w:szCs w:val="24"/>
    </w:rPr>
  </w:style>
  <w:style w:type="character" w:customStyle="1" w:styleId="571">
    <w:name w:val="标题 5 Char1"/>
    <w:qFormat/>
    <w:uiPriority w:val="0"/>
    <w:rPr>
      <w:rFonts w:eastAsia="宋体"/>
      <w:b/>
      <w:bCs/>
      <w:kern w:val="2"/>
      <w:sz w:val="28"/>
      <w:szCs w:val="28"/>
      <w:lang w:val="en-US" w:eastAsia="zh-CN" w:bidi="ar-SA"/>
    </w:rPr>
  </w:style>
  <w:style w:type="character" w:customStyle="1" w:styleId="572">
    <w:name w:val="ca-321"/>
    <w:qFormat/>
    <w:uiPriority w:val="0"/>
    <w:rPr>
      <w:rFonts w:ascii="宋体" w:hAnsi="宋体" w:eastAsia="宋体"/>
      <w:b/>
      <w:bCs/>
      <w:color w:val="C00000"/>
      <w:spacing w:val="-20"/>
      <w:sz w:val="21"/>
      <w:szCs w:val="21"/>
    </w:rPr>
  </w:style>
  <w:style w:type="character" w:customStyle="1" w:styleId="573">
    <w:name w:val="副标题 Char5"/>
    <w:qFormat/>
    <w:uiPriority w:val="0"/>
    <w:rPr>
      <w:rFonts w:ascii="Cambria" w:hAnsi="Cambria" w:eastAsia="宋体" w:cs="Times New Roman"/>
      <w:b/>
      <w:bCs/>
      <w:kern w:val="28"/>
      <w:sz w:val="32"/>
      <w:szCs w:val="32"/>
    </w:rPr>
  </w:style>
  <w:style w:type="character" w:customStyle="1" w:styleId="574">
    <w:name w:val="标题 Char6"/>
    <w:qFormat/>
    <w:uiPriority w:val="0"/>
    <w:rPr>
      <w:rFonts w:ascii="Arial" w:hAnsi="Arial" w:eastAsia="宋体"/>
      <w:b/>
      <w:sz w:val="32"/>
    </w:rPr>
  </w:style>
  <w:style w:type="character" w:customStyle="1" w:styleId="575">
    <w:name w:val="正文首行缩进 Char Char Char Char Char Char"/>
    <w:qFormat/>
    <w:uiPriority w:val="0"/>
    <w:rPr>
      <w:rFonts w:ascii="Times New Roman" w:hAnsi="Times New Roman" w:eastAsia="宋体" w:cs="Times New Roman"/>
      <w:szCs w:val="24"/>
    </w:rPr>
  </w:style>
  <w:style w:type="character" w:customStyle="1" w:styleId="576">
    <w:name w:val="ca-71"/>
    <w:qFormat/>
    <w:uiPriority w:val="0"/>
    <w:rPr>
      <w:rFonts w:ascii="Times New Roman" w:hAnsi="Times New Roman" w:cs="Times New Roman"/>
      <w:color w:val="000000"/>
      <w:sz w:val="28"/>
      <w:szCs w:val="28"/>
    </w:rPr>
  </w:style>
  <w:style w:type="character" w:customStyle="1" w:styleId="577">
    <w:name w:val="HTML 地址 字符"/>
    <w:qFormat/>
    <w:uiPriority w:val="0"/>
    <w:rPr>
      <w:i/>
      <w:iCs/>
      <w:kern w:val="2"/>
      <w:sz w:val="21"/>
      <w:szCs w:val="24"/>
    </w:rPr>
  </w:style>
  <w:style w:type="character" w:customStyle="1" w:styleId="578">
    <w:name w:val="标题 字符"/>
    <w:qFormat/>
    <w:uiPriority w:val="0"/>
    <w:rPr>
      <w:rFonts w:ascii="Arial" w:hAnsi="Arial" w:eastAsia="宋体" w:cs="Arial"/>
      <w:kern w:val="2"/>
      <w:sz w:val="44"/>
      <w:szCs w:val="24"/>
      <w:lang w:val="en-US" w:eastAsia="zh-CN" w:bidi="ar-SA"/>
    </w:rPr>
  </w:style>
  <w:style w:type="character" w:customStyle="1" w:styleId="579">
    <w:name w:val="fr"/>
    <w:basedOn w:val="76"/>
    <w:qFormat/>
    <w:uiPriority w:val="0"/>
    <w:rPr>
      <w:szCs w:val="20"/>
    </w:rPr>
  </w:style>
  <w:style w:type="character" w:customStyle="1" w:styleId="580">
    <w:name w:val="heading 1 Char2"/>
    <w:qFormat/>
    <w:uiPriority w:val="0"/>
    <w:rPr>
      <w:rFonts w:ascii="仿宋" w:eastAsia="仿宋"/>
      <w:b/>
      <w:bCs/>
      <w:kern w:val="44"/>
      <w:sz w:val="44"/>
      <w:szCs w:val="44"/>
    </w:rPr>
  </w:style>
  <w:style w:type="character" w:customStyle="1" w:styleId="581">
    <w:name w:val="apple-style-span"/>
    <w:basedOn w:val="76"/>
    <w:qFormat/>
    <w:uiPriority w:val="0"/>
  </w:style>
  <w:style w:type="character" w:customStyle="1" w:styleId="582">
    <w:name w:val="Char Char1211"/>
    <w:qFormat/>
    <w:uiPriority w:val="0"/>
    <w:rPr>
      <w:rFonts w:ascii="Arial" w:hAnsi="Arial" w:eastAsia="宋体"/>
      <w:b/>
      <w:sz w:val="32"/>
      <w:lang w:val="en-US" w:eastAsia="zh-CN" w:bidi="ar-SA"/>
    </w:rPr>
  </w:style>
  <w:style w:type="paragraph" w:customStyle="1" w:styleId="583">
    <w:name w:val="正文1"/>
    <w:basedOn w:val="1"/>
    <w:qFormat/>
    <w:uiPriority w:val="0"/>
    <w:pPr>
      <w:widowControl/>
      <w:spacing w:line="360" w:lineRule="auto"/>
      <w:ind w:left="499" w:firstLine="499"/>
    </w:pPr>
    <w:rPr>
      <w:rFonts w:ascii="宋体"/>
      <w:kern w:val="21"/>
      <w:sz w:val="24"/>
      <w:szCs w:val="20"/>
    </w:rPr>
  </w:style>
  <w:style w:type="character" w:customStyle="1" w:styleId="584">
    <w:name w:val="样式 正文（首行缩进两字） + 宋体 Char Char"/>
    <w:qFormat/>
    <w:uiPriority w:val="0"/>
    <w:rPr>
      <w:rFonts w:ascii="宋体" w:hAnsi="宋体" w:eastAsia="宋体"/>
      <w:spacing w:val="6"/>
      <w:kern w:val="24"/>
      <w:sz w:val="24"/>
      <w:szCs w:val="24"/>
      <w:lang w:val="en-US" w:eastAsia="zh-CN" w:bidi="ar-SA"/>
    </w:rPr>
  </w:style>
  <w:style w:type="character" w:customStyle="1" w:styleId="585">
    <w:name w:val="正文文本 2 Char"/>
    <w:qFormat/>
    <w:uiPriority w:val="0"/>
    <w:rPr>
      <w:rFonts w:eastAsia="宋体"/>
      <w:kern w:val="2"/>
      <w:sz w:val="21"/>
      <w:szCs w:val="24"/>
      <w:lang w:val="en-US" w:eastAsia="zh-CN" w:bidi="ar-SA"/>
    </w:rPr>
  </w:style>
  <w:style w:type="character" w:customStyle="1" w:styleId="586">
    <w:name w:val="htd0"/>
    <w:basedOn w:val="76"/>
    <w:qFormat/>
    <w:uiPriority w:val="0"/>
    <w:rPr>
      <w:szCs w:val="20"/>
    </w:rPr>
  </w:style>
  <w:style w:type="character" w:customStyle="1" w:styleId="587">
    <w:name w:val="checked"/>
    <w:basedOn w:val="76"/>
    <w:qFormat/>
    <w:uiPriority w:val="0"/>
    <w:rPr>
      <w:rFonts w:ascii="Times New Roman" w:hAnsi="Times New Roman" w:eastAsia="宋体" w:cs="Times New Roman"/>
      <w:szCs w:val="20"/>
    </w:rPr>
  </w:style>
  <w:style w:type="character" w:customStyle="1" w:styleId="588">
    <w:name w:val="正文缩进 Char"/>
    <w:qFormat/>
    <w:uiPriority w:val="0"/>
    <w:rPr>
      <w:rFonts w:eastAsia="宋体"/>
      <w:kern w:val="2"/>
      <w:sz w:val="21"/>
      <w:szCs w:val="24"/>
      <w:lang w:val="en-US" w:eastAsia="zh-CN" w:bidi="ar-SA"/>
    </w:rPr>
  </w:style>
  <w:style w:type="character" w:customStyle="1" w:styleId="589">
    <w:name w:val="param_td1"/>
    <w:qFormat/>
    <w:uiPriority w:val="0"/>
    <w:rPr>
      <w:rFonts w:ascii="仿宋" w:hAnsi="Tahoma" w:eastAsia="仿宋"/>
      <w:b/>
      <w:sz w:val="32"/>
      <w:szCs w:val="32"/>
    </w:rPr>
  </w:style>
  <w:style w:type="paragraph" w:customStyle="1" w:styleId="59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1">
    <w:name w:val="标题 3_0"/>
    <w:basedOn w:val="590"/>
    <w:next w:val="590"/>
    <w:qFormat/>
    <w:uiPriority w:val="0"/>
    <w:pPr>
      <w:keepNext/>
      <w:keepLines/>
      <w:widowControl w:val="0"/>
      <w:spacing w:line="360" w:lineRule="auto"/>
      <w:outlineLvl w:val="2"/>
    </w:pPr>
    <w:rPr>
      <w:rFonts w:ascii="Calibri" w:hAnsi="Calibri"/>
      <w:b/>
      <w:bCs/>
      <w:kern w:val="0"/>
      <w:sz w:val="24"/>
      <w:szCs w:val="32"/>
    </w:rPr>
  </w:style>
  <w:style w:type="character" w:customStyle="1" w:styleId="592">
    <w:name w:val="font41"/>
    <w:basedOn w:val="76"/>
    <w:qFormat/>
    <w:uiPriority w:val="0"/>
    <w:rPr>
      <w:rFonts w:ascii="Times New Roman" w:hAnsi="Times New Roman" w:eastAsia="宋体" w:cs="Times New Roman"/>
      <w:color w:val="000000"/>
      <w:sz w:val="21"/>
      <w:szCs w:val="21"/>
      <w:u w:val="none"/>
    </w:rPr>
  </w:style>
  <w:style w:type="character" w:customStyle="1" w:styleId="593">
    <w:name w:val="批注主题 字符"/>
    <w:qFormat/>
    <w:uiPriority w:val="0"/>
    <w:rPr>
      <w:rFonts w:eastAsia="宋体"/>
      <w:b/>
      <w:bCs/>
      <w:kern w:val="2"/>
      <w:sz w:val="21"/>
      <w:szCs w:val="24"/>
      <w:lang w:val="en-US" w:eastAsia="zh-CN" w:bidi="ar-SA"/>
    </w:rPr>
  </w:style>
  <w:style w:type="character" w:customStyle="1" w:styleId="594">
    <w:name w:val="Char Char201"/>
    <w:qFormat/>
    <w:uiPriority w:val="0"/>
    <w:rPr>
      <w:rFonts w:ascii="Cambria" w:hAnsi="Cambria" w:eastAsia="宋体" w:cs="Times New Roman"/>
      <w:b/>
      <w:bCs/>
      <w:sz w:val="32"/>
      <w:szCs w:val="32"/>
    </w:rPr>
  </w:style>
  <w:style w:type="character" w:customStyle="1" w:styleId="595">
    <w:name w:val="正文文字4 Char"/>
    <w:qFormat/>
    <w:uiPriority w:val="0"/>
    <w:rPr>
      <w:rFonts w:eastAsia="宋体"/>
      <w:kern w:val="2"/>
      <w:sz w:val="21"/>
      <w:szCs w:val="24"/>
      <w:lang w:val="en-US" w:eastAsia="zh-CN" w:bidi="ar-SA"/>
    </w:rPr>
  </w:style>
  <w:style w:type="character" w:customStyle="1" w:styleId="596">
    <w:name w:val="style41"/>
    <w:qFormat/>
    <w:uiPriority w:val="0"/>
    <w:rPr>
      <w:rFonts w:ascii="仿宋" w:eastAsia="仿宋"/>
      <w:b/>
      <w:color w:val="auto"/>
      <w:sz w:val="32"/>
      <w:szCs w:val="32"/>
    </w:rPr>
  </w:style>
  <w:style w:type="character" w:customStyle="1" w:styleId="597">
    <w:name w:val="ca-211"/>
    <w:qFormat/>
    <w:uiPriority w:val="0"/>
    <w:rPr>
      <w:rFonts w:ascii="宋体" w:hAnsi="宋体" w:eastAsia="宋体"/>
      <w:color w:val="000000"/>
      <w:sz w:val="21"/>
      <w:szCs w:val="21"/>
    </w:rPr>
  </w:style>
  <w:style w:type="character" w:customStyle="1" w:styleId="598">
    <w:name w:val="纯文本 Char Char Char2"/>
    <w:qFormat/>
    <w:uiPriority w:val="0"/>
    <w:rPr>
      <w:rFonts w:ascii="宋体" w:hAnsi="Courier New" w:eastAsia="宋体"/>
      <w:kern w:val="2"/>
      <w:sz w:val="21"/>
      <w:lang w:val="en-US" w:eastAsia="zh-CN" w:bidi="ar-SA"/>
    </w:rPr>
  </w:style>
  <w:style w:type="character" w:customStyle="1" w:styleId="599">
    <w:name w:val="Char Char121"/>
    <w:qFormat/>
    <w:uiPriority w:val="0"/>
    <w:rPr>
      <w:rFonts w:ascii="Arial" w:hAnsi="Arial" w:eastAsia="宋体"/>
      <w:b/>
      <w:sz w:val="32"/>
      <w:lang w:val="en-US" w:eastAsia="zh-CN" w:bidi="ar-SA"/>
    </w:rPr>
  </w:style>
  <w:style w:type="character" w:customStyle="1" w:styleId="600">
    <w:name w:val="标题 9 Char"/>
    <w:qFormat/>
    <w:uiPriority w:val="0"/>
    <w:rPr>
      <w:rFonts w:ascii="Cambria" w:hAnsi="Cambria" w:eastAsia="宋体" w:cs="Times New Roman"/>
      <w:szCs w:val="21"/>
    </w:rPr>
  </w:style>
  <w:style w:type="character" w:customStyle="1" w:styleId="601">
    <w:name w:val="日期 字符1"/>
    <w:qFormat/>
    <w:uiPriority w:val="0"/>
    <w:rPr>
      <w:rFonts w:eastAsia="仿宋"/>
      <w:kern w:val="2"/>
      <w:sz w:val="28"/>
    </w:rPr>
  </w:style>
  <w:style w:type="character" w:customStyle="1" w:styleId="602">
    <w:name w:val="正文文本 3 字符1"/>
    <w:qFormat/>
    <w:uiPriority w:val="0"/>
    <w:rPr>
      <w:rFonts w:ascii="宋体" w:hAnsi="宋体"/>
      <w:color w:val="000000"/>
      <w:kern w:val="2"/>
      <w:sz w:val="21"/>
      <w:szCs w:val="24"/>
    </w:rPr>
  </w:style>
  <w:style w:type="character" w:customStyle="1" w:styleId="603">
    <w:name w:val="页眉 Char"/>
    <w:qFormat/>
    <w:uiPriority w:val="0"/>
    <w:rPr>
      <w:rFonts w:eastAsia="宋体"/>
      <w:kern w:val="2"/>
      <w:sz w:val="18"/>
      <w:szCs w:val="18"/>
      <w:lang w:val="en-US" w:eastAsia="zh-CN" w:bidi="ar-SA"/>
    </w:rPr>
  </w:style>
  <w:style w:type="paragraph" w:customStyle="1" w:styleId="604">
    <w:name w:val="Table Text"/>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605">
    <w:name w:val="正文文本 字符1"/>
    <w:qFormat/>
    <w:uiPriority w:val="0"/>
    <w:rPr>
      <w:kern w:val="2"/>
      <w:sz w:val="21"/>
      <w:szCs w:val="24"/>
    </w:rPr>
  </w:style>
  <w:style w:type="character" w:customStyle="1" w:styleId="606">
    <w:name w:val="Char Char212"/>
    <w:qFormat/>
    <w:uiPriority w:val="0"/>
    <w:rPr>
      <w:rFonts w:ascii="Arial" w:hAnsi="Arial" w:eastAsia="黑体"/>
      <w:b/>
      <w:bCs/>
      <w:kern w:val="2"/>
      <w:sz w:val="28"/>
      <w:szCs w:val="28"/>
      <w:lang w:val="en-US" w:eastAsia="zh-CN" w:bidi="ar-SA"/>
    </w:rPr>
  </w:style>
  <w:style w:type="character" w:customStyle="1" w:styleId="607">
    <w:name w:val="Para head"/>
    <w:qFormat/>
    <w:uiPriority w:val="0"/>
    <w:rPr>
      <w:rFonts w:ascii="Arial" w:hAnsi="Arial" w:eastAsia="Times New Roman"/>
      <w:sz w:val="20"/>
    </w:rPr>
  </w:style>
  <w:style w:type="character" w:customStyle="1" w:styleId="608">
    <w:name w:val="Texte Char Char"/>
    <w:qFormat/>
    <w:uiPriority w:val="0"/>
    <w:rPr>
      <w:rFonts w:ascii="宋体" w:hAnsi="Courier New" w:eastAsia="宋体"/>
      <w:sz w:val="21"/>
      <w:szCs w:val="21"/>
      <w:lang w:val="en-US" w:eastAsia="zh-CN" w:bidi="ar-SA"/>
    </w:rPr>
  </w:style>
  <w:style w:type="character" w:customStyle="1" w:styleId="609">
    <w:name w:val="标题 6 Char"/>
    <w:qFormat/>
    <w:uiPriority w:val="0"/>
    <w:rPr>
      <w:rFonts w:ascii="Cambria" w:hAnsi="Cambria" w:eastAsia="宋体" w:cs="Times New Roman"/>
      <w:b/>
      <w:bCs/>
      <w:sz w:val="24"/>
      <w:szCs w:val="24"/>
    </w:rPr>
  </w:style>
  <w:style w:type="character" w:customStyle="1" w:styleId="610">
    <w:name w:val="Char Char1"/>
    <w:qFormat/>
    <w:uiPriority w:val="0"/>
    <w:rPr>
      <w:rFonts w:eastAsia="宋体"/>
      <w:kern w:val="2"/>
      <w:sz w:val="21"/>
      <w:szCs w:val="24"/>
      <w:lang w:val="en-US" w:eastAsia="zh-CN" w:bidi="ar-SA"/>
    </w:rPr>
  </w:style>
  <w:style w:type="character" w:customStyle="1" w:styleId="611">
    <w:name w:val="正文文字首行缩进 Char"/>
    <w:qFormat/>
    <w:uiPriority w:val="0"/>
    <w:rPr>
      <w:rFonts w:ascii="Times New Roman" w:hAnsi="Times New Roman" w:eastAsia="宋体" w:cs="Times New Roman"/>
      <w:sz w:val="24"/>
      <w:szCs w:val="24"/>
    </w:rPr>
  </w:style>
  <w:style w:type="character" w:customStyle="1" w:styleId="612">
    <w:name w:val="纯文本 字符"/>
    <w:qFormat/>
    <w:uiPriority w:val="0"/>
    <w:rPr>
      <w:rFonts w:ascii="宋体" w:hAnsi="Courier New" w:eastAsia="宋体"/>
      <w:kern w:val="2"/>
      <w:sz w:val="21"/>
      <w:lang w:val="en-US" w:eastAsia="zh-CN" w:bidi="ar-SA"/>
    </w:rPr>
  </w:style>
  <w:style w:type="character" w:customStyle="1" w:styleId="613">
    <w:name w:val="个人撰写风格"/>
    <w:qFormat/>
    <w:uiPriority w:val="0"/>
    <w:rPr>
      <w:rFonts w:ascii="Arial" w:hAnsi="Arial" w:eastAsia="宋体" w:cs="Arial"/>
      <w:color w:val="auto"/>
      <w:sz w:val="20"/>
    </w:rPr>
  </w:style>
  <w:style w:type="character" w:customStyle="1" w:styleId="614">
    <w:name w:val="Char Char232"/>
    <w:qFormat/>
    <w:uiPriority w:val="0"/>
    <w:rPr>
      <w:rFonts w:ascii="Arial" w:hAnsi="Arial" w:eastAsia="宋体"/>
      <w:b/>
      <w:bCs/>
      <w:kern w:val="2"/>
      <w:sz w:val="24"/>
      <w:szCs w:val="32"/>
      <w:lang w:val="en-US" w:eastAsia="zh-CN" w:bidi="ar-SA"/>
    </w:rPr>
  </w:style>
  <w:style w:type="character" w:customStyle="1" w:styleId="615">
    <w:name w:val="标题 9 Char1"/>
    <w:qFormat/>
    <w:uiPriority w:val="0"/>
    <w:rPr>
      <w:rFonts w:ascii="Arial" w:hAnsi="Arial" w:eastAsia="黑体"/>
      <w:kern w:val="2"/>
      <w:sz w:val="21"/>
      <w:szCs w:val="21"/>
      <w:lang w:bidi="ar-SA"/>
    </w:rPr>
  </w:style>
  <w:style w:type="character" w:customStyle="1" w:styleId="616">
    <w:name w:val="Char Char392"/>
    <w:qFormat/>
    <w:uiPriority w:val="0"/>
    <w:rPr>
      <w:rFonts w:ascii="Arial" w:hAnsi="Arial" w:eastAsia="黑体"/>
      <w:b/>
      <w:bCs/>
      <w:kern w:val="2"/>
      <w:sz w:val="32"/>
      <w:szCs w:val="32"/>
      <w:lang w:val="en-US" w:eastAsia="zh-CN" w:bidi="ar-SA"/>
    </w:rPr>
  </w:style>
  <w:style w:type="character" w:customStyle="1" w:styleId="617">
    <w:name w:val="upload"/>
    <w:basedOn w:val="76"/>
    <w:qFormat/>
    <w:uiPriority w:val="0"/>
    <w:rPr>
      <w:szCs w:val="20"/>
    </w:rPr>
  </w:style>
  <w:style w:type="character" w:customStyle="1" w:styleId="618">
    <w:name w:val="称呼 Char"/>
    <w:basedOn w:val="76"/>
    <w:qFormat/>
    <w:uiPriority w:val="0"/>
  </w:style>
  <w:style w:type="character" w:customStyle="1" w:styleId="619">
    <w:name w:val="正文文本缩进 Char"/>
    <w:qFormat/>
    <w:uiPriority w:val="0"/>
    <w:rPr>
      <w:rFonts w:eastAsia="宋体"/>
      <w:kern w:val="2"/>
      <w:sz w:val="21"/>
      <w:szCs w:val="24"/>
      <w:lang w:val="en-US" w:eastAsia="zh-CN" w:bidi="ar-SA"/>
    </w:rPr>
  </w:style>
  <w:style w:type="character" w:customStyle="1" w:styleId="620">
    <w:name w:val="正文首行缩进 Char1"/>
    <w:qFormat/>
    <w:uiPriority w:val="0"/>
    <w:rPr>
      <w:rFonts w:ascii="Tahoma" w:hAnsi="Tahoma"/>
      <w:kern w:val="2"/>
      <w:sz w:val="21"/>
      <w:szCs w:val="24"/>
    </w:rPr>
  </w:style>
  <w:style w:type="character" w:customStyle="1" w:styleId="621">
    <w:name w:val="副标题 Char1"/>
    <w:qFormat/>
    <w:uiPriority w:val="0"/>
    <w:rPr>
      <w:rFonts w:ascii="Cambria" w:hAnsi="Cambria" w:cs="Times New Roman"/>
      <w:b/>
      <w:bCs/>
      <w:kern w:val="28"/>
      <w:sz w:val="32"/>
      <w:szCs w:val="32"/>
    </w:rPr>
  </w:style>
  <w:style w:type="character" w:customStyle="1" w:styleId="622">
    <w:name w:val="Heading 3 - old Char2"/>
    <w:qFormat/>
    <w:uiPriority w:val="0"/>
    <w:rPr>
      <w:rFonts w:eastAsia="宋体"/>
      <w:b/>
      <w:bCs/>
      <w:kern w:val="2"/>
      <w:sz w:val="21"/>
      <w:szCs w:val="32"/>
      <w:lang w:val="en-US" w:eastAsia="zh-CN" w:bidi="ar-SA"/>
    </w:rPr>
  </w:style>
  <w:style w:type="character" w:customStyle="1" w:styleId="623">
    <w:name w:val="正文文本缩进 字符1"/>
    <w:qFormat/>
    <w:uiPriority w:val="0"/>
    <w:rPr>
      <w:rFonts w:ascii="宋体" w:eastAsia="宋体"/>
      <w:kern w:val="2"/>
      <w:sz w:val="21"/>
      <w:szCs w:val="24"/>
    </w:rPr>
  </w:style>
  <w:style w:type="character" w:customStyle="1" w:styleId="624">
    <w:name w:val="明显引用 Char3"/>
    <w:qFormat/>
    <w:uiPriority w:val="0"/>
    <w:rPr>
      <w:rFonts w:ascii="Franklin Gothic Medium" w:hAnsi="Franklin Gothic Medium" w:eastAsia="微软雅黑"/>
      <w:i/>
      <w:iCs/>
      <w:sz w:val="22"/>
      <w:szCs w:val="22"/>
      <w:lang w:val="en-US" w:bidi="en-US"/>
    </w:rPr>
  </w:style>
  <w:style w:type="character" w:customStyle="1" w:styleId="625">
    <w:name w:val="heading 4 Char2"/>
    <w:qFormat/>
    <w:uiPriority w:val="0"/>
    <w:rPr>
      <w:rFonts w:ascii="Cambria" w:hAnsi="Cambria" w:eastAsia="仿宋"/>
      <w:b/>
      <w:bCs/>
      <w:kern w:val="2"/>
      <w:sz w:val="28"/>
      <w:szCs w:val="28"/>
    </w:rPr>
  </w:style>
  <w:style w:type="character" w:customStyle="1" w:styleId="626">
    <w:name w:val="无格式表格 31"/>
    <w:qFormat/>
    <w:uiPriority w:val="0"/>
    <w:rPr>
      <w:i/>
      <w:iCs/>
      <w:color w:val="808080"/>
    </w:rPr>
  </w:style>
  <w:style w:type="character" w:customStyle="1" w:styleId="627">
    <w:name w:val="手改 Char Char2"/>
    <w:qFormat/>
    <w:uiPriority w:val="0"/>
    <w:rPr>
      <w:rFonts w:eastAsia="宋体"/>
      <w:kern w:val="2"/>
      <w:sz w:val="21"/>
      <w:szCs w:val="24"/>
      <w:lang w:val="en-US" w:eastAsia="zh-CN" w:bidi="ar-SA"/>
    </w:rPr>
  </w:style>
  <w:style w:type="character" w:customStyle="1" w:styleId="628">
    <w:name w:val="jinju1"/>
    <w:qFormat/>
    <w:uiPriority w:val="0"/>
    <w:rPr>
      <w:color w:val="666666"/>
      <w:spacing w:val="0"/>
      <w:sz w:val="18"/>
      <w:szCs w:val="18"/>
    </w:rPr>
  </w:style>
  <w:style w:type="character" w:customStyle="1" w:styleId="629">
    <w:name w:val="批注主题 字符1"/>
    <w:qFormat/>
    <w:uiPriority w:val="0"/>
    <w:rPr>
      <w:b/>
      <w:bCs/>
      <w:kern w:val="2"/>
      <w:sz w:val="21"/>
      <w:szCs w:val="24"/>
    </w:rPr>
  </w:style>
  <w:style w:type="character" w:customStyle="1" w:styleId="630">
    <w:name w:val="CPara- Char Char"/>
    <w:qFormat/>
    <w:uiPriority w:val="0"/>
    <w:rPr>
      <w:rFonts w:ascii="宋体" w:hAnsi="宋体" w:eastAsia="宋体"/>
      <w:lang w:val="en-US" w:bidi="ar-SA"/>
    </w:rPr>
  </w:style>
  <w:style w:type="character" w:customStyle="1" w:styleId="631">
    <w:name w:val="Char Char61"/>
    <w:qFormat/>
    <w:uiPriority w:val="0"/>
    <w:rPr>
      <w:rFonts w:ascii="Times New Roman" w:hAnsi="Times New Roman" w:eastAsia="宋体" w:cs="Times New Roman"/>
      <w:szCs w:val="24"/>
    </w:rPr>
  </w:style>
  <w:style w:type="character" w:customStyle="1" w:styleId="632">
    <w:name w:val="fontstyle21"/>
    <w:qFormat/>
    <w:uiPriority w:val="0"/>
    <w:rPr>
      <w:rFonts w:ascii="Arial" w:hAnsi="Arial" w:cs="Arial"/>
      <w:color w:val="000000"/>
      <w:sz w:val="22"/>
      <w:szCs w:val="22"/>
    </w:rPr>
  </w:style>
  <w:style w:type="character" w:customStyle="1" w:styleId="633">
    <w:name w:val="2nd level Char2"/>
    <w:qFormat/>
    <w:uiPriority w:val="0"/>
    <w:rPr>
      <w:rFonts w:ascii="Arial" w:hAnsi="Arial" w:eastAsia="宋体"/>
      <w:b/>
      <w:bCs/>
      <w:kern w:val="2"/>
      <w:sz w:val="24"/>
      <w:szCs w:val="32"/>
      <w:lang w:val="en-US" w:eastAsia="zh-CN" w:bidi="ar-SA"/>
    </w:rPr>
  </w:style>
  <w:style w:type="character" w:customStyle="1" w:styleId="634">
    <w:name w:val="Char Char313"/>
    <w:qFormat/>
    <w:uiPriority w:val="0"/>
    <w:rPr>
      <w:rFonts w:ascii="宋体" w:hAnsi="Times New Roman" w:eastAsia="宋体" w:cs="Times New Roman"/>
      <w:i/>
      <w:snapToGrid/>
      <w:kern w:val="0"/>
      <w:sz w:val="36"/>
      <w:szCs w:val="20"/>
      <w:lang w:val="en-AU"/>
    </w:rPr>
  </w:style>
  <w:style w:type="character" w:customStyle="1" w:styleId="635">
    <w:name w:val="by jerry Char1"/>
    <w:qFormat/>
    <w:uiPriority w:val="0"/>
    <w:rPr>
      <w:rFonts w:eastAsia="宋体"/>
      <w:b/>
      <w:bCs/>
      <w:kern w:val="44"/>
      <w:sz w:val="32"/>
      <w:szCs w:val="44"/>
      <w:lang w:val="en-US" w:eastAsia="zh-CN" w:bidi="ar-SA"/>
    </w:rPr>
  </w:style>
  <w:style w:type="character" w:customStyle="1" w:styleId="636">
    <w:name w:val="宏文本 Char"/>
    <w:qFormat/>
    <w:uiPriority w:val="0"/>
    <w:rPr>
      <w:rFonts w:ascii="Courier New" w:hAnsi="Courier New"/>
      <w:kern w:val="2"/>
      <w:sz w:val="24"/>
      <w:szCs w:val="24"/>
      <w:lang w:val="en-US" w:eastAsia="zh-CN" w:bidi="ar-SA"/>
    </w:rPr>
  </w:style>
  <w:style w:type="character" w:customStyle="1" w:styleId="637">
    <w:name w:val="me04"/>
    <w:qFormat/>
    <w:uiPriority w:val="0"/>
    <w:rPr>
      <w:rFonts w:ascii="仿宋" w:hAnsi="Tahoma" w:eastAsia="仿宋"/>
      <w:b/>
      <w:sz w:val="32"/>
      <w:szCs w:val="32"/>
    </w:rPr>
  </w:style>
  <w:style w:type="character" w:customStyle="1" w:styleId="638">
    <w:name w:val="无间隔 字符"/>
    <w:qFormat/>
    <w:uiPriority w:val="0"/>
    <w:rPr>
      <w:rFonts w:ascii="Franklin Gothic Medium" w:hAnsi="Franklin Gothic Medium" w:eastAsia="微软雅黑"/>
      <w:sz w:val="22"/>
      <w:szCs w:val="22"/>
      <w:lang w:bidi="en-US"/>
    </w:rPr>
  </w:style>
  <w:style w:type="character" w:customStyle="1" w:styleId="639">
    <w:name w:val="ca-371"/>
    <w:qFormat/>
    <w:uiPriority w:val="0"/>
    <w:rPr>
      <w:rFonts w:ascii="宋体" w:hAnsi="宋体" w:eastAsia="宋体"/>
      <w:color w:val="000000"/>
      <w:spacing w:val="0"/>
      <w:sz w:val="21"/>
      <w:szCs w:val="21"/>
    </w:rPr>
  </w:style>
  <w:style w:type="character" w:customStyle="1" w:styleId="640">
    <w:name w:val="正文缩进 Char1"/>
    <w:qFormat/>
    <w:uiPriority w:val="0"/>
    <w:rPr>
      <w:rFonts w:eastAsia="宋体"/>
      <w:sz w:val="21"/>
      <w:lang w:val="en-US" w:eastAsia="zh-CN" w:bidi="ar-SA"/>
    </w:rPr>
  </w:style>
  <w:style w:type="character" w:customStyle="1" w:styleId="641">
    <w:name w:val="itemmodifedcheck1"/>
    <w:qFormat/>
    <w:uiPriority w:val="0"/>
    <w:rPr>
      <w:color w:val="2493D1"/>
    </w:rPr>
  </w:style>
  <w:style w:type="character" w:customStyle="1" w:styleId="642">
    <w:name w:val="标题 5 字符"/>
    <w:qFormat/>
    <w:uiPriority w:val="0"/>
    <w:rPr>
      <w:rFonts w:eastAsia="宋体"/>
      <w:b/>
      <w:bCs/>
      <w:kern w:val="2"/>
      <w:sz w:val="28"/>
      <w:szCs w:val="28"/>
      <w:lang w:val="en-US" w:eastAsia="zh-CN" w:bidi="ar-SA"/>
    </w:rPr>
  </w:style>
  <w:style w:type="character" w:customStyle="1" w:styleId="643">
    <w:name w:val="页眉 字符1"/>
    <w:qFormat/>
    <w:uiPriority w:val="0"/>
    <w:rPr>
      <w:rFonts w:eastAsia="宋体"/>
      <w:kern w:val="2"/>
      <w:sz w:val="18"/>
      <w:szCs w:val="18"/>
      <w:lang w:val="en-US" w:eastAsia="zh-CN" w:bidi="ar-SA"/>
    </w:rPr>
  </w:style>
  <w:style w:type="character" w:customStyle="1" w:styleId="644">
    <w:name w:val="Char Char382"/>
    <w:qFormat/>
    <w:uiPriority w:val="0"/>
    <w:rPr>
      <w:rFonts w:eastAsia="宋体"/>
      <w:b/>
      <w:bCs/>
      <w:kern w:val="2"/>
      <w:sz w:val="32"/>
      <w:szCs w:val="32"/>
      <w:lang w:val="en-US" w:eastAsia="zh-CN" w:bidi="ar-SA"/>
    </w:rPr>
  </w:style>
  <w:style w:type="paragraph" w:customStyle="1" w:styleId="645">
    <w:name w:val="列出段落11"/>
    <w:basedOn w:val="1"/>
    <w:qFormat/>
    <w:uiPriority w:val="0"/>
    <w:pPr>
      <w:ind w:firstLine="200" w:firstLineChars="200"/>
    </w:pPr>
    <w:rPr>
      <w:kern w:val="0"/>
      <w:sz w:val="20"/>
      <w:szCs w:val="20"/>
    </w:rPr>
  </w:style>
  <w:style w:type="character" w:customStyle="1" w:styleId="646">
    <w:name w:val="批注主题 Char1"/>
    <w:qFormat/>
    <w:uiPriority w:val="0"/>
    <w:rPr>
      <w:b/>
      <w:bCs/>
      <w:kern w:val="2"/>
      <w:sz w:val="21"/>
      <w:szCs w:val="22"/>
    </w:rPr>
  </w:style>
  <w:style w:type="character" w:customStyle="1" w:styleId="647">
    <w:name w:val="标题 6 Char1"/>
    <w:qFormat/>
    <w:uiPriority w:val="0"/>
    <w:rPr>
      <w:rFonts w:ascii="Arial" w:hAnsi="Arial" w:eastAsia="黑体"/>
      <w:b/>
      <w:bCs/>
      <w:kern w:val="2"/>
      <w:sz w:val="24"/>
      <w:szCs w:val="24"/>
      <w:lang w:val="en-US" w:eastAsia="zh-CN" w:bidi="ar-SA"/>
    </w:rPr>
  </w:style>
  <w:style w:type="character" w:customStyle="1" w:styleId="648">
    <w:name w:val="Char Char331"/>
    <w:qFormat/>
    <w:uiPriority w:val="0"/>
    <w:rPr>
      <w:rFonts w:ascii="Arial" w:hAnsi="Arial" w:eastAsia="黑体"/>
      <w:sz w:val="24"/>
      <w:szCs w:val="24"/>
      <w:lang w:val="en-US" w:eastAsia="zh-CN" w:bidi="ar-SA"/>
    </w:rPr>
  </w:style>
  <w:style w:type="character" w:customStyle="1" w:styleId="649">
    <w:name w:val="标题 7 字符"/>
    <w:qFormat/>
    <w:uiPriority w:val="0"/>
    <w:rPr>
      <w:rFonts w:eastAsia="宋体"/>
      <w:b/>
      <w:bCs/>
      <w:kern w:val="2"/>
      <w:sz w:val="24"/>
      <w:szCs w:val="24"/>
      <w:lang w:bidi="ar-SA"/>
    </w:rPr>
  </w:style>
  <w:style w:type="character" w:customStyle="1" w:styleId="650">
    <w:name w:val="批注主题 Char"/>
    <w:qFormat/>
    <w:uiPriority w:val="0"/>
    <w:rPr>
      <w:rFonts w:ascii="Times New Roman" w:hAnsi="Times New Roman"/>
      <w:b/>
      <w:bCs/>
      <w:kern w:val="2"/>
      <w:sz w:val="21"/>
      <w:szCs w:val="24"/>
    </w:rPr>
  </w:style>
  <w:style w:type="character" w:customStyle="1" w:styleId="651">
    <w:name w:val="标题 4 Char"/>
    <w:link w:val="8"/>
    <w:qFormat/>
    <w:uiPriority w:val="0"/>
    <w:rPr>
      <w:rFonts w:ascii="Arial" w:hAnsi="Arial" w:eastAsia="黑体"/>
      <w:b/>
      <w:kern w:val="0"/>
      <w:sz w:val="28"/>
      <w:szCs w:val="20"/>
    </w:rPr>
  </w:style>
  <w:style w:type="character" w:customStyle="1" w:styleId="652">
    <w:name w:val="num"/>
    <w:qFormat/>
    <w:uiPriority w:val="0"/>
    <w:rPr>
      <w:b/>
      <w:color w:val="FF7800"/>
      <w:szCs w:val="20"/>
    </w:rPr>
  </w:style>
  <w:style w:type="character" w:customStyle="1" w:styleId="653">
    <w:name w:val="明显引用 Char6"/>
    <w:qFormat/>
    <w:uiPriority w:val="0"/>
    <w:rPr>
      <w:b/>
      <w:bCs/>
      <w:i/>
      <w:iCs/>
      <w:color w:val="4F81BD"/>
      <w:kern w:val="2"/>
      <w:sz w:val="21"/>
      <w:szCs w:val="22"/>
    </w:rPr>
  </w:style>
  <w:style w:type="character" w:customStyle="1" w:styleId="654">
    <w:name w:val="Para- Char"/>
    <w:qFormat/>
    <w:uiPriority w:val="0"/>
    <w:rPr>
      <w:rFonts w:ascii="Arial" w:hAnsi="Arial" w:eastAsia="宋体"/>
      <w:lang w:val="en-US" w:bidi="ar-SA"/>
    </w:rPr>
  </w:style>
  <w:style w:type="character" w:customStyle="1" w:styleId="655">
    <w:name w:val="CPara--- Char"/>
    <w:qFormat/>
    <w:uiPriority w:val="0"/>
    <w:rPr>
      <w:rFonts w:ascii="Arial" w:hAnsi="Arial" w:eastAsia="宋体"/>
      <w:lang w:val="en-US" w:bidi="ar-SA"/>
    </w:rPr>
  </w:style>
  <w:style w:type="character" w:customStyle="1" w:styleId="656">
    <w:name w:val="Char Char314"/>
    <w:qFormat/>
    <w:uiPriority w:val="0"/>
    <w:rPr>
      <w:rFonts w:eastAsia="宋体"/>
      <w:kern w:val="2"/>
      <w:sz w:val="18"/>
      <w:szCs w:val="18"/>
      <w:lang w:val="en-US" w:eastAsia="zh-CN" w:bidi="ar-SA"/>
    </w:rPr>
  </w:style>
  <w:style w:type="paragraph" w:customStyle="1" w:styleId="657">
    <w:name w:val="Char Char Char Char1 Char Char"/>
    <w:basedOn w:val="1"/>
    <w:qFormat/>
    <w:uiPriority w:val="0"/>
    <w:pPr>
      <w:widowControl/>
      <w:spacing w:after="160" w:line="240" w:lineRule="exact"/>
      <w:jc w:val="left"/>
    </w:pPr>
    <w:rPr>
      <w:rFonts w:ascii="Verdana" w:hAnsi="Verdana"/>
      <w:kern w:val="0"/>
      <w:sz w:val="20"/>
      <w:szCs w:val="20"/>
    </w:rPr>
  </w:style>
  <w:style w:type="paragraph" w:customStyle="1" w:styleId="658">
    <w:name w:val="默认段落字体 Para Char"/>
    <w:basedOn w:val="1"/>
    <w:qFormat/>
    <w:uiPriority w:val="0"/>
    <w:pPr>
      <w:tabs>
        <w:tab w:val="left" w:pos="600"/>
      </w:tabs>
      <w:ind w:left="600" w:hanging="600"/>
    </w:pPr>
  </w:style>
  <w:style w:type="paragraph" w:customStyle="1" w:styleId="659">
    <w:name w:val="pa-96"/>
    <w:basedOn w:val="1"/>
    <w:qFormat/>
    <w:uiPriority w:val="0"/>
    <w:pPr>
      <w:widowControl/>
      <w:spacing w:line="480" w:lineRule="atLeast"/>
    </w:pPr>
    <w:rPr>
      <w:rFonts w:ascii="宋体" w:hAnsi="宋体" w:cs="宋体"/>
      <w:kern w:val="0"/>
      <w:sz w:val="24"/>
    </w:rPr>
  </w:style>
  <w:style w:type="paragraph" w:customStyle="1" w:styleId="660">
    <w:name w:val="表格文字"/>
    <w:basedOn w:val="42"/>
    <w:next w:val="30"/>
    <w:qFormat/>
    <w:uiPriority w:val="0"/>
    <w:pPr>
      <w:adjustRightInd w:val="0"/>
      <w:spacing w:line="420" w:lineRule="atLeast"/>
      <w:jc w:val="left"/>
      <w:textAlignment w:val="baseline"/>
    </w:pPr>
    <w:rPr>
      <w:szCs w:val="20"/>
    </w:rPr>
  </w:style>
  <w:style w:type="paragraph" w:customStyle="1" w:styleId="661">
    <w:name w:val="text4"/>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附录章标题"/>
    <w:next w:val="663"/>
    <w:qFormat/>
    <w:uiPriority w:val="0"/>
    <w:pPr>
      <w:wordWrap w:val="0"/>
      <w:overflowPunct w:val="0"/>
      <w:autoSpaceDE w:val="0"/>
      <w:spacing w:before="50" w:beforeLines="51" w:after="50" w:afterLines="51"/>
      <w:jc w:val="both"/>
      <w:textAlignment w:val="baseline"/>
      <w:outlineLvl w:val="1"/>
    </w:pPr>
    <w:rPr>
      <w:rFonts w:ascii="黑体" w:hAnsi="Times New Roman" w:eastAsia="黑体" w:cs="Times New Roman"/>
      <w:kern w:val="21"/>
      <w:sz w:val="21"/>
      <w:szCs w:val="20"/>
      <w:lang w:val="en-US" w:eastAsia="zh-CN" w:bidi="ar-SA"/>
    </w:rPr>
  </w:style>
  <w:style w:type="paragraph" w:customStyle="1" w:styleId="663">
    <w:name w:val="段"/>
    <w:qFormat/>
    <w:uiPriority w:val="0"/>
    <w:pPr>
      <w:tabs>
        <w:tab w:val="left" w:pos="1680"/>
      </w:tabs>
      <w:autoSpaceDE w:val="0"/>
      <w:autoSpaceDN w:val="0"/>
      <w:ind w:left="840" w:firstLine="200" w:firstLineChars="200"/>
      <w:jc w:val="both"/>
    </w:pPr>
    <w:rPr>
      <w:rFonts w:ascii="宋体" w:hAnsi="Times New Roman" w:eastAsia="宋体" w:cs="Times New Roman"/>
      <w:sz w:val="21"/>
      <w:szCs w:val="20"/>
      <w:lang w:val="en-US" w:eastAsia="zh-CN" w:bidi="ar-SA"/>
    </w:rPr>
  </w:style>
  <w:style w:type="paragraph" w:customStyle="1" w:styleId="664">
    <w:name w:val="附录一级条标题"/>
    <w:basedOn w:val="662"/>
    <w:next w:val="663"/>
    <w:qFormat/>
    <w:uiPriority w:val="0"/>
    <w:pPr>
      <w:wordWrap w:val="0"/>
      <w:overflowPunct w:val="0"/>
      <w:autoSpaceDE w:val="0"/>
      <w:autoSpaceDN w:val="0"/>
      <w:spacing w:before="50" w:beforeLines="0" w:after="50" w:afterLines="0"/>
      <w:outlineLvl w:val="2"/>
    </w:pPr>
  </w:style>
  <w:style w:type="paragraph" w:customStyle="1" w:styleId="665">
    <w:name w:val="附录二级条标题"/>
    <w:basedOn w:val="664"/>
    <w:next w:val="663"/>
    <w:qFormat/>
    <w:uiPriority w:val="0"/>
    <w:pPr>
      <w:outlineLvl w:val="3"/>
    </w:pPr>
  </w:style>
  <w:style w:type="paragraph" w:customStyle="1" w:styleId="666">
    <w:name w:val="排列"/>
    <w:basedOn w:val="1"/>
    <w:qFormat/>
    <w:uiPriority w:val="0"/>
    <w:pPr>
      <w:widowControl/>
      <w:autoSpaceDE w:val="0"/>
      <w:autoSpaceDN w:val="0"/>
      <w:adjustRightInd w:val="0"/>
      <w:spacing w:line="360" w:lineRule="auto"/>
      <w:jc w:val="left"/>
    </w:pPr>
    <w:rPr>
      <w:rFonts w:ascii="宋体" w:hAnsi="宋体"/>
      <w:kern w:val="0"/>
      <w:sz w:val="20"/>
      <w:szCs w:val="20"/>
      <w:lang w:val="zh-CN"/>
    </w:rPr>
  </w:style>
  <w:style w:type="paragraph" w:customStyle="1" w:styleId="667">
    <w:name w:val="四级目录 Char Char Char Char Char"/>
    <w:next w:val="1"/>
    <w:qFormat/>
    <w:uiPriority w:val="0"/>
    <w:pPr>
      <w:spacing w:line="360" w:lineRule="auto"/>
      <w:ind w:left="200" w:leftChars="200"/>
    </w:pPr>
    <w:rPr>
      <w:rFonts w:ascii="Times New Roman" w:hAnsi="Times New Roman" w:eastAsia="宋体" w:cs="Times New Roman"/>
      <w:sz w:val="20"/>
      <w:szCs w:val="20"/>
      <w:lang w:val="en-US" w:eastAsia="zh-CN" w:bidi="ar-SA"/>
    </w:rPr>
  </w:style>
  <w:style w:type="paragraph" w:customStyle="1" w:styleId="668">
    <w:name w:val="Char2 Char Char Char Char Char Char"/>
    <w:basedOn w:val="1"/>
    <w:qFormat/>
    <w:uiPriority w:val="0"/>
    <w:pPr>
      <w:autoSpaceDE w:val="0"/>
      <w:autoSpaceDN w:val="0"/>
      <w:adjustRightInd w:val="0"/>
      <w:snapToGrid w:val="0"/>
      <w:spacing w:line="500" w:lineRule="exact"/>
      <w:ind w:firstLine="200" w:firstLineChars="200"/>
      <w:jc w:val="center"/>
    </w:pPr>
    <w:rPr>
      <w:rFonts w:eastAsia="仿宋"/>
      <w:b/>
      <w:color w:val="000000"/>
      <w:sz w:val="28"/>
      <w:szCs w:val="28"/>
    </w:rPr>
  </w:style>
  <w:style w:type="paragraph" w:customStyle="1" w:styleId="66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
      <w:kern w:val="0"/>
      <w:sz w:val="24"/>
      <w:szCs w:val="20"/>
    </w:rPr>
  </w:style>
  <w:style w:type="paragraph" w:customStyle="1" w:styleId="670">
    <w:name w:val="Char1 Char Char Char Char"/>
    <w:basedOn w:val="23"/>
    <w:qFormat/>
    <w:uiPriority w:val="0"/>
    <w:pPr>
      <w:widowControl w:val="0"/>
      <w:jc w:val="both"/>
    </w:pPr>
    <w:rPr>
      <w:rFonts w:ascii="Tahoma" w:hAnsi="Tahoma" w:cs="Tahoma"/>
      <w:sz w:val="18"/>
      <w:szCs w:val="24"/>
    </w:rPr>
  </w:style>
  <w:style w:type="paragraph" w:customStyle="1" w:styleId="671">
    <w:name w:val="样式 标题 2 + 左  1 字符"/>
    <w:basedOn w:val="6"/>
    <w:qFormat/>
    <w:uiPriority w:val="0"/>
    <w:pPr>
      <w:adjustRightInd/>
      <w:spacing w:before="100" w:beforeAutospacing="1" w:after="120" w:line="520" w:lineRule="atLeast"/>
      <w:ind w:left="100" w:leftChars="100"/>
      <w:textAlignment w:val="auto"/>
    </w:pPr>
    <w:rPr>
      <w:rFonts w:ascii="Times New Roman" w:hAnsi="Times New Roman" w:eastAsia="宋体"/>
      <w:color w:val="000000"/>
      <w:kern w:val="2"/>
      <w:sz w:val="24"/>
      <w:szCs w:val="28"/>
    </w:rPr>
  </w:style>
  <w:style w:type="paragraph" w:customStyle="1" w:styleId="672">
    <w:name w:val="样式 样式 标题 2 + 左  1 字符 + 左侧:  1 字符"/>
    <w:basedOn w:val="671"/>
    <w:qFormat/>
    <w:uiPriority w:val="0"/>
  </w:style>
  <w:style w:type="paragraph" w:customStyle="1" w:styleId="673">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674">
    <w:name w:val="样式 标题 1 + 五号"/>
    <w:basedOn w:val="5"/>
    <w:qFormat/>
    <w:uiPriority w:val="0"/>
    <w:pPr>
      <w:adjustRightInd/>
      <w:spacing w:before="0" w:after="0" w:line="240" w:lineRule="auto"/>
      <w:textAlignment w:val="auto"/>
    </w:pPr>
    <w:rPr>
      <w:bCs/>
      <w:sz w:val="32"/>
      <w:szCs w:val="32"/>
    </w:rPr>
  </w:style>
  <w:style w:type="paragraph" w:customStyle="1" w:styleId="675">
    <w:name w:val="项目符号1号"/>
    <w:qFormat/>
    <w:uiPriority w:val="0"/>
    <w:pPr>
      <w:tabs>
        <w:tab w:val="left" w:pos="3720"/>
        <w:tab w:val="left" w:pos="4394"/>
      </w:tabs>
      <w:spacing w:line="360" w:lineRule="auto"/>
      <w:ind w:left="3720" w:hanging="420"/>
    </w:pPr>
    <w:rPr>
      <w:rFonts w:ascii="Arial" w:hAnsi="Arial" w:eastAsia="仿宋" w:cs="Times New Roman"/>
      <w:kern w:val="2"/>
      <w:sz w:val="24"/>
      <w:szCs w:val="24"/>
      <w:lang w:val="en-US" w:eastAsia="zh-CN" w:bidi="ar-SA"/>
    </w:rPr>
  </w:style>
  <w:style w:type="paragraph" w:customStyle="1" w:styleId="676">
    <w:name w:val="节"/>
    <w:basedOn w:val="6"/>
    <w:qFormat/>
    <w:uiPriority w:val="0"/>
    <w:pPr>
      <w:adjustRightInd/>
      <w:spacing w:before="100" w:beforeAutospacing="1" w:after="160" w:line="720" w:lineRule="exact"/>
      <w:jc w:val="center"/>
      <w:textAlignment w:val="auto"/>
    </w:pPr>
    <w:rPr>
      <w:b w:val="0"/>
      <w:bCs/>
      <w:color w:val="000000"/>
      <w:spacing w:val="14"/>
      <w:kern w:val="2"/>
      <w:sz w:val="36"/>
      <w:szCs w:val="28"/>
    </w:rPr>
  </w:style>
  <w:style w:type="paragraph" w:customStyle="1" w:styleId="677">
    <w:name w:val="修订版本号"/>
    <w:qFormat/>
    <w:uiPriority w:val="0"/>
    <w:rPr>
      <w:rFonts w:ascii="Times New Roman" w:hAnsi="Times New Roman" w:eastAsia="宋体" w:cs="Times New Roman"/>
      <w:kern w:val="2"/>
      <w:sz w:val="21"/>
      <w:szCs w:val="24"/>
      <w:lang w:val="en-US" w:eastAsia="zh-CN" w:bidi="ar-SA"/>
    </w:rPr>
  </w:style>
  <w:style w:type="paragraph" w:customStyle="1" w:styleId="678">
    <w:name w:val="button"/>
    <w:basedOn w:val="1"/>
    <w:qFormat/>
    <w:uiPriority w:val="0"/>
    <w:pPr>
      <w:widowControl/>
      <w:autoSpaceDE w:val="0"/>
      <w:autoSpaceDN w:val="0"/>
      <w:adjustRightInd w:val="0"/>
      <w:spacing w:before="100" w:beforeAutospacing="1" w:after="100" w:afterAutospacing="1"/>
      <w:jc w:val="left"/>
    </w:pPr>
    <w:rPr>
      <w:rFonts w:ascii="宋体" w:hAnsi="宋体"/>
      <w:color w:val="000000"/>
      <w:kern w:val="0"/>
      <w:sz w:val="24"/>
      <w:szCs w:val="20"/>
    </w:rPr>
  </w:style>
  <w:style w:type="paragraph" w:customStyle="1" w:styleId="679">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680">
    <w:name w:val="pa-54"/>
    <w:basedOn w:val="1"/>
    <w:qFormat/>
    <w:uiPriority w:val="0"/>
    <w:pPr>
      <w:widowControl/>
      <w:spacing w:line="280" w:lineRule="atLeast"/>
      <w:jc w:val="left"/>
    </w:pPr>
    <w:rPr>
      <w:rFonts w:ascii="宋体" w:hAnsi="宋体" w:cs="宋体"/>
      <w:kern w:val="0"/>
      <w:sz w:val="24"/>
    </w:rPr>
  </w:style>
  <w:style w:type="paragraph" w:customStyle="1" w:styleId="6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82">
    <w:name w:val="标准标题3"/>
    <w:basedOn w:val="7"/>
    <w:qFormat/>
    <w:uiPriority w:val="0"/>
    <w:pPr>
      <w:tabs>
        <w:tab w:val="left" w:pos="780"/>
      </w:tabs>
      <w:adjustRightInd/>
      <w:spacing w:line="240" w:lineRule="auto"/>
      <w:ind w:left="-258" w:leftChars="-258"/>
      <w:textAlignment w:val="auto"/>
    </w:pPr>
    <w:rPr>
      <w:rFonts w:eastAsia="仿宋"/>
      <w:bCs/>
      <w:sz w:val="28"/>
      <w:szCs w:val="32"/>
    </w:rPr>
  </w:style>
  <w:style w:type="paragraph" w:customStyle="1" w:styleId="68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684">
    <w:name w:val="默认段落字体 Para Char Char Char"/>
    <w:basedOn w:val="1"/>
    <w:qFormat/>
    <w:uiPriority w:val="0"/>
  </w:style>
  <w:style w:type="paragraph" w:customStyle="1" w:styleId="685">
    <w:name w:val="一级条标题"/>
    <w:basedOn w:val="5"/>
    <w:next w:val="663"/>
    <w:qFormat/>
    <w:uiPriority w:val="0"/>
    <w:pPr>
      <w:keepNext w:val="0"/>
      <w:keepLines w:val="0"/>
      <w:widowControl/>
      <w:adjustRightInd/>
      <w:spacing w:before="0" w:after="0" w:line="240" w:lineRule="auto"/>
      <w:jc w:val="left"/>
      <w:textAlignment w:val="auto"/>
      <w:outlineLvl w:val="2"/>
    </w:pPr>
    <w:rPr>
      <w:rFonts w:ascii="黑体" w:eastAsia="黑体"/>
      <w:b w:val="0"/>
      <w:kern w:val="0"/>
      <w:sz w:val="24"/>
    </w:rPr>
  </w:style>
  <w:style w:type="paragraph" w:customStyle="1" w:styleId="686">
    <w:name w:val="二级条标题"/>
    <w:basedOn w:val="685"/>
    <w:next w:val="663"/>
    <w:qFormat/>
    <w:uiPriority w:val="0"/>
    <w:pPr>
      <w:ind w:left="528"/>
      <w:outlineLvl w:val="3"/>
    </w:pPr>
  </w:style>
  <w:style w:type="paragraph" w:customStyle="1" w:styleId="687">
    <w:name w:val="三级条标题"/>
    <w:basedOn w:val="686"/>
    <w:next w:val="663"/>
    <w:qFormat/>
    <w:uiPriority w:val="0"/>
    <w:pPr>
      <w:ind w:left="242"/>
      <w:outlineLvl w:val="4"/>
    </w:pPr>
  </w:style>
  <w:style w:type="paragraph" w:customStyle="1" w:styleId="688">
    <w:name w:val="四级条标题"/>
    <w:basedOn w:val="687"/>
    <w:next w:val="663"/>
    <w:qFormat/>
    <w:uiPriority w:val="0"/>
    <w:pPr>
      <w:ind w:left="0"/>
      <w:outlineLvl w:val="5"/>
    </w:pPr>
  </w:style>
  <w:style w:type="paragraph" w:customStyle="1" w:styleId="689">
    <w:name w:val="五级条标题"/>
    <w:basedOn w:val="688"/>
    <w:next w:val="663"/>
    <w:qFormat/>
    <w:uiPriority w:val="0"/>
    <w:pPr>
      <w:tabs>
        <w:tab w:val="left" w:pos="600"/>
        <w:tab w:val="left" w:pos="720"/>
        <w:tab w:val="left" w:pos="11177"/>
      </w:tabs>
      <w:ind w:left="11177"/>
      <w:outlineLvl w:val="6"/>
    </w:pPr>
  </w:style>
  <w:style w:type="paragraph" w:customStyle="1" w:styleId="690">
    <w:name w:val="Char Char1511"/>
    <w:basedOn w:val="1"/>
    <w:qFormat/>
    <w:uiPriority w:val="0"/>
    <w:rPr>
      <w:szCs w:val="20"/>
    </w:rPr>
  </w:style>
  <w:style w:type="paragraph" w:customStyle="1" w:styleId="691">
    <w:name w:val="pa-72"/>
    <w:basedOn w:val="1"/>
    <w:qFormat/>
    <w:uiPriority w:val="0"/>
    <w:pPr>
      <w:widowControl/>
      <w:spacing w:line="240" w:lineRule="atLeast"/>
      <w:ind w:firstLine="560"/>
    </w:pPr>
    <w:rPr>
      <w:rFonts w:ascii="宋体" w:hAnsi="宋体" w:cs="宋体"/>
      <w:kern w:val="0"/>
      <w:sz w:val="24"/>
    </w:rPr>
  </w:style>
  <w:style w:type="paragraph" w:customStyle="1" w:styleId="692">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color w:val="000000"/>
      <w:kern w:val="0"/>
      <w:sz w:val="18"/>
      <w:szCs w:val="18"/>
    </w:rPr>
  </w:style>
  <w:style w:type="paragraph" w:customStyle="1" w:styleId="693">
    <w:name w:val="Char Char Char1 Char Char Char1 Char Char Char Char Char Char Char Char Char Char"/>
    <w:basedOn w:val="1"/>
    <w:qFormat/>
    <w:uiPriority w:val="0"/>
    <w:pPr>
      <w:tabs>
        <w:tab w:val="left" w:pos="1200"/>
      </w:tabs>
      <w:ind w:left="1200" w:hanging="720"/>
    </w:pPr>
  </w:style>
  <w:style w:type="paragraph" w:customStyle="1" w:styleId="694">
    <w:name w:val="BJ-Blob"/>
    <w:qFormat/>
    <w:uiPriority w:val="0"/>
    <w:pPr>
      <w:tabs>
        <w:tab w:val="left" w:pos="360"/>
        <w:tab w:val="left" w:pos="600"/>
      </w:tabs>
      <w:spacing w:before="40" w:after="40" w:line="360" w:lineRule="auto"/>
      <w:ind w:left="600" w:hanging="600"/>
      <w:jc w:val="both"/>
    </w:pPr>
    <w:rPr>
      <w:rFonts w:ascii="Arial" w:hAnsi="Arial" w:eastAsia="宋体" w:cs="Times New Roman"/>
      <w:sz w:val="24"/>
      <w:szCs w:val="20"/>
      <w:lang w:val="en-GB" w:eastAsia="de-DE" w:bidi="ar-SA"/>
    </w:rPr>
  </w:style>
  <w:style w:type="paragraph" w:customStyle="1" w:styleId="695">
    <w:name w:val="样式 标题 1 + 宋体 居中 段前: 48 磅 段后: 12 磅 行距: 1.5 倍行距"/>
    <w:basedOn w:val="5"/>
    <w:qFormat/>
    <w:uiPriority w:val="0"/>
    <w:pPr>
      <w:adjustRightInd/>
      <w:spacing w:before="1560" w:after="240" w:line="360" w:lineRule="auto"/>
      <w:textAlignment w:val="auto"/>
    </w:pPr>
    <w:rPr>
      <w:rFonts w:ascii="宋体" w:hAnsi="宋体"/>
      <w:b w:val="0"/>
      <w:kern w:val="2"/>
      <w:sz w:val="36"/>
    </w:rPr>
  </w:style>
  <w:style w:type="paragraph" w:customStyle="1" w:styleId="696">
    <w:name w:val="文献分类号"/>
    <w:qFormat/>
    <w:uiPriority w:val="0"/>
    <w:pPr>
      <w:widowControl w:val="0"/>
      <w:textAlignment w:val="center"/>
    </w:pPr>
    <w:rPr>
      <w:rFonts w:ascii="Times New Roman" w:hAnsi="Times New Roman" w:eastAsia="黑体" w:cs="Times New Roman"/>
      <w:sz w:val="21"/>
      <w:szCs w:val="20"/>
      <w:lang w:val="en-US" w:eastAsia="zh-CN" w:bidi="ar-SA"/>
    </w:rPr>
  </w:style>
  <w:style w:type="paragraph" w:customStyle="1" w:styleId="697">
    <w:name w:val="文字"/>
    <w:basedOn w:val="1"/>
    <w:qFormat/>
    <w:uiPriority w:val="0"/>
    <w:pPr>
      <w:tabs>
        <w:tab w:val="left" w:pos="8520"/>
      </w:tabs>
      <w:spacing w:line="312" w:lineRule="auto"/>
      <w:ind w:right="-210" w:firstLine="556"/>
    </w:pPr>
    <w:rPr>
      <w:rFonts w:ascii="宋体"/>
      <w:sz w:val="28"/>
      <w:szCs w:val="20"/>
    </w:rPr>
  </w:style>
  <w:style w:type="paragraph" w:customStyle="1" w:styleId="698">
    <w:name w:val="发布日期"/>
    <w:qFormat/>
    <w:uiPriority w:val="0"/>
    <w:rPr>
      <w:rFonts w:ascii="Times New Roman" w:hAnsi="Times New Roman" w:eastAsia="黑体" w:cs="Times New Roman"/>
      <w:sz w:val="28"/>
      <w:szCs w:val="20"/>
      <w:lang w:val="en-US" w:eastAsia="zh-CN" w:bidi="ar-SA"/>
    </w:rPr>
  </w:style>
  <w:style w:type="paragraph" w:customStyle="1" w:styleId="699">
    <w:name w:val="实施日期"/>
    <w:basedOn w:val="698"/>
    <w:qFormat/>
    <w:uiPriority w:val="0"/>
    <w:pPr>
      <w:jc w:val="right"/>
    </w:pPr>
  </w:style>
  <w:style w:type="paragraph" w:customStyle="1" w:styleId="700">
    <w:name w:val="沈标题四"/>
    <w:basedOn w:val="8"/>
    <w:next w:val="1"/>
    <w:qFormat/>
    <w:uiPriority w:val="0"/>
    <w:pPr>
      <w:keepNext w:val="0"/>
      <w:keepLines w:val="0"/>
      <w:widowControl w:val="0"/>
      <w:adjustRightInd/>
      <w:spacing w:line="377" w:lineRule="auto"/>
      <w:textAlignment w:val="auto"/>
    </w:pPr>
    <w:rPr>
      <w:rFonts w:ascii="Arial" w:hAnsi="Arial" w:eastAsia="宋体"/>
      <w:b w:val="0"/>
      <w:bCs/>
      <w:kern w:val="2"/>
      <w:sz w:val="24"/>
      <w:szCs w:val="24"/>
    </w:rPr>
  </w:style>
  <w:style w:type="paragraph" w:customStyle="1" w:styleId="701">
    <w:name w:val="规范正文"/>
    <w:basedOn w:val="1"/>
    <w:qFormat/>
    <w:uiPriority w:val="0"/>
    <w:pPr>
      <w:adjustRightInd w:val="0"/>
      <w:spacing w:line="360" w:lineRule="auto"/>
      <w:ind w:left="480"/>
      <w:textAlignment w:val="baseline"/>
    </w:pPr>
    <w:rPr>
      <w:kern w:val="0"/>
      <w:sz w:val="24"/>
      <w:szCs w:val="20"/>
    </w:rPr>
  </w:style>
  <w:style w:type="paragraph" w:customStyle="1" w:styleId="702">
    <w:name w:val="pa-0"/>
    <w:basedOn w:val="1"/>
    <w:qFormat/>
    <w:uiPriority w:val="0"/>
    <w:pPr>
      <w:widowControl/>
      <w:spacing w:line="520" w:lineRule="atLeast"/>
      <w:jc w:val="center"/>
    </w:pPr>
    <w:rPr>
      <w:rFonts w:ascii="宋体" w:hAnsi="宋体" w:cs="宋体"/>
      <w:kern w:val="0"/>
      <w:sz w:val="24"/>
    </w:rPr>
  </w:style>
  <w:style w:type="paragraph" w:customStyle="1" w:styleId="703">
    <w:name w:val="正文3"/>
    <w:qFormat/>
    <w:uiPriority w:val="0"/>
    <w:pPr>
      <w:widowControl w:val="0"/>
      <w:adjustRightInd w:val="0"/>
      <w:spacing w:line="312" w:lineRule="atLeast"/>
      <w:jc w:val="both"/>
      <w:textAlignment w:val="baseline"/>
    </w:pPr>
    <w:rPr>
      <w:rFonts w:ascii="宋体" w:hAnsi="Times New Roman" w:eastAsia="宋体" w:cs="Times New Roman"/>
      <w:sz w:val="34"/>
      <w:szCs w:val="20"/>
      <w:lang w:val="en-US" w:eastAsia="zh-CN" w:bidi="ar-SA"/>
    </w:rPr>
  </w:style>
  <w:style w:type="paragraph" w:customStyle="1" w:styleId="704">
    <w:name w:val="z2"/>
    <w:basedOn w:val="1"/>
    <w:qFormat/>
    <w:uiPriority w:val="0"/>
    <w:pPr>
      <w:keepNext/>
      <w:widowControl/>
      <w:wordWrap w:val="0"/>
      <w:spacing w:before="50" w:beforeLines="51" w:after="50" w:afterLines="51" w:line="300" w:lineRule="auto"/>
    </w:pPr>
    <w:rPr>
      <w:rFonts w:ascii="宋体" w:hAnsi="宋体"/>
      <w:b/>
      <w:bCs/>
      <w:sz w:val="24"/>
    </w:rPr>
  </w:style>
  <w:style w:type="paragraph" w:customStyle="1" w:styleId="705">
    <w:name w:val="正文空2格  1."/>
    <w:basedOn w:val="1"/>
    <w:qFormat/>
    <w:uiPriority w:val="0"/>
    <w:pPr>
      <w:adjustRightInd w:val="0"/>
      <w:spacing w:line="360" w:lineRule="auto"/>
      <w:ind w:firstLine="200" w:firstLineChars="200"/>
      <w:textAlignment w:val="baseline"/>
    </w:pPr>
    <w:rPr>
      <w:rFonts w:ascii="宋体" w:hAnsi="宋体" w:eastAsia="仿宋" w:cs="宋体"/>
      <w:kern w:val="0"/>
      <w:sz w:val="28"/>
      <w:szCs w:val="20"/>
    </w:rPr>
  </w:style>
  <w:style w:type="paragraph" w:customStyle="1" w:styleId="706">
    <w:name w:val="xl1414"/>
    <w:basedOn w:val="1"/>
    <w:qFormat/>
    <w:uiPriority w:val="0"/>
    <w:pPr>
      <w:widowControl/>
      <w:spacing w:before="100" w:beforeAutospacing="1" w:after="100" w:afterAutospacing="1"/>
      <w:jc w:val="left"/>
      <w:textAlignment w:val="top"/>
    </w:pPr>
    <w:rPr>
      <w:rFonts w:ascii="宋体" w:hAnsi="宋体" w:cs="宋体"/>
      <w:kern w:val="0"/>
      <w:sz w:val="16"/>
      <w:szCs w:val="16"/>
    </w:rPr>
  </w:style>
  <w:style w:type="paragraph" w:customStyle="1" w:styleId="707">
    <w:name w:val="样式 表内正文 + 五号 行距: 单倍行距"/>
    <w:basedOn w:val="1"/>
    <w:qFormat/>
    <w:uiPriority w:val="0"/>
    <w:pPr>
      <w:adjustRightInd w:val="0"/>
      <w:snapToGrid w:val="0"/>
    </w:pPr>
    <w:rPr>
      <w:rFonts w:ascii="Arial" w:hAnsi="Arial" w:cs="宋体"/>
      <w:szCs w:val="20"/>
    </w:rPr>
  </w:style>
  <w:style w:type="paragraph" w:customStyle="1" w:styleId="708">
    <w:name w:val="pa-19"/>
    <w:basedOn w:val="1"/>
    <w:qFormat/>
    <w:uiPriority w:val="0"/>
    <w:pPr>
      <w:widowControl/>
      <w:spacing w:line="240" w:lineRule="atLeast"/>
      <w:ind w:firstLine="20"/>
      <w:jc w:val="left"/>
    </w:pPr>
    <w:rPr>
      <w:rFonts w:ascii="宋体" w:hAnsi="宋体" w:cs="宋体"/>
      <w:kern w:val="0"/>
      <w:sz w:val="24"/>
    </w:rPr>
  </w:style>
  <w:style w:type="paragraph" w:customStyle="1" w:styleId="709">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 w:cs="Verdana"/>
      <w:kern w:val="0"/>
      <w:sz w:val="24"/>
    </w:rPr>
  </w:style>
  <w:style w:type="paragraph" w:customStyle="1" w:styleId="710">
    <w:name w:val="pa-6"/>
    <w:basedOn w:val="1"/>
    <w:qFormat/>
    <w:uiPriority w:val="0"/>
    <w:pPr>
      <w:widowControl/>
      <w:spacing w:line="560" w:lineRule="atLeast"/>
    </w:pPr>
    <w:rPr>
      <w:rFonts w:ascii="宋体" w:hAnsi="宋体" w:cs="宋体"/>
      <w:kern w:val="0"/>
      <w:sz w:val="24"/>
    </w:rPr>
  </w:style>
  <w:style w:type="paragraph" w:customStyle="1" w:styleId="711">
    <w:name w:val="Main Title"/>
    <w:basedOn w:val="1"/>
    <w:qFormat/>
    <w:uiPriority w:val="0"/>
    <w:pPr>
      <w:spacing w:before="480" w:after="50" w:afterLines="51"/>
      <w:jc w:val="center"/>
    </w:pPr>
    <w:rPr>
      <w:rFonts w:ascii="宋体"/>
      <w:b/>
      <w:kern w:val="28"/>
      <w:sz w:val="32"/>
      <w:szCs w:val="20"/>
    </w:rPr>
  </w:style>
  <w:style w:type="paragraph" w:customStyle="1" w:styleId="712">
    <w:name w:val="样式 标题 3(A-3)sect1.2.3h3H3level_3PIM 3Level 3 HeadHeading..."/>
    <w:basedOn w:val="7"/>
    <w:qFormat/>
    <w:uiPriority w:val="0"/>
    <w:pPr>
      <w:adjustRightInd/>
      <w:spacing w:line="415" w:lineRule="auto"/>
      <w:textAlignment w:val="auto"/>
    </w:pPr>
    <w:rPr>
      <w:rFonts w:ascii="Arial" w:hAnsi="Arial"/>
      <w:bCs/>
      <w:sz w:val="30"/>
      <w:szCs w:val="32"/>
    </w:rPr>
  </w:style>
  <w:style w:type="paragraph" w:customStyle="1" w:styleId="713">
    <w:name w:val="标准小四"/>
    <w:basedOn w:val="1"/>
    <w:qFormat/>
    <w:uiPriority w:val="0"/>
    <w:pPr>
      <w:autoSpaceDE w:val="0"/>
      <w:autoSpaceDN w:val="0"/>
      <w:adjustRightInd w:val="0"/>
      <w:spacing w:line="360" w:lineRule="auto"/>
      <w:ind w:firstLine="200" w:firstLineChars="200"/>
      <w:jc w:val="left"/>
    </w:pPr>
    <w:rPr>
      <w:rFonts w:ascii="Arial" w:hAnsi="Arial"/>
      <w:kern w:val="0"/>
      <w:sz w:val="24"/>
      <w:szCs w:val="21"/>
    </w:rPr>
  </w:style>
  <w:style w:type="paragraph" w:customStyle="1" w:styleId="714">
    <w:name w:val="pa-62"/>
    <w:basedOn w:val="1"/>
    <w:qFormat/>
    <w:uiPriority w:val="0"/>
    <w:pPr>
      <w:widowControl/>
      <w:spacing w:line="360" w:lineRule="atLeast"/>
      <w:ind w:firstLine="420"/>
    </w:pPr>
    <w:rPr>
      <w:rFonts w:ascii="宋体" w:hAnsi="宋体" w:cs="宋体"/>
      <w:kern w:val="0"/>
      <w:sz w:val="24"/>
    </w:rPr>
  </w:style>
  <w:style w:type="paragraph" w:customStyle="1" w:styleId="715">
    <w:name w:val="Char Char1 Char Char Char Char Char Char Char Char Char Char Char Char Char Char"/>
    <w:basedOn w:val="1"/>
    <w:qFormat/>
    <w:uiPriority w:val="0"/>
    <w:pPr>
      <w:widowControl/>
      <w:autoSpaceDE w:val="0"/>
      <w:autoSpaceDN w:val="0"/>
      <w:adjustRightInd w:val="0"/>
      <w:spacing w:after="160" w:line="240" w:lineRule="exact"/>
      <w:jc w:val="left"/>
    </w:pPr>
    <w:rPr>
      <w:kern w:val="0"/>
      <w:sz w:val="20"/>
      <w:szCs w:val="20"/>
    </w:rPr>
  </w:style>
  <w:style w:type="paragraph" w:customStyle="1" w:styleId="71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717">
    <w:name w:val="Pa8"/>
    <w:basedOn w:val="1"/>
    <w:next w:val="1"/>
    <w:qFormat/>
    <w:uiPriority w:val="0"/>
    <w:pPr>
      <w:autoSpaceDE w:val="0"/>
      <w:autoSpaceDN w:val="0"/>
      <w:adjustRightInd w:val="0"/>
      <w:spacing w:after="20" w:line="141" w:lineRule="atLeast"/>
      <w:jc w:val="left"/>
    </w:pPr>
    <w:rPr>
      <w:rFonts w:ascii="宋体" w:hAnsi="宋体" w:eastAsia="宋体"/>
      <w:kern w:val="0"/>
      <w:sz w:val="24"/>
    </w:rPr>
  </w:style>
  <w:style w:type="paragraph" w:customStyle="1" w:styleId="71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19">
    <w:name w:val="样式 左侧:  1 厘米 段后: 0.5 行"/>
    <w:basedOn w:val="1"/>
    <w:qFormat/>
    <w:uiPriority w:val="0"/>
    <w:pPr>
      <w:spacing w:after="50" w:afterLines="51"/>
      <w:ind w:firstLine="425"/>
      <w:jc w:val="left"/>
    </w:pPr>
    <w:rPr>
      <w:rFonts w:ascii="宋体" w:cs="宋体"/>
      <w:kern w:val="0"/>
      <w:szCs w:val="20"/>
    </w:rPr>
  </w:style>
  <w:style w:type="paragraph" w:customStyle="1" w:styleId="72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721">
    <w:name w:val="pa-32"/>
    <w:basedOn w:val="1"/>
    <w:qFormat/>
    <w:uiPriority w:val="0"/>
    <w:pPr>
      <w:widowControl/>
      <w:spacing w:line="360" w:lineRule="atLeast"/>
      <w:ind w:firstLine="520"/>
    </w:pPr>
    <w:rPr>
      <w:rFonts w:ascii="宋体" w:hAnsi="宋体" w:cs="宋体"/>
      <w:kern w:val="0"/>
      <w:sz w:val="24"/>
    </w:rPr>
  </w:style>
  <w:style w:type="paragraph" w:customStyle="1" w:styleId="722">
    <w:name w:val="pa-80"/>
    <w:basedOn w:val="1"/>
    <w:qFormat/>
    <w:uiPriority w:val="0"/>
    <w:pPr>
      <w:widowControl/>
      <w:spacing w:line="360" w:lineRule="atLeast"/>
    </w:pPr>
    <w:rPr>
      <w:rFonts w:ascii="宋体" w:hAnsi="宋体" w:cs="宋体"/>
      <w:kern w:val="0"/>
      <w:sz w:val="24"/>
    </w:rPr>
  </w:style>
  <w:style w:type="paragraph" w:customStyle="1" w:styleId="723">
    <w:name w:val="pa-102"/>
    <w:basedOn w:val="1"/>
    <w:qFormat/>
    <w:uiPriority w:val="0"/>
    <w:pPr>
      <w:widowControl/>
      <w:spacing w:line="300" w:lineRule="atLeast"/>
      <w:jc w:val="center"/>
    </w:pPr>
    <w:rPr>
      <w:rFonts w:ascii="宋体" w:hAnsi="宋体" w:cs="宋体"/>
      <w:kern w:val="0"/>
      <w:sz w:val="24"/>
    </w:rPr>
  </w:style>
  <w:style w:type="paragraph" w:customStyle="1" w:styleId="724">
    <w:name w:val="paragraph1"/>
    <w:basedOn w:val="1"/>
    <w:qFormat/>
    <w:uiPriority w:val="0"/>
    <w:pPr>
      <w:spacing w:after="30" w:afterLines="30" w:line="360" w:lineRule="auto"/>
      <w:ind w:firstLine="200" w:firstLineChars="200"/>
    </w:pPr>
    <w:rPr>
      <w:rFonts w:eastAsia="楷体"/>
      <w:sz w:val="24"/>
      <w:szCs w:val="20"/>
    </w:rPr>
  </w:style>
  <w:style w:type="paragraph" w:customStyle="1" w:styleId="725">
    <w:name w:val="Char Char Char Char Char Char"/>
    <w:basedOn w:val="1"/>
    <w:qFormat/>
    <w:uiPriority w:val="0"/>
    <w:pPr>
      <w:widowControl/>
      <w:spacing w:line="360" w:lineRule="auto"/>
      <w:jc w:val="left"/>
    </w:pPr>
  </w:style>
  <w:style w:type="paragraph" w:customStyle="1" w:styleId="726">
    <w:name w:val="ca-48"/>
    <w:basedOn w:val="1"/>
    <w:qFormat/>
    <w:uiPriority w:val="0"/>
    <w:pPr>
      <w:widowControl/>
      <w:jc w:val="left"/>
    </w:pPr>
    <w:rPr>
      <w:rFonts w:ascii="宋体" w:hAnsi="宋体" w:cs="宋体"/>
      <w:color w:val="000000"/>
      <w:kern w:val="0"/>
      <w:sz w:val="26"/>
      <w:szCs w:val="26"/>
    </w:rPr>
  </w:style>
  <w:style w:type="paragraph" w:customStyle="1" w:styleId="727">
    <w:name w:val="样式 标题 4Chapter X.X.X. + 段后: 0.5 行1"/>
    <w:basedOn w:val="8"/>
    <w:next w:val="8"/>
    <w:qFormat/>
    <w:uiPriority w:val="0"/>
    <w:pPr>
      <w:keepNext/>
      <w:keepLines w:val="0"/>
      <w:widowControl w:val="0"/>
      <w:tabs>
        <w:tab w:val="left" w:pos="420"/>
      </w:tabs>
      <w:adjustRightInd/>
      <w:spacing w:before="120" w:after="50" w:afterLines="51" w:line="240" w:lineRule="auto"/>
      <w:ind w:left="425" w:hanging="425"/>
      <w:jc w:val="left"/>
      <w:textAlignment w:val="auto"/>
    </w:pPr>
    <w:rPr>
      <w:rFonts w:ascii="宋体" w:hAnsi="Times New Roman" w:eastAsia="宋体" w:cs="宋体"/>
      <w:bCs/>
      <w:sz w:val="20"/>
    </w:rPr>
  </w:style>
  <w:style w:type="paragraph" w:customStyle="1" w:styleId="728">
    <w:name w:val="pa-57"/>
    <w:basedOn w:val="1"/>
    <w:qFormat/>
    <w:uiPriority w:val="0"/>
    <w:pPr>
      <w:widowControl/>
      <w:spacing w:line="300" w:lineRule="atLeast"/>
      <w:ind w:firstLine="560"/>
    </w:pPr>
    <w:rPr>
      <w:rFonts w:ascii="宋体" w:hAnsi="宋体" w:cs="宋体"/>
      <w:kern w:val="0"/>
      <w:sz w:val="24"/>
    </w:rPr>
  </w:style>
  <w:style w:type="paragraph" w:customStyle="1" w:styleId="729">
    <w:name w:val="Table Contents"/>
    <w:basedOn w:val="1"/>
    <w:qFormat/>
    <w:uiPriority w:val="0"/>
    <w:pPr>
      <w:widowControl w:val="0"/>
      <w:suppressAutoHyphens/>
      <w:autoSpaceDE w:val="0"/>
      <w:autoSpaceDN w:val="0"/>
      <w:adjustRightInd w:val="0"/>
      <w:spacing w:after="120"/>
      <w:jc w:val="left"/>
    </w:pPr>
    <w:rPr>
      <w:rFonts w:ascii="Helvetica" w:hAnsi="Helvetica"/>
      <w:kern w:val="2"/>
      <w:sz w:val="20"/>
      <w:szCs w:val="20"/>
    </w:rPr>
  </w:style>
  <w:style w:type="paragraph" w:customStyle="1" w:styleId="730">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731">
    <w:name w:val="ca-34"/>
    <w:basedOn w:val="1"/>
    <w:qFormat/>
    <w:uiPriority w:val="0"/>
    <w:pPr>
      <w:widowControl/>
      <w:jc w:val="left"/>
    </w:pPr>
    <w:rPr>
      <w:rFonts w:ascii="宋体" w:hAnsi="宋体" w:cs="宋体"/>
      <w:color w:val="000000"/>
      <w:kern w:val="0"/>
      <w:sz w:val="20"/>
      <w:szCs w:val="20"/>
    </w:rPr>
  </w:style>
  <w:style w:type="paragraph" w:customStyle="1" w:styleId="732">
    <w:name w:val="pa-100"/>
    <w:basedOn w:val="1"/>
    <w:qFormat/>
    <w:uiPriority w:val="0"/>
    <w:pPr>
      <w:widowControl/>
      <w:spacing w:line="300" w:lineRule="atLeast"/>
    </w:pPr>
    <w:rPr>
      <w:rFonts w:ascii="宋体" w:hAnsi="宋体" w:cs="宋体"/>
      <w:kern w:val="0"/>
      <w:sz w:val="24"/>
    </w:rPr>
  </w:style>
  <w:style w:type="paragraph" w:customStyle="1" w:styleId="733">
    <w:name w:val="pa-107"/>
    <w:basedOn w:val="1"/>
    <w:qFormat/>
    <w:uiPriority w:val="0"/>
    <w:pPr>
      <w:widowControl/>
      <w:spacing w:line="720" w:lineRule="atLeast"/>
      <w:ind w:firstLine="3000"/>
    </w:pPr>
    <w:rPr>
      <w:rFonts w:ascii="宋体" w:hAnsi="宋体" w:cs="宋体"/>
      <w:kern w:val="0"/>
      <w:sz w:val="24"/>
    </w:rPr>
  </w:style>
  <w:style w:type="paragraph" w:customStyle="1" w:styleId="734">
    <w:name w:val="样式3"/>
    <w:basedOn w:val="1"/>
    <w:qFormat/>
    <w:uiPriority w:val="0"/>
    <w:pPr>
      <w:spacing w:line="360" w:lineRule="auto"/>
      <w:ind w:left="810" w:hanging="810"/>
    </w:pPr>
    <w:rPr>
      <w:rFonts w:ascii="宋体"/>
      <w:sz w:val="24"/>
    </w:rPr>
  </w:style>
  <w:style w:type="paragraph" w:customStyle="1" w:styleId="735">
    <w:name w:val="正文文字表格居中"/>
    <w:basedOn w:val="1"/>
    <w:next w:val="63"/>
    <w:qFormat/>
    <w:uiPriority w:val="0"/>
    <w:pPr>
      <w:autoSpaceDE w:val="0"/>
      <w:autoSpaceDN w:val="0"/>
      <w:adjustRightInd w:val="0"/>
      <w:snapToGrid w:val="0"/>
      <w:spacing w:line="360" w:lineRule="auto"/>
      <w:jc w:val="left"/>
    </w:pPr>
    <w:rPr>
      <w:rFonts w:ascii="宋体"/>
      <w:b/>
      <w:kern w:val="0"/>
      <w:sz w:val="24"/>
      <w:szCs w:val="20"/>
    </w:rPr>
  </w:style>
  <w:style w:type="paragraph" w:customStyle="1" w:styleId="736">
    <w:name w:val="WW-正文文字缩进 2"/>
    <w:basedOn w:val="1"/>
    <w:qFormat/>
    <w:uiPriority w:val="0"/>
    <w:pPr>
      <w:widowControl w:val="0"/>
      <w:suppressAutoHyphens/>
      <w:autoSpaceDE w:val="0"/>
      <w:autoSpaceDN w:val="0"/>
      <w:adjustRightInd w:val="0"/>
      <w:ind w:firstLine="420"/>
      <w:jc w:val="left"/>
    </w:pPr>
    <w:rPr>
      <w:kern w:val="2"/>
      <w:sz w:val="20"/>
      <w:szCs w:val="20"/>
    </w:rPr>
  </w:style>
  <w:style w:type="paragraph" w:customStyle="1" w:styleId="737">
    <w:name w:val="空半行"/>
    <w:basedOn w:val="1"/>
    <w:qFormat/>
    <w:uiPriority w:val="0"/>
    <w:pPr>
      <w:adjustRightInd w:val="0"/>
      <w:spacing w:line="120" w:lineRule="exact"/>
      <w:textAlignment w:val="baseline"/>
    </w:pPr>
    <w:rPr>
      <w:rFonts w:eastAsia="仿宋"/>
      <w:color w:val="FFFFFF"/>
      <w:kern w:val="0"/>
      <w:sz w:val="30"/>
      <w:szCs w:val="20"/>
    </w:rPr>
  </w:style>
  <w:style w:type="paragraph" w:customStyle="1" w:styleId="738">
    <w:name w:val="Para---"/>
    <w:qFormat/>
    <w:uiPriority w:val="0"/>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sz w:val="20"/>
      <w:szCs w:val="20"/>
      <w:lang w:val="en-US" w:eastAsia="zh-CN" w:bidi="ar-SA"/>
    </w:rPr>
  </w:style>
  <w:style w:type="paragraph" w:customStyle="1" w:styleId="739">
    <w:name w:val="样式 四号 首行缩进:  1 厘米"/>
    <w:basedOn w:val="1"/>
    <w:qFormat/>
    <w:uiPriority w:val="0"/>
    <w:pPr>
      <w:spacing w:line="440" w:lineRule="exact"/>
      <w:ind w:firstLine="567"/>
    </w:pPr>
    <w:rPr>
      <w:rFonts w:cs="宋体"/>
      <w:sz w:val="28"/>
      <w:szCs w:val="20"/>
    </w:rPr>
  </w:style>
  <w:style w:type="paragraph" w:customStyle="1" w:styleId="740">
    <w:name w:val="普通正文"/>
    <w:basedOn w:val="1"/>
    <w:qFormat/>
    <w:uiPriority w:val="0"/>
    <w:pPr>
      <w:adjustRightInd w:val="0"/>
      <w:spacing w:before="120" w:after="120" w:line="360" w:lineRule="auto"/>
      <w:ind w:firstLine="480"/>
      <w:jc w:val="left"/>
      <w:textAlignment w:val="baseline"/>
    </w:pPr>
    <w:rPr>
      <w:rFonts w:ascii="Arial" w:hAnsi="Arial"/>
      <w:kern w:val="0"/>
      <w:sz w:val="28"/>
    </w:rPr>
  </w:style>
  <w:style w:type="paragraph" w:customStyle="1" w:styleId="7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742">
    <w:name w:val="Char Char7 Char"/>
    <w:basedOn w:val="1"/>
    <w:qFormat/>
    <w:uiPriority w:val="0"/>
    <w:pPr>
      <w:spacing w:before="100" w:beforeAutospacing="1" w:after="100" w:afterAutospacing="1"/>
      <w:ind w:left="200" w:leftChars="200" w:firstLine="150" w:firstLineChars="150"/>
    </w:pPr>
    <w:rPr>
      <w:rFonts w:ascii="宋体"/>
      <w:szCs w:val="22"/>
    </w:rPr>
  </w:style>
  <w:style w:type="paragraph" w:customStyle="1" w:styleId="743">
    <w:name w:val="H2"/>
    <w:basedOn w:val="1"/>
    <w:next w:val="1"/>
    <w:qFormat/>
    <w:uiPriority w:val="0"/>
    <w:pPr>
      <w:keepNext/>
      <w:widowControl w:val="0"/>
      <w:autoSpaceDE w:val="0"/>
      <w:autoSpaceDN w:val="0"/>
      <w:adjustRightInd w:val="0"/>
      <w:spacing w:before="100" w:after="100"/>
      <w:jc w:val="left"/>
      <w:outlineLvl w:val="2"/>
    </w:pPr>
    <w:rPr>
      <w:b/>
      <w:kern w:val="0"/>
      <w:sz w:val="36"/>
      <w:szCs w:val="20"/>
    </w:rPr>
  </w:style>
  <w:style w:type="paragraph" w:customStyle="1" w:styleId="744">
    <w:name w:val="xl142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745">
    <w:name w:val="样式 标题 2Chapter X.X. Statementh22Header 2l2Level 2 Headhea...1"/>
    <w:basedOn w:val="7"/>
    <w:qFormat/>
    <w:uiPriority w:val="0"/>
    <w:pPr>
      <w:keepNext/>
      <w:keepLines w:val="0"/>
      <w:widowControl w:val="0"/>
      <w:tabs>
        <w:tab w:val="left" w:pos="1140"/>
      </w:tabs>
      <w:adjustRightInd/>
      <w:spacing w:before="120" w:after="50" w:afterLines="51" w:line="240" w:lineRule="auto"/>
      <w:jc w:val="left"/>
      <w:textAlignment w:val="auto"/>
    </w:pPr>
    <w:rPr>
      <w:rFonts w:ascii="宋体" w:cs="宋体"/>
      <w:bCs/>
      <w:sz w:val="24"/>
    </w:rPr>
  </w:style>
  <w:style w:type="paragraph" w:customStyle="1" w:styleId="746">
    <w:name w:val="Paragraph3"/>
    <w:basedOn w:val="1"/>
    <w:qFormat/>
    <w:uiPriority w:val="0"/>
    <w:pPr>
      <w:spacing w:before="80" w:after="50" w:afterLines="51"/>
      <w:ind w:left="1530"/>
    </w:pPr>
    <w:rPr>
      <w:rFonts w:ascii="宋体"/>
      <w:kern w:val="0"/>
      <w:szCs w:val="20"/>
    </w:rPr>
  </w:style>
  <w:style w:type="paragraph" w:customStyle="1" w:styleId="747">
    <w:name w:val="pa-118"/>
    <w:basedOn w:val="1"/>
    <w:qFormat/>
    <w:uiPriority w:val="0"/>
    <w:pPr>
      <w:widowControl/>
      <w:spacing w:line="480" w:lineRule="atLeast"/>
      <w:ind w:firstLine="1440"/>
    </w:pPr>
    <w:rPr>
      <w:rFonts w:ascii="宋体" w:hAnsi="宋体" w:cs="宋体"/>
      <w:kern w:val="0"/>
      <w:sz w:val="24"/>
    </w:rPr>
  </w:style>
  <w:style w:type="paragraph" w:customStyle="1" w:styleId="748">
    <w:name w:val="文档正文"/>
    <w:basedOn w:val="1"/>
    <w:qFormat/>
    <w:uiPriority w:val="0"/>
    <w:pPr>
      <w:adjustRightInd w:val="0"/>
      <w:spacing w:line="440" w:lineRule="exact"/>
      <w:ind w:firstLine="567"/>
      <w:textAlignment w:val="baseline"/>
    </w:pPr>
    <w:rPr>
      <w:rFonts w:ascii="Arial" w:hAnsi="Arial"/>
      <w:kern w:val="0"/>
      <w:sz w:val="24"/>
    </w:rPr>
  </w:style>
  <w:style w:type="paragraph" w:customStyle="1" w:styleId="749">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750">
    <w:name w:val="Char Char14"/>
    <w:basedOn w:val="1"/>
    <w:qFormat/>
    <w:uiPriority w:val="0"/>
    <w:rPr>
      <w:rFonts w:ascii="Tahoma" w:hAnsi="Tahoma"/>
      <w:sz w:val="24"/>
      <w:szCs w:val="20"/>
    </w:rPr>
  </w:style>
  <w:style w:type="paragraph" w:customStyle="1" w:styleId="751">
    <w:name w:val="pa-88"/>
    <w:basedOn w:val="1"/>
    <w:qFormat/>
    <w:uiPriority w:val="0"/>
    <w:pPr>
      <w:widowControl/>
      <w:spacing w:line="320" w:lineRule="atLeast"/>
      <w:ind w:firstLine="480"/>
    </w:pPr>
    <w:rPr>
      <w:rFonts w:ascii="宋体" w:hAnsi="宋体" w:cs="宋体"/>
      <w:kern w:val="0"/>
      <w:sz w:val="24"/>
    </w:rPr>
  </w:style>
  <w:style w:type="paragraph" w:customStyle="1" w:styleId="75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53">
    <w:name w:val="ca-26"/>
    <w:basedOn w:val="1"/>
    <w:qFormat/>
    <w:uiPriority w:val="0"/>
    <w:pPr>
      <w:widowControl/>
      <w:jc w:val="left"/>
    </w:pPr>
    <w:rPr>
      <w:rFonts w:ascii="宋体" w:hAnsi="宋体" w:cs="宋体"/>
      <w:color w:val="002060"/>
      <w:kern w:val="0"/>
      <w:szCs w:val="21"/>
    </w:rPr>
  </w:style>
  <w:style w:type="paragraph" w:customStyle="1" w:styleId="754">
    <w:name w:val="P3"/>
    <w:basedOn w:val="1"/>
    <w:qFormat/>
    <w:uiPriority w:val="0"/>
    <w:pPr>
      <w:widowControl/>
      <w:spacing w:before="240" w:line="240" w:lineRule="atLeast"/>
      <w:ind w:left="1152"/>
      <w:jc w:val="left"/>
    </w:pPr>
    <w:rPr>
      <w:b/>
      <w:kern w:val="0"/>
      <w:szCs w:val="21"/>
      <w:lang w:val="en-AU"/>
    </w:rPr>
  </w:style>
  <w:style w:type="paragraph" w:customStyle="1" w:styleId="755">
    <w:name w:val="正文样式 首行缩进:  0.74 厘米"/>
    <w:basedOn w:val="1"/>
    <w:qFormat/>
    <w:uiPriority w:val="0"/>
    <w:pPr>
      <w:autoSpaceDE w:val="0"/>
      <w:autoSpaceDN w:val="0"/>
      <w:adjustRightInd w:val="0"/>
      <w:spacing w:before="50" w:beforeLines="51" w:line="360" w:lineRule="auto"/>
      <w:ind w:firstLine="420"/>
      <w:jc w:val="left"/>
    </w:pPr>
    <w:rPr>
      <w:rFonts w:cs="宋体"/>
      <w:kern w:val="0"/>
      <w:sz w:val="24"/>
      <w:szCs w:val="20"/>
    </w:rPr>
  </w:style>
  <w:style w:type="paragraph" w:customStyle="1" w:styleId="756">
    <w:name w:val="Char Char Char Char11"/>
    <w:basedOn w:val="1"/>
    <w:qFormat/>
    <w:uiPriority w:val="0"/>
    <w:pPr>
      <w:jc w:val="center"/>
    </w:pPr>
    <w:rPr>
      <w:rFonts w:ascii="仿宋" w:eastAsia="仿宋"/>
      <w:b/>
      <w:sz w:val="32"/>
      <w:szCs w:val="32"/>
    </w:rPr>
  </w:style>
  <w:style w:type="paragraph" w:customStyle="1" w:styleId="757">
    <w:name w:val="pa-18"/>
    <w:basedOn w:val="1"/>
    <w:qFormat/>
    <w:uiPriority w:val="0"/>
    <w:pPr>
      <w:widowControl/>
      <w:spacing w:line="240" w:lineRule="atLeast"/>
      <w:ind w:firstLine="20"/>
    </w:pPr>
    <w:rPr>
      <w:rFonts w:ascii="宋体" w:hAnsi="宋体" w:cs="宋体"/>
      <w:kern w:val="0"/>
      <w:sz w:val="24"/>
    </w:rPr>
  </w:style>
  <w:style w:type="paragraph" w:customStyle="1" w:styleId="7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759">
    <w:name w:val="正文+项目符号"/>
    <w:basedOn w:val="1"/>
    <w:qFormat/>
    <w:uiPriority w:val="0"/>
    <w:pPr>
      <w:tabs>
        <w:tab w:val="left" w:pos="425"/>
      </w:tabs>
      <w:spacing w:after="120" w:line="360" w:lineRule="auto"/>
      <w:ind w:left="425" w:hanging="425"/>
    </w:pPr>
    <w:rPr>
      <w:rFonts w:ascii="宋体" w:hAnsi="宋体"/>
      <w:sz w:val="24"/>
      <w:szCs w:val="20"/>
    </w:rPr>
  </w:style>
  <w:style w:type="paragraph" w:customStyle="1" w:styleId="760">
    <w:name w:val="样式 标题 3h33rd level3l3CTLevel 3 Topic Headingsect1.2.3Hea..."/>
    <w:basedOn w:val="7"/>
    <w:qFormat/>
    <w:uiPriority w:val="0"/>
    <w:pPr>
      <w:spacing w:before="50" w:beforeLines="51" w:after="50" w:afterLines="51" w:line="240" w:lineRule="atLeast"/>
      <w:ind w:left="180"/>
      <w:jc w:val="left"/>
    </w:pPr>
    <w:rPr>
      <w:rFonts w:ascii="宋体" w:hAnsi="宋体" w:cs="宋体"/>
      <w:bCs/>
      <w:sz w:val="24"/>
    </w:rPr>
  </w:style>
  <w:style w:type="paragraph" w:customStyle="1" w:styleId="761">
    <w:name w:val="pa-82"/>
    <w:basedOn w:val="1"/>
    <w:qFormat/>
    <w:uiPriority w:val="0"/>
    <w:pPr>
      <w:widowControl/>
      <w:spacing w:line="480" w:lineRule="atLeast"/>
      <w:jc w:val="center"/>
    </w:pPr>
    <w:rPr>
      <w:rFonts w:ascii="宋体" w:hAnsi="宋体" w:cs="宋体"/>
      <w:kern w:val="0"/>
      <w:sz w:val="24"/>
    </w:rPr>
  </w:style>
  <w:style w:type="paragraph" w:customStyle="1" w:styleId="762">
    <w:name w:val="ca-14"/>
    <w:basedOn w:val="1"/>
    <w:qFormat/>
    <w:uiPriority w:val="0"/>
    <w:pPr>
      <w:widowControl/>
      <w:jc w:val="left"/>
    </w:pPr>
    <w:rPr>
      <w:color w:val="000000"/>
      <w:kern w:val="0"/>
      <w:sz w:val="24"/>
    </w:rPr>
  </w:style>
  <w:style w:type="paragraph" w:customStyle="1" w:styleId="763">
    <w:name w:val="正文 + 仿宋_GB2312"/>
    <w:basedOn w:val="1"/>
    <w:qFormat/>
    <w:uiPriority w:val="0"/>
    <w:pPr>
      <w:widowControl/>
      <w:adjustRightInd w:val="0"/>
      <w:snapToGrid w:val="0"/>
      <w:spacing w:line="360" w:lineRule="exact"/>
      <w:ind w:left="480"/>
      <w:textAlignment w:val="baseline"/>
    </w:pPr>
    <w:rPr>
      <w:rFonts w:ascii="仿宋" w:eastAsia="仿宋" w:cs="仿宋"/>
      <w:kern w:val="0"/>
      <w:szCs w:val="21"/>
    </w:rPr>
  </w:style>
  <w:style w:type="paragraph" w:customStyle="1" w:styleId="764">
    <w:name w:val="样式 标题 4Chapter X.X.X. + 段后: 0.5 行1 + 段后: 0.5 行"/>
    <w:basedOn w:val="727"/>
    <w:qFormat/>
    <w:uiPriority w:val="0"/>
    <w:rPr>
      <w:szCs w:val="21"/>
    </w:rPr>
  </w:style>
  <w:style w:type="paragraph" w:customStyle="1" w:styleId="765">
    <w:name w:val="SS正文首行缩进 +"/>
    <w:basedOn w:val="31"/>
    <w:qFormat/>
    <w:uiPriority w:val="0"/>
    <w:pPr>
      <w:spacing w:before="50" w:beforeLines="51" w:after="50" w:afterLines="51" w:line="360" w:lineRule="auto"/>
      <w:ind w:firstLine="200" w:firstLineChars="200"/>
    </w:pPr>
    <w:rPr>
      <w:rFonts w:cs="宋体"/>
      <w:sz w:val="24"/>
      <w:szCs w:val="20"/>
    </w:rPr>
  </w:style>
  <w:style w:type="paragraph" w:customStyle="1" w:styleId="76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0"/>
      <w:lang w:val="en-US" w:eastAsia="zh-CN" w:bidi="ar-SA"/>
    </w:rPr>
  </w:style>
  <w:style w:type="paragraph" w:customStyle="1" w:styleId="767">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768">
    <w:name w:val="Item List"/>
    <w:qFormat/>
    <w:uiPriority w:val="0"/>
    <w:pPr>
      <w:tabs>
        <w:tab w:val="left" w:pos="812"/>
      </w:tabs>
      <w:spacing w:line="300" w:lineRule="auto"/>
      <w:ind w:left="811" w:hanging="360"/>
      <w:jc w:val="both"/>
    </w:pPr>
    <w:rPr>
      <w:rFonts w:ascii="Arial" w:hAnsi="Arial" w:eastAsia="宋体" w:cs="Times New Roman"/>
      <w:sz w:val="21"/>
      <w:szCs w:val="20"/>
      <w:lang w:val="en-US" w:eastAsia="zh-CN" w:bidi="ar-SA"/>
    </w:rPr>
  </w:style>
  <w:style w:type="paragraph" w:customStyle="1" w:styleId="769">
    <w:name w:val="InfoBlue"/>
    <w:basedOn w:val="1"/>
    <w:next w:val="30"/>
    <w:qFormat/>
    <w:uiPriority w:val="0"/>
    <w:pPr>
      <w:tabs>
        <w:tab w:val="left" w:pos="2580"/>
      </w:tabs>
      <w:spacing w:after="50" w:afterLines="51"/>
      <w:ind w:left="720"/>
      <w:jc w:val="left"/>
    </w:pPr>
    <w:rPr>
      <w:rFonts w:ascii="宋体"/>
      <w:i/>
      <w:color w:val="0000FF"/>
      <w:kern w:val="0"/>
      <w:szCs w:val="20"/>
    </w:rPr>
  </w:style>
  <w:style w:type="paragraph" w:customStyle="1" w:styleId="77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1">
    <w:name w:val="标准标志"/>
    <w:next w:val="1"/>
    <w:qFormat/>
    <w:uiPriority w:val="0"/>
    <w:pPr>
      <w:shd w:val="solid" w:color="FFFFFF" w:fill="FFFFFF"/>
      <w:spacing w:line="0" w:lineRule="atLeast"/>
      <w:jc w:val="right"/>
    </w:pPr>
    <w:rPr>
      <w:rFonts w:ascii="Times New Roman" w:hAnsi="Times New Roman" w:eastAsia="宋体" w:cs="Times New Roman"/>
      <w:b/>
      <w:w w:val="130"/>
      <w:sz w:val="96"/>
      <w:szCs w:val="20"/>
      <w:lang w:val="en-US" w:eastAsia="zh-CN" w:bidi="ar-SA"/>
    </w:rPr>
  </w:style>
  <w:style w:type="paragraph" w:customStyle="1" w:styleId="772">
    <w:name w:val="xl1417"/>
    <w:basedOn w:val="1"/>
    <w:qFormat/>
    <w:uiPriority w:val="0"/>
    <w:pPr>
      <w:widowControl/>
      <w:spacing w:before="100" w:beforeAutospacing="1" w:after="100" w:afterAutospacing="1"/>
      <w:jc w:val="center"/>
      <w:textAlignment w:val="top"/>
    </w:pPr>
    <w:rPr>
      <w:rFonts w:ascii="宋体" w:hAnsi="宋体" w:cs="宋体"/>
      <w:kern w:val="0"/>
      <w:sz w:val="16"/>
      <w:szCs w:val="16"/>
    </w:rPr>
  </w:style>
  <w:style w:type="paragraph" w:customStyle="1" w:styleId="773">
    <w:name w:val="pa-69"/>
    <w:basedOn w:val="1"/>
    <w:qFormat/>
    <w:uiPriority w:val="0"/>
    <w:pPr>
      <w:widowControl/>
      <w:spacing w:line="240" w:lineRule="atLeast"/>
      <w:ind w:firstLine="1140"/>
    </w:pPr>
    <w:rPr>
      <w:rFonts w:ascii="宋体" w:hAnsi="宋体" w:cs="宋体"/>
      <w:kern w:val="0"/>
      <w:sz w:val="24"/>
    </w:rPr>
  </w:style>
  <w:style w:type="paragraph" w:customStyle="1" w:styleId="774">
    <w:name w:val="pa-42"/>
    <w:basedOn w:val="1"/>
    <w:qFormat/>
    <w:uiPriority w:val="0"/>
    <w:pPr>
      <w:widowControl/>
      <w:spacing w:line="280" w:lineRule="atLeast"/>
      <w:ind w:firstLine="420"/>
      <w:jc w:val="left"/>
    </w:pPr>
    <w:rPr>
      <w:rFonts w:ascii="宋体" w:hAnsi="宋体" w:cs="宋体"/>
      <w:kern w:val="0"/>
      <w:sz w:val="24"/>
    </w:rPr>
  </w:style>
  <w:style w:type="paragraph" w:customStyle="1" w:styleId="775">
    <w:name w:val="样式 标题 4 + 段后: 0.5 行"/>
    <w:basedOn w:val="8"/>
    <w:qFormat/>
    <w:uiPriority w:val="0"/>
    <w:pPr>
      <w:keepNext/>
      <w:keepLines w:val="0"/>
      <w:widowControl w:val="0"/>
      <w:adjustRightInd/>
      <w:spacing w:before="120" w:after="50" w:afterLines="51" w:line="240" w:lineRule="auto"/>
      <w:jc w:val="left"/>
      <w:textAlignment w:val="auto"/>
    </w:pPr>
    <w:rPr>
      <w:rFonts w:ascii="宋体" w:hAnsi="Times New Roman" w:eastAsia="宋体" w:cs="宋体"/>
      <w:bCs/>
      <w:sz w:val="20"/>
    </w:rPr>
  </w:style>
  <w:style w:type="paragraph" w:customStyle="1" w:styleId="776">
    <w:name w:val="样式 样式 标题 4 + 段后: 0.5 行1"/>
    <w:basedOn w:val="775"/>
    <w:next w:val="48"/>
    <w:qFormat/>
    <w:uiPriority w:val="0"/>
    <w:pPr>
      <w:spacing w:after="120" w:afterLines="0"/>
    </w:pPr>
  </w:style>
  <w:style w:type="paragraph" w:customStyle="1" w:styleId="777">
    <w:name w:val="pa-76"/>
    <w:basedOn w:val="1"/>
    <w:qFormat/>
    <w:uiPriority w:val="0"/>
    <w:pPr>
      <w:widowControl/>
      <w:spacing w:line="400" w:lineRule="atLeast"/>
      <w:jc w:val="left"/>
    </w:pPr>
    <w:rPr>
      <w:rFonts w:ascii="宋体" w:hAnsi="宋体" w:cs="宋体"/>
      <w:kern w:val="0"/>
      <w:sz w:val="24"/>
    </w:rPr>
  </w:style>
  <w:style w:type="paragraph" w:customStyle="1" w:styleId="778">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779">
    <w:name w:val="BJ-01"/>
    <w:qFormat/>
    <w:uiPriority w:val="0"/>
    <w:pPr>
      <w:tabs>
        <w:tab w:val="left" w:pos="360"/>
        <w:tab w:val="left" w:pos="567"/>
      </w:tabs>
      <w:spacing w:before="240" w:line="360" w:lineRule="auto"/>
      <w:ind w:left="360" w:hanging="360"/>
      <w:jc w:val="both"/>
    </w:pPr>
    <w:rPr>
      <w:rFonts w:ascii="Arial" w:hAnsi="Arial" w:eastAsia="宋体" w:cs="Times New Roman"/>
      <w:sz w:val="24"/>
      <w:szCs w:val="20"/>
      <w:lang w:val="en-GB" w:eastAsia="de-DE" w:bidi="ar-SA"/>
    </w:rPr>
  </w:style>
  <w:style w:type="paragraph" w:customStyle="1" w:styleId="780">
    <w:name w:val="pa-7"/>
    <w:basedOn w:val="1"/>
    <w:qFormat/>
    <w:uiPriority w:val="0"/>
    <w:pPr>
      <w:widowControl/>
      <w:spacing w:line="400" w:lineRule="atLeast"/>
    </w:pPr>
    <w:rPr>
      <w:rFonts w:ascii="宋体" w:hAnsi="宋体" w:cs="宋体"/>
      <w:kern w:val="0"/>
      <w:sz w:val="24"/>
    </w:rPr>
  </w:style>
  <w:style w:type="paragraph" w:customStyle="1" w:styleId="781">
    <w:name w:val="ca-7"/>
    <w:basedOn w:val="1"/>
    <w:qFormat/>
    <w:uiPriority w:val="0"/>
    <w:pPr>
      <w:widowControl/>
      <w:jc w:val="left"/>
    </w:pPr>
    <w:rPr>
      <w:color w:val="000000"/>
      <w:kern w:val="0"/>
      <w:sz w:val="28"/>
      <w:szCs w:val="28"/>
    </w:rPr>
  </w:style>
  <w:style w:type="paragraph" w:customStyle="1" w:styleId="782">
    <w:name w:val="正文缩进2格"/>
    <w:basedOn w:val="1"/>
    <w:qFormat/>
    <w:uiPriority w:val="0"/>
    <w:pPr>
      <w:spacing w:line="600" w:lineRule="exact"/>
      <w:ind w:firstLine="206" w:firstLineChars="206"/>
    </w:pPr>
    <w:rPr>
      <w:rFonts w:ascii="仿宋" w:hAnsi="宋体" w:eastAsia="仿宋"/>
      <w:sz w:val="31"/>
      <w:szCs w:val="28"/>
    </w:rPr>
  </w:style>
  <w:style w:type="paragraph" w:customStyle="1" w:styleId="783">
    <w:name w:val="pa-116"/>
    <w:basedOn w:val="1"/>
    <w:qFormat/>
    <w:uiPriority w:val="0"/>
    <w:pPr>
      <w:widowControl/>
      <w:spacing w:line="480" w:lineRule="atLeast"/>
      <w:ind w:firstLine="200"/>
    </w:pPr>
    <w:rPr>
      <w:rFonts w:ascii="宋体" w:hAnsi="宋体" w:cs="宋体"/>
      <w:kern w:val="0"/>
      <w:sz w:val="24"/>
    </w:rPr>
  </w:style>
  <w:style w:type="paragraph" w:customStyle="1" w:styleId="784">
    <w:name w:val="pa-58"/>
    <w:basedOn w:val="1"/>
    <w:qFormat/>
    <w:uiPriority w:val="0"/>
    <w:pPr>
      <w:widowControl/>
      <w:spacing w:line="300" w:lineRule="atLeast"/>
      <w:ind w:firstLine="300"/>
    </w:pPr>
    <w:rPr>
      <w:rFonts w:ascii="宋体" w:hAnsi="宋体" w:cs="宋体"/>
      <w:kern w:val="0"/>
      <w:sz w:val="24"/>
    </w:rPr>
  </w:style>
  <w:style w:type="paragraph" w:customStyle="1" w:styleId="785">
    <w:name w:val="正文，首行缩进:"/>
    <w:basedOn w:val="1"/>
    <w:qFormat/>
    <w:uiPriority w:val="0"/>
    <w:pPr>
      <w:spacing w:line="480" w:lineRule="exact"/>
      <w:ind w:left="326" w:firstLine="200" w:firstLineChars="200"/>
      <w:jc w:val="left"/>
    </w:pPr>
    <w:rPr>
      <w:rFonts w:ascii="宋体" w:hAnsi="宋体"/>
      <w:spacing w:val="6"/>
      <w:sz w:val="24"/>
      <w:szCs w:val="20"/>
    </w:rPr>
  </w:style>
  <w:style w:type="paragraph" w:customStyle="1" w:styleId="786">
    <w:name w:val="pa-90"/>
    <w:basedOn w:val="1"/>
    <w:qFormat/>
    <w:uiPriority w:val="0"/>
    <w:pPr>
      <w:widowControl/>
      <w:spacing w:line="280" w:lineRule="atLeast"/>
    </w:pPr>
    <w:rPr>
      <w:rFonts w:ascii="宋体" w:hAnsi="宋体" w:cs="宋体"/>
      <w:kern w:val="0"/>
      <w:sz w:val="24"/>
    </w:rPr>
  </w:style>
  <w:style w:type="paragraph" w:customStyle="1" w:styleId="787">
    <w:name w:val="正文2"/>
    <w:qFormat/>
    <w:uiPriority w:val="0"/>
    <w:pPr>
      <w:widowControl w:val="0"/>
      <w:adjustRightInd w:val="0"/>
      <w:spacing w:line="315" w:lineRule="atLeast"/>
      <w:jc w:val="both"/>
      <w:textAlignment w:val="baseline"/>
    </w:pPr>
    <w:rPr>
      <w:rFonts w:ascii="宋体" w:hAnsi="Times New Roman" w:eastAsia="宋体" w:cs="Times New Roman"/>
      <w:sz w:val="24"/>
      <w:szCs w:val="20"/>
      <w:lang w:val="en-US" w:eastAsia="zh-CN" w:bidi="ar-SA"/>
    </w:rPr>
  </w:style>
  <w:style w:type="paragraph" w:customStyle="1" w:styleId="788">
    <w:name w:val="标书正文带编号"/>
    <w:basedOn w:val="1"/>
    <w:qFormat/>
    <w:uiPriority w:val="0"/>
    <w:pPr>
      <w:tabs>
        <w:tab w:val="left" w:pos="397"/>
      </w:tabs>
      <w:autoSpaceDE w:val="0"/>
      <w:autoSpaceDN w:val="0"/>
      <w:adjustRightInd w:val="0"/>
      <w:ind w:firstLine="397"/>
      <w:jc w:val="left"/>
    </w:pPr>
    <w:rPr>
      <w:rFonts w:cs="宋体"/>
      <w:kern w:val="0"/>
      <w:sz w:val="20"/>
      <w:szCs w:val="21"/>
    </w:rPr>
  </w:style>
  <w:style w:type="paragraph" w:customStyle="1" w:styleId="7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790">
    <w:name w:val="pa-123"/>
    <w:basedOn w:val="1"/>
    <w:qFormat/>
    <w:uiPriority w:val="0"/>
    <w:pPr>
      <w:widowControl/>
      <w:spacing w:line="360" w:lineRule="atLeast"/>
    </w:pPr>
    <w:rPr>
      <w:rFonts w:ascii="宋体" w:hAnsi="宋体" w:cs="宋体"/>
      <w:kern w:val="0"/>
      <w:sz w:val="24"/>
    </w:rPr>
  </w:style>
  <w:style w:type="paragraph" w:customStyle="1" w:styleId="791">
    <w:name w:val="pa-11"/>
    <w:basedOn w:val="1"/>
    <w:qFormat/>
    <w:uiPriority w:val="0"/>
    <w:pPr>
      <w:widowControl/>
      <w:spacing w:line="280" w:lineRule="atLeast"/>
    </w:pPr>
    <w:rPr>
      <w:rFonts w:ascii="宋体" w:hAnsi="宋体" w:cs="宋体"/>
      <w:kern w:val="0"/>
      <w:sz w:val="24"/>
    </w:rPr>
  </w:style>
  <w:style w:type="paragraph" w:customStyle="1" w:styleId="792">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FFFF99"/>
      <w:tabs>
        <w:tab w:val="left" w:pos="4080"/>
      </w:tabs>
      <w:spacing w:before="100" w:beforeAutospacing="1" w:after="100" w:afterAutospacing="1"/>
      <w:ind w:left="4080" w:hanging="420"/>
      <w:jc w:val="center"/>
      <w:textAlignment w:val="center"/>
    </w:pPr>
    <w:rPr>
      <w:rFonts w:ascii="宋体" w:hAnsi="宋体"/>
      <w:b/>
      <w:bCs/>
      <w:kern w:val="0"/>
      <w:sz w:val="20"/>
      <w:szCs w:val="20"/>
    </w:rPr>
  </w:style>
  <w:style w:type="paragraph" w:customStyle="1" w:styleId="793">
    <w:name w:val="样式 标题 2 + 五号"/>
    <w:basedOn w:val="6"/>
    <w:qFormat/>
    <w:uiPriority w:val="0"/>
    <w:pPr>
      <w:adjustRightInd/>
      <w:spacing w:before="0" w:after="0" w:line="240" w:lineRule="auto"/>
      <w:textAlignment w:val="auto"/>
    </w:pPr>
    <w:rPr>
      <w:rFonts w:ascii="宋体" w:hAnsi="宋体" w:eastAsia="宋体"/>
      <w:bCs/>
      <w:sz w:val="21"/>
      <w:szCs w:val="32"/>
    </w:rPr>
  </w:style>
  <w:style w:type="paragraph" w:customStyle="1" w:styleId="794">
    <w:name w:val="Address"/>
    <w:basedOn w:val="1"/>
    <w:next w:val="1"/>
    <w:qFormat/>
    <w:uiPriority w:val="0"/>
    <w:pPr>
      <w:autoSpaceDE w:val="0"/>
      <w:autoSpaceDN w:val="0"/>
      <w:adjustRightInd w:val="0"/>
      <w:jc w:val="left"/>
    </w:pPr>
    <w:rPr>
      <w:i/>
      <w:kern w:val="0"/>
      <w:sz w:val="24"/>
      <w:szCs w:val="20"/>
    </w:rPr>
  </w:style>
  <w:style w:type="paragraph" w:customStyle="1" w:styleId="795">
    <w:name w:val="ca-53"/>
    <w:basedOn w:val="1"/>
    <w:qFormat/>
    <w:uiPriority w:val="0"/>
    <w:pPr>
      <w:widowControl/>
      <w:jc w:val="left"/>
    </w:pPr>
    <w:rPr>
      <w:b/>
      <w:bCs/>
      <w:spacing w:val="-20"/>
      <w:kern w:val="0"/>
      <w:sz w:val="36"/>
      <w:szCs w:val="36"/>
    </w:rPr>
  </w:style>
  <w:style w:type="paragraph" w:customStyle="1" w:styleId="796">
    <w:name w:val="pa-20"/>
    <w:basedOn w:val="1"/>
    <w:qFormat/>
    <w:uiPriority w:val="0"/>
    <w:pPr>
      <w:widowControl/>
      <w:spacing w:line="360" w:lineRule="atLeast"/>
      <w:jc w:val="left"/>
    </w:pPr>
    <w:rPr>
      <w:rFonts w:ascii="宋体" w:hAnsi="宋体" w:cs="宋体"/>
      <w:kern w:val="0"/>
      <w:sz w:val="24"/>
    </w:rPr>
  </w:style>
  <w:style w:type="paragraph" w:customStyle="1" w:styleId="797">
    <w:name w:val="样式 样式 标题 4 + 段后: 0.5 行 + 段后: 0.5 行"/>
    <w:basedOn w:val="775"/>
    <w:qFormat/>
    <w:uiPriority w:val="0"/>
  </w:style>
  <w:style w:type="paragraph" w:customStyle="1" w:styleId="798">
    <w:name w:val="Definition List"/>
    <w:basedOn w:val="1"/>
    <w:next w:val="799"/>
    <w:qFormat/>
    <w:uiPriority w:val="0"/>
    <w:pPr>
      <w:autoSpaceDE w:val="0"/>
      <w:autoSpaceDN w:val="0"/>
      <w:adjustRightInd w:val="0"/>
      <w:ind w:left="360"/>
      <w:jc w:val="left"/>
    </w:pPr>
    <w:rPr>
      <w:kern w:val="0"/>
      <w:sz w:val="24"/>
      <w:szCs w:val="20"/>
    </w:rPr>
  </w:style>
  <w:style w:type="paragraph" w:customStyle="1" w:styleId="799">
    <w:name w:val="Definition Term"/>
    <w:basedOn w:val="1"/>
    <w:next w:val="798"/>
    <w:qFormat/>
    <w:uiPriority w:val="0"/>
    <w:pPr>
      <w:autoSpaceDE w:val="0"/>
      <w:autoSpaceDN w:val="0"/>
      <w:adjustRightInd w:val="0"/>
      <w:jc w:val="left"/>
    </w:pPr>
    <w:rPr>
      <w:kern w:val="0"/>
      <w:sz w:val="24"/>
      <w:szCs w:val="20"/>
    </w:rPr>
  </w:style>
  <w:style w:type="paragraph" w:customStyle="1" w:styleId="800">
    <w:name w:val="Char Char Char1 Char Char Char1 Char Char Char Char Char Char Char Char Char Char11"/>
    <w:basedOn w:val="1"/>
    <w:qFormat/>
    <w:uiPriority w:val="0"/>
    <w:pPr>
      <w:tabs>
        <w:tab w:val="left" w:pos="1200"/>
      </w:tabs>
      <w:ind w:left="1200" w:hanging="720"/>
    </w:pPr>
    <w:rPr>
      <w:rFonts w:ascii="Calibri" w:hAnsi="Calibri"/>
    </w:rPr>
  </w:style>
  <w:style w:type="paragraph" w:customStyle="1" w:styleId="801">
    <w:name w:val="xl89"/>
    <w:basedOn w:val="1"/>
    <w:qFormat/>
    <w:uiPriority w:val="0"/>
    <w:pPr>
      <w:widowControl/>
      <w:spacing w:before="100" w:beforeAutospacing="1" w:after="100" w:afterAutospacing="1"/>
      <w:jc w:val="left"/>
    </w:pPr>
    <w:rPr>
      <w:rFonts w:ascii="宋体" w:hAnsi="宋体" w:cs="宋体"/>
      <w:kern w:val="0"/>
      <w:sz w:val="24"/>
    </w:rPr>
  </w:style>
  <w:style w:type="paragraph" w:customStyle="1" w:styleId="802">
    <w:name w:val="Para----"/>
    <w:qFormat/>
    <w:uiPriority w:val="0"/>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sz w:val="20"/>
      <w:szCs w:val="20"/>
      <w:lang w:val="en-US" w:eastAsia="zh-CN" w:bidi="ar-SA"/>
    </w:rPr>
  </w:style>
  <w:style w:type="paragraph" w:customStyle="1" w:styleId="803">
    <w:name w:val="pa-141"/>
    <w:basedOn w:val="1"/>
    <w:qFormat/>
    <w:uiPriority w:val="0"/>
    <w:pPr>
      <w:widowControl/>
      <w:spacing w:line="320" w:lineRule="atLeast"/>
      <w:jc w:val="right"/>
    </w:pPr>
    <w:rPr>
      <w:rFonts w:ascii="宋体" w:hAnsi="宋体" w:cs="宋体"/>
      <w:kern w:val="0"/>
      <w:sz w:val="24"/>
    </w:rPr>
  </w:style>
  <w:style w:type="paragraph" w:customStyle="1" w:styleId="804">
    <w:name w:val="圆点"/>
    <w:basedOn w:val="1"/>
    <w:qFormat/>
    <w:uiPriority w:val="0"/>
    <w:pPr>
      <w:spacing w:before="50" w:beforeLines="51" w:after="50" w:afterLines="51" w:line="360" w:lineRule="auto"/>
      <w:ind w:firstLine="200" w:firstLineChars="200"/>
    </w:pPr>
    <w:rPr>
      <w:rFonts w:ascii="仿宋" w:eastAsia="仿宋"/>
      <w:sz w:val="24"/>
    </w:rPr>
  </w:style>
  <w:style w:type="paragraph" w:customStyle="1" w:styleId="805">
    <w:name w:val="pa-12"/>
    <w:basedOn w:val="1"/>
    <w:qFormat/>
    <w:uiPriority w:val="0"/>
    <w:pPr>
      <w:widowControl/>
      <w:spacing w:line="360" w:lineRule="atLeast"/>
    </w:pPr>
    <w:rPr>
      <w:rFonts w:ascii="宋体" w:hAnsi="宋体" w:cs="宋体"/>
      <w:kern w:val="0"/>
      <w:sz w:val="24"/>
    </w:rPr>
  </w:style>
  <w:style w:type="paragraph" w:customStyle="1" w:styleId="806">
    <w:name w:val="样式 标题 3 + 段前: 7.8 磅"/>
    <w:basedOn w:val="7"/>
    <w:qFormat/>
    <w:uiPriority w:val="0"/>
    <w:pPr>
      <w:keepNext w:val="0"/>
      <w:keepLines w:val="0"/>
      <w:widowControl w:val="0"/>
      <w:adjustRightInd/>
      <w:spacing w:before="156" w:after="0" w:line="360" w:lineRule="auto"/>
      <w:ind w:left="2220" w:hanging="420"/>
      <w:textAlignment w:val="auto"/>
    </w:pPr>
    <w:rPr>
      <w:rFonts w:cs="宋体"/>
      <w:b w:val="0"/>
      <w:kern w:val="2"/>
      <w:sz w:val="24"/>
    </w:rPr>
  </w:style>
  <w:style w:type="paragraph" w:customStyle="1" w:styleId="807">
    <w:name w:val="pa-1"/>
    <w:basedOn w:val="1"/>
    <w:qFormat/>
    <w:uiPriority w:val="0"/>
    <w:pPr>
      <w:widowControl/>
      <w:spacing w:line="480" w:lineRule="atLeast"/>
      <w:jc w:val="center"/>
    </w:pPr>
    <w:rPr>
      <w:rFonts w:ascii="宋体" w:hAnsi="宋体" w:cs="宋体"/>
      <w:kern w:val="0"/>
      <w:sz w:val="24"/>
    </w:rPr>
  </w:style>
  <w:style w:type="paragraph" w:customStyle="1" w:styleId="808">
    <w:name w:val="pa-40"/>
    <w:basedOn w:val="1"/>
    <w:qFormat/>
    <w:uiPriority w:val="0"/>
    <w:pPr>
      <w:widowControl/>
      <w:spacing w:line="280" w:lineRule="atLeast"/>
    </w:pPr>
    <w:rPr>
      <w:rFonts w:ascii="宋体" w:hAnsi="宋体" w:cs="宋体"/>
      <w:kern w:val="0"/>
      <w:sz w:val="24"/>
    </w:rPr>
  </w:style>
  <w:style w:type="paragraph" w:customStyle="1" w:styleId="809">
    <w:name w:val="S4-I-L15-U"/>
    <w:basedOn w:val="1"/>
    <w:qFormat/>
    <w:uiPriority w:val="0"/>
    <w:pPr>
      <w:spacing w:line="360" w:lineRule="auto"/>
    </w:pPr>
    <w:rPr>
      <w:b/>
      <w:i/>
      <w:sz w:val="24"/>
      <w:u w:val="single"/>
    </w:rPr>
  </w:style>
  <w:style w:type="paragraph" w:customStyle="1" w:styleId="810">
    <w:name w:val="样式5"/>
    <w:basedOn w:val="71"/>
    <w:qFormat/>
    <w:uiPriority w:val="0"/>
    <w:pPr>
      <w:widowControl w:val="0"/>
      <w:tabs>
        <w:tab w:val="left" w:pos="1050"/>
        <w:tab w:val="clear" w:pos="720"/>
      </w:tabs>
      <w:ind w:left="0" w:firstLine="0"/>
    </w:pPr>
  </w:style>
  <w:style w:type="paragraph" w:customStyle="1" w:styleId="811">
    <w:name w:val="样式 正文文本缩进 + 仿宋_GB2312 小四 首行缩进:  0 厘米 行距: 1.5 倍行距"/>
    <w:basedOn w:val="32"/>
    <w:qFormat/>
    <w:uiPriority w:val="0"/>
    <w:pPr>
      <w:tabs>
        <w:tab w:val="left" w:pos="2100"/>
      </w:tabs>
      <w:spacing w:after="50" w:afterLines="0" w:line="360" w:lineRule="auto"/>
      <w:ind w:firstLine="0" w:firstLineChars="0"/>
    </w:pPr>
    <w:rPr>
      <w:rFonts w:ascii="仿宋" w:hAnsi="仿宋" w:eastAsia="新宋体"/>
      <w:szCs w:val="20"/>
    </w:rPr>
  </w:style>
  <w:style w:type="paragraph" w:customStyle="1" w:styleId="812">
    <w:name w:val="样式 样式 正文文本缩进 + 仿宋_GB2312 小四 首行缩进:  0 厘米 行距: 1.5 倍行距 + (中文) 仿宋_GB... Char Char"/>
    <w:basedOn w:val="811"/>
    <w:qFormat/>
    <w:uiPriority w:val="0"/>
    <w:pPr>
      <w:ind w:firstLine="200" w:firstLineChars="200"/>
    </w:pPr>
  </w:style>
  <w:style w:type="paragraph" w:customStyle="1" w:styleId="813">
    <w:name w:val="附录三级条标题"/>
    <w:basedOn w:val="665"/>
    <w:next w:val="663"/>
    <w:qFormat/>
    <w:uiPriority w:val="0"/>
    <w:pPr>
      <w:outlineLvl w:val="4"/>
    </w:pPr>
  </w:style>
  <w:style w:type="paragraph" w:customStyle="1" w:styleId="814">
    <w:name w:val="附录四级条标题"/>
    <w:basedOn w:val="813"/>
    <w:next w:val="663"/>
    <w:qFormat/>
    <w:uiPriority w:val="0"/>
    <w:pPr>
      <w:tabs>
        <w:tab w:val="left" w:pos="2520"/>
      </w:tabs>
      <w:ind w:left="2520" w:hanging="420"/>
      <w:outlineLvl w:val="5"/>
    </w:pPr>
  </w:style>
  <w:style w:type="paragraph" w:customStyle="1" w:styleId="815">
    <w:name w:val="附录五级条标题"/>
    <w:basedOn w:val="814"/>
    <w:next w:val="663"/>
    <w:qFormat/>
    <w:uiPriority w:val="0"/>
    <w:pPr>
      <w:tabs>
        <w:tab w:val="left" w:pos="2940"/>
      </w:tabs>
      <w:ind w:left="2940"/>
      <w:outlineLvl w:val="6"/>
    </w:pPr>
  </w:style>
  <w:style w:type="paragraph" w:customStyle="1" w:styleId="816">
    <w:name w:val="Char Char Char Char Char Char Char Char Char Char Char Char Char Char Char Char Char Char1"/>
    <w:basedOn w:val="1"/>
    <w:qFormat/>
    <w:uiPriority w:val="0"/>
    <w:rPr>
      <w:rFonts w:ascii="Calibri" w:hAnsi="Calibri"/>
      <w:szCs w:val="20"/>
    </w:rPr>
  </w:style>
  <w:style w:type="paragraph" w:customStyle="1" w:styleId="817">
    <w:name w:val="Char1 Char Char Char"/>
    <w:basedOn w:val="1"/>
    <w:qFormat/>
    <w:uiPriority w:val="0"/>
    <w:rPr>
      <w:rFonts w:ascii="Tahoma" w:hAnsi="Tahoma"/>
      <w:sz w:val="24"/>
      <w:szCs w:val="20"/>
    </w:rPr>
  </w:style>
  <w:style w:type="paragraph" w:customStyle="1" w:styleId="818">
    <w:name w:val="Char Char Char Char Char Char Char Char Char Char Char Char Char Char"/>
    <w:basedOn w:val="1"/>
    <w:qFormat/>
    <w:uiPriority w:val="0"/>
    <w:pPr>
      <w:widowControl/>
      <w:spacing w:after="160" w:line="240" w:lineRule="exact"/>
      <w:jc w:val="left"/>
    </w:pPr>
    <w:rPr>
      <w:bCs/>
    </w:rPr>
  </w:style>
  <w:style w:type="paragraph" w:customStyle="1" w:styleId="819">
    <w:name w:val="样式 标题 2h2sect 1.2H22nd level2Header 2UNDERRUBRIK 1-2章标题...1"/>
    <w:basedOn w:val="7"/>
    <w:next w:val="36"/>
    <w:qFormat/>
    <w:uiPriority w:val="0"/>
    <w:pPr>
      <w:adjustRightInd/>
      <w:spacing w:before="50" w:beforeLines="51" w:after="120" w:line="520" w:lineRule="atLeast"/>
      <w:textAlignment w:val="auto"/>
    </w:pPr>
    <w:rPr>
      <w:b w:val="0"/>
      <w:color w:val="000000"/>
      <w:kern w:val="2"/>
      <w:sz w:val="24"/>
      <w:szCs w:val="28"/>
    </w:rPr>
  </w:style>
  <w:style w:type="paragraph" w:customStyle="1" w:styleId="820">
    <w:name w:val="样式 标题 3h33rd level3Heading 3 - old + 居中 左侧:  9.8 毫米 首行缩进: ...1"/>
    <w:basedOn w:val="7"/>
    <w:qFormat/>
    <w:uiPriority w:val="0"/>
    <w:pPr>
      <w:keepNext/>
      <w:keepLines w:val="0"/>
      <w:widowControl w:val="0"/>
      <w:tabs>
        <w:tab w:val="left" w:pos="1275"/>
      </w:tabs>
      <w:adjustRightInd/>
      <w:spacing w:before="50" w:beforeLines="51" w:after="50" w:afterLines="51" w:line="240" w:lineRule="auto"/>
      <w:ind w:left="1275" w:hanging="720"/>
      <w:jc w:val="center"/>
      <w:textAlignment w:val="auto"/>
    </w:pPr>
    <w:rPr>
      <w:rFonts w:ascii="宋体" w:cs="宋体"/>
      <w:bCs/>
      <w:kern w:val="2"/>
      <w:sz w:val="28"/>
    </w:rPr>
  </w:style>
  <w:style w:type="paragraph" w:customStyle="1" w:styleId="821">
    <w:name w:val="注："/>
    <w:next w:val="663"/>
    <w:qFormat/>
    <w:uiPriority w:val="0"/>
    <w:pPr>
      <w:widowControl w:val="0"/>
      <w:tabs>
        <w:tab w:val="left" w:pos="840"/>
        <w:tab w:val="left" w:pos="1080"/>
      </w:tabs>
      <w:autoSpaceDE w:val="0"/>
      <w:autoSpaceDN w:val="0"/>
      <w:ind w:left="-207" w:firstLine="567"/>
      <w:jc w:val="both"/>
    </w:pPr>
    <w:rPr>
      <w:rFonts w:ascii="宋体" w:hAnsi="Times New Roman" w:eastAsia="宋体" w:cs="Times New Roman"/>
      <w:sz w:val="18"/>
      <w:szCs w:val="20"/>
      <w:lang w:val="en-US" w:eastAsia="zh-CN" w:bidi="ar-SA"/>
    </w:rPr>
  </w:style>
  <w:style w:type="paragraph" w:customStyle="1" w:styleId="822">
    <w:name w:val="ca-2"/>
    <w:basedOn w:val="1"/>
    <w:qFormat/>
    <w:uiPriority w:val="0"/>
    <w:pPr>
      <w:widowControl/>
      <w:jc w:val="left"/>
    </w:pPr>
    <w:rPr>
      <w:color w:val="000000"/>
      <w:kern w:val="0"/>
      <w:sz w:val="36"/>
      <w:szCs w:val="36"/>
    </w:rPr>
  </w:style>
  <w:style w:type="paragraph" w:customStyle="1" w:styleId="823">
    <w:name w:val="Char"/>
    <w:basedOn w:val="1"/>
    <w:qFormat/>
    <w:uiPriority w:val="0"/>
    <w:pPr>
      <w:tabs>
        <w:tab w:val="left" w:pos="360"/>
      </w:tabs>
    </w:pPr>
  </w:style>
  <w:style w:type="paragraph" w:customStyle="1" w:styleId="824">
    <w:name w:val="样式 标题 1 + 段后: 0.5 行"/>
    <w:basedOn w:val="5"/>
    <w:qFormat/>
    <w:uiPriority w:val="0"/>
    <w:pPr>
      <w:keepNext/>
      <w:keepLines w:val="0"/>
      <w:widowControl w:val="0"/>
      <w:adjustRightInd/>
      <w:spacing w:before="120" w:after="50" w:afterLines="51" w:line="240" w:lineRule="auto"/>
      <w:jc w:val="left"/>
      <w:textAlignment w:val="auto"/>
    </w:pPr>
    <w:rPr>
      <w:rFonts w:ascii="宋体" w:cs="宋体"/>
      <w:bCs/>
      <w:kern w:val="0"/>
      <w:sz w:val="28"/>
    </w:rPr>
  </w:style>
  <w:style w:type="paragraph" w:customStyle="1" w:styleId="825">
    <w:name w:val="样式 标题1"/>
    <w:basedOn w:val="824"/>
    <w:next w:val="826"/>
    <w:qFormat/>
    <w:uiPriority w:val="0"/>
    <w:pPr>
      <w:tabs>
        <w:tab w:val="left" w:pos="1270"/>
      </w:tabs>
      <w:spacing w:after="50" w:afterLines="0"/>
      <w:ind w:left="1270" w:hanging="420"/>
    </w:pPr>
    <w:rPr>
      <w:bCs w:val="0"/>
      <w:sz w:val="32"/>
    </w:rPr>
  </w:style>
  <w:style w:type="paragraph" w:customStyle="1" w:styleId="826">
    <w:name w:val="最新标题2"/>
    <w:basedOn w:val="827"/>
    <w:next w:val="828"/>
    <w:qFormat/>
    <w:uiPriority w:val="0"/>
    <w:pPr>
      <w:tabs>
        <w:tab w:val="left" w:pos="600"/>
      </w:tabs>
      <w:spacing w:after="120" w:afterLines="0"/>
    </w:pPr>
  </w:style>
  <w:style w:type="paragraph" w:customStyle="1" w:styleId="827">
    <w:name w:val="样式 标题 2"/>
    <w:basedOn w:val="6"/>
    <w:next w:val="828"/>
    <w:qFormat/>
    <w:uiPriority w:val="0"/>
    <w:pPr>
      <w:keepNext/>
      <w:keepLines w:val="0"/>
      <w:widowControl w:val="0"/>
      <w:tabs>
        <w:tab w:val="left" w:pos="600"/>
      </w:tabs>
      <w:adjustRightInd/>
      <w:spacing w:before="120" w:after="50" w:afterLines="51" w:line="240" w:lineRule="auto"/>
      <w:ind w:left="380" w:hanging="380"/>
      <w:jc w:val="left"/>
      <w:textAlignment w:val="auto"/>
    </w:pPr>
    <w:rPr>
      <w:rFonts w:ascii="宋体" w:hAnsi="Times New Roman" w:eastAsia="宋体" w:cs="宋体"/>
      <w:bCs/>
      <w:sz w:val="28"/>
    </w:rPr>
  </w:style>
  <w:style w:type="paragraph" w:customStyle="1" w:styleId="828">
    <w:name w:val="最新标题3"/>
    <w:basedOn w:val="829"/>
    <w:next w:val="830"/>
    <w:qFormat/>
    <w:uiPriority w:val="0"/>
    <w:pPr>
      <w:tabs>
        <w:tab w:val="left" w:pos="600"/>
      </w:tabs>
      <w:spacing w:after="120" w:afterLines="0"/>
    </w:pPr>
  </w:style>
  <w:style w:type="paragraph" w:customStyle="1" w:styleId="829">
    <w:name w:val="样式 标题 3"/>
    <w:basedOn w:val="7"/>
    <w:next w:val="830"/>
    <w:qFormat/>
    <w:uiPriority w:val="0"/>
    <w:pPr>
      <w:keepNext/>
      <w:keepLines w:val="0"/>
      <w:widowControl w:val="0"/>
      <w:tabs>
        <w:tab w:val="left" w:pos="600"/>
      </w:tabs>
      <w:adjustRightInd/>
      <w:spacing w:before="120" w:after="50" w:afterLines="51" w:line="240" w:lineRule="auto"/>
      <w:ind w:left="600" w:hanging="600"/>
      <w:jc w:val="left"/>
      <w:textAlignment w:val="auto"/>
    </w:pPr>
    <w:rPr>
      <w:rFonts w:ascii="宋体" w:cs="宋体"/>
      <w:bCs/>
      <w:sz w:val="24"/>
    </w:rPr>
  </w:style>
  <w:style w:type="paragraph" w:customStyle="1" w:styleId="830">
    <w:name w:val="最新标题4"/>
    <w:basedOn w:val="831"/>
    <w:next w:val="1"/>
    <w:qFormat/>
    <w:uiPriority w:val="0"/>
    <w:pPr>
      <w:tabs>
        <w:tab w:val="left" w:pos="420"/>
        <w:tab w:val="left" w:pos="600"/>
        <w:tab w:val="left" w:pos="2160"/>
        <w:tab w:val="left" w:pos="2530"/>
      </w:tabs>
      <w:spacing w:after="120"/>
      <w:ind w:left="0" w:firstLine="0"/>
    </w:pPr>
  </w:style>
  <w:style w:type="paragraph" w:customStyle="1" w:styleId="831">
    <w:name w:val="样式 标题 4"/>
    <w:basedOn w:val="832"/>
    <w:next w:val="833"/>
    <w:qFormat/>
    <w:uiPriority w:val="0"/>
    <w:pPr>
      <w:tabs>
        <w:tab w:val="left" w:pos="420"/>
        <w:tab w:val="left" w:pos="2160"/>
        <w:tab w:val="left" w:pos="2530"/>
      </w:tabs>
      <w:spacing w:after="50"/>
      <w:ind w:left="2530" w:hanging="420"/>
    </w:pPr>
  </w:style>
  <w:style w:type="paragraph" w:customStyle="1" w:styleId="832">
    <w:name w:val="样式 标题 4Chapter X.X.X.X. + 段后: 0.5 行1"/>
    <w:basedOn w:val="775"/>
    <w:qFormat/>
    <w:uiPriority w:val="0"/>
    <w:pPr>
      <w:tabs>
        <w:tab w:val="left" w:pos="420"/>
        <w:tab w:val="left" w:pos="2160"/>
      </w:tabs>
      <w:spacing w:after="120" w:afterLines="0"/>
    </w:pPr>
  </w:style>
  <w:style w:type="paragraph" w:customStyle="1" w:styleId="833">
    <w:name w:val="样式 正文"/>
    <w:basedOn w:val="1"/>
    <w:next w:val="1"/>
    <w:qFormat/>
    <w:uiPriority w:val="0"/>
    <w:pPr>
      <w:tabs>
        <w:tab w:val="left" w:pos="600"/>
      </w:tabs>
      <w:spacing w:after="50" w:afterLines="51"/>
      <w:ind w:left="600" w:hanging="600"/>
      <w:jc w:val="left"/>
    </w:pPr>
    <w:rPr>
      <w:rFonts w:ascii="宋体" w:cs="宋体"/>
      <w:kern w:val="0"/>
      <w:szCs w:val="20"/>
    </w:rPr>
  </w:style>
  <w:style w:type="paragraph" w:customStyle="1" w:styleId="834">
    <w:name w:val="ca-39"/>
    <w:basedOn w:val="1"/>
    <w:qFormat/>
    <w:uiPriority w:val="0"/>
    <w:pPr>
      <w:widowControl/>
      <w:jc w:val="left"/>
    </w:pPr>
    <w:rPr>
      <w:rFonts w:ascii="宋体" w:hAnsi="宋体" w:cs="宋体"/>
      <w:b/>
      <w:bCs/>
      <w:color w:val="000000"/>
      <w:spacing w:val="-20"/>
      <w:kern w:val="0"/>
      <w:sz w:val="28"/>
      <w:szCs w:val="28"/>
    </w:rPr>
  </w:style>
  <w:style w:type="paragraph" w:customStyle="1" w:styleId="835">
    <w:name w:val="pa-59"/>
    <w:basedOn w:val="1"/>
    <w:qFormat/>
    <w:uiPriority w:val="0"/>
    <w:pPr>
      <w:widowControl/>
      <w:spacing w:line="360" w:lineRule="atLeast"/>
      <w:ind w:firstLine="200"/>
    </w:pPr>
    <w:rPr>
      <w:rFonts w:ascii="宋体" w:hAnsi="宋体" w:cs="宋体"/>
      <w:kern w:val="0"/>
      <w:sz w:val="24"/>
    </w:rPr>
  </w:style>
  <w:style w:type="paragraph" w:customStyle="1" w:styleId="836">
    <w:name w:val="pa-22"/>
    <w:basedOn w:val="1"/>
    <w:qFormat/>
    <w:uiPriority w:val="0"/>
    <w:pPr>
      <w:widowControl/>
      <w:spacing w:line="280" w:lineRule="atLeast"/>
      <w:ind w:firstLine="480"/>
    </w:pPr>
    <w:rPr>
      <w:rFonts w:ascii="宋体" w:hAnsi="宋体" w:cs="宋体"/>
      <w:kern w:val="0"/>
      <w:sz w:val="24"/>
    </w:rPr>
  </w:style>
  <w:style w:type="paragraph" w:customStyle="1" w:styleId="837">
    <w:name w:val="Char Char Char Char Char Char11"/>
    <w:basedOn w:val="1"/>
    <w:qFormat/>
    <w:uiPriority w:val="0"/>
    <w:rPr>
      <w:rFonts w:ascii="Calibri" w:hAnsi="Calibri"/>
    </w:rPr>
  </w:style>
  <w:style w:type="paragraph" w:customStyle="1" w:styleId="838">
    <w:name w:val="pa-139"/>
    <w:basedOn w:val="1"/>
    <w:qFormat/>
    <w:uiPriority w:val="0"/>
    <w:pPr>
      <w:widowControl/>
      <w:spacing w:line="320" w:lineRule="atLeast"/>
      <w:ind w:firstLine="280"/>
    </w:pPr>
    <w:rPr>
      <w:rFonts w:ascii="宋体" w:hAnsi="宋体" w:cs="宋体"/>
      <w:kern w:val="0"/>
      <w:sz w:val="24"/>
    </w:rPr>
  </w:style>
  <w:style w:type="paragraph" w:customStyle="1" w:styleId="83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840">
    <w:name w:val="ca-45"/>
    <w:basedOn w:val="1"/>
    <w:qFormat/>
    <w:uiPriority w:val="0"/>
    <w:pPr>
      <w:widowControl/>
      <w:jc w:val="left"/>
    </w:pPr>
    <w:rPr>
      <w:rFonts w:ascii="宋体" w:hAnsi="宋体" w:cs="宋体"/>
      <w:color w:val="000000"/>
      <w:kern w:val="0"/>
      <w:sz w:val="72"/>
      <w:szCs w:val="72"/>
    </w:rPr>
  </w:style>
  <w:style w:type="paragraph" w:customStyle="1" w:styleId="841">
    <w:name w:val="Char11"/>
    <w:basedOn w:val="1"/>
    <w:qFormat/>
    <w:uiPriority w:val="0"/>
    <w:rPr>
      <w:szCs w:val="20"/>
    </w:rPr>
  </w:style>
  <w:style w:type="paragraph" w:customStyle="1" w:styleId="842">
    <w:name w:val="样式 A正文 + 首行缩进:  0 字符"/>
    <w:basedOn w:val="1"/>
    <w:qFormat/>
    <w:uiPriority w:val="0"/>
    <w:rPr>
      <w:rFonts w:cs="宋体"/>
      <w:szCs w:val="20"/>
    </w:rPr>
  </w:style>
  <w:style w:type="paragraph" w:customStyle="1" w:styleId="843">
    <w:name w:val="pa-77"/>
    <w:basedOn w:val="1"/>
    <w:qFormat/>
    <w:uiPriority w:val="0"/>
    <w:pPr>
      <w:widowControl/>
      <w:spacing w:line="360" w:lineRule="atLeast"/>
    </w:pPr>
    <w:rPr>
      <w:rFonts w:ascii="宋体" w:hAnsi="宋体" w:cs="宋体"/>
      <w:kern w:val="0"/>
      <w:sz w:val="24"/>
    </w:rPr>
  </w:style>
  <w:style w:type="paragraph" w:customStyle="1" w:styleId="844">
    <w:name w:val="pa-137"/>
    <w:basedOn w:val="1"/>
    <w:qFormat/>
    <w:uiPriority w:val="0"/>
    <w:pPr>
      <w:widowControl/>
      <w:spacing w:line="480" w:lineRule="atLeast"/>
      <w:jc w:val="center"/>
    </w:pPr>
    <w:rPr>
      <w:rFonts w:ascii="宋体" w:hAnsi="宋体" w:cs="宋体"/>
      <w:kern w:val="0"/>
      <w:sz w:val="24"/>
    </w:rPr>
  </w:style>
  <w:style w:type="paragraph" w:customStyle="1" w:styleId="845">
    <w:name w:val="样式 左侧:  0.85 厘米 首行缩进:  0.85 厘米"/>
    <w:basedOn w:val="1"/>
    <w:qFormat/>
    <w:uiPriority w:val="0"/>
    <w:pPr>
      <w:autoSpaceDE w:val="0"/>
      <w:autoSpaceDN w:val="0"/>
      <w:adjustRightInd w:val="0"/>
      <w:spacing w:line="360" w:lineRule="auto"/>
      <w:ind w:firstLine="482"/>
      <w:jc w:val="left"/>
    </w:pPr>
    <w:rPr>
      <w:rFonts w:cs="宋体"/>
      <w:kern w:val="0"/>
      <w:sz w:val="24"/>
      <w:szCs w:val="20"/>
    </w:rPr>
  </w:style>
  <w:style w:type="paragraph" w:customStyle="1" w:styleId="846">
    <w:name w:val="ca-1"/>
    <w:basedOn w:val="1"/>
    <w:qFormat/>
    <w:uiPriority w:val="0"/>
    <w:pPr>
      <w:widowControl/>
      <w:jc w:val="left"/>
    </w:pPr>
    <w:rPr>
      <w:rFonts w:ascii="宋体" w:hAnsi="宋体" w:cs="宋体"/>
      <w:color w:val="000000"/>
      <w:spacing w:val="40"/>
      <w:kern w:val="0"/>
      <w:sz w:val="44"/>
      <w:szCs w:val="44"/>
    </w:rPr>
  </w:style>
  <w:style w:type="paragraph" w:customStyle="1" w:styleId="847">
    <w:name w:val="五级无标题条"/>
    <w:basedOn w:val="1"/>
    <w:qFormat/>
    <w:uiPriority w:val="0"/>
    <w:pPr>
      <w:tabs>
        <w:tab w:val="left" w:pos="1290"/>
        <w:tab w:val="left" w:pos="3420"/>
      </w:tabs>
      <w:ind w:left="3420" w:hanging="420"/>
    </w:pPr>
  </w:style>
  <w:style w:type="paragraph" w:customStyle="1" w:styleId="848">
    <w:name w:val="封面标准号2"/>
    <w:basedOn w:val="766"/>
    <w:qFormat/>
    <w:uiPriority w:val="0"/>
    <w:pPr>
      <w:adjustRightInd w:val="0"/>
      <w:spacing w:before="357" w:line="280" w:lineRule="exact"/>
    </w:pPr>
  </w:style>
  <w:style w:type="paragraph" w:customStyle="1" w:styleId="849">
    <w:name w:val="pa-4"/>
    <w:basedOn w:val="1"/>
    <w:qFormat/>
    <w:uiPriority w:val="0"/>
    <w:pPr>
      <w:widowControl/>
      <w:spacing w:line="360" w:lineRule="atLeast"/>
      <w:jc w:val="center"/>
    </w:pPr>
    <w:rPr>
      <w:rFonts w:ascii="宋体" w:hAnsi="宋体" w:cs="宋体"/>
      <w:kern w:val="0"/>
      <w:sz w:val="24"/>
    </w:rPr>
  </w:style>
  <w:style w:type="paragraph" w:customStyle="1" w:styleId="850">
    <w:name w:val="样式 正文缩进正文（首行缩进两字）特点ALT+Z表正文正文非缩进四号段1Normal Indent Char2...1"/>
    <w:basedOn w:val="6"/>
    <w:qFormat/>
    <w:uiPriority w:val="0"/>
    <w:pPr>
      <w:adjustRightInd/>
      <w:spacing w:before="1320" w:after="240" w:line="300" w:lineRule="auto"/>
      <w:jc w:val="center"/>
      <w:textAlignment w:val="auto"/>
    </w:pPr>
    <w:rPr>
      <w:kern w:val="2"/>
    </w:rPr>
  </w:style>
  <w:style w:type="paragraph" w:customStyle="1" w:styleId="851">
    <w:name w:val="样式 标题 3h3标题 3(节)H3l3CTsect1.2.3Heading 3 - old一level_3..."/>
    <w:basedOn w:val="7"/>
    <w:qFormat/>
    <w:uiPriority w:val="0"/>
    <w:pPr>
      <w:adjustRightInd/>
      <w:spacing w:before="50" w:beforeLines="51" w:after="240" w:line="440" w:lineRule="exact"/>
      <w:jc w:val="left"/>
      <w:textAlignment w:val="auto"/>
    </w:pPr>
    <w:rPr>
      <w:rFonts w:ascii="宋体" w:hAnsi="Arial"/>
      <w:color w:val="000000"/>
      <w:kern w:val="2"/>
      <w:sz w:val="24"/>
      <w:szCs w:val="28"/>
    </w:rPr>
  </w:style>
  <w:style w:type="paragraph" w:customStyle="1" w:styleId="852">
    <w:name w:val="pa-101"/>
    <w:basedOn w:val="1"/>
    <w:qFormat/>
    <w:uiPriority w:val="0"/>
    <w:pPr>
      <w:widowControl/>
      <w:spacing w:line="360" w:lineRule="atLeast"/>
      <w:jc w:val="center"/>
    </w:pPr>
    <w:rPr>
      <w:rFonts w:ascii="宋体" w:hAnsi="宋体" w:cs="宋体"/>
      <w:kern w:val="0"/>
      <w:sz w:val="24"/>
    </w:rPr>
  </w:style>
  <w:style w:type="paragraph" w:customStyle="1" w:styleId="853">
    <w:name w:val="样式 标题 4 + 四号 字距调整二号 Char Char Char"/>
    <w:basedOn w:val="8"/>
    <w:qFormat/>
    <w:uiPriority w:val="0"/>
    <w:pPr>
      <w:adjustRightInd/>
      <w:spacing w:line="377" w:lineRule="auto"/>
      <w:textAlignment w:val="auto"/>
    </w:pPr>
    <w:rPr>
      <w:rFonts w:eastAsia="宋体"/>
      <w:bCs/>
      <w:spacing w:val="6"/>
      <w:kern w:val="24"/>
      <w:sz w:val="24"/>
      <w:szCs w:val="24"/>
    </w:rPr>
  </w:style>
  <w:style w:type="paragraph" w:customStyle="1" w:styleId="854">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20"/>
      <w:szCs w:val="20"/>
    </w:rPr>
  </w:style>
  <w:style w:type="paragraph" w:customStyle="1" w:styleId="855">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856">
    <w:name w:val="TOC 标题1"/>
    <w:basedOn w:val="5"/>
    <w:next w:val="1"/>
    <w:qFormat/>
    <w:uiPriority w:val="0"/>
    <w:pPr>
      <w:keepNext/>
      <w:keepLines/>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857">
    <w:name w:val="CM14"/>
    <w:basedOn w:val="2"/>
    <w:next w:val="2"/>
    <w:qFormat/>
    <w:uiPriority w:val="0"/>
    <w:pPr>
      <w:spacing w:after="413" w:line="240" w:lineRule="auto"/>
    </w:pPr>
    <w:rPr>
      <w:rFonts w:ascii="宋体" w:eastAsia="宋体" w:cs="Times New Roman"/>
      <w:color w:val="auto"/>
    </w:rPr>
  </w:style>
  <w:style w:type="paragraph" w:customStyle="1" w:styleId="858">
    <w:name w:val="默认段落字体 Para Char Char Char Char"/>
    <w:basedOn w:val="1"/>
    <w:qFormat/>
    <w:uiPriority w:val="0"/>
  </w:style>
  <w:style w:type="paragraph" w:customStyle="1" w:styleId="859">
    <w:name w:val="ca-4"/>
    <w:basedOn w:val="1"/>
    <w:qFormat/>
    <w:uiPriority w:val="0"/>
    <w:pPr>
      <w:widowControl/>
      <w:jc w:val="left"/>
    </w:pPr>
    <w:rPr>
      <w:rFonts w:ascii="宋体" w:hAnsi="宋体" w:cs="宋体"/>
      <w:b/>
      <w:bCs/>
      <w:color w:val="000000"/>
      <w:spacing w:val="-20"/>
      <w:kern w:val="0"/>
      <w:sz w:val="48"/>
      <w:szCs w:val="48"/>
    </w:rPr>
  </w:style>
  <w:style w:type="paragraph" w:customStyle="1" w:styleId="860">
    <w:name w:val="标书标题4"/>
    <w:basedOn w:val="8"/>
    <w:qFormat/>
    <w:uiPriority w:val="0"/>
    <w:pPr>
      <w:keepNext/>
      <w:keepLines w:val="0"/>
      <w:widowControl w:val="0"/>
      <w:adjustRightInd w:val="0"/>
      <w:snapToGrid w:val="0"/>
      <w:spacing w:before="50" w:beforeLines="51" w:after="50" w:afterLines="51" w:line="580" w:lineRule="exact"/>
      <w:textAlignment w:val="auto"/>
    </w:pPr>
    <w:rPr>
      <w:rFonts w:ascii="Arial" w:hAnsi="Arial" w:eastAsia="仿宋"/>
      <w:color w:val="000000"/>
      <w:sz w:val="24"/>
      <w:szCs w:val="32"/>
    </w:rPr>
  </w:style>
  <w:style w:type="paragraph" w:customStyle="1" w:styleId="861">
    <w:name w:val="pa-117"/>
    <w:basedOn w:val="1"/>
    <w:qFormat/>
    <w:uiPriority w:val="0"/>
    <w:pPr>
      <w:widowControl/>
      <w:spacing w:line="360" w:lineRule="atLeast"/>
      <w:ind w:firstLine="3840"/>
    </w:pPr>
    <w:rPr>
      <w:rFonts w:ascii="宋体" w:hAnsi="宋体" w:cs="宋体"/>
      <w:kern w:val="0"/>
      <w:sz w:val="24"/>
    </w:rPr>
  </w:style>
  <w:style w:type="paragraph" w:customStyle="1" w:styleId="862">
    <w:name w:val="样式 标题 3Chapter X.X.X. + 段后: 0.5 行"/>
    <w:basedOn w:val="7"/>
    <w:qFormat/>
    <w:uiPriority w:val="0"/>
    <w:pPr>
      <w:keepNext/>
      <w:keepLines w:val="0"/>
      <w:widowControl w:val="0"/>
      <w:adjustRightInd/>
      <w:spacing w:before="120" w:after="50" w:afterLines="51" w:line="240" w:lineRule="auto"/>
      <w:jc w:val="left"/>
      <w:textAlignment w:val="auto"/>
    </w:pPr>
    <w:rPr>
      <w:rFonts w:ascii="宋体" w:cs="宋体"/>
      <w:bCs/>
      <w:sz w:val="24"/>
    </w:rPr>
  </w:style>
  <w:style w:type="paragraph" w:customStyle="1" w:styleId="863">
    <w:name w:val="Char Char1 Char Char Char Char Char Char2"/>
    <w:basedOn w:val="1"/>
    <w:qFormat/>
    <w:uiPriority w:val="0"/>
    <w:pPr>
      <w:widowControl/>
      <w:spacing w:after="160" w:line="240" w:lineRule="exact"/>
      <w:jc w:val="left"/>
    </w:pPr>
    <w:rPr>
      <w:rFonts w:ascii="Verdana" w:hAnsi="Verdana" w:eastAsia="仿宋"/>
      <w:kern w:val="0"/>
      <w:sz w:val="24"/>
      <w:szCs w:val="20"/>
    </w:rPr>
  </w:style>
  <w:style w:type="paragraph" w:customStyle="1" w:styleId="864">
    <w:name w:val="zmd1"/>
    <w:basedOn w:val="1"/>
    <w:qFormat/>
    <w:uiPriority w:val="0"/>
    <w:pPr>
      <w:spacing w:before="50" w:beforeLines="51" w:line="360" w:lineRule="auto"/>
      <w:ind w:firstLine="200" w:firstLineChars="200"/>
    </w:pPr>
    <w:rPr>
      <w:rFonts w:ascii="楷体" w:hAnsi="宋体" w:eastAsia="楷体"/>
      <w:sz w:val="24"/>
    </w:rPr>
  </w:style>
  <w:style w:type="paragraph" w:customStyle="1" w:styleId="865">
    <w:name w:val="Table Description"/>
    <w:next w:val="1"/>
    <w:qFormat/>
    <w:uiPriority w:val="0"/>
    <w:pPr>
      <w:keepNext/>
      <w:snapToGrid w:val="0"/>
      <w:spacing w:before="160" w:after="80"/>
      <w:jc w:val="center"/>
    </w:pPr>
    <w:rPr>
      <w:rFonts w:ascii="Arial" w:hAnsi="Arial" w:eastAsia="黑体" w:cs="Arial"/>
      <w:sz w:val="18"/>
      <w:szCs w:val="18"/>
      <w:lang w:val="en-US" w:eastAsia="zh-CN" w:bidi="ar-SA"/>
    </w:rPr>
  </w:style>
  <w:style w:type="paragraph" w:customStyle="1" w:styleId="866">
    <w:name w:val="Char Char3 Char Char Char Char"/>
    <w:basedOn w:val="1"/>
    <w:qFormat/>
    <w:uiPriority w:val="0"/>
    <w:pPr>
      <w:widowControl/>
      <w:spacing w:after="160" w:line="360" w:lineRule="auto"/>
      <w:jc w:val="left"/>
    </w:pPr>
    <w:rPr>
      <w:rFonts w:ascii="Verdana" w:hAnsi="Verdana"/>
      <w:kern w:val="0"/>
      <w:sz w:val="24"/>
      <w:szCs w:val="20"/>
    </w:rPr>
  </w:style>
  <w:style w:type="paragraph" w:customStyle="1" w:styleId="867">
    <w:name w:val="正文，首行缩进:  2 字符"/>
    <w:qFormat/>
    <w:uiPriority w:val="0"/>
    <w:pPr>
      <w:spacing w:line="360" w:lineRule="auto"/>
      <w:ind w:firstLine="200" w:firstLineChars="200"/>
    </w:pPr>
    <w:rPr>
      <w:rFonts w:ascii="新宋体" w:hAnsi="新宋体" w:eastAsia="新宋体" w:cs="Arial"/>
      <w:color w:val="000000"/>
      <w:kern w:val="2"/>
      <w:sz w:val="24"/>
      <w:szCs w:val="24"/>
      <w:lang w:val="en-US" w:eastAsia="zh-CN" w:bidi="ar-SA"/>
    </w:rPr>
  </w:style>
  <w:style w:type="paragraph" w:customStyle="1" w:styleId="868">
    <w:name w:val="pa-53"/>
    <w:basedOn w:val="1"/>
    <w:qFormat/>
    <w:uiPriority w:val="0"/>
    <w:pPr>
      <w:widowControl/>
      <w:spacing w:line="280" w:lineRule="atLeast"/>
      <w:ind w:firstLine="100"/>
    </w:pPr>
    <w:rPr>
      <w:rFonts w:ascii="宋体" w:hAnsi="宋体" w:cs="宋体"/>
      <w:kern w:val="0"/>
      <w:sz w:val="24"/>
    </w:rPr>
  </w:style>
  <w:style w:type="paragraph" w:customStyle="1" w:styleId="869">
    <w:name w:val="样式 样式3 + 宋体 五号 Char Char Char"/>
    <w:basedOn w:val="1"/>
    <w:qFormat/>
    <w:uiPriority w:val="0"/>
    <w:pPr>
      <w:keepNext/>
      <w:keepLines/>
      <w:widowControl w:val="0"/>
      <w:tabs>
        <w:tab w:val="left" w:pos="1680"/>
      </w:tabs>
      <w:ind w:left="1680" w:hanging="420"/>
      <w:jc w:val="left"/>
      <w:outlineLvl w:val="7"/>
    </w:pPr>
    <w:rPr>
      <w:rFonts w:ascii="宋体" w:hAnsi="宋体"/>
      <w:b/>
      <w:bCs/>
    </w:rPr>
  </w:style>
  <w:style w:type="paragraph" w:customStyle="1" w:styleId="870">
    <w:name w:val="xl14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6"/>
      <w:szCs w:val="16"/>
    </w:rPr>
  </w:style>
  <w:style w:type="paragraph" w:customStyle="1" w:styleId="871">
    <w:name w:val="pa-66"/>
    <w:basedOn w:val="1"/>
    <w:qFormat/>
    <w:uiPriority w:val="0"/>
    <w:pPr>
      <w:widowControl/>
      <w:spacing w:line="240" w:lineRule="atLeast"/>
      <w:ind w:firstLine="200"/>
    </w:pPr>
    <w:rPr>
      <w:rFonts w:ascii="宋体" w:hAnsi="宋体" w:cs="宋体"/>
      <w:kern w:val="0"/>
      <w:sz w:val="24"/>
    </w:rPr>
  </w:style>
  <w:style w:type="paragraph" w:customStyle="1" w:styleId="872">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873">
    <w:name w:val="pa-103"/>
    <w:basedOn w:val="1"/>
    <w:qFormat/>
    <w:uiPriority w:val="0"/>
    <w:pPr>
      <w:widowControl/>
      <w:spacing w:line="480" w:lineRule="atLeast"/>
      <w:ind w:firstLine="500"/>
      <w:jc w:val="left"/>
    </w:pPr>
    <w:rPr>
      <w:rFonts w:ascii="宋体" w:hAnsi="宋体" w:cs="宋体"/>
      <w:kern w:val="0"/>
      <w:sz w:val="24"/>
    </w:rPr>
  </w:style>
  <w:style w:type="paragraph" w:customStyle="1" w:styleId="874">
    <w:name w:val="Char Char2"/>
    <w:basedOn w:val="1"/>
    <w:qFormat/>
    <w:uiPriority w:val="0"/>
    <w:rPr>
      <w:rFonts w:ascii="Tahoma" w:hAnsi="Tahoma"/>
      <w:sz w:val="24"/>
      <w:szCs w:val="20"/>
    </w:rPr>
  </w:style>
  <w:style w:type="paragraph" w:customStyle="1" w:styleId="875">
    <w:name w:val="Table Heading Char"/>
    <w:qFormat/>
    <w:uiPriority w:val="0"/>
    <w:pPr>
      <w:snapToGrid w:val="0"/>
      <w:jc w:val="center"/>
    </w:pPr>
    <w:rPr>
      <w:rFonts w:ascii="Arial" w:hAnsi="Arial" w:eastAsia="黑体" w:cs="Times New Roman"/>
      <w:sz w:val="18"/>
      <w:szCs w:val="20"/>
      <w:lang w:val="en-US" w:eastAsia="zh-CN" w:bidi="ar-SA"/>
    </w:rPr>
  </w:style>
  <w:style w:type="paragraph" w:customStyle="1" w:styleId="876">
    <w:name w:val="reader-word-layer reader-word-s1-11"/>
    <w:basedOn w:val="1"/>
    <w:qFormat/>
    <w:uiPriority w:val="0"/>
    <w:pPr>
      <w:widowControl/>
      <w:spacing w:before="100" w:beforeAutospacing="1" w:after="100" w:afterAutospacing="1"/>
      <w:jc w:val="left"/>
    </w:pPr>
    <w:rPr>
      <w:rFonts w:ascii="宋体" w:hAnsi="宋体" w:cs="宋体"/>
    </w:rPr>
  </w:style>
  <w:style w:type="paragraph" w:customStyle="1" w:styleId="877">
    <w:name w:val="pa-5"/>
    <w:basedOn w:val="1"/>
    <w:qFormat/>
    <w:uiPriority w:val="0"/>
    <w:pPr>
      <w:widowControl/>
      <w:spacing w:line="1000" w:lineRule="atLeast"/>
      <w:jc w:val="center"/>
    </w:pPr>
    <w:rPr>
      <w:rFonts w:ascii="宋体" w:hAnsi="宋体" w:cs="宋体"/>
      <w:kern w:val="0"/>
      <w:sz w:val="24"/>
    </w:rPr>
  </w:style>
  <w:style w:type="paragraph" w:customStyle="1" w:styleId="878">
    <w:name w:val="No Spacing1"/>
    <w:qFormat/>
    <w:uiPriority w:val="0"/>
    <w:rPr>
      <w:rFonts w:ascii="Calibri" w:hAnsi="Calibri" w:eastAsia="宋体" w:cs="Times New Roman"/>
      <w:sz w:val="22"/>
      <w:szCs w:val="22"/>
      <w:lang w:val="en-US" w:eastAsia="zh-CN" w:bidi="ar-SA"/>
    </w:rPr>
  </w:style>
  <w:style w:type="paragraph" w:customStyle="1" w:styleId="879">
    <w:name w:val="_Style 748"/>
    <w:basedOn w:val="1"/>
    <w:next w:val="299"/>
    <w:qFormat/>
    <w:uiPriority w:val="0"/>
    <w:pPr>
      <w:ind w:firstLine="200" w:firstLineChars="200"/>
    </w:pPr>
  </w:style>
  <w:style w:type="paragraph" w:customStyle="1" w:styleId="880">
    <w:name w:val="Char Char Char Char Char Char Char Char Char Char Char Char Char"/>
    <w:basedOn w:val="1"/>
    <w:qFormat/>
    <w:uiPriority w:val="0"/>
  </w:style>
  <w:style w:type="paragraph" w:customStyle="1" w:styleId="881">
    <w:name w:val="CM12"/>
    <w:basedOn w:val="2"/>
    <w:next w:val="2"/>
    <w:qFormat/>
    <w:uiPriority w:val="0"/>
    <w:pPr>
      <w:spacing w:after="235" w:line="240" w:lineRule="auto"/>
    </w:pPr>
    <w:rPr>
      <w:rFonts w:ascii="宋体" w:eastAsia="宋体" w:cs="Times New Roman"/>
      <w:color w:val="auto"/>
    </w:rPr>
  </w:style>
  <w:style w:type="paragraph" w:customStyle="1" w:styleId="882">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18"/>
      <w:szCs w:val="18"/>
    </w:rPr>
  </w:style>
  <w:style w:type="paragraph" w:customStyle="1" w:styleId="883">
    <w:name w:val="Plain Text1"/>
    <w:basedOn w:val="1"/>
    <w:qFormat/>
    <w:uiPriority w:val="0"/>
    <w:pPr>
      <w:autoSpaceDE w:val="0"/>
      <w:autoSpaceDN w:val="0"/>
      <w:adjustRightInd w:val="0"/>
      <w:spacing w:line="360" w:lineRule="auto"/>
    </w:pPr>
    <w:rPr>
      <w:rFonts w:ascii="宋体" w:hAnsi="宋体"/>
      <w:sz w:val="24"/>
      <w:szCs w:val="20"/>
    </w:rPr>
  </w:style>
  <w:style w:type="paragraph" w:customStyle="1" w:styleId="884">
    <w:name w:val="样式 小四 首行缩进:  0.85 厘米 行距: 最小值 26 磅"/>
    <w:basedOn w:val="7"/>
    <w:qFormat/>
    <w:uiPriority w:val="0"/>
    <w:pPr>
      <w:adjustRightInd/>
      <w:spacing w:before="50" w:beforeLines="51" w:after="120" w:line="520" w:lineRule="atLeast"/>
      <w:textAlignment w:val="auto"/>
    </w:pPr>
    <w:rPr>
      <w:b w:val="0"/>
      <w:color w:val="000000"/>
      <w:kern w:val="2"/>
      <w:sz w:val="24"/>
      <w:szCs w:val="28"/>
    </w:rPr>
  </w:style>
  <w:style w:type="paragraph" w:customStyle="1" w:styleId="885">
    <w:name w:val="pa-3"/>
    <w:basedOn w:val="1"/>
    <w:qFormat/>
    <w:uiPriority w:val="0"/>
    <w:pPr>
      <w:widowControl/>
      <w:spacing w:line="520" w:lineRule="atLeast"/>
      <w:jc w:val="center"/>
    </w:pPr>
    <w:rPr>
      <w:rFonts w:ascii="宋体" w:hAnsi="宋体" w:cs="宋体"/>
      <w:kern w:val="0"/>
      <w:sz w:val="24"/>
    </w:rPr>
  </w:style>
  <w:style w:type="paragraph" w:customStyle="1" w:styleId="886">
    <w:name w:val="无标题条"/>
    <w:next w:val="663"/>
    <w:qFormat/>
    <w:uiPriority w:val="0"/>
    <w:pPr>
      <w:jc w:val="both"/>
    </w:pPr>
    <w:rPr>
      <w:rFonts w:ascii="Times New Roman" w:hAnsi="Times New Roman" w:eastAsia="宋体" w:cs="Times New Roman"/>
      <w:sz w:val="21"/>
      <w:szCs w:val="20"/>
      <w:lang w:val="en-US" w:eastAsia="zh-CN" w:bidi="ar-SA"/>
    </w:rPr>
  </w:style>
  <w:style w:type="paragraph" w:customStyle="1" w:styleId="887">
    <w:name w:val="Char2"/>
    <w:basedOn w:val="1"/>
    <w:qFormat/>
    <w:uiPriority w:val="0"/>
    <w:rPr>
      <w:rFonts w:ascii="Tahoma" w:hAnsi="Tahoma"/>
      <w:sz w:val="24"/>
      <w:szCs w:val="20"/>
    </w:rPr>
  </w:style>
  <w:style w:type="paragraph" w:customStyle="1" w:styleId="888">
    <w:name w:val="Char Char Char Char Char Char Char"/>
    <w:basedOn w:val="1"/>
    <w:qFormat/>
    <w:uiPriority w:val="0"/>
  </w:style>
  <w:style w:type="paragraph" w:customStyle="1" w:styleId="889">
    <w:name w:val="样式 正文缩进正文（首行缩进两字）特点ALT+Z表正文正文非缩进四号段1Normal Indent Char2..."/>
    <w:basedOn w:val="6"/>
    <w:next w:val="7"/>
    <w:qFormat/>
    <w:uiPriority w:val="0"/>
    <w:pPr>
      <w:adjustRightInd/>
      <w:spacing w:before="240" w:after="120" w:line="400" w:lineRule="exact"/>
      <w:ind w:left="1140" w:hanging="630"/>
      <w:jc w:val="center"/>
      <w:textAlignment w:val="auto"/>
    </w:pPr>
    <w:rPr>
      <w:rFonts w:ascii="宋体" w:hAnsi="宋体"/>
      <w:kern w:val="2"/>
    </w:rPr>
  </w:style>
  <w:style w:type="paragraph" w:customStyle="1" w:styleId="890">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89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92">
    <w:name w:val="日期3"/>
    <w:basedOn w:val="1"/>
    <w:next w:val="1"/>
    <w:qFormat/>
    <w:uiPriority w:val="0"/>
    <w:pPr>
      <w:adjustRightInd w:val="0"/>
      <w:spacing w:line="312" w:lineRule="atLeast"/>
      <w:textAlignment w:val="baseline"/>
    </w:pPr>
    <w:rPr>
      <w:kern w:val="0"/>
      <w:sz w:val="24"/>
      <w:szCs w:val="20"/>
    </w:rPr>
  </w:style>
  <w:style w:type="paragraph" w:customStyle="1" w:styleId="893">
    <w:name w:val="xl14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16"/>
      <w:szCs w:val="16"/>
    </w:rPr>
  </w:style>
  <w:style w:type="paragraph" w:customStyle="1" w:styleId="894">
    <w:name w:val="ca-8"/>
    <w:basedOn w:val="1"/>
    <w:qFormat/>
    <w:uiPriority w:val="0"/>
    <w:pPr>
      <w:widowControl/>
      <w:jc w:val="left"/>
    </w:pPr>
    <w:rPr>
      <w:rFonts w:ascii="宋体" w:hAnsi="宋体" w:cs="宋体"/>
      <w:color w:val="000000"/>
      <w:kern w:val="0"/>
      <w:sz w:val="28"/>
      <w:szCs w:val="28"/>
    </w:rPr>
  </w:style>
  <w:style w:type="paragraph" w:customStyle="1" w:styleId="895">
    <w:name w:val="样式 标题 4 + 段后: 8.15 磅 行距: 1.5 倍行距"/>
    <w:basedOn w:val="8"/>
    <w:qFormat/>
    <w:uiPriority w:val="0"/>
    <w:pPr>
      <w:adjustRightInd/>
      <w:spacing w:after="163" w:line="360" w:lineRule="auto"/>
      <w:textAlignment w:val="auto"/>
    </w:pPr>
    <w:rPr>
      <w:rFonts w:eastAsia="宋体" w:cs="宋体"/>
      <w:bCs/>
      <w:kern w:val="2"/>
      <w:sz w:val="24"/>
    </w:rPr>
  </w:style>
  <w:style w:type="paragraph" w:customStyle="1" w:styleId="896">
    <w:name w:val="样式 样式 标题 3Chapter X.X.X. + 段后: 0.5 行 + 段后: 0.5 行"/>
    <w:basedOn w:val="862"/>
    <w:qFormat/>
    <w:uiPriority w:val="0"/>
  </w:style>
  <w:style w:type="paragraph" w:customStyle="1" w:styleId="897">
    <w:name w:val="标题 3Chapter X.X.X. + 段后: 0.5 行 + 段后: 0.5 行 + 段后: 0.5 行1"/>
    <w:basedOn w:val="896"/>
    <w:qFormat/>
    <w:uiPriority w:val="0"/>
  </w:style>
  <w:style w:type="paragraph" w:customStyle="1" w:styleId="898">
    <w:name w:val="样式 标题 3Chapter X.X.X"/>
    <w:basedOn w:val="897"/>
    <w:qFormat/>
    <w:uiPriority w:val="0"/>
    <w:pPr>
      <w:spacing w:after="120" w:afterLines="0"/>
    </w:pPr>
  </w:style>
  <w:style w:type="paragraph" w:customStyle="1" w:styleId="899">
    <w:name w:val="样式 标题 2Chapter X.X. Statementh22Header 2l2Level 2 Headhea..."/>
    <w:basedOn w:val="6"/>
    <w:qFormat/>
    <w:uiPriority w:val="0"/>
    <w:pPr>
      <w:keepNext/>
      <w:keepLines w:val="0"/>
      <w:widowControl w:val="0"/>
      <w:adjustRightInd/>
      <w:spacing w:before="120" w:after="50" w:afterLines="51" w:line="240" w:lineRule="auto"/>
      <w:jc w:val="left"/>
      <w:textAlignment w:val="auto"/>
    </w:pPr>
    <w:rPr>
      <w:rFonts w:ascii="宋体" w:hAnsi="Times New Roman" w:eastAsia="宋体" w:cs="宋体"/>
      <w:bCs/>
      <w:sz w:val="24"/>
      <w:szCs w:val="24"/>
    </w:rPr>
  </w:style>
  <w:style w:type="paragraph" w:customStyle="1" w:styleId="900">
    <w:name w:val="note1"/>
    <w:basedOn w:val="1"/>
    <w:qFormat/>
    <w:uiPriority w:val="0"/>
    <w:pPr>
      <w:keepNext/>
      <w:widowControl w:val="0"/>
      <w:tabs>
        <w:tab w:val="left" w:pos="1680"/>
        <w:tab w:val="left" w:pos="2160"/>
      </w:tabs>
      <w:autoSpaceDE w:val="0"/>
      <w:autoSpaceDN w:val="0"/>
      <w:adjustRightInd w:val="0"/>
      <w:spacing w:before="50" w:beforeLines="51" w:after="10" w:afterLines="11" w:line="300" w:lineRule="auto"/>
      <w:ind w:left="965" w:right="749" w:hanging="461"/>
      <w:jc w:val="left"/>
    </w:pPr>
    <w:rPr>
      <w:rFonts w:ascii="Arial" w:hAnsi="Arial" w:eastAsia="黑体"/>
      <w:kern w:val="0"/>
      <w:sz w:val="24"/>
    </w:rPr>
  </w:style>
  <w:style w:type="paragraph" w:customStyle="1" w:styleId="901">
    <w:name w:val="pa-64"/>
    <w:basedOn w:val="1"/>
    <w:qFormat/>
    <w:uiPriority w:val="0"/>
    <w:pPr>
      <w:widowControl/>
      <w:spacing w:line="360" w:lineRule="atLeast"/>
      <w:ind w:firstLine="560"/>
      <w:jc w:val="left"/>
    </w:pPr>
    <w:rPr>
      <w:rFonts w:ascii="宋体" w:hAnsi="宋体" w:cs="宋体"/>
      <w:kern w:val="0"/>
      <w:sz w:val="24"/>
    </w:rPr>
  </w:style>
  <w:style w:type="paragraph" w:customStyle="1" w:styleId="902">
    <w:name w:val="pa-36"/>
    <w:basedOn w:val="1"/>
    <w:qFormat/>
    <w:uiPriority w:val="0"/>
    <w:pPr>
      <w:widowControl/>
      <w:spacing w:line="360" w:lineRule="atLeast"/>
      <w:ind w:firstLine="3100"/>
      <w:jc w:val="left"/>
    </w:pPr>
    <w:rPr>
      <w:rFonts w:ascii="宋体" w:hAnsi="宋体" w:cs="宋体"/>
      <w:kern w:val="0"/>
      <w:sz w:val="24"/>
    </w:rPr>
  </w:style>
  <w:style w:type="paragraph" w:customStyle="1" w:styleId="903">
    <w:name w:val="样式 样式 样式 标题 2 + 左  1 字符 + 左侧:  1 字符 + 左  0 字符"/>
    <w:basedOn w:val="672"/>
    <w:qFormat/>
    <w:uiPriority w:val="0"/>
    <w:pPr>
      <w:ind w:left="0" w:leftChars="0"/>
    </w:pPr>
    <w:rPr>
      <w:szCs w:val="24"/>
    </w:rPr>
  </w:style>
  <w:style w:type="paragraph" w:customStyle="1" w:styleId="904">
    <w:name w:val="226_Chinese Text"/>
    <w:qFormat/>
    <w:uiPriority w:val="0"/>
    <w:pPr>
      <w:spacing w:after="120" w:line="336" w:lineRule="auto"/>
      <w:jc w:val="both"/>
    </w:pPr>
    <w:rPr>
      <w:rFonts w:ascii="宋体" w:hAnsi="宋体" w:eastAsia="宋体" w:cs="Times New Roman"/>
      <w:sz w:val="20"/>
      <w:szCs w:val="20"/>
      <w:lang w:val="en-GB" w:eastAsia="zh-CN" w:bidi="ar-SA"/>
    </w:rPr>
  </w:style>
  <w:style w:type="paragraph" w:customStyle="1" w:styleId="905">
    <w:name w:val="pa-133"/>
    <w:basedOn w:val="1"/>
    <w:qFormat/>
    <w:uiPriority w:val="0"/>
    <w:pPr>
      <w:widowControl/>
      <w:spacing w:line="280" w:lineRule="atLeast"/>
      <w:jc w:val="left"/>
    </w:pPr>
    <w:rPr>
      <w:rFonts w:ascii="宋体" w:hAnsi="宋体" w:cs="宋体"/>
      <w:kern w:val="0"/>
      <w:sz w:val="24"/>
    </w:rPr>
  </w:style>
  <w:style w:type="paragraph" w:customStyle="1" w:styleId="906">
    <w:name w:val="pa-83"/>
    <w:basedOn w:val="1"/>
    <w:qFormat/>
    <w:uiPriority w:val="0"/>
    <w:pPr>
      <w:widowControl/>
      <w:spacing w:line="560" w:lineRule="atLeast"/>
      <w:jc w:val="center"/>
    </w:pPr>
    <w:rPr>
      <w:rFonts w:ascii="宋体" w:hAnsi="宋体" w:cs="宋体"/>
      <w:kern w:val="0"/>
      <w:sz w:val="24"/>
    </w:rPr>
  </w:style>
  <w:style w:type="paragraph" w:customStyle="1" w:styleId="907">
    <w:name w:val="表格内容"/>
    <w:basedOn w:val="30"/>
    <w:qFormat/>
    <w:uiPriority w:val="0"/>
    <w:pPr>
      <w:widowControl w:val="0"/>
      <w:suppressLineNumbers/>
      <w:suppressAutoHyphens/>
    </w:pPr>
    <w:rPr>
      <w:kern w:val="2"/>
      <w:lang w:eastAsia="ar-SA"/>
    </w:rPr>
  </w:style>
  <w:style w:type="paragraph" w:customStyle="1" w:styleId="908">
    <w:name w:val="标准有序列表（L1）"/>
    <w:basedOn w:val="18"/>
    <w:qFormat/>
    <w:uiPriority w:val="0"/>
    <w:pPr>
      <w:widowControl w:val="0"/>
      <w:tabs>
        <w:tab w:val="left" w:pos="0"/>
        <w:tab w:val="left" w:pos="1890"/>
      </w:tabs>
      <w:spacing w:line="360" w:lineRule="auto"/>
      <w:ind w:firstLine="0"/>
      <w:jc w:val="both"/>
    </w:pPr>
    <w:rPr>
      <w:rFonts w:ascii="黑体" w:eastAsia="黑体"/>
      <w:color w:val="000000"/>
      <w:sz w:val="24"/>
    </w:rPr>
  </w:style>
  <w:style w:type="paragraph" w:customStyle="1" w:styleId="909">
    <w:name w:val="Char Char1 Char Char Char"/>
    <w:basedOn w:val="1"/>
    <w:qFormat/>
    <w:uiPriority w:val="0"/>
    <w:pPr>
      <w:autoSpaceDE w:val="0"/>
      <w:autoSpaceDN w:val="0"/>
      <w:adjustRightInd w:val="0"/>
      <w:jc w:val="left"/>
    </w:pPr>
    <w:rPr>
      <w:rFonts w:ascii="仿宋" w:eastAsia="仿宋"/>
      <w:b/>
      <w:kern w:val="0"/>
      <w:sz w:val="32"/>
      <w:szCs w:val="32"/>
    </w:rPr>
  </w:style>
  <w:style w:type="paragraph" w:customStyle="1" w:styleId="910">
    <w:name w:val="xl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911">
    <w:name w:val="Style-正文"/>
    <w:basedOn w:val="1"/>
    <w:qFormat/>
    <w:uiPriority w:val="0"/>
    <w:pPr>
      <w:spacing w:line="360" w:lineRule="auto"/>
      <w:ind w:firstLine="420"/>
    </w:pPr>
    <w:rPr>
      <w:rFonts w:ascii="宋体" w:hAnsi="宋体"/>
      <w:sz w:val="24"/>
    </w:rPr>
  </w:style>
  <w:style w:type="paragraph" w:customStyle="1" w:styleId="912">
    <w:name w:val="附录图标题"/>
    <w:next w:val="663"/>
    <w:qFormat/>
    <w:uiPriority w:val="0"/>
    <w:pPr>
      <w:tabs>
        <w:tab w:val="left" w:pos="3780"/>
      </w:tabs>
      <w:ind w:left="2940" w:hanging="420"/>
      <w:jc w:val="center"/>
    </w:pPr>
    <w:rPr>
      <w:rFonts w:ascii="黑体" w:hAnsi="Times New Roman" w:eastAsia="黑体" w:cs="Times New Roman"/>
      <w:sz w:val="21"/>
      <w:szCs w:val="20"/>
      <w:lang w:val="en-US" w:eastAsia="zh-CN" w:bidi="ar-SA"/>
    </w:rPr>
  </w:style>
  <w:style w:type="paragraph" w:customStyle="1" w:styleId="913">
    <w:name w:val="pa-91"/>
    <w:basedOn w:val="1"/>
    <w:qFormat/>
    <w:uiPriority w:val="0"/>
    <w:pPr>
      <w:widowControl/>
      <w:spacing w:line="360" w:lineRule="atLeast"/>
      <w:ind w:firstLine="4000"/>
      <w:jc w:val="left"/>
    </w:pPr>
    <w:rPr>
      <w:rFonts w:ascii="宋体" w:hAnsi="宋体" w:cs="宋体"/>
      <w:kern w:val="0"/>
      <w:sz w:val="24"/>
    </w:rPr>
  </w:style>
  <w:style w:type="paragraph" w:customStyle="1" w:styleId="914">
    <w:name w:val="正文缩进1"/>
    <w:basedOn w:val="1"/>
    <w:qFormat/>
    <w:uiPriority w:val="0"/>
    <w:pPr>
      <w:ind w:firstLine="420"/>
    </w:pPr>
    <w:rPr>
      <w:szCs w:val="20"/>
    </w:rPr>
  </w:style>
  <w:style w:type="paragraph" w:customStyle="1" w:styleId="915">
    <w:name w:val="样式 标题 4 + 非加粗"/>
    <w:basedOn w:val="8"/>
    <w:qFormat/>
    <w:uiPriority w:val="0"/>
    <w:pPr>
      <w:adjustRightInd/>
      <w:spacing w:before="120" w:after="120" w:line="377" w:lineRule="auto"/>
      <w:textAlignment w:val="auto"/>
    </w:pPr>
    <w:rPr>
      <w:rFonts w:eastAsia="宋体"/>
      <w:spacing w:val="4"/>
      <w:kern w:val="2"/>
      <w:sz w:val="24"/>
      <w:szCs w:val="24"/>
    </w:rPr>
  </w:style>
  <w:style w:type="paragraph" w:customStyle="1" w:styleId="916">
    <w:name w:val="正文图标题"/>
    <w:next w:val="663"/>
    <w:qFormat/>
    <w:uiPriority w:val="0"/>
    <w:pPr>
      <w:tabs>
        <w:tab w:val="left" w:pos="1347"/>
        <w:tab w:val="left" w:pos="2580"/>
      </w:tabs>
      <w:ind w:left="2580" w:hanging="420"/>
      <w:jc w:val="center"/>
    </w:pPr>
    <w:rPr>
      <w:rFonts w:ascii="黑体" w:hAnsi="Times New Roman" w:eastAsia="黑体" w:cs="Times New Roman"/>
      <w:sz w:val="21"/>
      <w:szCs w:val="20"/>
      <w:lang w:val="en-US" w:eastAsia="zh-CN" w:bidi="ar-SA"/>
    </w:rPr>
  </w:style>
  <w:style w:type="paragraph" w:customStyle="1" w:styleId="917">
    <w:name w:val="Item List in Table"/>
    <w:qFormat/>
    <w:uiPriority w:val="0"/>
    <w:pPr>
      <w:tabs>
        <w:tab w:val="left" w:pos="284"/>
        <w:tab w:val="left" w:pos="720"/>
      </w:tabs>
      <w:spacing w:before="40" w:after="40"/>
      <w:ind w:left="720" w:hanging="720"/>
      <w:jc w:val="both"/>
    </w:pPr>
    <w:rPr>
      <w:rFonts w:ascii="Times New Roman" w:hAnsi="Times New Roman" w:eastAsia="宋体" w:cs="Arial"/>
      <w:kern w:val="2"/>
      <w:sz w:val="18"/>
      <w:szCs w:val="18"/>
      <w:lang w:val="en-US" w:eastAsia="zh-CN" w:bidi="ar-SA"/>
    </w:rPr>
  </w:style>
  <w:style w:type="paragraph" w:customStyle="1" w:styleId="918">
    <w:name w:val="pa-92"/>
    <w:basedOn w:val="1"/>
    <w:qFormat/>
    <w:uiPriority w:val="0"/>
    <w:pPr>
      <w:widowControl/>
      <w:spacing w:line="480" w:lineRule="atLeast"/>
      <w:ind w:firstLine="480"/>
    </w:pPr>
    <w:rPr>
      <w:rFonts w:ascii="宋体" w:hAnsi="宋体" w:cs="宋体"/>
      <w:kern w:val="0"/>
      <w:sz w:val="24"/>
    </w:rPr>
  </w:style>
  <w:style w:type="paragraph" w:customStyle="1" w:styleId="919">
    <w:name w:val="样式 标题 3 + 段后: 0 磅"/>
    <w:basedOn w:val="7"/>
    <w:qFormat/>
    <w:uiPriority w:val="0"/>
    <w:pPr>
      <w:adjustRightInd/>
      <w:spacing w:before="50" w:beforeLines="51" w:after="0" w:line="440" w:lineRule="exact"/>
      <w:jc w:val="left"/>
      <w:textAlignment w:val="auto"/>
    </w:pPr>
    <w:rPr>
      <w:rFonts w:ascii="宋体" w:hAnsi="Arial" w:cs="宋体"/>
      <w:b w:val="0"/>
      <w:bCs/>
      <w:color w:val="000000"/>
      <w:spacing w:val="14"/>
      <w:kern w:val="2"/>
      <w:sz w:val="28"/>
      <w:szCs w:val="28"/>
    </w:rPr>
  </w:style>
  <w:style w:type="paragraph" w:customStyle="1" w:styleId="920">
    <w:name w:val="xl14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6"/>
      <w:szCs w:val="16"/>
    </w:rPr>
  </w:style>
  <w:style w:type="paragraph" w:customStyle="1" w:styleId="921">
    <w:name w:val="正文表标题"/>
    <w:next w:val="663"/>
    <w:qFormat/>
    <w:uiPriority w:val="0"/>
    <w:pPr>
      <w:jc w:val="center"/>
    </w:pPr>
    <w:rPr>
      <w:rFonts w:ascii="黑体" w:hAnsi="Times New Roman" w:eastAsia="黑体" w:cs="Times New Roman"/>
      <w:sz w:val="21"/>
      <w:szCs w:val="20"/>
      <w:lang w:val="en-US" w:eastAsia="zh-CN" w:bidi="ar-SA"/>
    </w:rPr>
  </w:style>
  <w:style w:type="paragraph" w:customStyle="1" w:styleId="922">
    <w:name w:val="pa-23"/>
    <w:basedOn w:val="1"/>
    <w:qFormat/>
    <w:uiPriority w:val="0"/>
    <w:pPr>
      <w:widowControl/>
      <w:spacing w:line="360" w:lineRule="atLeast"/>
      <w:ind w:firstLine="420"/>
    </w:pPr>
    <w:rPr>
      <w:rFonts w:ascii="宋体" w:hAnsi="宋体" w:cs="宋体"/>
      <w:kern w:val="0"/>
      <w:sz w:val="24"/>
    </w:rPr>
  </w:style>
  <w:style w:type="paragraph" w:customStyle="1" w:styleId="923">
    <w:name w:val="样式 标题 2H2h2标题 2(章)总标题2nd levelHeader 2l2Titre2Head 2He..."/>
    <w:basedOn w:val="6"/>
    <w:qFormat/>
    <w:uiPriority w:val="0"/>
    <w:pPr>
      <w:adjustRightInd/>
      <w:spacing w:before="100" w:beforeAutospacing="1" w:after="120" w:line="640" w:lineRule="exact"/>
      <w:textAlignment w:val="auto"/>
    </w:pPr>
    <w:rPr>
      <w:rFonts w:eastAsia="宋体" w:cs="宋体"/>
      <w:color w:val="000000"/>
      <w:spacing w:val="14"/>
      <w:kern w:val="2"/>
      <w:sz w:val="28"/>
      <w:szCs w:val="28"/>
    </w:rPr>
  </w:style>
  <w:style w:type="paragraph" w:customStyle="1" w:styleId="924">
    <w:name w:val="图表脚注"/>
    <w:next w:val="663"/>
    <w:qFormat/>
    <w:uiPriority w:val="0"/>
    <w:pPr>
      <w:ind w:left="300" w:leftChars="200" w:hanging="100" w:hangingChars="100"/>
      <w:jc w:val="both"/>
    </w:pPr>
    <w:rPr>
      <w:rFonts w:ascii="宋体" w:hAnsi="Times New Roman" w:eastAsia="宋体" w:cs="Times New Roman"/>
      <w:sz w:val="18"/>
      <w:szCs w:val="20"/>
      <w:lang w:val="en-US" w:eastAsia="zh-CN" w:bidi="ar-SA"/>
    </w:rPr>
  </w:style>
  <w:style w:type="paragraph" w:customStyle="1" w:styleId="925">
    <w:name w:val="Paragraph2"/>
    <w:basedOn w:val="1"/>
    <w:qFormat/>
    <w:uiPriority w:val="0"/>
    <w:pPr>
      <w:spacing w:before="80" w:after="50" w:afterLines="51"/>
      <w:ind w:left="720"/>
    </w:pPr>
    <w:rPr>
      <w:rFonts w:ascii="宋体"/>
      <w:color w:val="000000"/>
      <w:kern w:val="0"/>
      <w:szCs w:val="20"/>
      <w:lang w:val="en-AU"/>
    </w:rPr>
  </w:style>
  <w:style w:type="paragraph" w:customStyle="1" w:styleId="926">
    <w:name w:val="pa-70"/>
    <w:basedOn w:val="1"/>
    <w:qFormat/>
    <w:uiPriority w:val="0"/>
    <w:pPr>
      <w:widowControl/>
      <w:spacing w:line="360" w:lineRule="atLeast"/>
      <w:ind w:firstLine="420"/>
      <w:jc w:val="left"/>
    </w:pPr>
    <w:rPr>
      <w:rFonts w:ascii="宋体" w:hAnsi="宋体" w:cs="宋体"/>
      <w:kern w:val="0"/>
      <w:sz w:val="24"/>
    </w:rPr>
  </w:style>
  <w:style w:type="paragraph" w:customStyle="1" w:styleId="927">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928">
    <w:name w:val="标准标题2"/>
    <w:basedOn w:val="6"/>
    <w:qFormat/>
    <w:uiPriority w:val="0"/>
    <w:pPr>
      <w:adjustRightInd/>
      <w:spacing w:line="360" w:lineRule="auto"/>
      <w:textAlignment w:val="auto"/>
    </w:pPr>
    <w:rPr>
      <w:rFonts w:eastAsia="仿宋"/>
      <w:sz w:val="28"/>
      <w:szCs w:val="32"/>
    </w:rPr>
  </w:style>
  <w:style w:type="paragraph" w:customStyle="1" w:styleId="929">
    <w:name w:val="Char Char Char Char Char Char Char Char Char Char"/>
    <w:basedOn w:val="1"/>
    <w:qFormat/>
    <w:uiPriority w:val="0"/>
    <w:pPr>
      <w:autoSpaceDE w:val="0"/>
      <w:autoSpaceDN w:val="0"/>
      <w:adjustRightInd w:val="0"/>
      <w:jc w:val="left"/>
    </w:pPr>
    <w:rPr>
      <w:rFonts w:ascii="仿宋" w:eastAsia="仿宋"/>
      <w:b/>
      <w:kern w:val="0"/>
      <w:sz w:val="32"/>
      <w:szCs w:val="32"/>
    </w:rPr>
  </w:style>
  <w:style w:type="paragraph" w:customStyle="1" w:styleId="930">
    <w:name w:val="Bullet1"/>
    <w:basedOn w:val="1"/>
    <w:qFormat/>
    <w:uiPriority w:val="0"/>
    <w:pPr>
      <w:tabs>
        <w:tab w:val="left" w:pos="360"/>
        <w:tab w:val="left" w:pos="810"/>
      </w:tabs>
      <w:spacing w:after="50" w:afterLines="51"/>
      <w:ind w:left="720" w:hanging="432"/>
      <w:jc w:val="left"/>
    </w:pPr>
    <w:rPr>
      <w:rFonts w:ascii="宋体"/>
      <w:kern w:val="0"/>
      <w:szCs w:val="20"/>
    </w:rPr>
  </w:style>
  <w:style w:type="paragraph" w:customStyle="1" w:styleId="931">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932">
    <w:name w:val="正文文本 21"/>
    <w:basedOn w:val="1"/>
    <w:qFormat/>
    <w:uiPriority w:val="0"/>
    <w:pPr>
      <w:spacing w:line="300" w:lineRule="auto"/>
      <w:jc w:val="center"/>
    </w:pPr>
    <w:rPr>
      <w:rFonts w:ascii="宋体" w:hAnsi="宋体"/>
    </w:rPr>
  </w:style>
  <w:style w:type="paragraph" w:customStyle="1" w:styleId="933">
    <w:name w:val="pa-33"/>
    <w:basedOn w:val="1"/>
    <w:qFormat/>
    <w:uiPriority w:val="0"/>
    <w:pPr>
      <w:widowControl/>
      <w:spacing w:line="360" w:lineRule="atLeast"/>
      <w:ind w:firstLine="440"/>
    </w:pPr>
    <w:rPr>
      <w:rFonts w:ascii="宋体" w:hAnsi="宋体" w:cs="宋体"/>
      <w:kern w:val="0"/>
      <w:sz w:val="24"/>
    </w:rPr>
  </w:style>
  <w:style w:type="paragraph" w:customStyle="1" w:styleId="934">
    <w:name w:val="Char1 Char Char Char Char Char"/>
    <w:basedOn w:val="1"/>
    <w:qFormat/>
    <w:uiPriority w:val="0"/>
    <w:rPr>
      <w:rFonts w:ascii="Tahoma" w:hAnsi="Tahoma"/>
      <w:sz w:val="24"/>
      <w:szCs w:val="20"/>
    </w:rPr>
  </w:style>
  <w:style w:type="paragraph" w:customStyle="1" w:styleId="935">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936">
    <w:name w:val="无间距"/>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37">
    <w:name w:val="样式1"/>
    <w:basedOn w:val="1"/>
    <w:qFormat/>
    <w:uiPriority w:val="0"/>
    <w:pPr>
      <w:spacing w:before="120" w:after="120" w:line="300" w:lineRule="auto"/>
    </w:pPr>
    <w:rPr>
      <w:rFonts w:ascii="宋体" w:hAnsi="宋体"/>
      <w:b/>
      <w:sz w:val="24"/>
      <w:szCs w:val="20"/>
    </w:rPr>
  </w:style>
  <w:style w:type="paragraph" w:customStyle="1" w:styleId="938">
    <w:name w:val="Tabletext"/>
    <w:basedOn w:val="1"/>
    <w:qFormat/>
    <w:uiPriority w:val="0"/>
    <w:pPr>
      <w:keepLines/>
      <w:widowControl w:val="0"/>
      <w:spacing w:after="50" w:afterLines="51"/>
      <w:jc w:val="left"/>
    </w:pPr>
    <w:rPr>
      <w:rFonts w:ascii="宋体"/>
      <w:kern w:val="0"/>
      <w:szCs w:val="20"/>
    </w:rPr>
  </w:style>
  <w:style w:type="paragraph" w:customStyle="1" w:styleId="939">
    <w:name w:val="pa-110"/>
    <w:basedOn w:val="1"/>
    <w:qFormat/>
    <w:uiPriority w:val="0"/>
    <w:pPr>
      <w:widowControl/>
      <w:spacing w:line="360" w:lineRule="atLeast"/>
      <w:jc w:val="center"/>
    </w:pPr>
    <w:rPr>
      <w:rFonts w:ascii="宋体" w:hAnsi="宋体" w:cs="宋体"/>
      <w:kern w:val="0"/>
      <w:sz w:val="24"/>
    </w:rPr>
  </w:style>
  <w:style w:type="paragraph" w:customStyle="1" w:styleId="940">
    <w:name w:val="pa-87"/>
    <w:basedOn w:val="1"/>
    <w:qFormat/>
    <w:uiPriority w:val="0"/>
    <w:pPr>
      <w:widowControl/>
      <w:spacing w:line="320" w:lineRule="atLeast"/>
      <w:ind w:firstLine="560"/>
      <w:jc w:val="left"/>
    </w:pPr>
    <w:rPr>
      <w:rFonts w:ascii="宋体" w:hAnsi="宋体" w:cs="宋体"/>
      <w:kern w:val="0"/>
      <w:sz w:val="24"/>
    </w:rPr>
  </w:style>
  <w:style w:type="paragraph" w:customStyle="1" w:styleId="941">
    <w:name w:val="BJ-03-T"/>
    <w:qFormat/>
    <w:uiPriority w:val="0"/>
    <w:pPr>
      <w:tabs>
        <w:tab w:val="left" w:pos="2552"/>
      </w:tabs>
      <w:spacing w:before="120" w:after="120" w:line="360" w:lineRule="auto"/>
      <w:jc w:val="both"/>
    </w:pPr>
    <w:rPr>
      <w:rFonts w:ascii="Arial" w:hAnsi="Arial" w:eastAsia="宋体" w:cs="Times New Roman"/>
      <w:sz w:val="24"/>
      <w:szCs w:val="20"/>
      <w:lang w:val="en-GB" w:eastAsia="de-DE" w:bidi="ar-SA"/>
    </w:rPr>
  </w:style>
  <w:style w:type="paragraph" w:customStyle="1" w:styleId="942">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943">
    <w:name w:val="ca-12"/>
    <w:basedOn w:val="1"/>
    <w:qFormat/>
    <w:uiPriority w:val="0"/>
    <w:pPr>
      <w:widowControl/>
      <w:jc w:val="left"/>
    </w:pPr>
    <w:rPr>
      <w:color w:val="000000"/>
      <w:kern w:val="0"/>
      <w:sz w:val="32"/>
      <w:szCs w:val="32"/>
    </w:rPr>
  </w:style>
  <w:style w:type="paragraph" w:customStyle="1" w:styleId="944">
    <w:name w:val="表格标题"/>
    <w:basedOn w:val="907"/>
    <w:next w:val="1"/>
    <w:qFormat/>
    <w:uiPriority w:val="0"/>
    <w:pPr>
      <w:tabs>
        <w:tab w:val="left" w:pos="900"/>
      </w:tabs>
      <w:jc w:val="center"/>
    </w:pPr>
    <w:rPr>
      <w:b/>
      <w:bCs/>
      <w:i/>
      <w:iCs/>
    </w:rPr>
  </w:style>
  <w:style w:type="paragraph" w:customStyle="1" w:styleId="945">
    <w:name w:val="CM4"/>
    <w:basedOn w:val="2"/>
    <w:next w:val="2"/>
    <w:qFormat/>
    <w:uiPriority w:val="0"/>
    <w:pPr>
      <w:spacing w:line="468" w:lineRule="atLeast"/>
    </w:pPr>
    <w:rPr>
      <w:rFonts w:ascii="宋体" w:eastAsia="宋体" w:cs="Times New Roman"/>
      <w:color w:val="auto"/>
    </w:rPr>
  </w:style>
  <w:style w:type="paragraph" w:customStyle="1" w:styleId="946">
    <w:name w:val="pa-89"/>
    <w:basedOn w:val="1"/>
    <w:qFormat/>
    <w:uiPriority w:val="0"/>
    <w:pPr>
      <w:widowControl/>
      <w:spacing w:line="320" w:lineRule="atLeast"/>
    </w:pPr>
    <w:rPr>
      <w:rFonts w:ascii="宋体" w:hAnsi="宋体" w:cs="宋体"/>
      <w:kern w:val="0"/>
      <w:sz w:val="24"/>
    </w:rPr>
  </w:style>
  <w:style w:type="paragraph" w:customStyle="1" w:styleId="947">
    <w:name w:val="封面正文"/>
    <w:qFormat/>
    <w:uiPriority w:val="0"/>
    <w:pPr>
      <w:tabs>
        <w:tab w:val="left" w:pos="1980"/>
      </w:tabs>
      <w:ind w:left="1440" w:hanging="1440"/>
      <w:jc w:val="both"/>
    </w:pPr>
    <w:rPr>
      <w:rFonts w:ascii="Times New Roman" w:hAnsi="Times New Roman" w:eastAsia="宋体" w:cs="Times New Roman"/>
      <w:sz w:val="20"/>
      <w:szCs w:val="20"/>
      <w:lang w:val="en-US" w:eastAsia="zh-CN" w:bidi="ar-SA"/>
    </w:rPr>
  </w:style>
  <w:style w:type="paragraph" w:customStyle="1" w:styleId="948">
    <w:name w:val="样式 标题 3 + (中文) 黑体 小四 非加粗 段前: 7.8 磅 段后: 0 磅 行距: 固定值 20 磅"/>
    <w:basedOn w:val="7"/>
    <w:qFormat/>
    <w:uiPriority w:val="0"/>
    <w:pPr>
      <w:adjustRightInd/>
      <w:spacing w:before="0" w:after="0" w:line="400" w:lineRule="exact"/>
      <w:textAlignment w:val="auto"/>
    </w:pPr>
    <w:rPr>
      <w:rFonts w:eastAsia="黑体" w:cs="宋体"/>
      <w:b w:val="0"/>
      <w:kern w:val="2"/>
      <w:sz w:val="24"/>
    </w:rPr>
  </w:style>
  <w:style w:type="paragraph" w:customStyle="1" w:styleId="949">
    <w:name w:val="H4"/>
    <w:basedOn w:val="1"/>
    <w:next w:val="1"/>
    <w:qFormat/>
    <w:uiPriority w:val="0"/>
    <w:pPr>
      <w:keepNext/>
      <w:widowControl w:val="0"/>
      <w:autoSpaceDE w:val="0"/>
      <w:autoSpaceDN w:val="0"/>
      <w:adjustRightInd w:val="0"/>
      <w:spacing w:before="100" w:after="100"/>
      <w:jc w:val="left"/>
      <w:outlineLvl w:val="4"/>
    </w:pPr>
    <w:rPr>
      <w:b/>
      <w:kern w:val="0"/>
      <w:sz w:val="24"/>
      <w:szCs w:val="20"/>
    </w:rPr>
  </w:style>
  <w:style w:type="paragraph" w:customStyle="1" w:styleId="950">
    <w:name w:val="pa-28"/>
    <w:basedOn w:val="1"/>
    <w:qFormat/>
    <w:uiPriority w:val="0"/>
    <w:pPr>
      <w:widowControl/>
      <w:spacing w:line="360" w:lineRule="atLeast"/>
      <w:ind w:firstLine="420"/>
      <w:jc w:val="left"/>
    </w:pPr>
    <w:rPr>
      <w:rFonts w:ascii="宋体" w:hAnsi="宋体" w:cs="宋体"/>
      <w:kern w:val="0"/>
      <w:sz w:val="24"/>
    </w:rPr>
  </w:style>
  <w:style w:type="paragraph" w:customStyle="1" w:styleId="951">
    <w:name w:val="页面边线"/>
    <w:basedOn w:val="1"/>
    <w:qFormat/>
    <w:uiPriority w:val="0"/>
    <w:pPr>
      <w:adjustRightInd w:val="0"/>
      <w:spacing w:line="360" w:lineRule="atLeast"/>
      <w:textAlignment w:val="baseline"/>
    </w:pPr>
    <w:rPr>
      <w:rFonts w:ascii="Times New Roman" w:hAnsi="Times New Roman"/>
      <w:kern w:val="0"/>
      <w:szCs w:val="20"/>
      <w:lang w:eastAsia="ja-JP"/>
    </w:rPr>
  </w:style>
  <w:style w:type="paragraph" w:customStyle="1" w:styleId="952">
    <w:name w:val="修订1"/>
    <w:qFormat/>
    <w:uiPriority w:val="0"/>
    <w:rPr>
      <w:rFonts w:ascii="Times New Roman" w:hAnsi="Times New Roman" w:eastAsia="宋体" w:cs="Times New Roman"/>
      <w:kern w:val="2"/>
      <w:sz w:val="21"/>
      <w:szCs w:val="24"/>
      <w:lang w:val="en-US" w:eastAsia="zh-CN" w:bidi="ar-SA"/>
    </w:rPr>
  </w:style>
  <w:style w:type="paragraph" w:customStyle="1" w:styleId="953">
    <w:name w:val="ca-47"/>
    <w:basedOn w:val="1"/>
    <w:qFormat/>
    <w:uiPriority w:val="0"/>
    <w:pPr>
      <w:widowControl/>
      <w:jc w:val="left"/>
    </w:pPr>
    <w:rPr>
      <w:rFonts w:ascii="宋体" w:hAnsi="宋体" w:cs="宋体"/>
      <w:b/>
      <w:bCs/>
      <w:color w:val="000000"/>
      <w:spacing w:val="-20"/>
      <w:kern w:val="0"/>
      <w:sz w:val="24"/>
    </w:rPr>
  </w:style>
  <w:style w:type="paragraph" w:customStyle="1" w:styleId="954">
    <w:name w:val="ca-37"/>
    <w:basedOn w:val="1"/>
    <w:qFormat/>
    <w:uiPriority w:val="0"/>
    <w:pPr>
      <w:widowControl/>
      <w:jc w:val="left"/>
    </w:pPr>
    <w:rPr>
      <w:rFonts w:ascii="宋体" w:hAnsi="宋体" w:cs="宋体"/>
      <w:color w:val="000000"/>
      <w:kern w:val="0"/>
      <w:szCs w:val="21"/>
    </w:rPr>
  </w:style>
  <w:style w:type="paragraph" w:customStyle="1" w:styleId="955">
    <w:name w:val="xl5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956">
    <w:name w:val="样式 ll + 小四 段前: 6 磅 段后: 6 磅 行距: 多倍行距 1.25 字行"/>
    <w:basedOn w:val="30"/>
    <w:qFormat/>
    <w:uiPriority w:val="0"/>
    <w:pPr>
      <w:tabs>
        <w:tab w:val="left" w:pos="1980"/>
      </w:tabs>
      <w:spacing w:before="120" w:line="300" w:lineRule="auto"/>
    </w:pPr>
    <w:rPr>
      <w:sz w:val="24"/>
      <w:szCs w:val="20"/>
    </w:rPr>
  </w:style>
  <w:style w:type="paragraph" w:customStyle="1" w:styleId="957">
    <w:name w:val="pa-47"/>
    <w:basedOn w:val="1"/>
    <w:qFormat/>
    <w:uiPriority w:val="0"/>
    <w:pPr>
      <w:widowControl/>
      <w:spacing w:line="280" w:lineRule="atLeast"/>
      <w:ind w:firstLine="280"/>
      <w:jc w:val="center"/>
    </w:pPr>
    <w:rPr>
      <w:rFonts w:ascii="宋体" w:hAnsi="宋体" w:cs="宋体"/>
      <w:kern w:val="0"/>
      <w:sz w:val="24"/>
    </w:rPr>
  </w:style>
  <w:style w:type="paragraph" w:customStyle="1" w:styleId="958">
    <w:name w:val="pa-94"/>
    <w:basedOn w:val="1"/>
    <w:qFormat/>
    <w:uiPriority w:val="0"/>
    <w:pPr>
      <w:widowControl/>
      <w:spacing w:line="480" w:lineRule="atLeast"/>
      <w:jc w:val="left"/>
    </w:pPr>
    <w:rPr>
      <w:rFonts w:ascii="宋体" w:hAnsi="宋体" w:cs="宋体"/>
      <w:kern w:val="0"/>
      <w:sz w:val="24"/>
    </w:rPr>
  </w:style>
  <w:style w:type="paragraph" w:customStyle="1" w:styleId="959">
    <w:name w:val="Char Char Char Char2"/>
    <w:basedOn w:val="23"/>
    <w:qFormat/>
    <w:uiPriority w:val="0"/>
    <w:pPr>
      <w:widowControl w:val="0"/>
      <w:adjustRightInd w:val="0"/>
      <w:snapToGrid w:val="0"/>
      <w:spacing w:line="360" w:lineRule="auto"/>
      <w:jc w:val="both"/>
    </w:pPr>
    <w:rPr>
      <w:szCs w:val="24"/>
    </w:rPr>
  </w:style>
  <w:style w:type="paragraph" w:customStyle="1" w:styleId="960">
    <w:name w:val="pa-56"/>
    <w:basedOn w:val="1"/>
    <w:qFormat/>
    <w:uiPriority w:val="0"/>
    <w:pPr>
      <w:widowControl/>
      <w:spacing w:line="300" w:lineRule="atLeast"/>
      <w:ind w:firstLine="420"/>
    </w:pPr>
    <w:rPr>
      <w:rFonts w:ascii="宋体" w:hAnsi="宋体" w:cs="宋体"/>
      <w:kern w:val="0"/>
      <w:sz w:val="24"/>
    </w:rPr>
  </w:style>
  <w:style w:type="paragraph" w:customStyle="1" w:styleId="961">
    <w:name w:val="标题4"/>
    <w:basedOn w:val="6"/>
    <w:next w:val="39"/>
    <w:qFormat/>
    <w:uiPriority w:val="0"/>
    <w:pPr>
      <w:adjustRightInd/>
      <w:spacing w:line="413" w:lineRule="auto"/>
      <w:textAlignment w:val="auto"/>
    </w:pPr>
    <w:rPr>
      <w:rFonts w:ascii="Times New Roman" w:hAnsi="Times New Roman" w:eastAsia="宋体"/>
      <w:b w:val="0"/>
      <w:sz w:val="21"/>
    </w:rPr>
  </w:style>
  <w:style w:type="paragraph" w:customStyle="1" w:styleId="962">
    <w:name w:val="ca-27"/>
    <w:basedOn w:val="1"/>
    <w:qFormat/>
    <w:uiPriority w:val="0"/>
    <w:pPr>
      <w:widowControl/>
      <w:jc w:val="left"/>
    </w:pPr>
    <w:rPr>
      <w:rFonts w:ascii="宋体" w:hAnsi="宋体" w:cs="宋体"/>
      <w:b/>
      <w:bCs/>
      <w:color w:val="002060"/>
      <w:spacing w:val="-20"/>
      <w:kern w:val="0"/>
      <w:szCs w:val="21"/>
    </w:rPr>
  </w:style>
  <w:style w:type="paragraph" w:customStyle="1" w:styleId="963">
    <w:name w:val="字母编号列项（一级）"/>
    <w:qFormat/>
    <w:uiPriority w:val="0"/>
    <w:pPr>
      <w:ind w:left="400" w:leftChars="200" w:hanging="200" w:hangingChars="200"/>
      <w:jc w:val="both"/>
    </w:pPr>
    <w:rPr>
      <w:rFonts w:ascii="宋体" w:hAnsi="Times New Roman" w:eastAsia="宋体" w:cs="Times New Roman"/>
      <w:sz w:val="21"/>
      <w:szCs w:val="20"/>
      <w:lang w:val="en-US" w:eastAsia="zh-CN" w:bidi="ar-SA"/>
    </w:rPr>
  </w:style>
  <w:style w:type="paragraph" w:customStyle="1" w:styleId="964">
    <w:name w:val="Char Char Char1 Char Char Char1 Char Char Char Char Char Char Char Char Char Char1"/>
    <w:basedOn w:val="1"/>
    <w:qFormat/>
    <w:uiPriority w:val="0"/>
    <w:pPr>
      <w:tabs>
        <w:tab w:val="left" w:pos="1200"/>
      </w:tabs>
      <w:ind w:left="1200" w:hanging="720"/>
    </w:pPr>
  </w:style>
  <w:style w:type="paragraph" w:customStyle="1" w:styleId="965">
    <w:name w:val="reader-word-layer reader-word-s2-8"/>
    <w:basedOn w:val="1"/>
    <w:qFormat/>
    <w:uiPriority w:val="0"/>
    <w:pPr>
      <w:widowControl/>
      <w:spacing w:before="100" w:beforeAutospacing="1" w:after="100" w:afterAutospacing="1"/>
      <w:jc w:val="left"/>
    </w:pPr>
    <w:rPr>
      <w:rFonts w:ascii="宋体" w:hAnsi="宋体" w:cs="宋体"/>
    </w:rPr>
  </w:style>
  <w:style w:type="paragraph" w:customStyle="1" w:styleId="966">
    <w:name w:val="pa-49"/>
    <w:basedOn w:val="1"/>
    <w:qFormat/>
    <w:uiPriority w:val="0"/>
    <w:pPr>
      <w:widowControl/>
      <w:spacing w:line="280" w:lineRule="atLeast"/>
      <w:ind w:firstLine="440"/>
      <w:jc w:val="left"/>
    </w:pPr>
    <w:rPr>
      <w:rFonts w:ascii="宋体" w:hAnsi="宋体" w:cs="宋体"/>
      <w:kern w:val="0"/>
      <w:sz w:val="24"/>
    </w:rPr>
  </w:style>
  <w:style w:type="paragraph" w:customStyle="1" w:styleId="967">
    <w:name w:val="列出段落4"/>
    <w:basedOn w:val="1"/>
    <w:qFormat/>
    <w:uiPriority w:val="0"/>
    <w:pPr>
      <w:ind w:firstLine="200" w:firstLineChars="200"/>
    </w:pPr>
    <w:rPr>
      <w:rFonts w:ascii="Calibri" w:hAnsi="Calibri" w:cs="Arial"/>
    </w:rPr>
  </w:style>
  <w:style w:type="paragraph" w:customStyle="1" w:styleId="968">
    <w:name w:val="ca-17"/>
    <w:basedOn w:val="1"/>
    <w:qFormat/>
    <w:uiPriority w:val="0"/>
    <w:pPr>
      <w:widowControl/>
      <w:jc w:val="left"/>
    </w:pPr>
    <w:rPr>
      <w:b/>
      <w:bCs/>
      <w:spacing w:val="-20"/>
      <w:kern w:val="0"/>
      <w:sz w:val="24"/>
    </w:rPr>
  </w:style>
  <w:style w:type="paragraph" w:customStyle="1" w:styleId="969">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70">
    <w:name w:val="list1"/>
    <w:basedOn w:val="1"/>
    <w:qFormat/>
    <w:uiPriority w:val="0"/>
    <w:pPr>
      <w:keepLines/>
      <w:widowControl w:val="0"/>
      <w:tabs>
        <w:tab w:val="left" w:pos="1191"/>
        <w:tab w:val="left" w:pos="2745"/>
        <w:tab w:val="left" w:pos="3360"/>
      </w:tabs>
      <w:topLinePunct/>
      <w:adjustRightInd w:val="0"/>
      <w:spacing w:before="50" w:beforeLines="51" w:after="10" w:afterLines="11" w:line="300" w:lineRule="auto"/>
      <w:ind w:left="1195" w:hanging="403"/>
      <w:jc w:val="left"/>
    </w:pPr>
    <w:rPr>
      <w:rFonts w:eastAsia="新宋体"/>
      <w:kern w:val="0"/>
    </w:rPr>
  </w:style>
  <w:style w:type="paragraph" w:customStyle="1" w:styleId="971">
    <w:name w:val="Para--"/>
    <w:qFormat/>
    <w:uiPriority w:val="0"/>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sz w:val="20"/>
      <w:szCs w:val="20"/>
      <w:lang w:val="en-US" w:eastAsia="zh-CN" w:bidi="ar-SA"/>
    </w:rPr>
  </w:style>
  <w:style w:type="paragraph" w:customStyle="1" w:styleId="972">
    <w:name w:val="Char Char1 Char1"/>
    <w:basedOn w:val="1"/>
    <w:qFormat/>
    <w:uiPriority w:val="0"/>
  </w:style>
  <w:style w:type="paragraph" w:customStyle="1" w:styleId="973">
    <w:name w:val="正文21"/>
    <w:qFormat/>
    <w:uiPriority w:val="0"/>
    <w:pPr>
      <w:widowControl w:val="0"/>
      <w:adjustRightInd w:val="0"/>
      <w:spacing w:line="315" w:lineRule="atLeast"/>
      <w:jc w:val="both"/>
      <w:textAlignment w:val="baseline"/>
    </w:pPr>
    <w:rPr>
      <w:rFonts w:ascii="宋体" w:hAnsi="Times New Roman" w:eastAsia="宋体" w:cs="Times New Roman"/>
      <w:sz w:val="24"/>
      <w:szCs w:val="20"/>
      <w:lang w:val="en-US" w:eastAsia="zh-CN" w:bidi="ar-SA"/>
    </w:rPr>
  </w:style>
  <w:style w:type="paragraph" w:customStyle="1" w:styleId="974">
    <w:name w:val="S4-L15"/>
    <w:basedOn w:val="1"/>
    <w:qFormat/>
    <w:uiPriority w:val="0"/>
    <w:pPr>
      <w:spacing w:after="120" w:line="360" w:lineRule="auto"/>
      <w:ind w:left="720" w:firstLine="392"/>
    </w:pPr>
    <w:rPr>
      <w:szCs w:val="21"/>
      <w:lang w:val="fr-FR"/>
    </w:rPr>
  </w:style>
  <w:style w:type="paragraph" w:customStyle="1" w:styleId="975">
    <w:name w:val="标书正文格式"/>
    <w:qFormat/>
    <w:uiPriority w:val="0"/>
    <w:pPr>
      <w:spacing w:line="360" w:lineRule="auto"/>
      <w:ind w:firstLine="200" w:firstLineChars="200"/>
    </w:pPr>
    <w:rPr>
      <w:rFonts w:ascii="Times New Roman" w:hAnsi="Times New Roman" w:eastAsia="楷体" w:cs="Times New Roman"/>
      <w:kern w:val="2"/>
      <w:sz w:val="24"/>
      <w:szCs w:val="24"/>
      <w:lang w:val="en-US" w:eastAsia="zh-CN" w:bidi="ar-SA"/>
    </w:rPr>
  </w:style>
  <w:style w:type="paragraph" w:customStyle="1" w:styleId="97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新宋体" w:hAnsi="新宋体" w:eastAsia="新宋体" w:cs="宋体"/>
      <w:b/>
      <w:bCs/>
      <w:color w:val="000000"/>
      <w:kern w:val="0"/>
      <w:sz w:val="24"/>
    </w:rPr>
  </w:style>
  <w:style w:type="paragraph" w:customStyle="1" w:styleId="977">
    <w:name w:val="ca-52"/>
    <w:basedOn w:val="1"/>
    <w:qFormat/>
    <w:uiPriority w:val="0"/>
    <w:pPr>
      <w:widowControl/>
      <w:jc w:val="left"/>
    </w:pPr>
    <w:rPr>
      <w:rFonts w:ascii="宋体" w:hAnsi="宋体" w:cs="宋体"/>
      <w:b/>
      <w:bCs/>
      <w:spacing w:val="-20"/>
      <w:kern w:val="0"/>
      <w:sz w:val="36"/>
      <w:szCs w:val="36"/>
    </w:rPr>
  </w:style>
  <w:style w:type="paragraph" w:customStyle="1" w:styleId="978">
    <w:name w:val="ca-3"/>
    <w:basedOn w:val="1"/>
    <w:qFormat/>
    <w:uiPriority w:val="0"/>
    <w:pPr>
      <w:widowControl/>
      <w:jc w:val="left"/>
    </w:pPr>
    <w:rPr>
      <w:b/>
      <w:bCs/>
      <w:color w:val="000000"/>
      <w:spacing w:val="-20"/>
      <w:kern w:val="0"/>
      <w:sz w:val="48"/>
      <w:szCs w:val="48"/>
    </w:rPr>
  </w:style>
  <w:style w:type="paragraph" w:customStyle="1" w:styleId="97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0">
    <w:name w:val="正文＋小四＋缩进2字符"/>
    <w:basedOn w:val="1"/>
    <w:qFormat/>
    <w:uiPriority w:val="0"/>
    <w:pPr>
      <w:spacing w:line="360" w:lineRule="auto"/>
      <w:ind w:firstLine="200" w:firstLineChars="200"/>
    </w:pPr>
    <w:rPr>
      <w:sz w:val="24"/>
    </w:rPr>
  </w:style>
  <w:style w:type="paragraph" w:customStyle="1" w:styleId="981">
    <w:name w:val="pa-35"/>
    <w:basedOn w:val="1"/>
    <w:qFormat/>
    <w:uiPriority w:val="0"/>
    <w:pPr>
      <w:widowControl/>
      <w:spacing w:line="360" w:lineRule="atLeast"/>
      <w:jc w:val="left"/>
    </w:pPr>
    <w:rPr>
      <w:rFonts w:ascii="宋体" w:hAnsi="宋体" w:cs="宋体"/>
      <w:kern w:val="0"/>
      <w:sz w:val="24"/>
    </w:rPr>
  </w:style>
  <w:style w:type="paragraph" w:customStyle="1" w:styleId="982">
    <w:name w:val="pa-29"/>
    <w:basedOn w:val="1"/>
    <w:qFormat/>
    <w:uiPriority w:val="0"/>
    <w:pPr>
      <w:widowControl/>
      <w:spacing w:line="360" w:lineRule="atLeast"/>
      <w:ind w:firstLine="2820"/>
    </w:pPr>
    <w:rPr>
      <w:rFonts w:ascii="宋体" w:hAnsi="宋体" w:cs="宋体"/>
      <w:kern w:val="0"/>
      <w:sz w:val="24"/>
    </w:rPr>
  </w:style>
  <w:style w:type="paragraph" w:customStyle="1" w:styleId="983">
    <w:name w:val="pa-24"/>
    <w:basedOn w:val="1"/>
    <w:qFormat/>
    <w:uiPriority w:val="0"/>
    <w:pPr>
      <w:widowControl/>
      <w:spacing w:line="360" w:lineRule="atLeast"/>
      <w:ind w:firstLine="480"/>
    </w:pPr>
    <w:rPr>
      <w:rFonts w:ascii="宋体" w:hAnsi="宋体" w:cs="宋体"/>
      <w:kern w:val="0"/>
      <w:sz w:val="24"/>
    </w:rPr>
  </w:style>
  <w:style w:type="paragraph" w:customStyle="1" w:styleId="984">
    <w:name w:val="Alist"/>
    <w:basedOn w:val="1"/>
    <w:qFormat/>
    <w:uiPriority w:val="0"/>
    <w:pPr>
      <w:tabs>
        <w:tab w:val="left" w:pos="360"/>
        <w:tab w:val="left" w:pos="420"/>
      </w:tabs>
      <w:spacing w:before="50" w:beforeLines="51" w:after="50" w:afterLines="51"/>
      <w:ind w:left="360" w:hanging="360"/>
    </w:pPr>
    <w:rPr>
      <w:rFonts w:ascii="Arial" w:hAnsi="Arial"/>
      <w:szCs w:val="21"/>
    </w:rPr>
  </w:style>
  <w:style w:type="paragraph" w:customStyle="1" w:styleId="98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kern w:val="0"/>
      <w:sz w:val="20"/>
      <w:szCs w:val="20"/>
    </w:rPr>
  </w:style>
  <w:style w:type="paragraph" w:customStyle="1" w:styleId="98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987">
    <w:name w:val="font6"/>
    <w:basedOn w:val="1"/>
    <w:qFormat/>
    <w:uiPriority w:val="0"/>
    <w:pPr>
      <w:widowControl/>
      <w:spacing w:before="100" w:beforeAutospacing="1" w:after="100" w:afterAutospacing="1"/>
      <w:jc w:val="left"/>
    </w:pPr>
    <w:rPr>
      <w:kern w:val="0"/>
      <w:sz w:val="24"/>
    </w:rPr>
  </w:style>
  <w:style w:type="paragraph" w:customStyle="1" w:styleId="988">
    <w:name w:val="ca-13"/>
    <w:basedOn w:val="1"/>
    <w:qFormat/>
    <w:uiPriority w:val="0"/>
    <w:pPr>
      <w:widowControl/>
      <w:jc w:val="left"/>
    </w:pPr>
    <w:rPr>
      <w:rFonts w:ascii="宋体" w:hAnsi="宋体" w:cs="宋体"/>
      <w:color w:val="000000"/>
      <w:kern w:val="0"/>
      <w:sz w:val="32"/>
      <w:szCs w:val="32"/>
    </w:rPr>
  </w:style>
  <w:style w:type="paragraph" w:customStyle="1" w:styleId="989">
    <w:name w:val="pa-111"/>
    <w:basedOn w:val="1"/>
    <w:qFormat/>
    <w:uiPriority w:val="0"/>
    <w:pPr>
      <w:widowControl/>
      <w:spacing w:line="280" w:lineRule="atLeast"/>
      <w:ind w:firstLine="480"/>
    </w:pPr>
    <w:rPr>
      <w:rFonts w:ascii="宋体" w:hAnsi="宋体" w:cs="宋体"/>
      <w:kern w:val="0"/>
      <w:sz w:val="24"/>
    </w:rPr>
  </w:style>
  <w:style w:type="paragraph" w:customStyle="1" w:styleId="990">
    <w:name w:val="Para-----"/>
    <w:qFormat/>
    <w:uiPriority w:val="0"/>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sz w:val="20"/>
      <w:szCs w:val="20"/>
      <w:lang w:val="en-US" w:eastAsia="zh-CN" w:bidi="ar-SA"/>
    </w:rPr>
  </w:style>
  <w:style w:type="paragraph" w:customStyle="1" w:styleId="991">
    <w:name w:val="S4-B-L15"/>
    <w:basedOn w:val="1"/>
    <w:qFormat/>
    <w:uiPriority w:val="0"/>
    <w:pPr>
      <w:spacing w:line="360" w:lineRule="auto"/>
    </w:pPr>
    <w:rPr>
      <w:b/>
      <w:bCs/>
      <w:sz w:val="24"/>
    </w:rPr>
  </w:style>
  <w:style w:type="paragraph" w:customStyle="1" w:styleId="992">
    <w:name w:val="一级无标题条"/>
    <w:basedOn w:val="1"/>
    <w:qFormat/>
    <w:uiPriority w:val="0"/>
  </w:style>
  <w:style w:type="paragraph" w:customStyle="1" w:styleId="993">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994">
    <w:name w:val="样式 标题 3Chapter X.X.X. + 五号 段后: 0.5 行"/>
    <w:basedOn w:val="7"/>
    <w:qFormat/>
    <w:uiPriority w:val="0"/>
    <w:pPr>
      <w:keepNext/>
      <w:keepLines w:val="0"/>
      <w:widowControl w:val="0"/>
      <w:adjustRightInd/>
      <w:spacing w:before="120" w:after="50" w:afterLines="51" w:line="240" w:lineRule="auto"/>
      <w:jc w:val="left"/>
      <w:textAlignment w:val="auto"/>
    </w:pPr>
    <w:rPr>
      <w:rFonts w:ascii="宋体" w:cs="宋体"/>
      <w:bCs/>
      <w:sz w:val="21"/>
    </w:rPr>
  </w:style>
  <w:style w:type="paragraph" w:customStyle="1" w:styleId="995">
    <w:name w:val="文本框内文字"/>
    <w:basedOn w:val="1"/>
    <w:qFormat/>
    <w:uiPriority w:val="0"/>
    <w:pPr>
      <w:spacing w:line="0" w:lineRule="atLeast"/>
    </w:pPr>
    <w:rPr>
      <w:rFonts w:eastAsia="仿宋"/>
      <w:sz w:val="22"/>
    </w:rPr>
  </w:style>
  <w:style w:type="paragraph" w:customStyle="1" w:styleId="996">
    <w:name w:val="pa-67"/>
    <w:basedOn w:val="1"/>
    <w:qFormat/>
    <w:uiPriority w:val="0"/>
    <w:pPr>
      <w:widowControl/>
      <w:spacing w:line="240" w:lineRule="atLeast"/>
      <w:ind w:firstLine="420"/>
      <w:jc w:val="left"/>
    </w:pPr>
    <w:rPr>
      <w:rFonts w:ascii="宋体" w:hAnsi="宋体" w:cs="宋体"/>
      <w:kern w:val="0"/>
      <w:sz w:val="24"/>
    </w:rPr>
  </w:style>
  <w:style w:type="paragraph" w:customStyle="1" w:styleId="997">
    <w:name w:val="ca-49"/>
    <w:basedOn w:val="1"/>
    <w:qFormat/>
    <w:uiPriority w:val="0"/>
    <w:pPr>
      <w:widowControl/>
      <w:jc w:val="left"/>
    </w:pPr>
    <w:rPr>
      <w:rFonts w:ascii="宋体" w:hAnsi="宋体" w:cs="宋体"/>
      <w:kern w:val="0"/>
      <w:sz w:val="32"/>
      <w:szCs w:val="32"/>
    </w:rPr>
  </w:style>
  <w:style w:type="paragraph" w:customStyle="1" w:styleId="998">
    <w:name w:val="默认段落字体 Para Char Char Char Char Char Char Char Char Char1 Char Char Char Char"/>
    <w:basedOn w:val="1"/>
    <w:qFormat/>
    <w:uiPriority w:val="0"/>
    <w:rPr>
      <w:rFonts w:ascii="Tahoma" w:hAnsi="Tahoma"/>
      <w:sz w:val="24"/>
      <w:szCs w:val="20"/>
    </w:rPr>
  </w:style>
  <w:style w:type="paragraph" w:customStyle="1" w:styleId="999">
    <w:name w:val="二级项目符号"/>
    <w:basedOn w:val="1"/>
    <w:qFormat/>
    <w:uiPriority w:val="0"/>
    <w:pPr>
      <w:widowControl/>
      <w:tabs>
        <w:tab w:val="left" w:pos="360"/>
      </w:tabs>
      <w:spacing w:line="360" w:lineRule="auto"/>
    </w:pPr>
    <w:rPr>
      <w:kern w:val="0"/>
      <w:sz w:val="24"/>
      <w:szCs w:val="20"/>
    </w:rPr>
  </w:style>
  <w:style w:type="paragraph" w:customStyle="1" w:styleId="1000">
    <w:name w:val="xl14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6"/>
      <w:szCs w:val="16"/>
    </w:rPr>
  </w:style>
  <w:style w:type="paragraph" w:customStyle="1" w:styleId="1001">
    <w:name w:val="pa-134"/>
    <w:basedOn w:val="1"/>
    <w:qFormat/>
    <w:uiPriority w:val="0"/>
    <w:pPr>
      <w:widowControl/>
      <w:spacing w:line="360" w:lineRule="atLeast"/>
    </w:pPr>
    <w:rPr>
      <w:rFonts w:ascii="宋体" w:hAnsi="宋体" w:cs="宋体"/>
      <w:kern w:val="0"/>
      <w:sz w:val="24"/>
    </w:rPr>
  </w:style>
  <w:style w:type="paragraph" w:customStyle="1" w:styleId="1002">
    <w:name w:val="四级无标题条"/>
    <w:basedOn w:val="1"/>
    <w:qFormat/>
    <w:uiPriority w:val="0"/>
    <w:pPr>
      <w:tabs>
        <w:tab w:val="left" w:pos="2520"/>
        <w:tab w:val="left" w:pos="2940"/>
      </w:tabs>
      <w:ind w:left="2520" w:hanging="420"/>
    </w:pPr>
  </w:style>
  <w:style w:type="paragraph" w:customStyle="1" w:styleId="1003">
    <w:name w:val="pa-17"/>
    <w:basedOn w:val="1"/>
    <w:qFormat/>
    <w:uiPriority w:val="0"/>
    <w:pPr>
      <w:widowControl/>
      <w:spacing w:line="240" w:lineRule="atLeast"/>
      <w:jc w:val="center"/>
    </w:pPr>
    <w:rPr>
      <w:rFonts w:ascii="宋体" w:hAnsi="宋体" w:cs="宋体"/>
      <w:kern w:val="0"/>
      <w:sz w:val="24"/>
    </w:rPr>
  </w:style>
  <w:style w:type="paragraph" w:customStyle="1" w:styleId="1004">
    <w:name w:val="IBM 正文"/>
    <w:basedOn w:val="1"/>
    <w:qFormat/>
    <w:uiPriority w:val="0"/>
    <w:pPr>
      <w:spacing w:line="360" w:lineRule="atLeast"/>
    </w:pPr>
    <w:rPr>
      <w:sz w:val="24"/>
      <w:szCs w:val="20"/>
    </w:rPr>
  </w:style>
  <w:style w:type="paragraph" w:customStyle="1" w:styleId="1005">
    <w:name w:val="ca-51"/>
    <w:basedOn w:val="1"/>
    <w:qFormat/>
    <w:uiPriority w:val="0"/>
    <w:pPr>
      <w:widowControl/>
      <w:jc w:val="left"/>
    </w:pPr>
    <w:rPr>
      <w:b/>
      <w:bCs/>
      <w:color w:val="000000"/>
      <w:spacing w:val="-20"/>
      <w:kern w:val="0"/>
      <w:sz w:val="32"/>
      <w:szCs w:val="32"/>
    </w:rPr>
  </w:style>
  <w:style w:type="paragraph" w:customStyle="1" w:styleId="1006">
    <w:name w:val="BJ-01-T"/>
    <w:qFormat/>
    <w:uiPriority w:val="0"/>
    <w:pPr>
      <w:spacing w:before="120" w:line="360" w:lineRule="auto"/>
      <w:ind w:left="1418"/>
      <w:jc w:val="both"/>
    </w:pPr>
    <w:rPr>
      <w:rFonts w:ascii="Arial" w:hAnsi="Arial" w:eastAsia="宋体" w:cs="Times New Roman"/>
      <w:sz w:val="24"/>
      <w:szCs w:val="20"/>
      <w:lang w:val="en-GB" w:eastAsia="de-DE" w:bidi="ar-SA"/>
    </w:rPr>
  </w:style>
  <w:style w:type="paragraph" w:customStyle="1" w:styleId="100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1008">
    <w:name w:val="pa-2"/>
    <w:basedOn w:val="1"/>
    <w:qFormat/>
    <w:uiPriority w:val="0"/>
    <w:pPr>
      <w:widowControl/>
      <w:spacing w:line="400" w:lineRule="atLeast"/>
      <w:jc w:val="center"/>
    </w:pPr>
    <w:rPr>
      <w:rFonts w:ascii="宋体" w:hAnsi="宋体" w:cs="宋体"/>
      <w:kern w:val="0"/>
      <w:sz w:val="24"/>
    </w:rPr>
  </w:style>
  <w:style w:type="paragraph" w:customStyle="1" w:styleId="1009">
    <w:name w:val="样式 三号 加粗 段后: 0.5 行"/>
    <w:basedOn w:val="1"/>
    <w:qFormat/>
    <w:uiPriority w:val="0"/>
    <w:pPr>
      <w:spacing w:after="50" w:afterLines="51"/>
      <w:jc w:val="left"/>
    </w:pPr>
    <w:rPr>
      <w:rFonts w:ascii="宋体" w:cs="宋体"/>
      <w:b/>
      <w:bCs/>
      <w:kern w:val="0"/>
      <w:sz w:val="32"/>
      <w:szCs w:val="20"/>
    </w:rPr>
  </w:style>
  <w:style w:type="paragraph" w:customStyle="1" w:styleId="1010">
    <w:name w:val="标准书脚_偶数页"/>
    <w:qFormat/>
    <w:uiPriority w:val="0"/>
    <w:pPr>
      <w:spacing w:before="120"/>
    </w:pPr>
    <w:rPr>
      <w:rFonts w:ascii="Times New Roman" w:hAnsi="Times New Roman" w:eastAsia="宋体" w:cs="Times New Roman"/>
      <w:sz w:val="18"/>
      <w:szCs w:val="20"/>
      <w:lang w:val="en-US" w:eastAsia="zh-CN" w:bidi="ar-SA"/>
    </w:rPr>
  </w:style>
  <w:style w:type="paragraph" w:customStyle="1" w:styleId="1011">
    <w:name w:val="日期1"/>
    <w:basedOn w:val="1"/>
    <w:next w:val="1"/>
    <w:qFormat/>
    <w:uiPriority w:val="0"/>
    <w:pPr>
      <w:adjustRightInd w:val="0"/>
      <w:spacing w:line="312" w:lineRule="atLeast"/>
      <w:textAlignment w:val="baseline"/>
    </w:pPr>
    <w:rPr>
      <w:kern w:val="0"/>
      <w:sz w:val="24"/>
      <w:szCs w:val="20"/>
    </w:rPr>
  </w:style>
  <w:style w:type="paragraph" w:customStyle="1" w:styleId="1012">
    <w:name w:val="Char Char Char Char Char Char Char1"/>
    <w:basedOn w:val="1"/>
    <w:qFormat/>
    <w:uiPriority w:val="0"/>
  </w:style>
  <w:style w:type="paragraph" w:customStyle="1" w:styleId="1013">
    <w:name w:val="pa-113"/>
    <w:basedOn w:val="1"/>
    <w:qFormat/>
    <w:uiPriority w:val="0"/>
    <w:pPr>
      <w:widowControl/>
      <w:spacing w:line="360" w:lineRule="atLeast"/>
      <w:ind w:firstLine="2960"/>
    </w:pPr>
    <w:rPr>
      <w:rFonts w:ascii="宋体" w:hAnsi="宋体" w:cs="宋体"/>
      <w:kern w:val="0"/>
      <w:sz w:val="24"/>
    </w:rPr>
  </w:style>
  <w:style w:type="paragraph" w:customStyle="1" w:styleId="1014">
    <w:name w:val="ca-29"/>
    <w:basedOn w:val="1"/>
    <w:qFormat/>
    <w:uiPriority w:val="0"/>
    <w:pPr>
      <w:widowControl/>
      <w:jc w:val="left"/>
    </w:pPr>
    <w:rPr>
      <w:rFonts w:ascii="宋体" w:hAnsi="宋体" w:cs="宋体"/>
      <w:color w:val="7030A0"/>
      <w:kern w:val="0"/>
      <w:szCs w:val="21"/>
    </w:rPr>
  </w:style>
  <w:style w:type="paragraph" w:customStyle="1" w:styleId="1015">
    <w:name w:val="ca-24"/>
    <w:basedOn w:val="1"/>
    <w:qFormat/>
    <w:uiPriority w:val="0"/>
    <w:pPr>
      <w:widowControl/>
      <w:jc w:val="left"/>
    </w:pPr>
    <w:rPr>
      <w:rFonts w:ascii="宋体" w:hAnsi="宋体" w:cs="宋体"/>
      <w:kern w:val="0"/>
      <w:sz w:val="24"/>
    </w:rPr>
  </w:style>
  <w:style w:type="paragraph" w:customStyle="1" w:styleId="1016">
    <w:name w:val="ARTICLE"/>
    <w:qFormat/>
    <w:uiPriority w:val="0"/>
    <w:pPr>
      <w:keepNext/>
      <w:keepLines/>
      <w:spacing w:before="100" w:beforeAutospacing="1" w:after="100" w:afterAutospacing="1" w:line="360" w:lineRule="auto"/>
    </w:pPr>
    <w:rPr>
      <w:rFonts w:ascii="Arial" w:hAnsi="Arial" w:eastAsia="宋体" w:cs="Arial"/>
      <w:caps/>
      <w:sz w:val="20"/>
      <w:szCs w:val="20"/>
      <w:u w:val="single"/>
      <w:lang w:val="en-US" w:eastAsia="zh-CN" w:bidi="ar-SA"/>
    </w:rPr>
  </w:style>
  <w:style w:type="paragraph" w:customStyle="1" w:styleId="101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18">
    <w:name w:val="ca-43"/>
    <w:basedOn w:val="1"/>
    <w:qFormat/>
    <w:uiPriority w:val="0"/>
    <w:pPr>
      <w:widowControl/>
      <w:jc w:val="left"/>
    </w:pPr>
    <w:rPr>
      <w:rFonts w:ascii="宋体" w:hAnsi="宋体" w:cs="宋体"/>
      <w:color w:val="000000"/>
      <w:kern w:val="0"/>
      <w:sz w:val="44"/>
      <w:szCs w:val="44"/>
    </w:rPr>
  </w:style>
  <w:style w:type="paragraph" w:customStyle="1" w:styleId="1019">
    <w:name w:val="CPara-"/>
    <w:qFormat/>
    <w:uiPriority w:val="0"/>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sz w:val="20"/>
      <w:szCs w:val="20"/>
      <w:lang w:val="en-US" w:eastAsia="zh-CN" w:bidi="ar-SA"/>
    </w:rPr>
  </w:style>
  <w:style w:type="paragraph" w:customStyle="1" w:styleId="1020">
    <w:name w:val="样式 正文（首行缩进两字） + 宋体 首行缩进:  0 字符"/>
    <w:basedOn w:val="18"/>
    <w:qFormat/>
    <w:uiPriority w:val="0"/>
    <w:pPr>
      <w:widowControl w:val="0"/>
      <w:spacing w:line="460" w:lineRule="exact"/>
      <w:ind w:firstLine="0"/>
      <w:jc w:val="both"/>
    </w:pPr>
    <w:rPr>
      <w:rFonts w:ascii="宋体" w:hAnsi="宋体" w:cs="宋体"/>
      <w:spacing w:val="6"/>
      <w:kern w:val="24"/>
      <w:sz w:val="24"/>
    </w:rPr>
  </w:style>
  <w:style w:type="paragraph" w:customStyle="1" w:styleId="1021">
    <w:name w:val="pa-106"/>
    <w:basedOn w:val="1"/>
    <w:qFormat/>
    <w:uiPriority w:val="0"/>
    <w:pPr>
      <w:widowControl/>
      <w:spacing w:line="720" w:lineRule="atLeast"/>
    </w:pPr>
    <w:rPr>
      <w:rFonts w:ascii="宋体" w:hAnsi="宋体" w:cs="宋体"/>
      <w:kern w:val="0"/>
      <w:sz w:val="24"/>
    </w:rPr>
  </w:style>
  <w:style w:type="paragraph" w:customStyle="1" w:styleId="1022">
    <w:name w:val="pa-79"/>
    <w:basedOn w:val="1"/>
    <w:qFormat/>
    <w:uiPriority w:val="0"/>
    <w:pPr>
      <w:widowControl/>
      <w:spacing w:line="360" w:lineRule="atLeast"/>
      <w:ind w:firstLine="3040"/>
      <w:jc w:val="left"/>
    </w:pPr>
    <w:rPr>
      <w:rFonts w:ascii="宋体" w:hAnsi="宋体" w:cs="宋体"/>
      <w:kern w:val="0"/>
      <w:sz w:val="24"/>
    </w:rPr>
  </w:style>
  <w:style w:type="paragraph" w:customStyle="1" w:styleId="1023">
    <w:name w:val="a1"/>
    <w:basedOn w:val="583"/>
    <w:qFormat/>
    <w:uiPriority w:val="0"/>
    <w:pPr>
      <w:tabs>
        <w:tab w:val="left" w:pos="1260"/>
        <w:tab w:val="left" w:pos="1830"/>
      </w:tabs>
      <w:topLinePunct/>
      <w:spacing w:before="50" w:beforeLines="51" w:after="50" w:afterLines="51" w:line="240" w:lineRule="auto"/>
      <w:ind w:left="1830" w:hanging="420"/>
    </w:pPr>
    <w:rPr>
      <w:rFonts w:ascii="Calibri" w:hAnsi="Calibri"/>
      <w:kern w:val="2"/>
      <w:sz w:val="21"/>
      <w:szCs w:val="24"/>
    </w:rPr>
  </w:style>
  <w:style w:type="paragraph" w:customStyle="1" w:styleId="102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5">
    <w:name w:val="Char Char Char Char1"/>
    <w:basedOn w:val="1"/>
    <w:qFormat/>
    <w:uiPriority w:val="0"/>
  </w:style>
  <w:style w:type="paragraph" w:customStyle="1" w:styleId="1026">
    <w:name w:val="xl1419"/>
    <w:basedOn w:val="1"/>
    <w:qFormat/>
    <w:uiPriority w:val="0"/>
    <w:pPr>
      <w:widowControl/>
      <w:pBdr>
        <w:bottom w:val="single" w:color="auto" w:sz="4" w:space="0"/>
      </w:pBdr>
      <w:spacing w:before="100" w:beforeAutospacing="1" w:after="100" w:afterAutospacing="1"/>
      <w:jc w:val="left"/>
      <w:textAlignment w:val="top"/>
    </w:pPr>
    <w:rPr>
      <w:rFonts w:ascii="宋体" w:hAnsi="宋体" w:cs="宋体"/>
      <w:b/>
      <w:bCs/>
      <w:kern w:val="0"/>
      <w:sz w:val="20"/>
      <w:szCs w:val="20"/>
    </w:rPr>
  </w:style>
  <w:style w:type="paragraph" w:customStyle="1" w:styleId="1027">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1028">
    <w:name w:val="P2"/>
    <w:basedOn w:val="1"/>
    <w:qFormat/>
    <w:uiPriority w:val="0"/>
    <w:pPr>
      <w:widowControl/>
      <w:spacing w:before="240" w:line="240" w:lineRule="atLeast"/>
      <w:ind w:left="578"/>
      <w:jc w:val="left"/>
    </w:pPr>
    <w:rPr>
      <w:b/>
      <w:kern w:val="0"/>
      <w:szCs w:val="21"/>
      <w:lang w:val="en-AU"/>
    </w:rPr>
  </w:style>
  <w:style w:type="paragraph" w:customStyle="1" w:styleId="1029">
    <w:name w:val="Content"/>
    <w:basedOn w:val="1"/>
    <w:qFormat/>
    <w:uiPriority w:val="0"/>
    <w:pPr>
      <w:spacing w:line="360" w:lineRule="atLeast"/>
    </w:pPr>
    <w:rPr>
      <w:rFonts w:ascii="Arial" w:hAnsi="Arial" w:eastAsia="Microsoft JhengHei UI"/>
      <w:sz w:val="24"/>
      <w:szCs w:val="20"/>
      <w:lang w:eastAsia="zh-TW"/>
    </w:rPr>
  </w:style>
  <w:style w:type="paragraph" w:customStyle="1" w:styleId="1030">
    <w:name w:val="pa-52"/>
    <w:basedOn w:val="1"/>
    <w:qFormat/>
    <w:uiPriority w:val="0"/>
    <w:pPr>
      <w:widowControl/>
      <w:spacing w:line="276" w:lineRule="atLeast"/>
      <w:jc w:val="left"/>
    </w:pPr>
    <w:rPr>
      <w:rFonts w:ascii="宋体" w:hAnsi="宋体" w:cs="宋体"/>
      <w:kern w:val="0"/>
      <w:sz w:val="24"/>
    </w:rPr>
  </w:style>
  <w:style w:type="paragraph" w:customStyle="1" w:styleId="1031">
    <w:name w:val="xl42"/>
    <w:basedOn w:val="1"/>
    <w:qFormat/>
    <w:uiPriority w:val="0"/>
    <w:pPr>
      <w:widowControl/>
      <w:pBdr>
        <w:bottom w:val="single" w:color="auto" w:sz="4" w:space="0"/>
        <w:right w:val="single" w:color="auto" w:sz="4" w:space="0"/>
      </w:pBdr>
      <w:spacing w:before="100" w:beforeAutospacing="1" w:after="100" w:afterAutospacing="1"/>
      <w:jc w:val="center"/>
    </w:pPr>
    <w:rPr>
      <w:rFonts w:ascii="楷体" w:hAnsi="宋体" w:eastAsia="楷体"/>
      <w:kern w:val="0"/>
      <w:szCs w:val="21"/>
    </w:rPr>
  </w:style>
  <w:style w:type="paragraph" w:customStyle="1" w:styleId="1032">
    <w:name w:val="Proposals body"/>
    <w:basedOn w:val="1"/>
    <w:next w:val="1"/>
    <w:qFormat/>
    <w:uiPriority w:val="0"/>
    <w:pPr>
      <w:widowControl/>
      <w:spacing w:line="360" w:lineRule="auto"/>
      <w:jc w:val="left"/>
    </w:pPr>
    <w:rPr>
      <w:rFonts w:ascii="宋体"/>
      <w:color w:val="000000"/>
      <w:kern w:val="0"/>
      <w:sz w:val="24"/>
      <w:szCs w:val="20"/>
    </w:rPr>
  </w:style>
  <w:style w:type="paragraph" w:customStyle="1" w:styleId="1033">
    <w:name w:val="默认段落字体 Para Char Char Char Char Char Char Char"/>
    <w:basedOn w:val="1"/>
    <w:qFormat/>
    <w:uiPriority w:val="0"/>
    <w:rPr>
      <w:rFonts w:ascii="Tahoma" w:hAnsi="Tahoma"/>
      <w:sz w:val="24"/>
      <w:szCs w:val="20"/>
    </w:rPr>
  </w:style>
  <w:style w:type="paragraph" w:customStyle="1" w:styleId="1034">
    <w:name w:val="Text---"/>
    <w:qFormat/>
    <w:uiPriority w:val="0"/>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sz w:val="20"/>
      <w:szCs w:val="20"/>
      <w:lang w:val="en-US" w:eastAsia="zh-CN" w:bidi="ar-SA"/>
    </w:rPr>
  </w:style>
  <w:style w:type="paragraph" w:customStyle="1" w:styleId="1035">
    <w:name w:val="ca-28"/>
    <w:basedOn w:val="1"/>
    <w:qFormat/>
    <w:uiPriority w:val="0"/>
    <w:pPr>
      <w:widowControl/>
      <w:jc w:val="left"/>
    </w:pPr>
    <w:rPr>
      <w:rFonts w:ascii="宋体" w:hAnsi="宋体" w:cs="宋体"/>
      <w:color w:val="FF0000"/>
      <w:kern w:val="0"/>
      <w:szCs w:val="21"/>
    </w:rPr>
  </w:style>
  <w:style w:type="paragraph" w:customStyle="1" w:styleId="1036">
    <w:name w:val="ca-23"/>
    <w:basedOn w:val="1"/>
    <w:qFormat/>
    <w:uiPriority w:val="0"/>
    <w:pPr>
      <w:widowControl/>
      <w:jc w:val="left"/>
    </w:pPr>
    <w:rPr>
      <w:kern w:val="0"/>
      <w:szCs w:val="21"/>
    </w:rPr>
  </w:style>
  <w:style w:type="paragraph" w:customStyle="1" w:styleId="1037">
    <w:name w:val="_Style 2"/>
    <w:basedOn w:val="5"/>
    <w:next w:val="1"/>
    <w:qFormat/>
    <w:uiPriority w:val="0"/>
    <w:pPr>
      <w:keepNext/>
      <w:keepLines/>
      <w:widowControl/>
      <w:adjustRightInd/>
      <w:spacing w:before="480" w:after="0" w:line="276" w:lineRule="auto"/>
      <w:jc w:val="left"/>
      <w:textAlignment w:val="auto"/>
      <w:outlineLvl w:val="9"/>
    </w:pPr>
    <w:rPr>
      <w:rFonts w:ascii="Cambria" w:hAnsi="Cambria"/>
      <w:bCs/>
      <w:color w:val="365F91"/>
      <w:kern w:val="0"/>
      <w:sz w:val="28"/>
      <w:szCs w:val="28"/>
    </w:rPr>
  </w:style>
  <w:style w:type="paragraph" w:customStyle="1" w:styleId="1038">
    <w:name w:val="样式 样式 标题 3h3标题 3(节)H3l3CTsect1.2.3Heading 3 - old一level_3... + 段..."/>
    <w:basedOn w:val="851"/>
    <w:qFormat/>
    <w:uiPriority w:val="0"/>
    <w:pPr>
      <w:spacing w:before="50" w:beforeLines="0"/>
    </w:pPr>
    <w:rPr>
      <w:szCs w:val="24"/>
    </w:rPr>
  </w:style>
  <w:style w:type="paragraph" w:customStyle="1" w:styleId="1039">
    <w:name w:val="pa-85"/>
    <w:basedOn w:val="1"/>
    <w:qFormat/>
    <w:uiPriority w:val="0"/>
    <w:pPr>
      <w:widowControl/>
      <w:spacing w:line="760" w:lineRule="atLeast"/>
      <w:jc w:val="center"/>
    </w:pPr>
    <w:rPr>
      <w:rFonts w:ascii="宋体" w:hAnsi="宋体" w:cs="宋体"/>
      <w:kern w:val="0"/>
      <w:sz w:val="24"/>
    </w:rPr>
  </w:style>
  <w:style w:type="paragraph" w:customStyle="1" w:styleId="1040">
    <w:name w:val="Table Description Char"/>
    <w:next w:val="1"/>
    <w:qFormat/>
    <w:uiPriority w:val="0"/>
    <w:pPr>
      <w:keepNext/>
      <w:snapToGrid w:val="0"/>
      <w:spacing w:before="160" w:after="80"/>
      <w:ind w:left="1701"/>
      <w:jc w:val="center"/>
    </w:pPr>
    <w:rPr>
      <w:rFonts w:ascii="Arial" w:hAnsi="Arial" w:eastAsia="黑体" w:cs="Times New Roman"/>
      <w:sz w:val="18"/>
      <w:szCs w:val="20"/>
      <w:lang w:val="en-US" w:eastAsia="zh-CN" w:bidi="ar-SA"/>
    </w:rPr>
  </w:style>
  <w:style w:type="paragraph" w:customStyle="1" w:styleId="1041">
    <w:name w:val="pa-93"/>
    <w:basedOn w:val="1"/>
    <w:qFormat/>
    <w:uiPriority w:val="0"/>
    <w:pPr>
      <w:widowControl/>
      <w:spacing w:line="480" w:lineRule="atLeast"/>
      <w:ind w:firstLine="480"/>
      <w:jc w:val="left"/>
    </w:pPr>
    <w:rPr>
      <w:rFonts w:ascii="宋体" w:hAnsi="宋体" w:cs="宋体"/>
      <w:kern w:val="0"/>
      <w:sz w:val="24"/>
    </w:rPr>
  </w:style>
  <w:style w:type="paragraph" w:customStyle="1" w:styleId="1042">
    <w:name w:val="数字编号列项（二级）"/>
    <w:qFormat/>
    <w:uiPriority w:val="0"/>
    <w:pPr>
      <w:ind w:left="600" w:leftChars="400" w:hanging="200" w:hangingChars="200"/>
      <w:jc w:val="both"/>
    </w:pPr>
    <w:rPr>
      <w:rFonts w:ascii="宋体" w:hAnsi="Times New Roman" w:eastAsia="宋体" w:cs="Times New Roman"/>
      <w:sz w:val="21"/>
      <w:szCs w:val="20"/>
      <w:lang w:val="en-US" w:eastAsia="zh-CN" w:bidi="ar-SA"/>
    </w:rPr>
  </w:style>
  <w:style w:type="paragraph" w:customStyle="1" w:styleId="1043">
    <w:name w:val="菲页1"/>
    <w:basedOn w:val="6"/>
    <w:qFormat/>
    <w:uiPriority w:val="0"/>
    <w:pPr>
      <w:keepNext/>
      <w:keepLines/>
      <w:widowControl/>
      <w:adjustRightInd/>
      <w:spacing w:line="415" w:lineRule="auto"/>
      <w:jc w:val="center"/>
      <w:textAlignment w:val="auto"/>
    </w:pPr>
    <w:rPr>
      <w:rFonts w:ascii="黑体" w:hAnsi="宋体" w:eastAsia="宋体"/>
      <w:b w:val="0"/>
      <w:sz w:val="52"/>
      <w:szCs w:val="32"/>
    </w:rPr>
  </w:style>
  <w:style w:type="paragraph" w:customStyle="1" w:styleId="1044">
    <w:name w:val="pa-104"/>
    <w:basedOn w:val="1"/>
    <w:qFormat/>
    <w:uiPriority w:val="0"/>
    <w:pPr>
      <w:widowControl/>
      <w:spacing w:line="280" w:lineRule="atLeast"/>
      <w:ind w:firstLine="500"/>
      <w:jc w:val="left"/>
    </w:pPr>
    <w:rPr>
      <w:rFonts w:ascii="宋体" w:hAnsi="宋体" w:cs="宋体"/>
      <w:kern w:val="0"/>
      <w:sz w:val="24"/>
    </w:rPr>
  </w:style>
  <w:style w:type="paragraph" w:customStyle="1" w:styleId="1045">
    <w:name w:val="目录文字"/>
    <w:basedOn w:val="1"/>
    <w:qFormat/>
    <w:uiPriority w:val="0"/>
    <w:pPr>
      <w:widowControl/>
      <w:spacing w:line="480" w:lineRule="auto"/>
      <w:jc w:val="left"/>
    </w:pPr>
    <w:rPr>
      <w:rFonts w:ascii="宋体" w:hAnsi="宋体"/>
      <w:kern w:val="0"/>
      <w:sz w:val="24"/>
      <w:szCs w:val="20"/>
    </w:rPr>
  </w:style>
  <w:style w:type="paragraph" w:customStyle="1" w:styleId="1046">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1047">
    <w:name w:val="样式 标题 2H2Heading 2 HiddenHeading 2 CCBS2nd levelh22Header..."/>
    <w:basedOn w:val="6"/>
    <w:qFormat/>
    <w:uiPriority w:val="0"/>
    <w:pPr>
      <w:tabs>
        <w:tab w:val="left" w:pos="360"/>
        <w:tab w:val="left" w:pos="567"/>
        <w:tab w:val="left" w:pos="840"/>
      </w:tabs>
      <w:adjustRightInd/>
      <w:spacing w:line="415" w:lineRule="auto"/>
      <w:ind w:left="360" w:hanging="360"/>
      <w:textAlignment w:val="auto"/>
    </w:pPr>
    <w:rPr>
      <w:rFonts w:ascii="宋体" w:hAnsi="宋体" w:eastAsia="宋体"/>
      <w:bCs/>
      <w:szCs w:val="32"/>
    </w:rPr>
  </w:style>
  <w:style w:type="paragraph" w:customStyle="1" w:styleId="1048">
    <w:name w:val="ca-50"/>
    <w:basedOn w:val="1"/>
    <w:qFormat/>
    <w:uiPriority w:val="0"/>
    <w:pPr>
      <w:widowControl/>
      <w:jc w:val="left"/>
    </w:pPr>
    <w:rPr>
      <w:rFonts w:ascii="宋体" w:hAnsi="宋体" w:cs="宋体"/>
      <w:kern w:val="0"/>
      <w:sz w:val="24"/>
    </w:rPr>
  </w:style>
  <w:style w:type="paragraph" w:customStyle="1" w:styleId="1049">
    <w:name w:val="CPara---"/>
    <w:qFormat/>
    <w:uiPriority w:val="0"/>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sz w:val="20"/>
      <w:szCs w:val="20"/>
      <w:lang w:val="en-US" w:eastAsia="zh-CN" w:bidi="ar-SA"/>
    </w:rPr>
  </w:style>
  <w:style w:type="paragraph" w:customStyle="1" w:styleId="1050">
    <w:name w:val="正文缩进11"/>
    <w:basedOn w:val="1"/>
    <w:next w:val="32"/>
    <w:qFormat/>
    <w:uiPriority w:val="0"/>
    <w:pPr>
      <w:autoSpaceDE w:val="0"/>
      <w:autoSpaceDN w:val="0"/>
      <w:adjustRightInd w:val="0"/>
      <w:snapToGrid w:val="0"/>
      <w:spacing w:after="120" w:line="360" w:lineRule="auto"/>
      <w:ind w:left="200" w:leftChars="200" w:firstLine="200" w:firstLineChars="200"/>
      <w:jc w:val="left"/>
    </w:pPr>
    <w:rPr>
      <w:kern w:val="0"/>
      <w:sz w:val="24"/>
      <w:szCs w:val="21"/>
    </w:rPr>
  </w:style>
  <w:style w:type="paragraph" w:customStyle="1" w:styleId="1051">
    <w:name w:val="Char Char151"/>
    <w:basedOn w:val="1"/>
    <w:qFormat/>
    <w:uiPriority w:val="0"/>
    <w:rPr>
      <w:szCs w:val="20"/>
    </w:rPr>
  </w:style>
  <w:style w:type="paragraph" w:customStyle="1" w:styleId="1052">
    <w:name w:val="正文－5"/>
    <w:qFormat/>
    <w:uiPriority w:val="0"/>
    <w:pPr>
      <w:widowControl w:val="0"/>
      <w:spacing w:line="360" w:lineRule="exact"/>
      <w:jc w:val="both"/>
    </w:pPr>
    <w:rPr>
      <w:rFonts w:ascii="宋体" w:hAnsi="宋体" w:eastAsia="宋体" w:cs="Times New Roman"/>
      <w:bCs/>
      <w:kern w:val="2"/>
      <w:sz w:val="21"/>
      <w:szCs w:val="21"/>
      <w:lang w:val="en-US" w:eastAsia="zh-CN" w:bidi="ar-SA"/>
    </w:rPr>
  </w:style>
  <w:style w:type="paragraph" w:customStyle="1" w:styleId="1053">
    <w:name w:val="样式 标题 1Level 1Level 11h1II+IHeading1H1-Heading 1Header 1..."/>
    <w:basedOn w:val="5"/>
    <w:qFormat/>
    <w:uiPriority w:val="0"/>
    <w:pPr>
      <w:keepNext/>
      <w:keepLines/>
      <w:pageBreakBefore/>
      <w:widowControl w:val="0"/>
      <w:adjustRightInd/>
      <w:spacing w:before="100" w:after="100" w:line="360" w:lineRule="auto"/>
      <w:ind w:left="1680" w:hanging="420"/>
      <w:jc w:val="left"/>
      <w:textAlignment w:val="auto"/>
    </w:pPr>
    <w:rPr>
      <w:rFonts w:ascii="Arial" w:hAnsi="Arial" w:eastAsia="黑体" w:cs="宋体"/>
      <w:bCs/>
    </w:rPr>
  </w:style>
  <w:style w:type="paragraph" w:customStyle="1" w:styleId="1054">
    <w:name w:val="pa-128"/>
    <w:basedOn w:val="1"/>
    <w:qFormat/>
    <w:uiPriority w:val="0"/>
    <w:pPr>
      <w:widowControl/>
      <w:spacing w:line="360" w:lineRule="atLeast"/>
      <w:jc w:val="center"/>
    </w:pPr>
    <w:rPr>
      <w:rFonts w:ascii="宋体" w:hAnsi="宋体" w:cs="宋体"/>
      <w:kern w:val="0"/>
      <w:sz w:val="24"/>
    </w:rPr>
  </w:style>
  <w:style w:type="paragraph" w:customStyle="1" w:styleId="1055">
    <w:name w:val="Char Char Char2 Char"/>
    <w:basedOn w:val="1"/>
    <w:qFormat/>
    <w:uiPriority w:val="0"/>
    <w:pPr>
      <w:tabs>
        <w:tab w:val="left" w:pos="360"/>
      </w:tabs>
      <w:ind w:left="360" w:hanging="360"/>
    </w:pPr>
  </w:style>
  <w:style w:type="paragraph" w:customStyle="1" w:styleId="1056">
    <w:name w:val="1 Char Char Char Char Char Char Char"/>
    <w:basedOn w:val="1"/>
    <w:qFormat/>
    <w:uiPriority w:val="0"/>
    <w:pPr>
      <w:spacing w:line="360" w:lineRule="auto"/>
      <w:ind w:firstLine="200" w:firstLineChars="200"/>
    </w:pPr>
    <w:rPr>
      <w:rFonts w:ascii="宋体" w:hAnsi="宋体" w:cs="宋体"/>
      <w:sz w:val="24"/>
    </w:rPr>
  </w:style>
  <w:style w:type="paragraph" w:customStyle="1" w:styleId="1057">
    <w:name w:val="ca-25"/>
    <w:basedOn w:val="1"/>
    <w:qFormat/>
    <w:uiPriority w:val="0"/>
    <w:pPr>
      <w:widowControl/>
      <w:jc w:val="left"/>
    </w:pPr>
    <w:rPr>
      <w:kern w:val="0"/>
      <w:szCs w:val="21"/>
    </w:rPr>
  </w:style>
  <w:style w:type="paragraph" w:customStyle="1" w:styleId="1058">
    <w:name w:val="Char3"/>
    <w:basedOn w:val="1"/>
    <w:qFormat/>
    <w:uiPriority w:val="0"/>
    <w:pPr>
      <w:tabs>
        <w:tab w:val="left" w:pos="360"/>
      </w:tabs>
    </w:pPr>
  </w:style>
  <w:style w:type="paragraph" w:customStyle="1" w:styleId="1059">
    <w:name w:val="pa-25"/>
    <w:basedOn w:val="1"/>
    <w:qFormat/>
    <w:uiPriority w:val="0"/>
    <w:pPr>
      <w:widowControl/>
      <w:spacing w:line="360" w:lineRule="atLeast"/>
      <w:ind w:firstLine="480"/>
      <w:jc w:val="center"/>
    </w:pPr>
    <w:rPr>
      <w:rFonts w:ascii="宋体" w:hAnsi="宋体" w:cs="宋体"/>
      <w:kern w:val="0"/>
      <w:sz w:val="24"/>
    </w:rPr>
  </w:style>
  <w:style w:type="paragraph" w:customStyle="1" w:styleId="1060">
    <w:name w:val="ll"/>
    <w:basedOn w:val="1"/>
    <w:qFormat/>
    <w:uiPriority w:val="0"/>
    <w:pPr>
      <w:tabs>
        <w:tab w:val="left" w:pos="585"/>
        <w:tab w:val="left" w:pos="630"/>
        <w:tab w:val="left" w:pos="1260"/>
      </w:tabs>
      <w:ind w:left="630" w:hanging="630"/>
    </w:pPr>
  </w:style>
  <w:style w:type="paragraph" w:customStyle="1" w:styleId="1061">
    <w:name w:val="pa-50"/>
    <w:basedOn w:val="1"/>
    <w:qFormat/>
    <w:uiPriority w:val="0"/>
    <w:pPr>
      <w:widowControl/>
      <w:spacing w:line="280" w:lineRule="atLeast"/>
      <w:ind w:left="0" w:hanging="200"/>
      <w:jc w:val="center"/>
    </w:pPr>
    <w:rPr>
      <w:rFonts w:ascii="宋体" w:hAnsi="宋体" w:cs="宋体"/>
      <w:kern w:val="0"/>
      <w:sz w:val="24"/>
    </w:rPr>
  </w:style>
  <w:style w:type="paragraph" w:customStyle="1" w:styleId="1062">
    <w:name w:val="封面标准文稿编辑信息"/>
    <w:qFormat/>
    <w:uiPriority w:val="0"/>
    <w:pPr>
      <w:spacing w:before="180" w:line="180" w:lineRule="exact"/>
      <w:jc w:val="center"/>
    </w:pPr>
    <w:rPr>
      <w:rFonts w:ascii="宋体" w:hAnsi="Times New Roman" w:eastAsia="宋体" w:cs="Times New Roman"/>
      <w:sz w:val="21"/>
      <w:szCs w:val="20"/>
      <w:lang w:val="en-US" w:eastAsia="zh-CN" w:bidi="ar-SA"/>
    </w:rPr>
  </w:style>
  <w:style w:type="paragraph" w:customStyle="1" w:styleId="106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szCs w:val="20"/>
      <w:lang w:val="en-US" w:eastAsia="zh-CN" w:bidi="ar-SA"/>
    </w:rPr>
  </w:style>
  <w:style w:type="paragraph" w:customStyle="1" w:styleId="1064">
    <w:name w:val="pa-26"/>
    <w:basedOn w:val="1"/>
    <w:qFormat/>
    <w:uiPriority w:val="0"/>
    <w:pPr>
      <w:widowControl/>
      <w:spacing w:line="276" w:lineRule="atLeast"/>
      <w:ind w:firstLine="720"/>
    </w:pPr>
    <w:rPr>
      <w:rFonts w:ascii="宋体" w:hAnsi="宋体" w:cs="宋体"/>
      <w:kern w:val="0"/>
      <w:sz w:val="24"/>
    </w:rPr>
  </w:style>
  <w:style w:type="paragraph" w:customStyle="1" w:styleId="1065">
    <w:name w:val="Char1 Char Char Char Char Char11"/>
    <w:basedOn w:val="1"/>
    <w:qFormat/>
    <w:uiPriority w:val="0"/>
    <w:rPr>
      <w:rFonts w:ascii="Tahoma" w:hAnsi="Tahoma"/>
      <w:sz w:val="24"/>
      <w:szCs w:val="20"/>
    </w:rPr>
  </w:style>
  <w:style w:type="paragraph" w:customStyle="1" w:styleId="1066">
    <w:name w:val="Bullet2"/>
    <w:basedOn w:val="1"/>
    <w:qFormat/>
    <w:uiPriority w:val="0"/>
    <w:pPr>
      <w:tabs>
        <w:tab w:val="left" w:pos="810"/>
      </w:tabs>
      <w:spacing w:after="50" w:afterLines="51"/>
      <w:ind w:left="1440" w:hanging="360"/>
      <w:jc w:val="left"/>
    </w:pPr>
    <w:rPr>
      <w:rFonts w:ascii="宋体"/>
      <w:color w:val="000080"/>
      <w:kern w:val="0"/>
      <w:szCs w:val="20"/>
    </w:rPr>
  </w:style>
  <w:style w:type="paragraph" w:customStyle="1" w:styleId="1067">
    <w:name w:val="pa-31"/>
    <w:basedOn w:val="1"/>
    <w:qFormat/>
    <w:uiPriority w:val="0"/>
    <w:pPr>
      <w:widowControl/>
      <w:spacing w:line="240" w:lineRule="atLeast"/>
      <w:ind w:firstLine="420"/>
      <w:jc w:val="left"/>
    </w:pPr>
    <w:rPr>
      <w:rFonts w:ascii="宋体" w:hAnsi="宋体" w:cs="宋体"/>
      <w:kern w:val="0"/>
      <w:sz w:val="24"/>
    </w:rPr>
  </w:style>
  <w:style w:type="paragraph" w:customStyle="1" w:styleId="1068">
    <w:name w:val="（符号）三标题1.1"/>
    <w:basedOn w:val="1"/>
    <w:qFormat/>
    <w:uiPriority w:val="0"/>
    <w:pPr>
      <w:spacing w:line="500" w:lineRule="exact"/>
    </w:pPr>
    <w:rPr>
      <w:rFonts w:ascii="宋体" w:hAnsi="宋体"/>
      <w:sz w:val="24"/>
      <w:szCs w:val="20"/>
    </w:rPr>
  </w:style>
  <w:style w:type="paragraph" w:customStyle="1" w:styleId="1069">
    <w:name w:val="ca-44"/>
    <w:basedOn w:val="1"/>
    <w:qFormat/>
    <w:uiPriority w:val="0"/>
    <w:pPr>
      <w:widowControl/>
      <w:jc w:val="left"/>
    </w:pPr>
    <w:rPr>
      <w:rFonts w:ascii="宋体" w:hAnsi="宋体" w:cs="宋体"/>
      <w:color w:val="000000"/>
      <w:kern w:val="0"/>
      <w:sz w:val="52"/>
      <w:szCs w:val="52"/>
    </w:rPr>
  </w:style>
  <w:style w:type="paragraph" w:customStyle="1" w:styleId="1070">
    <w:name w:val="样式 标题 3 + 黑色 段前: 5 磅 段后: 5 磅 行距: 1.5 倍行距"/>
    <w:basedOn w:val="1"/>
    <w:qFormat/>
    <w:uiPriority w:val="0"/>
    <w:pPr>
      <w:ind w:left="855" w:hanging="855"/>
    </w:pPr>
    <w:rPr>
      <w:sz w:val="24"/>
      <w:szCs w:val="20"/>
    </w:rPr>
  </w:style>
  <w:style w:type="paragraph" w:customStyle="1" w:styleId="1071">
    <w:name w:val="Char Char1 Char"/>
    <w:basedOn w:val="1"/>
    <w:qFormat/>
    <w:uiPriority w:val="0"/>
    <w:rPr>
      <w:rFonts w:ascii="Calibri" w:hAnsi="Calibri"/>
    </w:rPr>
  </w:style>
  <w:style w:type="paragraph" w:customStyle="1" w:styleId="1072">
    <w:name w:val="正文 首行缩进:  2 字符 Char"/>
    <w:basedOn w:val="1"/>
    <w:qFormat/>
    <w:uiPriority w:val="0"/>
    <w:pPr>
      <w:spacing w:line="360" w:lineRule="auto"/>
      <w:ind w:firstLine="480"/>
    </w:pPr>
    <w:rPr>
      <w:rFonts w:cs="宋体"/>
      <w:sz w:val="24"/>
      <w:szCs w:val="20"/>
    </w:rPr>
  </w:style>
  <w:style w:type="paragraph" w:customStyle="1" w:styleId="1073">
    <w:name w:val="ca-18"/>
    <w:basedOn w:val="1"/>
    <w:qFormat/>
    <w:uiPriority w:val="0"/>
    <w:pPr>
      <w:widowControl/>
      <w:jc w:val="left"/>
    </w:pPr>
    <w:rPr>
      <w:rFonts w:ascii="宋体" w:hAnsi="宋体" w:cs="宋体"/>
      <w:color w:val="000000"/>
      <w:kern w:val="0"/>
      <w:sz w:val="18"/>
      <w:szCs w:val="18"/>
    </w:rPr>
  </w:style>
  <w:style w:type="paragraph" w:customStyle="1" w:styleId="1074">
    <w:name w:val="pa-10"/>
    <w:basedOn w:val="1"/>
    <w:qFormat/>
    <w:uiPriority w:val="0"/>
    <w:pPr>
      <w:widowControl/>
      <w:spacing w:line="360" w:lineRule="atLeast"/>
      <w:ind w:firstLine="3220"/>
    </w:pPr>
    <w:rPr>
      <w:rFonts w:ascii="宋体" w:hAnsi="宋体" w:cs="宋体"/>
      <w:kern w:val="0"/>
      <w:sz w:val="24"/>
    </w:rPr>
  </w:style>
  <w:style w:type="paragraph" w:customStyle="1" w:styleId="1075">
    <w:name w:val="CM9"/>
    <w:basedOn w:val="2"/>
    <w:next w:val="2"/>
    <w:qFormat/>
    <w:uiPriority w:val="0"/>
    <w:pPr>
      <w:spacing w:after="1343" w:line="240" w:lineRule="auto"/>
    </w:pPr>
    <w:rPr>
      <w:rFonts w:ascii="宋体" w:eastAsia="宋体" w:cs="Times New Roman"/>
      <w:color w:val="auto"/>
    </w:rPr>
  </w:style>
  <w:style w:type="paragraph" w:customStyle="1" w:styleId="1076">
    <w:name w:val="正文4"/>
    <w:qFormat/>
    <w:uiPriority w:val="0"/>
    <w:pPr>
      <w:widowControl w:val="0"/>
      <w:adjustRightInd w:val="0"/>
      <w:spacing w:line="315" w:lineRule="atLeast"/>
      <w:jc w:val="both"/>
      <w:textAlignment w:val="baseline"/>
    </w:pPr>
    <w:rPr>
      <w:rFonts w:ascii="宋体" w:hAnsi="Times New Roman" w:eastAsia="宋体" w:cs="Times New Roman"/>
      <w:sz w:val="24"/>
      <w:szCs w:val="20"/>
      <w:lang w:val="en-US" w:eastAsia="zh-CN" w:bidi="ar-SA"/>
    </w:rPr>
  </w:style>
  <w:style w:type="paragraph" w:customStyle="1" w:styleId="1077">
    <w:name w:val="此正文"/>
    <w:basedOn w:val="1"/>
    <w:qFormat/>
    <w:uiPriority w:val="0"/>
    <w:pPr>
      <w:spacing w:line="360" w:lineRule="auto"/>
      <w:ind w:firstLine="200" w:firstLineChars="200"/>
    </w:pPr>
    <w:rPr>
      <w:sz w:val="24"/>
      <w:szCs w:val="20"/>
    </w:rPr>
  </w:style>
  <w:style w:type="paragraph" w:customStyle="1" w:styleId="1078">
    <w:name w:val="表内文字"/>
    <w:basedOn w:val="1"/>
    <w:qFormat/>
    <w:uiPriority w:val="0"/>
    <w:pPr>
      <w:spacing w:line="500" w:lineRule="atLeast"/>
      <w:jc w:val="center"/>
    </w:pPr>
    <w:rPr>
      <w:rFonts w:ascii="Arial" w:hAnsi="Arial" w:eastAsia="楷体" w:cs="Arial"/>
      <w:sz w:val="28"/>
    </w:rPr>
  </w:style>
  <w:style w:type="paragraph" w:customStyle="1" w:styleId="1079">
    <w:name w:val="BJ-02-T"/>
    <w:qFormat/>
    <w:uiPriority w:val="0"/>
    <w:pPr>
      <w:spacing w:before="120" w:line="360" w:lineRule="auto"/>
      <w:ind w:left="1985"/>
      <w:jc w:val="both"/>
    </w:pPr>
    <w:rPr>
      <w:rFonts w:ascii="Arial" w:hAnsi="Arial" w:eastAsia="宋体" w:cs="Times New Roman"/>
      <w:sz w:val="24"/>
      <w:szCs w:val="20"/>
      <w:lang w:val="en-GB" w:eastAsia="de-DE" w:bidi="ar-SA"/>
    </w:rPr>
  </w:style>
  <w:style w:type="paragraph" w:customStyle="1" w:styleId="1080">
    <w:name w:val="Para-"/>
    <w:qFormat/>
    <w:uiPriority w:val="0"/>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sz w:val="20"/>
      <w:szCs w:val="20"/>
      <w:lang w:val="en-US" w:eastAsia="zh-CN" w:bidi="ar-SA"/>
    </w:rPr>
  </w:style>
  <w:style w:type="paragraph" w:customStyle="1" w:styleId="1081">
    <w:name w:val="list11"/>
    <w:basedOn w:val="970"/>
    <w:qFormat/>
    <w:uiPriority w:val="0"/>
    <w:pPr>
      <w:tabs>
        <w:tab w:val="left" w:pos="425"/>
        <w:tab w:val="left" w:pos="1680"/>
        <w:tab w:val="left" w:pos="3540"/>
        <w:tab w:val="left" w:pos="4320"/>
        <w:tab w:val="left" w:pos="6120"/>
      </w:tabs>
      <w:spacing w:before="20" w:beforeLines="20" w:after="20" w:afterLines="20" w:line="240" w:lineRule="auto"/>
      <w:ind w:left="1685" w:hanging="425"/>
    </w:pPr>
  </w:style>
  <w:style w:type="paragraph" w:customStyle="1" w:styleId="1082">
    <w:name w:val="表格文字（大）"/>
    <w:basedOn w:val="1"/>
    <w:qFormat/>
    <w:uiPriority w:val="0"/>
    <w:pPr>
      <w:autoSpaceDE w:val="0"/>
      <w:autoSpaceDN w:val="0"/>
      <w:adjustRightInd w:val="0"/>
      <w:spacing w:before="20" w:after="20"/>
      <w:jc w:val="left"/>
    </w:pPr>
    <w:rPr>
      <w:rFonts w:ascii="Segoe Print" w:hAnsi="Segoe Print" w:cs="Segoe Print"/>
      <w:kern w:val="0"/>
      <w:sz w:val="24"/>
      <w:szCs w:val="20"/>
    </w:rPr>
  </w:style>
  <w:style w:type="paragraph" w:customStyle="1" w:styleId="1083">
    <w:name w:val="pa-97"/>
    <w:basedOn w:val="1"/>
    <w:qFormat/>
    <w:uiPriority w:val="0"/>
    <w:pPr>
      <w:widowControl/>
      <w:spacing w:line="720" w:lineRule="atLeast"/>
    </w:pPr>
    <w:rPr>
      <w:rFonts w:ascii="宋体" w:hAnsi="宋体" w:cs="宋体"/>
      <w:kern w:val="0"/>
      <w:sz w:val="24"/>
    </w:rPr>
  </w:style>
  <w:style w:type="paragraph" w:customStyle="1" w:styleId="1084">
    <w:name w:val="标书标题3"/>
    <w:basedOn w:val="7"/>
    <w:qFormat/>
    <w:uiPriority w:val="0"/>
    <w:pPr>
      <w:keepNext/>
      <w:keepLines w:val="0"/>
      <w:widowControl/>
      <w:adjustRightInd w:val="0"/>
      <w:snapToGrid w:val="0"/>
      <w:spacing w:before="50" w:beforeLines="51" w:after="120" w:line="560" w:lineRule="exact"/>
      <w:jc w:val="left"/>
      <w:textAlignment w:val="auto"/>
    </w:pPr>
    <w:rPr>
      <w:rFonts w:ascii="Arial" w:hAnsi="Arial" w:eastAsia="仿宋"/>
      <w:bCs/>
      <w:color w:val="000000"/>
      <w:sz w:val="28"/>
      <w:szCs w:val="32"/>
    </w:rPr>
  </w:style>
  <w:style w:type="paragraph" w:customStyle="1" w:styleId="1085">
    <w:name w:val="pa-37"/>
    <w:basedOn w:val="1"/>
    <w:qFormat/>
    <w:uiPriority w:val="0"/>
    <w:pPr>
      <w:widowControl/>
      <w:spacing w:line="360" w:lineRule="atLeast"/>
      <w:ind w:firstLine="300"/>
    </w:pPr>
    <w:rPr>
      <w:rFonts w:ascii="宋体" w:hAnsi="宋体" w:cs="宋体"/>
      <w:kern w:val="0"/>
      <w:sz w:val="24"/>
    </w:rPr>
  </w:style>
  <w:style w:type="paragraph" w:customStyle="1" w:styleId="1086">
    <w:name w:val="样式4"/>
    <w:basedOn w:val="10"/>
    <w:qFormat/>
    <w:uiPriority w:val="0"/>
    <w:pPr>
      <w:tabs>
        <w:tab w:val="left" w:pos="720"/>
      </w:tabs>
      <w:adjustRightInd/>
      <w:spacing w:line="319" w:lineRule="auto"/>
      <w:textAlignment w:val="auto"/>
    </w:pPr>
    <w:rPr>
      <w:bCs/>
      <w:kern w:val="2"/>
    </w:rPr>
  </w:style>
  <w:style w:type="paragraph" w:customStyle="1" w:styleId="1087">
    <w:name w:val="样式 正文缩进正文（首行缩进两字）特点ALT+Z表正文正文非缩进四号段1Normal Indent Char2...4"/>
    <w:basedOn w:val="32"/>
    <w:qFormat/>
    <w:uiPriority w:val="0"/>
    <w:pPr>
      <w:spacing w:after="50" w:afterLines="0"/>
      <w:ind w:firstLine="570" w:firstLineChars="0"/>
    </w:pPr>
    <w:rPr>
      <w:sz w:val="28"/>
      <w:szCs w:val="20"/>
    </w:rPr>
  </w:style>
  <w:style w:type="paragraph" w:customStyle="1" w:styleId="1088">
    <w:name w:val="pa-129"/>
    <w:basedOn w:val="1"/>
    <w:qFormat/>
    <w:uiPriority w:val="0"/>
    <w:pPr>
      <w:widowControl/>
      <w:spacing w:line="300" w:lineRule="atLeast"/>
    </w:pPr>
    <w:rPr>
      <w:rFonts w:ascii="宋体" w:hAnsi="宋体" w:cs="宋体"/>
      <w:kern w:val="0"/>
      <w:sz w:val="24"/>
    </w:rPr>
  </w:style>
  <w:style w:type="paragraph" w:customStyle="1" w:styleId="10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090">
    <w:name w:val="font8"/>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91">
    <w:name w:val="pa-15"/>
    <w:basedOn w:val="1"/>
    <w:qFormat/>
    <w:uiPriority w:val="0"/>
    <w:pPr>
      <w:widowControl/>
      <w:spacing w:line="240" w:lineRule="atLeast"/>
      <w:jc w:val="left"/>
    </w:pPr>
    <w:rPr>
      <w:rFonts w:ascii="宋体" w:hAnsi="宋体" w:cs="宋体"/>
      <w:kern w:val="0"/>
      <w:sz w:val="24"/>
    </w:rPr>
  </w:style>
  <w:style w:type="paragraph" w:customStyle="1" w:styleId="1092">
    <w:name w:val="l8"/>
    <w:basedOn w:val="30"/>
    <w:qFormat/>
    <w:uiPriority w:val="0"/>
    <w:pPr>
      <w:keepLines/>
      <w:widowControl/>
      <w:spacing w:before="50" w:beforeLines="51" w:after="50" w:afterLines="51" w:line="300" w:lineRule="auto"/>
      <w:ind w:left="855" w:hanging="855"/>
    </w:pPr>
    <w:rPr>
      <w:sz w:val="24"/>
    </w:rPr>
  </w:style>
  <w:style w:type="paragraph" w:customStyle="1" w:styleId="1093">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094">
    <w:name w:val="Table Paragraph"/>
    <w:basedOn w:val="1"/>
    <w:qFormat/>
    <w:uiPriority w:val="0"/>
    <w:pPr>
      <w:autoSpaceDE w:val="0"/>
      <w:autoSpaceDN w:val="0"/>
      <w:jc w:val="left"/>
    </w:pPr>
    <w:rPr>
      <w:rFonts w:ascii="Calibri" w:hAnsi="Calibri" w:eastAsia="Calibri" w:cs="Calibri"/>
      <w:kern w:val="0"/>
      <w:sz w:val="22"/>
      <w:szCs w:val="22"/>
      <w:lang w:val="zh-CN" w:bidi="zh-CN"/>
    </w:rPr>
  </w:style>
  <w:style w:type="paragraph" w:customStyle="1" w:styleId="109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kern w:val="0"/>
      <w:sz w:val="24"/>
    </w:rPr>
  </w:style>
  <w:style w:type="paragraph" w:customStyle="1" w:styleId="1096">
    <w:name w:val="Char Char Char Char Char Char Char Char Char Char Char Char Char Char Char Char Char Char Char"/>
    <w:basedOn w:val="1"/>
    <w:qFormat/>
    <w:uiPriority w:val="0"/>
    <w:rPr>
      <w:rFonts w:ascii="仿宋" w:eastAsia="仿宋"/>
      <w:b/>
      <w:sz w:val="32"/>
      <w:szCs w:val="32"/>
    </w:rPr>
  </w:style>
  <w:style w:type="paragraph" w:customStyle="1" w:styleId="1097">
    <w:name w:val="Char Char Char Char121"/>
    <w:basedOn w:val="1"/>
    <w:qFormat/>
    <w:uiPriority w:val="0"/>
  </w:style>
  <w:style w:type="paragraph" w:customStyle="1" w:styleId="1098">
    <w:name w:val="Char Char 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
      <w:kern w:val="0"/>
      <w:sz w:val="24"/>
      <w:szCs w:val="20"/>
    </w:rPr>
  </w:style>
  <w:style w:type="paragraph" w:customStyle="1" w:styleId="1099">
    <w:name w:val="pa-131"/>
    <w:basedOn w:val="1"/>
    <w:qFormat/>
    <w:uiPriority w:val="0"/>
    <w:pPr>
      <w:widowControl/>
      <w:spacing w:line="280" w:lineRule="atLeast"/>
      <w:jc w:val="left"/>
    </w:pPr>
    <w:rPr>
      <w:rFonts w:ascii="宋体" w:hAnsi="宋体" w:cs="宋体"/>
      <w:kern w:val="0"/>
      <w:sz w:val="24"/>
    </w:rPr>
  </w:style>
  <w:style w:type="paragraph" w:customStyle="1" w:styleId="1100">
    <w:name w:val="表格内文字"/>
    <w:qFormat/>
    <w:uiPriority w:val="0"/>
    <w:pPr>
      <w:spacing w:before="25" w:beforeLines="1" w:after="25" w:afterLines="1"/>
      <w:jc w:val="center"/>
    </w:pPr>
    <w:rPr>
      <w:rFonts w:ascii="Arial" w:hAnsi="Arial" w:eastAsia="仿宋" w:cs="Times New Roman"/>
      <w:sz w:val="24"/>
      <w:szCs w:val="24"/>
      <w:lang w:val="en-US" w:eastAsia="zh-CN" w:bidi="ar-SA"/>
    </w:rPr>
  </w:style>
  <w:style w:type="paragraph" w:customStyle="1" w:styleId="110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2">
    <w:name w:val="Figure Description"/>
    <w:next w:val="1"/>
    <w:qFormat/>
    <w:uiPriority w:val="0"/>
    <w:pPr>
      <w:snapToGrid w:val="0"/>
      <w:spacing w:before="80" w:after="320"/>
      <w:ind w:left="1701"/>
      <w:jc w:val="center"/>
    </w:pPr>
    <w:rPr>
      <w:rFonts w:ascii="Arial" w:hAnsi="Arial" w:eastAsia="黑体" w:cs="Times New Roman"/>
      <w:sz w:val="18"/>
      <w:szCs w:val="20"/>
      <w:lang w:val="en-US" w:eastAsia="zh-CN" w:bidi="ar-SA"/>
    </w:rPr>
  </w:style>
  <w:style w:type="paragraph" w:customStyle="1" w:styleId="1103">
    <w:name w:val="前言、引言标题"/>
    <w:next w:val="1"/>
    <w:qFormat/>
    <w:uiPriority w:val="0"/>
    <w:pPr>
      <w:shd w:val="clear" w:color="FFFFFF" w:fill="FFFFFF"/>
      <w:tabs>
        <w:tab w:val="left" w:pos="360"/>
      </w:tabs>
      <w:spacing w:before="640" w:after="560"/>
      <w:ind w:left="360" w:hanging="360"/>
      <w:jc w:val="center"/>
      <w:outlineLvl w:val="0"/>
    </w:pPr>
    <w:rPr>
      <w:rFonts w:ascii="黑体" w:hAnsi="Times New Roman" w:eastAsia="黑体" w:cs="Times New Roman"/>
      <w:sz w:val="32"/>
      <w:szCs w:val="20"/>
      <w:lang w:val="en-US" w:eastAsia="zh-CN" w:bidi="ar-SA"/>
    </w:rPr>
  </w:style>
  <w:style w:type="paragraph" w:customStyle="1" w:styleId="1104">
    <w:name w:val="Test2"/>
    <w:basedOn w:val="6"/>
    <w:qFormat/>
    <w:uiPriority w:val="0"/>
    <w:pPr>
      <w:keepNext w:val="0"/>
      <w:keepLines w:val="0"/>
      <w:widowControl/>
      <w:tabs>
        <w:tab w:val="left" w:pos="774"/>
      </w:tabs>
      <w:autoSpaceDE w:val="0"/>
      <w:autoSpaceDN w:val="0"/>
      <w:adjustRightInd w:val="0"/>
      <w:snapToGrid w:val="0"/>
      <w:spacing w:before="360" w:after="360" w:line="240" w:lineRule="atLeast"/>
      <w:ind w:left="774" w:hanging="576"/>
      <w:jc w:val="left"/>
      <w:textAlignment w:val="auto"/>
    </w:pPr>
    <w:rPr>
      <w:rFonts w:ascii="宋体" w:eastAsia="宋体"/>
      <w:b w:val="0"/>
      <w:snapToGrid w:val="0"/>
      <w:sz w:val="28"/>
      <w:szCs w:val="32"/>
    </w:rPr>
  </w:style>
  <w:style w:type="paragraph" w:customStyle="1" w:styleId="1105">
    <w:name w:val="ca-35"/>
    <w:basedOn w:val="1"/>
    <w:qFormat/>
    <w:uiPriority w:val="0"/>
    <w:pPr>
      <w:widowControl/>
      <w:jc w:val="left"/>
    </w:pPr>
    <w:rPr>
      <w:kern w:val="0"/>
      <w:sz w:val="10"/>
      <w:szCs w:val="10"/>
    </w:rPr>
  </w:style>
  <w:style w:type="paragraph" w:customStyle="1" w:styleId="1106">
    <w:name w:val="样式6"/>
    <w:basedOn w:val="1"/>
    <w:qFormat/>
    <w:uiPriority w:val="0"/>
    <w:pPr>
      <w:adjustRightInd w:val="0"/>
      <w:spacing w:before="50" w:beforeLines="51" w:after="50" w:afterLines="51"/>
      <w:ind w:firstLine="669"/>
      <w:textAlignment w:val="baseline"/>
    </w:pPr>
    <w:rPr>
      <w:rFonts w:ascii="宋体" w:hAnsi="宋体"/>
      <w:kern w:val="0"/>
      <w:sz w:val="28"/>
      <w:szCs w:val="20"/>
    </w:rPr>
  </w:style>
  <w:style w:type="paragraph" w:customStyle="1" w:styleId="1107">
    <w:name w:val="pa-9"/>
    <w:basedOn w:val="1"/>
    <w:qFormat/>
    <w:uiPriority w:val="0"/>
    <w:pPr>
      <w:widowControl/>
      <w:spacing w:line="360" w:lineRule="atLeast"/>
      <w:ind w:firstLine="900"/>
    </w:pPr>
    <w:rPr>
      <w:rFonts w:ascii="宋体" w:hAnsi="宋体" w:cs="宋体"/>
      <w:kern w:val="0"/>
      <w:sz w:val="24"/>
    </w:rPr>
  </w:style>
  <w:style w:type="paragraph" w:customStyle="1" w:styleId="1108">
    <w:name w:val="Table Heading"/>
    <w:qFormat/>
    <w:uiPriority w:val="0"/>
    <w:pPr>
      <w:keepNext/>
      <w:snapToGrid w:val="0"/>
      <w:spacing w:before="80" w:after="80"/>
      <w:jc w:val="center"/>
    </w:pPr>
    <w:rPr>
      <w:rFonts w:ascii="Arial" w:hAnsi="Arial" w:eastAsia="黑体" w:cs="Times New Roman"/>
      <w:sz w:val="18"/>
      <w:szCs w:val="20"/>
      <w:lang w:val="en-US" w:eastAsia="zh-CN" w:bidi="ar-SA"/>
    </w:rPr>
  </w:style>
  <w:style w:type="paragraph" w:customStyle="1" w:styleId="1109">
    <w:name w:val="pa-27"/>
    <w:basedOn w:val="1"/>
    <w:qFormat/>
    <w:uiPriority w:val="0"/>
    <w:pPr>
      <w:widowControl/>
      <w:spacing w:line="276" w:lineRule="atLeast"/>
      <w:ind w:firstLine="300"/>
    </w:pPr>
    <w:rPr>
      <w:rFonts w:ascii="宋体" w:hAnsi="宋体" w:cs="宋体"/>
      <w:kern w:val="0"/>
      <w:sz w:val="24"/>
    </w:rPr>
  </w:style>
  <w:style w:type="paragraph" w:customStyle="1" w:styleId="1110">
    <w:name w:val="1 Char"/>
    <w:basedOn w:val="1"/>
    <w:qFormat/>
    <w:uiPriority w:val="0"/>
    <w:rPr>
      <w:rFonts w:ascii="Tahoma" w:hAnsi="Tahoma"/>
      <w:sz w:val="24"/>
      <w:szCs w:val="20"/>
    </w:rPr>
  </w:style>
  <w:style w:type="paragraph" w:customStyle="1" w:styleId="1111">
    <w:name w:val="pa-115"/>
    <w:basedOn w:val="1"/>
    <w:qFormat/>
    <w:uiPriority w:val="0"/>
    <w:pPr>
      <w:widowControl/>
      <w:spacing w:line="480" w:lineRule="atLeast"/>
    </w:pPr>
    <w:rPr>
      <w:rFonts w:ascii="宋体" w:hAnsi="宋体" w:cs="宋体"/>
      <w:kern w:val="0"/>
      <w:sz w:val="24"/>
    </w:rPr>
  </w:style>
  <w:style w:type="paragraph" w:customStyle="1" w:styleId="1112">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1113">
    <w:name w:val="Table - Col. Head"/>
    <w:basedOn w:val="1"/>
    <w:qFormat/>
    <w:uiPriority w:val="0"/>
    <w:pPr>
      <w:keepNext/>
      <w:widowControl/>
      <w:tabs>
        <w:tab w:val="left" w:pos="1140"/>
      </w:tabs>
      <w:spacing w:before="60" w:after="50" w:afterLines="51"/>
      <w:jc w:val="left"/>
    </w:pPr>
    <w:rPr>
      <w:rFonts w:ascii="Arial" w:hAnsi="Arial"/>
      <w:b/>
      <w:kern w:val="0"/>
      <w:sz w:val="18"/>
      <w:szCs w:val="20"/>
    </w:rPr>
  </w:style>
  <w:style w:type="paragraph" w:customStyle="1" w:styleId="1114">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1115">
    <w:name w:val="pa-34"/>
    <w:basedOn w:val="1"/>
    <w:qFormat/>
    <w:uiPriority w:val="0"/>
    <w:pPr>
      <w:widowControl/>
      <w:spacing w:line="360" w:lineRule="atLeast"/>
      <w:ind w:firstLine="460"/>
    </w:pPr>
    <w:rPr>
      <w:rFonts w:ascii="宋体" w:hAnsi="宋体" w:cs="宋体"/>
      <w:kern w:val="0"/>
      <w:sz w:val="24"/>
    </w:rPr>
  </w:style>
  <w:style w:type="paragraph" w:customStyle="1" w:styleId="111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17">
    <w:name w:val="Alinéa -"/>
    <w:qFormat/>
    <w:uiPriority w:val="0"/>
    <w:pPr>
      <w:tabs>
        <w:tab w:val="left" w:pos="1381"/>
      </w:tabs>
      <w:spacing w:line="360" w:lineRule="auto"/>
      <w:ind w:left="284"/>
      <w:jc w:val="both"/>
    </w:pPr>
    <w:rPr>
      <w:rFonts w:ascii="Arial" w:hAnsi="Arial" w:eastAsia="宋体" w:cs="Arial"/>
      <w:sz w:val="20"/>
      <w:szCs w:val="20"/>
      <w:lang w:val="en-GB" w:eastAsia="fr-FR" w:bidi="ar-SA"/>
    </w:rPr>
  </w:style>
  <w:style w:type="paragraph" w:customStyle="1" w:styleId="1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19">
    <w:name w:val="xl83"/>
    <w:basedOn w:val="1"/>
    <w:qFormat/>
    <w:uiPriority w:val="0"/>
    <w:pPr>
      <w:widowControl/>
      <w:pBdr>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1120">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1121">
    <w:name w:val="正文文字格式"/>
    <w:basedOn w:val="1"/>
    <w:qFormat/>
    <w:uiPriority w:val="0"/>
    <w:pPr>
      <w:spacing w:line="460" w:lineRule="exact"/>
      <w:ind w:firstLine="505"/>
      <w:jc w:val="left"/>
    </w:pPr>
    <w:rPr>
      <w:rFonts w:ascii="宋体"/>
      <w:kern w:val="24"/>
      <w:sz w:val="24"/>
      <w:szCs w:val="20"/>
    </w:rPr>
  </w:style>
  <w:style w:type="paragraph" w:customStyle="1" w:styleId="1122">
    <w:name w:val="_Style 1"/>
    <w:basedOn w:val="1"/>
    <w:qFormat/>
    <w:uiPriority w:val="0"/>
    <w:pPr>
      <w:ind w:firstLine="200" w:firstLineChars="200"/>
    </w:pPr>
    <w:rPr>
      <w:sz w:val="28"/>
    </w:rPr>
  </w:style>
  <w:style w:type="paragraph" w:customStyle="1" w:styleId="112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4">
    <w:name w:val="H6"/>
    <w:basedOn w:val="1"/>
    <w:next w:val="1"/>
    <w:qFormat/>
    <w:uiPriority w:val="0"/>
    <w:pPr>
      <w:keepNext/>
      <w:widowControl w:val="0"/>
      <w:autoSpaceDE w:val="0"/>
      <w:autoSpaceDN w:val="0"/>
      <w:adjustRightInd w:val="0"/>
      <w:spacing w:before="100" w:after="100"/>
      <w:jc w:val="left"/>
      <w:outlineLvl w:val="6"/>
    </w:pPr>
    <w:rPr>
      <w:b/>
      <w:kern w:val="0"/>
      <w:sz w:val="16"/>
      <w:szCs w:val="20"/>
    </w:rPr>
  </w:style>
  <w:style w:type="paragraph" w:customStyle="1" w:styleId="1125">
    <w:name w:val="BJ-02"/>
    <w:next w:val="42"/>
    <w:qFormat/>
    <w:uiPriority w:val="0"/>
    <w:pPr>
      <w:tabs>
        <w:tab w:val="left" w:pos="600"/>
        <w:tab w:val="left" w:pos="1985"/>
        <w:tab w:val="left" w:pos="11177"/>
      </w:tabs>
      <w:spacing w:before="240" w:line="360" w:lineRule="auto"/>
      <w:ind w:left="11177" w:hanging="600"/>
      <w:jc w:val="both"/>
    </w:pPr>
    <w:rPr>
      <w:rFonts w:ascii="Arial" w:hAnsi="Arial" w:eastAsia="宋体" w:cs="Times New Roman"/>
      <w:sz w:val="24"/>
      <w:szCs w:val="20"/>
      <w:lang w:val="en-GB" w:eastAsia="de-DE" w:bidi="ar-SA"/>
    </w:rPr>
  </w:style>
  <w:style w:type="paragraph" w:customStyle="1" w:styleId="1126">
    <w:name w:val="Revision1"/>
    <w:qFormat/>
    <w:uiPriority w:val="0"/>
    <w:rPr>
      <w:rFonts w:ascii="Times New Roman" w:hAnsi="Times New Roman" w:eastAsia="宋体" w:cs="Times New Roman"/>
      <w:kern w:val="2"/>
      <w:sz w:val="21"/>
      <w:szCs w:val="24"/>
      <w:lang w:val="en-US" w:eastAsia="zh-CN" w:bidi="ar-SA"/>
    </w:rPr>
  </w:style>
  <w:style w:type="paragraph" w:customStyle="1" w:styleId="1127">
    <w:name w:val="7"/>
    <w:basedOn w:val="1"/>
    <w:next w:val="18"/>
    <w:qFormat/>
    <w:uiPriority w:val="0"/>
    <w:pPr>
      <w:snapToGrid w:val="0"/>
      <w:spacing w:line="360" w:lineRule="auto"/>
      <w:ind w:firstLine="200" w:firstLineChars="200"/>
    </w:pPr>
    <w:rPr>
      <w:rFonts w:ascii="Arial" w:hAnsi="Arial" w:eastAsia="仿宋"/>
      <w:sz w:val="24"/>
      <w:szCs w:val="20"/>
    </w:rPr>
  </w:style>
  <w:style w:type="paragraph" w:customStyle="1" w:styleId="1128">
    <w:name w:val="ca-16"/>
    <w:basedOn w:val="1"/>
    <w:qFormat/>
    <w:uiPriority w:val="0"/>
    <w:pPr>
      <w:widowControl/>
      <w:jc w:val="left"/>
    </w:pPr>
    <w:rPr>
      <w:rFonts w:ascii="宋体" w:hAnsi="宋体" w:cs="宋体"/>
      <w:kern w:val="0"/>
      <w:sz w:val="24"/>
    </w:rPr>
  </w:style>
  <w:style w:type="paragraph" w:customStyle="1" w:styleId="1129">
    <w:name w:val="首行缩进"/>
    <w:basedOn w:val="1"/>
    <w:qFormat/>
    <w:uiPriority w:val="0"/>
    <w:pPr>
      <w:widowControl/>
      <w:tabs>
        <w:tab w:val="left" w:pos="822"/>
        <w:tab w:val="left" w:pos="1296"/>
      </w:tabs>
      <w:snapToGrid w:val="0"/>
      <w:spacing w:before="40" w:after="40" w:line="300" w:lineRule="atLeast"/>
      <w:ind w:left="1296" w:hanging="1296"/>
    </w:pPr>
    <w:rPr>
      <w:rFonts w:ascii="Arial" w:hAnsi="Arial"/>
      <w:kern w:val="0"/>
      <w:szCs w:val="20"/>
    </w:rPr>
  </w:style>
  <w:style w:type="paragraph" w:customStyle="1" w:styleId="1130">
    <w:name w:val="Char Char Char Char Char Char Char Char Char Char Char Char Char Char1"/>
    <w:basedOn w:val="1"/>
    <w:qFormat/>
    <w:uiPriority w:val="0"/>
    <w:pPr>
      <w:widowControl/>
      <w:spacing w:after="160" w:line="240" w:lineRule="exact"/>
      <w:jc w:val="left"/>
    </w:pPr>
    <w:rPr>
      <w:rFonts w:ascii="Verdana" w:hAnsi="Verdana" w:cs="宋体"/>
      <w:b/>
      <w:kern w:val="0"/>
      <w:sz w:val="20"/>
      <w:szCs w:val="20"/>
    </w:rPr>
  </w:style>
  <w:style w:type="paragraph" w:customStyle="1" w:styleId="1131">
    <w:name w:val="技术报告正文"/>
    <w:basedOn w:val="1"/>
    <w:qFormat/>
    <w:uiPriority w:val="0"/>
    <w:pPr>
      <w:autoSpaceDE w:val="0"/>
      <w:autoSpaceDN w:val="0"/>
      <w:adjustRightInd w:val="0"/>
      <w:spacing w:before="50" w:beforeLines="51" w:line="440" w:lineRule="exact"/>
      <w:ind w:firstLine="192" w:firstLineChars="192"/>
      <w:jc w:val="left"/>
    </w:pPr>
    <w:rPr>
      <w:rFonts w:cs="Arial"/>
      <w:bCs/>
      <w:kern w:val="0"/>
      <w:sz w:val="28"/>
      <w:szCs w:val="20"/>
    </w:rPr>
  </w:style>
  <w:style w:type="paragraph" w:customStyle="1" w:styleId="1132">
    <w:name w:val="样式 样式 正文文本缩进 + 仿宋_GB2312 小四 首行缩进:  0 厘米 行距: 1.5 倍行距 + (中文) 仿宋_GB..."/>
    <w:basedOn w:val="811"/>
    <w:qFormat/>
    <w:uiPriority w:val="0"/>
    <w:pPr>
      <w:ind w:firstLine="200" w:firstLineChars="200"/>
    </w:pPr>
  </w:style>
  <w:style w:type="paragraph" w:customStyle="1" w:styleId="1133">
    <w:name w:val="樣式1"/>
    <w:basedOn w:val="1"/>
    <w:qFormat/>
    <w:uiPriority w:val="0"/>
    <w:pPr>
      <w:tabs>
        <w:tab w:val="left" w:pos="720"/>
        <w:tab w:val="left" w:pos="1200"/>
      </w:tabs>
      <w:spacing w:line="0" w:lineRule="atLeast"/>
      <w:ind w:left="1200" w:hanging="420"/>
      <w:jc w:val="left"/>
    </w:pPr>
    <w:rPr>
      <w:rFonts w:ascii="Verdana" w:hAnsi="Verdana" w:eastAsia="Microsoft JhengHei UI"/>
      <w:kern w:val="0"/>
      <w:sz w:val="18"/>
      <w:lang w:eastAsia="zh-TW"/>
    </w:rPr>
  </w:style>
  <w:style w:type="paragraph" w:customStyle="1" w:styleId="1134">
    <w:name w:val="ca-19"/>
    <w:basedOn w:val="1"/>
    <w:qFormat/>
    <w:uiPriority w:val="0"/>
    <w:pPr>
      <w:widowControl/>
      <w:jc w:val="left"/>
    </w:pPr>
    <w:rPr>
      <w:kern w:val="0"/>
      <w:sz w:val="18"/>
      <w:szCs w:val="18"/>
    </w:rPr>
  </w:style>
  <w:style w:type="paragraph" w:customStyle="1" w:styleId="1135">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136">
    <w:name w:val="-PART-"/>
    <w:qFormat/>
    <w:uiPriority w:val="0"/>
    <w:pPr>
      <w:keepNext/>
      <w:keepLines/>
      <w:spacing w:before="100" w:beforeAutospacing="1" w:after="100" w:afterAutospacing="1" w:line="360" w:lineRule="auto"/>
    </w:pPr>
    <w:rPr>
      <w:rFonts w:ascii="Arial" w:hAnsi="Arial" w:eastAsia="宋体" w:cs="Arial"/>
      <w:b/>
      <w:bCs/>
      <w:caps/>
      <w:sz w:val="24"/>
      <w:szCs w:val="20"/>
      <w:lang w:val="en-US" w:eastAsia="zh-CN" w:bidi="ar-SA"/>
    </w:rPr>
  </w:style>
  <w:style w:type="paragraph" w:customStyle="1" w:styleId="1137">
    <w:name w:val="小节"/>
    <w:basedOn w:val="7"/>
    <w:qFormat/>
    <w:uiPriority w:val="0"/>
    <w:pPr>
      <w:adjustRightInd/>
      <w:spacing w:before="50" w:beforeLines="51" w:after="200" w:line="560" w:lineRule="exact"/>
      <w:jc w:val="left"/>
      <w:textAlignment w:val="auto"/>
    </w:pPr>
    <w:rPr>
      <w:rFonts w:ascii="宋体" w:hAnsi="宋体"/>
      <w:b w:val="0"/>
      <w:bCs/>
      <w:color w:val="000000"/>
      <w:spacing w:val="10"/>
      <w:kern w:val="2"/>
      <w:sz w:val="28"/>
      <w:szCs w:val="32"/>
    </w:rPr>
  </w:style>
  <w:style w:type="paragraph" w:customStyle="1" w:styleId="1138">
    <w:name w:val="样式 样式 样式1 + 首行缩进:  2 字符 + 首行缩进:  2 字符1"/>
    <w:basedOn w:val="1"/>
    <w:qFormat/>
    <w:uiPriority w:val="0"/>
    <w:pPr>
      <w:spacing w:line="360" w:lineRule="exact"/>
      <w:ind w:firstLine="200" w:firstLineChars="200"/>
    </w:pPr>
    <w:rPr>
      <w:rFonts w:ascii="Arial" w:hAnsi="Arial"/>
      <w:szCs w:val="20"/>
    </w:rPr>
  </w:style>
  <w:style w:type="paragraph" w:customStyle="1" w:styleId="1139">
    <w:name w:val="S4-L15-C"/>
    <w:basedOn w:val="1"/>
    <w:qFormat/>
    <w:uiPriority w:val="0"/>
    <w:pPr>
      <w:spacing w:after="120" w:line="360" w:lineRule="auto"/>
      <w:jc w:val="center"/>
    </w:pPr>
    <w:rPr>
      <w:szCs w:val="21"/>
    </w:rPr>
  </w:style>
  <w:style w:type="paragraph" w:customStyle="1" w:styleId="1140">
    <w:name w:val="封面标准代替信息"/>
    <w:basedOn w:val="848"/>
    <w:qFormat/>
    <w:uiPriority w:val="0"/>
    <w:pPr>
      <w:spacing w:before="57"/>
    </w:pPr>
    <w:rPr>
      <w:rFonts w:ascii="宋体"/>
      <w:sz w:val="21"/>
    </w:rPr>
  </w:style>
  <w:style w:type="paragraph" w:customStyle="1" w:styleId="1141">
    <w:name w:val="List Paragraph1"/>
    <w:basedOn w:val="1"/>
    <w:qFormat/>
    <w:uiPriority w:val="0"/>
    <w:pPr>
      <w:ind w:firstLine="200" w:firstLineChars="200"/>
    </w:pPr>
    <w:rPr>
      <w:rFonts w:ascii="Calibri" w:hAnsi="Calibri"/>
      <w:szCs w:val="22"/>
    </w:rPr>
  </w:style>
  <w:style w:type="paragraph" w:customStyle="1" w:styleId="1142">
    <w:name w:val="文本1"/>
    <w:basedOn w:val="1"/>
    <w:qFormat/>
    <w:uiPriority w:val="0"/>
    <w:pPr>
      <w:adjustRightInd w:val="0"/>
      <w:snapToGrid w:val="0"/>
      <w:spacing w:before="50" w:beforeLines="51" w:line="360" w:lineRule="auto"/>
      <w:ind w:firstLine="200" w:firstLineChars="200"/>
    </w:pPr>
    <w:rPr>
      <w:rFonts w:ascii="楷体" w:eastAsia="楷体"/>
      <w:sz w:val="24"/>
    </w:rPr>
  </w:style>
  <w:style w:type="paragraph" w:customStyle="1" w:styleId="1143">
    <w:name w:val="样式 正文（首行缩进两字） + 宋体"/>
    <w:basedOn w:val="18"/>
    <w:qFormat/>
    <w:uiPriority w:val="0"/>
    <w:pPr>
      <w:widowControl w:val="0"/>
      <w:spacing w:line="460" w:lineRule="exact"/>
      <w:ind w:firstLine="200" w:firstLineChars="200"/>
      <w:jc w:val="both"/>
    </w:pPr>
    <w:rPr>
      <w:rFonts w:ascii="宋体" w:hAnsi="宋体"/>
      <w:spacing w:val="6"/>
      <w:kern w:val="24"/>
      <w:sz w:val="24"/>
    </w:rPr>
  </w:style>
  <w:style w:type="paragraph" w:customStyle="1" w:styleId="1144">
    <w:name w:val="Divn"/>
    <w:qFormat/>
    <w:uiPriority w:val="0"/>
    <w:pPr>
      <w:spacing w:line="360" w:lineRule="auto"/>
    </w:pPr>
    <w:rPr>
      <w:rFonts w:ascii="Arial" w:hAnsi="Arial" w:eastAsia="宋体" w:cs="Arial"/>
      <w:b/>
      <w:caps/>
      <w:sz w:val="20"/>
      <w:szCs w:val="20"/>
      <w:u w:val="single"/>
      <w:lang w:val="en-US" w:eastAsia="zh-CN" w:bidi="ar-SA"/>
    </w:rPr>
  </w:style>
  <w:style w:type="paragraph" w:customStyle="1" w:styleId="1145">
    <w:name w:val="列项——（一级）"/>
    <w:qFormat/>
    <w:uiPriority w:val="0"/>
    <w:pPr>
      <w:widowControl w:val="0"/>
      <w:tabs>
        <w:tab w:val="left" w:pos="854"/>
        <w:tab w:val="left" w:pos="1260"/>
      </w:tabs>
      <w:ind w:left="1260" w:hanging="420"/>
      <w:jc w:val="both"/>
    </w:pPr>
    <w:rPr>
      <w:rFonts w:ascii="宋体" w:hAnsi="Times New Roman" w:eastAsia="宋体" w:cs="Times New Roman"/>
      <w:sz w:val="21"/>
      <w:szCs w:val="20"/>
      <w:lang w:val="en-US" w:eastAsia="zh-CN" w:bidi="ar-SA"/>
    </w:rPr>
  </w:style>
  <w:style w:type="paragraph" w:customStyle="1" w:styleId="1146">
    <w:name w:val="flNote"/>
    <w:basedOn w:val="1"/>
    <w:qFormat/>
    <w:uiPriority w:val="0"/>
    <w:pPr>
      <w:adjustRightInd w:val="0"/>
      <w:spacing w:before="320" w:after="160" w:line="360" w:lineRule="atLeast"/>
      <w:jc w:val="center"/>
      <w:textAlignment w:val="baseline"/>
    </w:pPr>
    <w:rPr>
      <w:rFonts w:ascii="Arial" w:hAnsi="Arial" w:eastAsia="黑体"/>
      <w:kern w:val="0"/>
      <w:sz w:val="30"/>
      <w:szCs w:val="20"/>
    </w:rPr>
  </w:style>
  <w:style w:type="paragraph" w:customStyle="1" w:styleId="1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8">
    <w:name w:val="ca-22"/>
    <w:basedOn w:val="1"/>
    <w:qFormat/>
    <w:uiPriority w:val="0"/>
    <w:pPr>
      <w:widowControl/>
      <w:jc w:val="left"/>
    </w:pPr>
    <w:rPr>
      <w:rFonts w:ascii="宋体" w:hAnsi="宋体" w:cs="宋体"/>
      <w:kern w:val="0"/>
      <w:szCs w:val="21"/>
    </w:rPr>
  </w:style>
  <w:style w:type="paragraph" w:customStyle="1" w:styleId="1149">
    <w:name w:val="14"/>
    <w:basedOn w:val="1"/>
    <w:qFormat/>
    <w:uiPriority w:val="0"/>
    <w:pPr>
      <w:snapToGrid w:val="0"/>
      <w:spacing w:before="30" w:beforeLines="30" w:line="288" w:lineRule="auto"/>
      <w:ind w:left="355" w:leftChars="355" w:firstLine="175" w:firstLineChars="175"/>
    </w:pPr>
    <w:rPr>
      <w:rFonts w:ascii="新宋体" w:hAnsi="新宋体"/>
      <w:sz w:val="24"/>
      <w:szCs w:val="20"/>
    </w:rPr>
  </w:style>
  <w:style w:type="paragraph" w:customStyle="1" w:styleId="1150">
    <w:name w:val="Pa3"/>
    <w:basedOn w:val="1"/>
    <w:next w:val="1"/>
    <w:qFormat/>
    <w:uiPriority w:val="0"/>
    <w:pPr>
      <w:autoSpaceDE w:val="0"/>
      <w:autoSpaceDN w:val="0"/>
      <w:adjustRightInd w:val="0"/>
      <w:spacing w:line="191" w:lineRule="atLeast"/>
      <w:jc w:val="left"/>
    </w:pPr>
    <w:rPr>
      <w:rFonts w:ascii="宋体" w:hAnsi="宋体" w:eastAsia="宋体"/>
      <w:kern w:val="0"/>
      <w:sz w:val="24"/>
    </w:rPr>
  </w:style>
  <w:style w:type="paragraph" w:customStyle="1" w:styleId="1151">
    <w:name w:val="Char Char Char Char Char Char Char21"/>
    <w:basedOn w:val="1"/>
    <w:qFormat/>
    <w:uiPriority w:val="0"/>
    <w:rPr>
      <w:kern w:val="0"/>
      <w:sz w:val="24"/>
      <w:szCs w:val="20"/>
    </w:rPr>
  </w:style>
  <w:style w:type="paragraph" w:customStyle="1" w:styleId="1152">
    <w:name w:val="xl51"/>
    <w:basedOn w:val="1"/>
    <w:qFormat/>
    <w:uiPriority w:val="0"/>
    <w:pPr>
      <w:widowControl/>
      <w:pBdr>
        <w:top w:val="single" w:color="auto" w:sz="4" w:space="0"/>
        <w:left w:val="single" w:color="auto" w:sz="4" w:space="0"/>
        <w:bottom w:val="single" w:color="auto" w:sz="4" w:space="0"/>
        <w:right w:val="single" w:color="auto" w:sz="4" w:space="0"/>
      </w:pBdr>
      <w:tabs>
        <w:tab w:val="left" w:pos="4500"/>
      </w:tabs>
      <w:spacing w:before="100" w:beforeAutospacing="1" w:after="100" w:afterAutospacing="1"/>
      <w:ind w:left="0" w:hanging="420"/>
      <w:jc w:val="center"/>
      <w:textAlignment w:val="center"/>
    </w:pPr>
    <w:rPr>
      <w:rFonts w:ascii="宋体" w:hAnsi="宋体"/>
      <w:b/>
      <w:bCs/>
      <w:kern w:val="0"/>
      <w:sz w:val="20"/>
      <w:szCs w:val="20"/>
    </w:rPr>
  </w:style>
  <w:style w:type="paragraph" w:customStyle="1" w:styleId="1153">
    <w:name w:val="Char Char Char Char Char Char Char2"/>
    <w:basedOn w:val="1"/>
    <w:qFormat/>
    <w:uiPriority w:val="0"/>
    <w:rPr>
      <w:kern w:val="0"/>
      <w:sz w:val="24"/>
      <w:szCs w:val="20"/>
    </w:rPr>
  </w:style>
  <w:style w:type="paragraph" w:customStyle="1" w:styleId="1154">
    <w:name w:val="pa-108"/>
    <w:basedOn w:val="1"/>
    <w:qFormat/>
    <w:uiPriority w:val="0"/>
    <w:pPr>
      <w:widowControl/>
      <w:spacing w:line="280" w:lineRule="atLeast"/>
      <w:jc w:val="center"/>
    </w:pPr>
    <w:rPr>
      <w:rFonts w:ascii="宋体" w:hAnsi="宋体" w:cs="宋体"/>
      <w:kern w:val="0"/>
      <w:sz w:val="24"/>
    </w:rPr>
  </w:style>
  <w:style w:type="paragraph" w:customStyle="1" w:styleId="1155">
    <w:name w:val="Normal0"/>
    <w:qFormat/>
    <w:uiPriority w:val="0"/>
    <w:rPr>
      <w:rFonts w:ascii="Times New Roman" w:hAnsi="Times New Roman" w:eastAsia="宋体" w:cs="Times New Roman"/>
      <w:sz w:val="20"/>
      <w:szCs w:val="20"/>
      <w:lang w:val="en-US" w:eastAsia="zh-CN" w:bidi="ar-SA"/>
    </w:rPr>
  </w:style>
  <w:style w:type="paragraph" w:customStyle="1" w:styleId="1156">
    <w:name w:val="Char1 Char Char Char Char Char1"/>
    <w:basedOn w:val="1"/>
    <w:qFormat/>
    <w:uiPriority w:val="0"/>
    <w:rPr>
      <w:rFonts w:ascii="Tahoma" w:hAnsi="Tahoma"/>
      <w:sz w:val="24"/>
      <w:szCs w:val="20"/>
    </w:rPr>
  </w:style>
  <w:style w:type="paragraph" w:customStyle="1" w:styleId="1157">
    <w:name w:val="pa-74"/>
    <w:basedOn w:val="1"/>
    <w:qFormat/>
    <w:uiPriority w:val="0"/>
    <w:pPr>
      <w:widowControl/>
      <w:spacing w:line="360" w:lineRule="atLeast"/>
      <w:ind w:firstLine="640"/>
      <w:jc w:val="center"/>
    </w:pPr>
    <w:rPr>
      <w:rFonts w:ascii="宋体" w:hAnsi="宋体" w:cs="宋体"/>
      <w:kern w:val="0"/>
      <w:sz w:val="24"/>
    </w:rPr>
  </w:style>
  <w:style w:type="paragraph" w:customStyle="1" w:styleId="1158">
    <w:name w:val="pa-65"/>
    <w:basedOn w:val="1"/>
    <w:qFormat/>
    <w:uiPriority w:val="0"/>
    <w:pPr>
      <w:widowControl/>
      <w:spacing w:line="360" w:lineRule="atLeast"/>
    </w:pPr>
    <w:rPr>
      <w:rFonts w:ascii="宋体" w:hAnsi="宋体" w:cs="宋体"/>
      <w:kern w:val="0"/>
      <w:sz w:val="24"/>
    </w:rPr>
  </w:style>
  <w:style w:type="paragraph" w:customStyle="1" w:styleId="1159">
    <w:name w:val="5"/>
    <w:basedOn w:val="1"/>
    <w:next w:val="32"/>
    <w:qFormat/>
    <w:uiPriority w:val="0"/>
    <w:pPr>
      <w:ind w:firstLine="540"/>
    </w:pPr>
    <w:rPr>
      <w:rFonts w:ascii="宋体"/>
      <w:sz w:val="24"/>
      <w:szCs w:val="20"/>
    </w:rPr>
  </w:style>
  <w:style w:type="paragraph" w:customStyle="1" w:styleId="1160">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161">
    <w:name w:val="标书标题2"/>
    <w:basedOn w:val="6"/>
    <w:qFormat/>
    <w:uiPriority w:val="0"/>
    <w:pPr>
      <w:keepNext/>
      <w:keepLines w:val="0"/>
      <w:widowControl/>
      <w:adjustRightInd w:val="0"/>
      <w:snapToGrid w:val="0"/>
      <w:spacing w:before="150" w:beforeLines="150" w:after="240" w:line="640" w:lineRule="exact"/>
      <w:jc w:val="center"/>
      <w:textAlignment w:val="auto"/>
    </w:pPr>
    <w:rPr>
      <w:rFonts w:ascii="Arial" w:hAnsi="Arial" w:eastAsia="仿宋"/>
      <w:bCs/>
      <w:color w:val="000000"/>
      <w:sz w:val="44"/>
      <w:szCs w:val="28"/>
    </w:rPr>
  </w:style>
  <w:style w:type="paragraph" w:customStyle="1" w:styleId="1162">
    <w:name w:val="pa-48"/>
    <w:basedOn w:val="1"/>
    <w:qFormat/>
    <w:uiPriority w:val="0"/>
    <w:pPr>
      <w:widowControl/>
      <w:spacing w:line="280" w:lineRule="atLeast"/>
      <w:ind w:firstLine="440"/>
    </w:pPr>
    <w:rPr>
      <w:rFonts w:ascii="宋体" w:hAnsi="宋体" w:cs="宋体"/>
      <w:kern w:val="0"/>
      <w:sz w:val="24"/>
    </w:rPr>
  </w:style>
  <w:style w:type="paragraph" w:customStyle="1" w:styleId="116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宋体" w:hAnsi="宋体"/>
      <w:b/>
      <w:bCs/>
      <w:kern w:val="0"/>
      <w:sz w:val="20"/>
      <w:szCs w:val="20"/>
    </w:rPr>
  </w:style>
  <w:style w:type="paragraph" w:customStyle="1" w:styleId="1164">
    <w:name w:val="CM106"/>
    <w:basedOn w:val="2"/>
    <w:next w:val="2"/>
    <w:qFormat/>
    <w:uiPriority w:val="0"/>
    <w:pPr>
      <w:spacing w:line="240" w:lineRule="auto"/>
    </w:pPr>
    <w:rPr>
      <w:rFonts w:ascii="宋体" w:eastAsia="宋体" w:cs="Times New Roman"/>
      <w:color w:val="auto"/>
    </w:rPr>
  </w:style>
  <w:style w:type="paragraph" w:customStyle="1" w:styleId="1165">
    <w:name w:val="样式 标题 3 + 黑体 小四 非加粗"/>
    <w:basedOn w:val="7"/>
    <w:qFormat/>
    <w:uiPriority w:val="0"/>
    <w:pPr>
      <w:adjustRightInd/>
      <w:spacing w:line="413" w:lineRule="auto"/>
      <w:textAlignment w:val="auto"/>
    </w:pPr>
    <w:rPr>
      <w:rFonts w:ascii="黑体" w:hAnsi="黑体" w:eastAsia="黑体"/>
      <w:b w:val="0"/>
      <w:sz w:val="24"/>
      <w:szCs w:val="32"/>
    </w:rPr>
  </w:style>
  <w:style w:type="paragraph" w:customStyle="1" w:styleId="1166">
    <w:name w:val="PP 行"/>
    <w:basedOn w:val="53"/>
    <w:qFormat/>
    <w:uiPriority w:val="0"/>
  </w:style>
  <w:style w:type="paragraph" w:customStyle="1" w:styleId="1167">
    <w:name w:val="小标题"/>
    <w:basedOn w:val="1"/>
    <w:qFormat/>
    <w:uiPriority w:val="0"/>
    <w:pPr>
      <w:autoSpaceDE w:val="0"/>
      <w:autoSpaceDN w:val="0"/>
      <w:adjustRightInd w:val="0"/>
      <w:spacing w:before="120" w:line="360" w:lineRule="atLeast"/>
      <w:ind w:left="1134"/>
      <w:jc w:val="left"/>
      <w:textAlignment w:val="baseline"/>
    </w:pPr>
    <w:rPr>
      <w:rFonts w:eastAsia="黑体"/>
      <w:kern w:val="0"/>
      <w:sz w:val="20"/>
      <w:szCs w:val="20"/>
    </w:rPr>
  </w:style>
  <w:style w:type="paragraph" w:customStyle="1" w:styleId="1168">
    <w:name w:val="pa-125"/>
    <w:basedOn w:val="1"/>
    <w:qFormat/>
    <w:uiPriority w:val="0"/>
    <w:pPr>
      <w:widowControl/>
      <w:spacing w:line="480" w:lineRule="atLeast"/>
      <w:ind w:firstLine="1080"/>
    </w:pPr>
    <w:rPr>
      <w:rFonts w:ascii="宋体" w:hAnsi="宋体" w:cs="宋体"/>
      <w:kern w:val="0"/>
      <w:sz w:val="24"/>
    </w:rPr>
  </w:style>
  <w:style w:type="paragraph" w:customStyle="1" w:styleId="1169">
    <w:name w:val="font10"/>
    <w:basedOn w:val="1"/>
    <w:qFormat/>
    <w:uiPriority w:val="0"/>
    <w:pPr>
      <w:widowControl/>
      <w:spacing w:before="100" w:beforeAutospacing="1" w:after="100" w:afterAutospacing="1"/>
      <w:jc w:val="left"/>
    </w:pPr>
    <w:rPr>
      <w:color w:val="000000"/>
      <w:kern w:val="0"/>
      <w:sz w:val="18"/>
      <w:szCs w:val="18"/>
    </w:rPr>
  </w:style>
  <w:style w:type="paragraph" w:customStyle="1" w:styleId="1170">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szCs w:val="20"/>
      <w:lang w:val="en-US" w:eastAsia="zh-CN" w:bidi="ar-SA"/>
    </w:rPr>
  </w:style>
  <w:style w:type="paragraph" w:customStyle="1" w:styleId="1171">
    <w:name w:val="pa-16"/>
    <w:basedOn w:val="1"/>
    <w:qFormat/>
    <w:uiPriority w:val="0"/>
    <w:pPr>
      <w:widowControl/>
      <w:spacing w:line="240" w:lineRule="atLeast"/>
    </w:pPr>
    <w:rPr>
      <w:rFonts w:ascii="宋体" w:hAnsi="宋体" w:cs="宋体"/>
      <w:kern w:val="0"/>
      <w:sz w:val="24"/>
    </w:rPr>
  </w:style>
  <w:style w:type="paragraph" w:customStyle="1" w:styleId="1172">
    <w:name w:val=".."/>
    <w:basedOn w:val="1"/>
    <w:next w:val="1"/>
    <w:qFormat/>
    <w:uiPriority w:val="0"/>
    <w:pPr>
      <w:autoSpaceDE w:val="0"/>
      <w:autoSpaceDN w:val="0"/>
      <w:adjustRightInd w:val="0"/>
      <w:jc w:val="left"/>
    </w:pPr>
    <w:rPr>
      <w:rFonts w:ascii="宋体" w:hAnsi="宋体" w:eastAsia="宋体"/>
      <w:kern w:val="0"/>
      <w:sz w:val="24"/>
    </w:rPr>
  </w:style>
  <w:style w:type="paragraph" w:customStyle="1" w:styleId="1173">
    <w:name w:val="样式 标题 3 + 左  2 字符"/>
    <w:basedOn w:val="7"/>
    <w:qFormat/>
    <w:uiPriority w:val="0"/>
    <w:pPr>
      <w:adjustRightInd/>
      <w:spacing w:before="50" w:beforeLines="51" w:after="120" w:line="520" w:lineRule="atLeast"/>
      <w:ind w:left="200" w:leftChars="200"/>
      <w:textAlignment w:val="auto"/>
    </w:pPr>
    <w:rPr>
      <w:b w:val="0"/>
      <w:color w:val="000000"/>
      <w:kern w:val="2"/>
      <w:sz w:val="24"/>
      <w:szCs w:val="28"/>
    </w:rPr>
  </w:style>
  <w:style w:type="paragraph" w:customStyle="1" w:styleId="1174">
    <w:name w:val="大项目"/>
    <w:basedOn w:val="1"/>
    <w:qFormat/>
    <w:uiPriority w:val="0"/>
    <w:pPr>
      <w:tabs>
        <w:tab w:val="left" w:pos="420"/>
        <w:tab w:val="left" w:pos="1280"/>
      </w:tabs>
      <w:spacing w:line="360" w:lineRule="auto"/>
      <w:ind w:left="420" w:hanging="420"/>
    </w:pPr>
    <w:rPr>
      <w:rFonts w:ascii="宋体" w:hAnsi="Arial" w:cs="Arial"/>
      <w:b/>
      <w:color w:val="000000"/>
      <w:kern w:val="0"/>
      <w:sz w:val="24"/>
    </w:rPr>
  </w:style>
  <w:style w:type="paragraph" w:customStyle="1" w:styleId="1175">
    <w:name w:val="ca-6"/>
    <w:basedOn w:val="1"/>
    <w:qFormat/>
    <w:uiPriority w:val="0"/>
    <w:pPr>
      <w:widowControl/>
      <w:jc w:val="left"/>
    </w:pPr>
    <w:rPr>
      <w:rFonts w:ascii="宋体" w:hAnsi="宋体" w:cs="宋体"/>
      <w:color w:val="000000"/>
      <w:kern w:val="0"/>
      <w:sz w:val="30"/>
      <w:szCs w:val="30"/>
    </w:rPr>
  </w:style>
  <w:style w:type="paragraph" w:customStyle="1" w:styleId="1176">
    <w:name w:val="pa-122"/>
    <w:basedOn w:val="1"/>
    <w:qFormat/>
    <w:uiPriority w:val="0"/>
    <w:pPr>
      <w:widowControl/>
      <w:spacing w:line="360" w:lineRule="atLeast"/>
      <w:jc w:val="center"/>
    </w:pPr>
    <w:rPr>
      <w:rFonts w:ascii="宋体" w:hAnsi="宋体" w:cs="宋体"/>
      <w:kern w:val="0"/>
      <w:sz w:val="24"/>
    </w:rPr>
  </w:style>
  <w:style w:type="paragraph" w:customStyle="1" w:styleId="117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78">
    <w:name w:val="ca-46"/>
    <w:basedOn w:val="1"/>
    <w:qFormat/>
    <w:uiPriority w:val="0"/>
    <w:pPr>
      <w:widowControl/>
      <w:jc w:val="left"/>
    </w:pPr>
    <w:rPr>
      <w:rFonts w:ascii="宋体" w:hAnsi="宋体" w:cs="宋体"/>
      <w:color w:val="000000"/>
      <w:spacing w:val="-20"/>
      <w:kern w:val="0"/>
      <w:sz w:val="28"/>
      <w:szCs w:val="28"/>
    </w:rPr>
  </w:style>
  <w:style w:type="paragraph" w:customStyle="1" w:styleId="1179">
    <w:name w:val="pa-13"/>
    <w:basedOn w:val="1"/>
    <w:qFormat/>
    <w:uiPriority w:val="0"/>
    <w:pPr>
      <w:widowControl/>
      <w:spacing w:line="360" w:lineRule="atLeast"/>
    </w:pPr>
    <w:rPr>
      <w:rFonts w:ascii="宋体" w:hAnsi="宋体" w:cs="宋体"/>
      <w:kern w:val="0"/>
      <w:sz w:val="24"/>
    </w:rPr>
  </w:style>
  <w:style w:type="paragraph" w:customStyle="1" w:styleId="1180">
    <w:name w:val="C Part --"/>
    <w:qFormat/>
    <w:uiPriority w:val="0"/>
    <w:pPr>
      <w:spacing w:before="100" w:beforeAutospacing="1" w:line="360" w:lineRule="auto"/>
      <w:jc w:val="both"/>
    </w:pPr>
    <w:rPr>
      <w:rFonts w:ascii="宋体" w:hAnsi="宋体" w:eastAsia="宋体" w:cs="Times New Roman"/>
      <w:kern w:val="2"/>
      <w:sz w:val="20"/>
      <w:szCs w:val="20"/>
      <w:lang w:val="en-US" w:eastAsia="zh-CN" w:bidi="ar-SA"/>
    </w:rPr>
  </w:style>
  <w:style w:type="paragraph" w:customStyle="1" w:styleId="1181">
    <w:name w:val="样式 样式 标题 3section:33l3Level 3 HeadH3heading 3h3Bold Headbh... + ... Char"/>
    <w:basedOn w:val="1"/>
    <w:qFormat/>
    <w:uiPriority w:val="0"/>
    <w:pPr>
      <w:keepNext/>
      <w:keepLines/>
      <w:widowControl w:val="0"/>
      <w:spacing w:before="50" w:beforeLines="51" w:after="50" w:afterLines="51" w:line="360" w:lineRule="auto"/>
      <w:ind w:left="400" w:leftChars="400"/>
      <w:outlineLvl w:val="2"/>
    </w:pPr>
    <w:rPr>
      <w:rFonts w:ascii="宋体" w:hAnsi="宋体" w:cs="宋体"/>
      <w:b/>
      <w:bCs/>
      <w:color w:val="FF0000"/>
      <w:sz w:val="24"/>
    </w:rPr>
  </w:style>
  <w:style w:type="paragraph" w:customStyle="1" w:styleId="1182">
    <w:name w:val="样式　标题4"/>
    <w:basedOn w:val="727"/>
    <w:next w:val="1"/>
    <w:qFormat/>
    <w:uiPriority w:val="0"/>
    <w:pPr>
      <w:tabs>
        <w:tab w:val="left" w:pos="600"/>
        <w:tab w:val="clear" w:pos="420"/>
      </w:tabs>
      <w:ind w:left="200" w:hanging="200" w:hangingChars="200"/>
    </w:pPr>
  </w:style>
  <w:style w:type="paragraph" w:customStyle="1" w:styleId="1183">
    <w:name w:val="Cell"/>
    <w:basedOn w:val="1"/>
    <w:qFormat/>
    <w:uiPriority w:val="0"/>
    <w:pPr>
      <w:adjustRightInd w:val="0"/>
      <w:spacing w:line="360" w:lineRule="atLeast"/>
      <w:textAlignment w:val="baseline"/>
    </w:pPr>
    <w:rPr>
      <w:rFonts w:ascii="Times New Roman" w:hAnsi="Times New Roman" w:eastAsia="Microsoft JhengHei UI"/>
      <w:color w:val="000000"/>
      <w:kern w:val="0"/>
      <w:sz w:val="24"/>
      <w:szCs w:val="20"/>
    </w:rPr>
  </w:style>
  <w:style w:type="paragraph" w:customStyle="1" w:styleId="1184">
    <w:name w:val="样式 标题 3Chapter X.X.X. + 段后: 0.5 行1"/>
    <w:basedOn w:val="7"/>
    <w:next w:val="1"/>
    <w:qFormat/>
    <w:uiPriority w:val="0"/>
    <w:pPr>
      <w:keepNext/>
      <w:keepLines w:val="0"/>
      <w:widowControl w:val="0"/>
      <w:tabs>
        <w:tab w:val="left" w:pos="420"/>
      </w:tabs>
      <w:adjustRightInd/>
      <w:spacing w:before="120" w:after="50" w:afterLines="51" w:line="240" w:lineRule="auto"/>
      <w:jc w:val="left"/>
      <w:textAlignment w:val="auto"/>
    </w:pPr>
    <w:rPr>
      <w:rFonts w:ascii="宋体" w:cs="宋体"/>
      <w:bCs/>
      <w:sz w:val="24"/>
    </w:rPr>
  </w:style>
  <w:style w:type="paragraph" w:customStyle="1" w:styleId="1185">
    <w:name w:val="标准段落"/>
    <w:basedOn w:val="1"/>
    <w:qFormat/>
    <w:uiPriority w:val="0"/>
    <w:pPr>
      <w:spacing w:after="120" w:line="360" w:lineRule="auto"/>
      <w:ind w:firstLine="420"/>
    </w:pPr>
    <w:rPr>
      <w:rFonts w:ascii="黑体" w:hAnsi="宋体" w:eastAsia="黑体"/>
      <w:b/>
      <w:spacing w:val="6"/>
      <w:szCs w:val="22"/>
    </w:rPr>
  </w:style>
  <w:style w:type="paragraph" w:customStyle="1" w:styleId="1186">
    <w:name w:val="pa-127"/>
    <w:basedOn w:val="1"/>
    <w:qFormat/>
    <w:uiPriority w:val="0"/>
    <w:pPr>
      <w:widowControl/>
      <w:spacing w:line="480" w:lineRule="atLeast"/>
      <w:ind w:firstLine="960"/>
    </w:pPr>
    <w:rPr>
      <w:rFonts w:ascii="宋体" w:hAnsi="宋体" w:cs="宋体"/>
      <w:kern w:val="0"/>
      <w:sz w:val="24"/>
    </w:rPr>
  </w:style>
  <w:style w:type="paragraph" w:customStyle="1" w:styleId="1187">
    <w:name w:val="网格表 31"/>
    <w:basedOn w:val="5"/>
    <w:next w:val="1"/>
    <w:qFormat/>
    <w:uiPriority w:val="0"/>
    <w:pPr>
      <w:adjustRightInd/>
      <w:spacing w:line="576" w:lineRule="auto"/>
      <w:textAlignment w:val="auto"/>
      <w:outlineLvl w:val="9"/>
    </w:pPr>
    <w:rPr>
      <w:rFonts w:ascii="Calibri" w:hAnsi="Calibri"/>
      <w:bCs/>
      <w:szCs w:val="44"/>
    </w:rPr>
  </w:style>
  <w:style w:type="paragraph" w:customStyle="1" w:styleId="1188">
    <w:name w:val="Char Char Char Char Char Char Char Char Char Char Char Char Char2"/>
    <w:basedOn w:val="1"/>
    <w:qFormat/>
    <w:uiPriority w:val="0"/>
    <w:rPr>
      <w:rFonts w:ascii="Tahoma" w:hAnsi="Tahoma"/>
      <w:sz w:val="24"/>
      <w:szCs w:val="20"/>
    </w:rPr>
  </w:style>
  <w:style w:type="paragraph" w:customStyle="1" w:styleId="1189">
    <w:name w:val="pa-51"/>
    <w:basedOn w:val="1"/>
    <w:qFormat/>
    <w:uiPriority w:val="0"/>
    <w:pPr>
      <w:widowControl/>
      <w:spacing w:line="276" w:lineRule="atLeast"/>
      <w:jc w:val="center"/>
    </w:pPr>
    <w:rPr>
      <w:rFonts w:ascii="宋体" w:hAnsi="宋体" w:cs="宋体"/>
      <w:kern w:val="0"/>
      <w:sz w:val="24"/>
    </w:rPr>
  </w:style>
  <w:style w:type="paragraph" w:customStyle="1" w:styleId="1190">
    <w:name w:val="pa-136"/>
    <w:basedOn w:val="1"/>
    <w:qFormat/>
    <w:uiPriority w:val="0"/>
    <w:pPr>
      <w:widowControl/>
      <w:spacing w:line="360" w:lineRule="atLeast"/>
      <w:ind w:firstLine="5640"/>
    </w:pPr>
    <w:rPr>
      <w:rFonts w:ascii="宋体" w:hAnsi="宋体" w:cs="宋体"/>
      <w:kern w:val="0"/>
      <w:sz w:val="24"/>
    </w:rPr>
  </w:style>
  <w:style w:type="paragraph" w:customStyle="1" w:styleId="1191">
    <w:name w:val="he"/>
    <w:basedOn w:val="1"/>
    <w:qFormat/>
    <w:uiPriority w:val="0"/>
    <w:pPr>
      <w:widowControl/>
      <w:tabs>
        <w:tab w:val="left" w:pos="780"/>
        <w:tab w:val="left" w:pos="1080"/>
      </w:tabs>
      <w:spacing w:line="312" w:lineRule="atLeast"/>
      <w:ind w:left="-207" w:firstLine="655"/>
    </w:pPr>
    <w:rPr>
      <w:rFonts w:ascii="仿宋" w:eastAsia="仿宋"/>
      <w:sz w:val="28"/>
      <w:szCs w:val="20"/>
    </w:rPr>
  </w:style>
  <w:style w:type="paragraph" w:customStyle="1" w:styleId="1192">
    <w:name w:val="ca-31"/>
    <w:basedOn w:val="1"/>
    <w:qFormat/>
    <w:uiPriority w:val="0"/>
    <w:pPr>
      <w:widowControl/>
      <w:jc w:val="left"/>
    </w:pPr>
    <w:rPr>
      <w:rFonts w:ascii="Times New Roman" w:hAnsi="Times New Roman" w:cs="宋体"/>
      <w:color w:val="000000"/>
      <w:kern w:val="0"/>
      <w:szCs w:val="21"/>
    </w:rPr>
  </w:style>
  <w:style w:type="paragraph" w:customStyle="1" w:styleId="1193">
    <w:name w:val="sanxiang3"/>
    <w:basedOn w:val="1"/>
    <w:qFormat/>
    <w:uiPriority w:val="0"/>
    <w:pPr>
      <w:widowControl/>
      <w:tabs>
        <w:tab w:val="left" w:pos="686"/>
        <w:tab w:val="left" w:pos="728"/>
        <w:tab w:val="left" w:pos="966"/>
      </w:tabs>
      <w:spacing w:before="100" w:beforeLines="100" w:after="156" w:line="240" w:lineRule="atLeast"/>
      <w:ind w:left="149" w:hanging="149" w:hangingChars="149"/>
      <w:jc w:val="left"/>
      <w:outlineLvl w:val="2"/>
    </w:pPr>
    <w:rPr>
      <w:rFonts w:ascii="宋体" w:hAnsi="宋体" w:eastAsia="黑体"/>
      <w:b/>
      <w:bCs/>
      <w:kern w:val="0"/>
      <w:sz w:val="24"/>
    </w:rPr>
  </w:style>
  <w:style w:type="paragraph" w:customStyle="1" w:styleId="1194">
    <w:name w:val="CM11"/>
    <w:basedOn w:val="2"/>
    <w:next w:val="2"/>
    <w:qFormat/>
    <w:uiPriority w:val="0"/>
    <w:pPr>
      <w:spacing w:after="307" w:line="240" w:lineRule="auto"/>
    </w:pPr>
    <w:rPr>
      <w:rFonts w:ascii="宋体" w:eastAsia="宋体" w:cs="Times New Roman"/>
      <w:color w:val="auto"/>
    </w:rPr>
  </w:style>
  <w:style w:type="paragraph" w:customStyle="1" w:styleId="1195">
    <w:name w:val="Char Char1 Char Char Char Char Char Char Char"/>
    <w:basedOn w:val="1"/>
    <w:qFormat/>
    <w:uiPriority w:val="0"/>
    <w:pPr>
      <w:widowControl/>
      <w:spacing w:after="160" w:line="240" w:lineRule="exact"/>
      <w:jc w:val="left"/>
    </w:pPr>
    <w:rPr>
      <w:szCs w:val="20"/>
    </w:rPr>
  </w:style>
  <w:style w:type="paragraph" w:customStyle="1" w:styleId="1196">
    <w:name w:val="表格格式"/>
    <w:basedOn w:val="1"/>
    <w:qFormat/>
    <w:uiPriority w:val="0"/>
    <w:pPr>
      <w:spacing w:line="360" w:lineRule="exact"/>
      <w:ind w:left="-91"/>
      <w:jc w:val="left"/>
    </w:pPr>
    <w:rPr>
      <w:rFonts w:ascii="宋体"/>
      <w:kern w:val="0"/>
      <w:sz w:val="24"/>
      <w:szCs w:val="11"/>
    </w:rPr>
  </w:style>
  <w:style w:type="paragraph" w:customStyle="1" w:styleId="119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98">
    <w:name w:val="Char Char Char Char Char Char Char Char Char Char Char Char Char Char Char Char Char Char111"/>
    <w:basedOn w:val="1"/>
    <w:qFormat/>
    <w:uiPriority w:val="0"/>
    <w:rPr>
      <w:szCs w:val="20"/>
    </w:rPr>
  </w:style>
  <w:style w:type="paragraph" w:customStyle="1" w:styleId="1199">
    <w:name w:val="封面一致性程度标识"/>
    <w:qFormat/>
    <w:uiPriority w:val="0"/>
    <w:pPr>
      <w:spacing w:before="440" w:line="400" w:lineRule="exact"/>
      <w:jc w:val="center"/>
    </w:pPr>
    <w:rPr>
      <w:rFonts w:ascii="宋体" w:hAnsi="Times New Roman" w:eastAsia="宋体" w:cs="Times New Roman"/>
      <w:sz w:val="28"/>
      <w:szCs w:val="20"/>
      <w:lang w:val="en-US" w:eastAsia="zh-CN" w:bidi="ar-SA"/>
    </w:rPr>
  </w:style>
  <w:style w:type="paragraph" w:customStyle="1" w:styleId="1200">
    <w:name w:val="样式 样式 标题 3 + 左  2 字符 + 左  1 字符"/>
    <w:basedOn w:val="1173"/>
    <w:qFormat/>
    <w:uiPriority w:val="0"/>
    <w:pPr>
      <w:ind w:left="100" w:leftChars="100"/>
    </w:pPr>
    <w:rPr>
      <w:szCs w:val="24"/>
    </w:rPr>
  </w:style>
  <w:style w:type="paragraph" w:customStyle="1" w:styleId="1201">
    <w:name w:val="Table - Text"/>
    <w:basedOn w:val="1"/>
    <w:qFormat/>
    <w:uiPriority w:val="0"/>
    <w:pPr>
      <w:widowControl/>
      <w:spacing w:before="60" w:after="50" w:afterLines="51"/>
      <w:jc w:val="left"/>
    </w:pPr>
    <w:rPr>
      <w:kern w:val="0"/>
      <w:szCs w:val="20"/>
    </w:rPr>
  </w:style>
  <w:style w:type="paragraph" w:customStyle="1" w:styleId="1202">
    <w:name w:val="普通 (Web)"/>
    <w:basedOn w:val="1"/>
    <w:qFormat/>
    <w:uiPriority w:val="0"/>
    <w:pPr>
      <w:widowControl/>
      <w:spacing w:before="100" w:after="100"/>
      <w:jc w:val="left"/>
    </w:pPr>
    <w:rPr>
      <w:rFonts w:ascii="宋体" w:hAnsi="宋体"/>
      <w:kern w:val="0"/>
      <w:sz w:val="24"/>
    </w:rPr>
  </w:style>
  <w:style w:type="paragraph" w:customStyle="1" w:styleId="1203">
    <w:name w:val="_Style 25"/>
    <w:basedOn w:val="1"/>
    <w:qFormat/>
    <w:uiPriority w:val="0"/>
  </w:style>
  <w:style w:type="paragraph" w:customStyle="1" w:styleId="1204">
    <w:name w:val="_Style 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5">
    <w:name w:val="样式"/>
    <w:basedOn w:val="1"/>
    <w:qFormat/>
    <w:uiPriority w:val="0"/>
    <w:pPr>
      <w:autoSpaceDE w:val="0"/>
      <w:autoSpaceDN w:val="0"/>
      <w:adjustRightInd w:val="0"/>
      <w:snapToGrid w:val="0"/>
      <w:spacing w:before="120" w:after="120" w:line="360" w:lineRule="auto"/>
      <w:jc w:val="left"/>
    </w:pPr>
    <w:rPr>
      <w:rFonts w:ascii="宋体"/>
      <w:kern w:val="0"/>
      <w:sz w:val="24"/>
      <w:szCs w:val="20"/>
    </w:rPr>
  </w:style>
  <w:style w:type="paragraph" w:customStyle="1" w:styleId="1206">
    <w:name w:val="样式 正文（首行缩进两字） + 宋体 左侧:  0 厘米 悬挂缩进: 1.43 字符"/>
    <w:basedOn w:val="18"/>
    <w:qFormat/>
    <w:uiPriority w:val="0"/>
    <w:pPr>
      <w:widowControl w:val="0"/>
      <w:spacing w:line="460" w:lineRule="exact"/>
      <w:ind w:left="143" w:hanging="143" w:hangingChars="143"/>
      <w:jc w:val="both"/>
    </w:pPr>
    <w:rPr>
      <w:rFonts w:ascii="宋体" w:hAnsi="宋体" w:cs="宋体"/>
      <w:spacing w:val="6"/>
      <w:kern w:val="24"/>
      <w:sz w:val="24"/>
    </w:rPr>
  </w:style>
  <w:style w:type="paragraph" w:customStyle="1" w:styleId="1207">
    <w:name w:val="pa-44"/>
    <w:basedOn w:val="1"/>
    <w:qFormat/>
    <w:uiPriority w:val="0"/>
    <w:pPr>
      <w:widowControl/>
      <w:spacing w:line="360" w:lineRule="atLeast"/>
      <w:ind w:firstLine="420"/>
      <w:jc w:val="left"/>
    </w:pPr>
    <w:rPr>
      <w:rFonts w:ascii="宋体" w:hAnsi="宋体" w:cs="宋体"/>
      <w:kern w:val="0"/>
      <w:sz w:val="24"/>
    </w:rPr>
  </w:style>
  <w:style w:type="paragraph" w:customStyle="1" w:styleId="12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209">
    <w:name w:val="正文字缩2字"/>
    <w:basedOn w:val="1"/>
    <w:qFormat/>
    <w:uiPriority w:val="0"/>
    <w:pPr>
      <w:spacing w:before="60" w:after="60" w:line="360" w:lineRule="auto"/>
      <w:ind w:left="200" w:leftChars="200" w:firstLine="200" w:firstLineChars="200"/>
    </w:pPr>
    <w:rPr>
      <w:sz w:val="24"/>
    </w:rPr>
  </w:style>
  <w:style w:type="paragraph" w:customStyle="1" w:styleId="121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11">
    <w:name w:val="CM13"/>
    <w:basedOn w:val="2"/>
    <w:next w:val="2"/>
    <w:qFormat/>
    <w:uiPriority w:val="0"/>
    <w:pPr>
      <w:spacing w:after="610" w:line="240" w:lineRule="auto"/>
    </w:pPr>
    <w:rPr>
      <w:rFonts w:ascii="宋体" w:eastAsia="宋体" w:cs="Times New Roman"/>
      <w:color w:val="auto"/>
    </w:rPr>
  </w:style>
  <w:style w:type="paragraph" w:customStyle="1" w:styleId="1212">
    <w:name w:val="ca-15"/>
    <w:basedOn w:val="1"/>
    <w:qFormat/>
    <w:uiPriority w:val="0"/>
    <w:pPr>
      <w:widowControl/>
      <w:jc w:val="left"/>
    </w:pPr>
    <w:rPr>
      <w:rFonts w:ascii="宋体" w:hAnsi="宋体" w:cs="宋体"/>
      <w:caps/>
      <w:color w:val="000000"/>
      <w:kern w:val="0"/>
      <w:sz w:val="24"/>
    </w:rPr>
  </w:style>
  <w:style w:type="paragraph" w:customStyle="1" w:styleId="1213">
    <w:name w:val="Char Char"/>
    <w:basedOn w:val="1"/>
    <w:qFormat/>
    <w:uiPriority w:val="0"/>
  </w:style>
  <w:style w:type="paragraph" w:customStyle="1" w:styleId="1214">
    <w:name w:val="pa-140"/>
    <w:basedOn w:val="1"/>
    <w:qFormat/>
    <w:uiPriority w:val="0"/>
    <w:pPr>
      <w:widowControl/>
      <w:spacing w:line="320" w:lineRule="atLeast"/>
      <w:ind w:firstLine="560"/>
    </w:pPr>
    <w:rPr>
      <w:rFonts w:ascii="宋体" w:hAnsi="宋体" w:cs="宋体"/>
      <w:kern w:val="0"/>
      <w:sz w:val="24"/>
    </w:rPr>
  </w:style>
  <w:style w:type="paragraph" w:customStyle="1" w:styleId="1215">
    <w:name w:val="U_编号2"/>
    <w:basedOn w:val="1"/>
    <w:qFormat/>
    <w:uiPriority w:val="0"/>
    <w:pPr>
      <w:numPr>
        <w:ilvl w:val="0"/>
        <w:numId w:val="3"/>
      </w:numPr>
      <w:tabs>
        <w:tab w:val="left" w:pos="785"/>
      </w:tabs>
      <w:spacing w:before="10" w:beforeLines="11" w:after="10" w:afterLines="11" w:line="300" w:lineRule="auto"/>
    </w:pPr>
    <w:rPr>
      <w:sz w:val="24"/>
      <w:szCs w:val="20"/>
    </w:rPr>
  </w:style>
  <w:style w:type="paragraph" w:customStyle="1" w:styleId="1216">
    <w:name w:val="pa-126"/>
    <w:basedOn w:val="1"/>
    <w:qFormat/>
    <w:uiPriority w:val="0"/>
    <w:pPr>
      <w:widowControl/>
      <w:spacing w:line="480" w:lineRule="atLeast"/>
      <w:ind w:firstLine="480"/>
    </w:pPr>
    <w:rPr>
      <w:rFonts w:ascii="宋体" w:hAnsi="宋体" w:cs="宋体"/>
      <w:kern w:val="0"/>
      <w:sz w:val="24"/>
    </w:rPr>
  </w:style>
  <w:style w:type="paragraph" w:customStyle="1" w:styleId="1217">
    <w:name w:val="pa-8"/>
    <w:basedOn w:val="1"/>
    <w:qFormat/>
    <w:uiPriority w:val="0"/>
    <w:pPr>
      <w:widowControl/>
      <w:spacing w:line="360" w:lineRule="atLeast"/>
    </w:pPr>
    <w:rPr>
      <w:rFonts w:ascii="宋体" w:hAnsi="宋体" w:cs="宋体"/>
      <w:kern w:val="0"/>
      <w:sz w:val="24"/>
    </w:rPr>
  </w:style>
  <w:style w:type="paragraph" w:customStyle="1" w:styleId="1218">
    <w:name w:val="标题1"/>
    <w:basedOn w:val="42"/>
    <w:qFormat/>
    <w:uiPriority w:val="0"/>
    <w:pPr>
      <w:spacing w:line="360" w:lineRule="auto"/>
    </w:pPr>
    <w:rPr>
      <w:b/>
      <w:sz w:val="30"/>
      <w:szCs w:val="20"/>
    </w:rPr>
  </w:style>
  <w:style w:type="paragraph" w:customStyle="1" w:styleId="1219">
    <w:name w:val="z1"/>
    <w:basedOn w:val="1"/>
    <w:qFormat/>
    <w:uiPriority w:val="0"/>
    <w:pPr>
      <w:widowControl/>
      <w:tabs>
        <w:tab w:val="left" w:pos="840"/>
        <w:tab w:val="left" w:pos="1320"/>
      </w:tabs>
      <w:wordWrap w:val="0"/>
      <w:adjustRightInd w:val="0"/>
      <w:snapToGrid w:val="0"/>
      <w:spacing w:before="50" w:beforeLines="51" w:after="50" w:afterLines="51" w:line="300" w:lineRule="auto"/>
      <w:ind w:left="171" w:leftChars="171" w:firstLine="200" w:firstLineChars="200"/>
    </w:pPr>
    <w:rPr>
      <w:rFonts w:ascii="Arial" w:hAnsi="Arial"/>
      <w:sz w:val="24"/>
      <w:szCs w:val="21"/>
    </w:rPr>
  </w:style>
  <w:style w:type="paragraph" w:customStyle="1" w:styleId="1220">
    <w:name w:val="招标文件－标准正文"/>
    <w:basedOn w:val="42"/>
    <w:qFormat/>
    <w:uiPriority w:val="0"/>
    <w:pPr>
      <w:spacing w:line="360" w:lineRule="auto"/>
    </w:pPr>
    <w:rPr>
      <w:rFonts w:cs="宋体"/>
      <w:color w:val="000000"/>
      <w:sz w:val="24"/>
      <w:szCs w:val="20"/>
    </w:rPr>
  </w:style>
  <w:style w:type="paragraph" w:customStyle="1" w:styleId="1221">
    <w:name w:val="pa-132"/>
    <w:basedOn w:val="1"/>
    <w:qFormat/>
    <w:uiPriority w:val="0"/>
    <w:pPr>
      <w:widowControl/>
      <w:spacing w:line="360" w:lineRule="atLeast"/>
    </w:pPr>
    <w:rPr>
      <w:rFonts w:ascii="宋体" w:hAnsi="宋体" w:cs="宋体"/>
      <w:kern w:val="0"/>
      <w:sz w:val="24"/>
    </w:rPr>
  </w:style>
  <w:style w:type="paragraph" w:customStyle="1" w:styleId="1222">
    <w:name w:val="Char Char Char Char Char Char1"/>
    <w:basedOn w:val="1"/>
    <w:qFormat/>
    <w:uiPriority w:val="0"/>
  </w:style>
  <w:style w:type="paragraph" w:customStyle="1" w:styleId="1223">
    <w:name w:val="S4-I-U-L15-No-dot"/>
    <w:basedOn w:val="1"/>
    <w:qFormat/>
    <w:uiPriority w:val="0"/>
    <w:pPr>
      <w:tabs>
        <w:tab w:val="left" w:pos="1112"/>
        <w:tab w:val="left" w:pos="1275"/>
      </w:tabs>
      <w:spacing w:after="120" w:line="360" w:lineRule="auto"/>
      <w:ind w:left="1112" w:hanging="420"/>
    </w:pPr>
    <w:rPr>
      <w:i/>
      <w:sz w:val="24"/>
      <w:u w:val="single"/>
    </w:rPr>
  </w:style>
  <w:style w:type="paragraph" w:customStyle="1" w:styleId="1224">
    <w:name w:val="pa-84"/>
    <w:basedOn w:val="1"/>
    <w:qFormat/>
    <w:uiPriority w:val="0"/>
    <w:pPr>
      <w:widowControl/>
      <w:spacing w:line="480" w:lineRule="atLeast"/>
      <w:jc w:val="center"/>
    </w:pPr>
    <w:rPr>
      <w:rFonts w:ascii="宋体" w:hAnsi="宋体" w:cs="宋体"/>
      <w:kern w:val="0"/>
      <w:sz w:val="24"/>
    </w:rPr>
  </w:style>
  <w:style w:type="paragraph" w:customStyle="1" w:styleId="1225">
    <w:name w:val="Pa5"/>
    <w:basedOn w:val="2"/>
    <w:next w:val="2"/>
    <w:qFormat/>
    <w:uiPriority w:val="0"/>
    <w:pPr>
      <w:spacing w:after="60" w:line="161" w:lineRule="atLeast"/>
    </w:pPr>
    <w:rPr>
      <w:rFonts w:ascii="Arial" w:hAnsi="Arial" w:eastAsia="宋体" w:cs="Times New Roman"/>
      <w:color w:val="auto"/>
    </w:rPr>
  </w:style>
  <w:style w:type="paragraph" w:customStyle="1" w:styleId="1226">
    <w:name w:val="样式 标题 1 + 黑体 三号 非加粗 居中 段前: 6 磅 段后: 6 磅 行距: 固定值 20 磅"/>
    <w:basedOn w:val="5"/>
    <w:qFormat/>
    <w:uiPriority w:val="0"/>
    <w:pPr>
      <w:adjustRightInd/>
      <w:spacing w:before="120" w:after="120" w:line="400" w:lineRule="exact"/>
      <w:textAlignment w:val="auto"/>
    </w:pPr>
    <w:rPr>
      <w:rFonts w:ascii="黑体" w:hAnsi="黑体" w:eastAsia="黑体" w:cs="宋体"/>
      <w:b w:val="0"/>
      <w:sz w:val="32"/>
    </w:rPr>
  </w:style>
  <w:style w:type="paragraph" w:customStyle="1" w:styleId="1227">
    <w:name w:val="xl1420"/>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center"/>
      <w:textAlignment w:val="top"/>
    </w:pPr>
    <w:rPr>
      <w:rFonts w:ascii="宋体" w:hAnsi="宋体" w:cs="宋体"/>
      <w:b/>
      <w:bCs/>
      <w:kern w:val="0"/>
      <w:sz w:val="16"/>
      <w:szCs w:val="16"/>
    </w:rPr>
  </w:style>
  <w:style w:type="paragraph" w:customStyle="1" w:styleId="1228">
    <w:name w:val="xl6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20"/>
      <w:szCs w:val="20"/>
    </w:rPr>
  </w:style>
  <w:style w:type="paragraph" w:customStyle="1" w:styleId="1229">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color w:val="000000"/>
      <w:kern w:val="0"/>
      <w:sz w:val="20"/>
      <w:szCs w:val="20"/>
    </w:rPr>
  </w:style>
  <w:style w:type="paragraph" w:customStyle="1" w:styleId="1230">
    <w:name w:val="ca-21"/>
    <w:basedOn w:val="1"/>
    <w:qFormat/>
    <w:uiPriority w:val="0"/>
    <w:pPr>
      <w:widowControl/>
      <w:jc w:val="left"/>
    </w:pPr>
    <w:rPr>
      <w:rFonts w:ascii="宋体" w:hAnsi="宋体" w:cs="宋体"/>
      <w:color w:val="000000"/>
      <w:kern w:val="0"/>
      <w:szCs w:val="21"/>
    </w:rPr>
  </w:style>
  <w:style w:type="paragraph" w:customStyle="1" w:styleId="1231">
    <w:name w:val="样式 标题 2 + 居中"/>
    <w:basedOn w:val="6"/>
    <w:qFormat/>
    <w:uiPriority w:val="0"/>
    <w:pPr>
      <w:adjustRightInd/>
      <w:spacing w:before="50" w:beforeLines="51" w:beforeAutospacing="1" w:after="50" w:afterLines="51" w:afterAutospacing="1" w:line="360" w:lineRule="auto"/>
      <w:jc w:val="center"/>
      <w:textAlignment w:val="auto"/>
    </w:pPr>
    <w:rPr>
      <w:rFonts w:cs="宋体"/>
      <w:bCs/>
      <w:kern w:val="2"/>
    </w:rPr>
  </w:style>
  <w:style w:type="paragraph" w:customStyle="1" w:styleId="1232">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1233">
    <w:name w:val="Char Char Char Char12"/>
    <w:basedOn w:val="1"/>
    <w:qFormat/>
    <w:uiPriority w:val="0"/>
  </w:style>
  <w:style w:type="paragraph" w:customStyle="1" w:styleId="1234">
    <w:name w:val="BJ-03"/>
    <w:qFormat/>
    <w:uiPriority w:val="0"/>
    <w:pPr>
      <w:widowControl w:val="0"/>
      <w:spacing w:before="120" w:after="120" w:line="360" w:lineRule="auto"/>
      <w:jc w:val="both"/>
    </w:pPr>
    <w:rPr>
      <w:rFonts w:ascii="Arial" w:hAnsi="Arial" w:eastAsia="宋体" w:cs="Times New Roman"/>
      <w:sz w:val="24"/>
      <w:szCs w:val="20"/>
      <w:lang w:val="de-DE" w:eastAsia="de-DE" w:bidi="ar-SA"/>
    </w:rPr>
  </w:style>
  <w:style w:type="paragraph" w:customStyle="1" w:styleId="1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3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237">
    <w:name w:val="H5"/>
    <w:basedOn w:val="1"/>
    <w:next w:val="1"/>
    <w:qFormat/>
    <w:uiPriority w:val="0"/>
    <w:pPr>
      <w:keepNext/>
      <w:widowControl w:val="0"/>
      <w:autoSpaceDE w:val="0"/>
      <w:autoSpaceDN w:val="0"/>
      <w:adjustRightInd w:val="0"/>
      <w:spacing w:before="100" w:after="100"/>
      <w:jc w:val="left"/>
      <w:outlineLvl w:val="5"/>
    </w:pPr>
    <w:rPr>
      <w:b/>
      <w:kern w:val="0"/>
      <w:sz w:val="20"/>
      <w:szCs w:val="20"/>
    </w:rPr>
  </w:style>
  <w:style w:type="paragraph" w:customStyle="1" w:styleId="1238">
    <w:name w:val="ca-0"/>
    <w:basedOn w:val="1"/>
    <w:qFormat/>
    <w:uiPriority w:val="0"/>
    <w:pPr>
      <w:widowControl/>
      <w:jc w:val="left"/>
    </w:pPr>
    <w:rPr>
      <w:rFonts w:ascii="宋体" w:hAnsi="宋体" w:cs="宋体"/>
      <w:color w:val="000000"/>
      <w:kern w:val="0"/>
      <w:sz w:val="48"/>
      <w:szCs w:val="48"/>
    </w:rPr>
  </w:style>
  <w:style w:type="paragraph" w:customStyle="1" w:styleId="123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szCs w:val="20"/>
      <w:lang w:val="en-US" w:eastAsia="zh-CN" w:bidi="ar-SA"/>
    </w:rPr>
  </w:style>
  <w:style w:type="paragraph" w:customStyle="1" w:styleId="1240">
    <w:name w:val="标准书眉_偶数页"/>
    <w:basedOn w:val="1239"/>
    <w:next w:val="1"/>
    <w:qFormat/>
    <w:uiPriority w:val="0"/>
    <w:pPr>
      <w:jc w:val="left"/>
    </w:pPr>
  </w:style>
  <w:style w:type="paragraph" w:customStyle="1" w:styleId="12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1242">
    <w:name w:val="ca-20"/>
    <w:basedOn w:val="1"/>
    <w:qFormat/>
    <w:uiPriority w:val="0"/>
    <w:pPr>
      <w:widowControl/>
      <w:jc w:val="left"/>
    </w:pPr>
    <w:rPr>
      <w:rFonts w:ascii="Times New Roman" w:hAnsi="Times New Roman" w:cs="宋体"/>
      <w:color w:val="000000"/>
      <w:kern w:val="0"/>
      <w:sz w:val="18"/>
      <w:szCs w:val="18"/>
    </w:rPr>
  </w:style>
  <w:style w:type="paragraph" w:customStyle="1" w:styleId="1243">
    <w:name w:val="pa-130"/>
    <w:basedOn w:val="1"/>
    <w:qFormat/>
    <w:uiPriority w:val="0"/>
    <w:pPr>
      <w:widowControl/>
      <w:spacing w:line="300" w:lineRule="atLeast"/>
      <w:jc w:val="left"/>
    </w:pPr>
    <w:rPr>
      <w:rFonts w:ascii="宋体" w:hAnsi="宋体" w:cs="宋体"/>
      <w:kern w:val="0"/>
      <w:sz w:val="24"/>
    </w:rPr>
  </w:style>
  <w:style w:type="paragraph" w:customStyle="1" w:styleId="1244">
    <w:name w:val="最新标题1"/>
    <w:basedOn w:val="825"/>
    <w:next w:val="826"/>
    <w:qFormat/>
    <w:uiPriority w:val="0"/>
    <w:pPr>
      <w:tabs>
        <w:tab w:val="left" w:pos="600"/>
        <w:tab w:val="left" w:pos="1140"/>
        <w:tab w:val="clear" w:pos="1270"/>
      </w:tabs>
      <w:spacing w:after="120"/>
      <w:ind w:left="1140" w:hanging="720"/>
    </w:pPr>
    <w:rPr>
      <w:bCs/>
    </w:rPr>
  </w:style>
  <w:style w:type="paragraph" w:customStyle="1" w:styleId="1245">
    <w:name w:val="招标文件－表格用正文"/>
    <w:basedOn w:val="1"/>
    <w:qFormat/>
    <w:uiPriority w:val="0"/>
    <w:pPr>
      <w:spacing w:before="50" w:beforeLines="51" w:after="50" w:afterLines="51"/>
    </w:pPr>
    <w:rPr>
      <w:rFonts w:ascii="宋体" w:hAnsi="Courier New" w:cs="宋体"/>
      <w:color w:val="000000"/>
      <w:sz w:val="24"/>
      <w:szCs w:val="20"/>
    </w:rPr>
  </w:style>
  <w:style w:type="paragraph" w:customStyle="1" w:styleId="1246">
    <w:name w:val="示例"/>
    <w:next w:val="663"/>
    <w:qFormat/>
    <w:uiPriority w:val="0"/>
    <w:pPr>
      <w:tabs>
        <w:tab w:val="left" w:pos="816"/>
        <w:tab w:val="left" w:pos="1080"/>
        <w:tab w:val="left" w:pos="1140"/>
      </w:tabs>
      <w:ind w:left="-207" w:firstLine="233" w:firstLineChars="233"/>
      <w:jc w:val="both"/>
    </w:pPr>
    <w:rPr>
      <w:rFonts w:ascii="宋体" w:hAnsi="Times New Roman" w:eastAsia="宋体" w:cs="Times New Roman"/>
      <w:sz w:val="18"/>
      <w:szCs w:val="20"/>
      <w:lang w:val="en-US" w:eastAsia="zh-CN" w:bidi="ar-SA"/>
    </w:rPr>
  </w:style>
  <w:style w:type="paragraph" w:customStyle="1" w:styleId="1247">
    <w:name w:val="pa-68"/>
    <w:basedOn w:val="1"/>
    <w:qFormat/>
    <w:uiPriority w:val="0"/>
    <w:pPr>
      <w:widowControl/>
      <w:spacing w:line="240" w:lineRule="atLeast"/>
      <w:ind w:firstLine="520"/>
    </w:pPr>
    <w:rPr>
      <w:rFonts w:ascii="宋体" w:hAnsi="宋体" w:cs="宋体"/>
      <w:kern w:val="0"/>
      <w:sz w:val="24"/>
    </w:rPr>
  </w:style>
  <w:style w:type="paragraph" w:customStyle="1" w:styleId="1248">
    <w:name w:val="正文首行缩进2字"/>
    <w:basedOn w:val="1"/>
    <w:qFormat/>
    <w:uiPriority w:val="0"/>
    <w:pPr>
      <w:spacing w:before="100" w:beforeAutospacing="1" w:after="100" w:afterAutospacing="1"/>
      <w:ind w:firstLine="200" w:firstLineChars="200"/>
    </w:pPr>
    <w:rPr>
      <w:rFonts w:eastAsia="楷体"/>
      <w:sz w:val="28"/>
    </w:rPr>
  </w:style>
  <w:style w:type="paragraph" w:customStyle="1" w:styleId="1249">
    <w:name w:val="Char Char Char Char3"/>
    <w:basedOn w:val="23"/>
    <w:qFormat/>
    <w:uiPriority w:val="0"/>
    <w:pPr>
      <w:widowControl w:val="0"/>
      <w:jc w:val="both"/>
    </w:pPr>
    <w:rPr>
      <w:rFonts w:ascii="Tahoma" w:hAnsi="Tahoma"/>
      <w:sz w:val="24"/>
      <w:szCs w:val="24"/>
    </w:rPr>
  </w:style>
  <w:style w:type="paragraph" w:customStyle="1" w:styleId="1250">
    <w:name w:val="U_正文2"/>
    <w:basedOn w:val="1"/>
    <w:qFormat/>
    <w:uiPriority w:val="0"/>
    <w:pPr>
      <w:spacing w:before="10" w:beforeLines="11" w:after="10" w:afterLines="11" w:line="300" w:lineRule="auto"/>
    </w:pPr>
    <w:rPr>
      <w:sz w:val="24"/>
      <w:szCs w:val="20"/>
    </w:rPr>
  </w:style>
  <w:style w:type="paragraph" w:customStyle="1" w:styleId="1251">
    <w:name w:val="pa-75"/>
    <w:basedOn w:val="1"/>
    <w:qFormat/>
    <w:uiPriority w:val="0"/>
    <w:pPr>
      <w:widowControl/>
      <w:spacing w:line="300" w:lineRule="atLeast"/>
      <w:jc w:val="center"/>
    </w:pPr>
    <w:rPr>
      <w:rFonts w:ascii="宋体" w:hAnsi="宋体" w:cs="宋体"/>
      <w:kern w:val="0"/>
      <w:sz w:val="24"/>
    </w:rPr>
  </w:style>
  <w:style w:type="paragraph" w:customStyle="1" w:styleId="1252">
    <w:name w:val="font9"/>
    <w:basedOn w:val="1"/>
    <w:qFormat/>
    <w:uiPriority w:val="0"/>
    <w:pPr>
      <w:widowControl/>
      <w:spacing w:before="100" w:beforeAutospacing="1" w:after="100" w:afterAutospacing="1"/>
      <w:jc w:val="left"/>
    </w:pPr>
    <w:rPr>
      <w:b/>
      <w:bCs/>
      <w:kern w:val="0"/>
      <w:sz w:val="24"/>
    </w:rPr>
  </w:style>
  <w:style w:type="paragraph" w:customStyle="1" w:styleId="1253">
    <w:name w:val="Char Char1 Char Char Char Char Char Char"/>
    <w:basedOn w:val="1"/>
    <w:qFormat/>
    <w:uiPriority w:val="0"/>
    <w:pPr>
      <w:widowControl/>
      <w:spacing w:after="160" w:line="240" w:lineRule="exact"/>
      <w:jc w:val="left"/>
    </w:pPr>
    <w:rPr>
      <w:rFonts w:ascii="Verdana" w:hAnsi="Verdana" w:eastAsia="仿宋"/>
      <w:kern w:val="0"/>
      <w:sz w:val="24"/>
      <w:szCs w:val="20"/>
    </w:rPr>
  </w:style>
  <w:style w:type="paragraph" w:customStyle="1" w:styleId="1254">
    <w:name w:val="_Style 33"/>
    <w:basedOn w:val="1"/>
    <w:qFormat/>
    <w:uiPriority w:val="0"/>
  </w:style>
  <w:style w:type="paragraph" w:customStyle="1" w:styleId="1255">
    <w:name w:val="pa-46"/>
    <w:basedOn w:val="1"/>
    <w:qFormat/>
    <w:uiPriority w:val="0"/>
    <w:pPr>
      <w:widowControl/>
      <w:spacing w:line="280" w:lineRule="atLeast"/>
      <w:ind w:firstLine="420"/>
      <w:jc w:val="left"/>
    </w:pPr>
    <w:rPr>
      <w:rFonts w:ascii="宋体" w:hAnsi="宋体" w:cs="宋体"/>
      <w:kern w:val="0"/>
      <w:sz w:val="24"/>
    </w:rPr>
  </w:style>
  <w:style w:type="paragraph" w:customStyle="1" w:styleId="1256">
    <w:name w:val="pa-45"/>
    <w:basedOn w:val="1"/>
    <w:qFormat/>
    <w:uiPriority w:val="0"/>
    <w:pPr>
      <w:widowControl/>
      <w:spacing w:line="280" w:lineRule="atLeast"/>
      <w:ind w:firstLine="420"/>
    </w:pPr>
    <w:rPr>
      <w:rFonts w:ascii="宋体" w:hAnsi="宋体" w:cs="宋体"/>
      <w:kern w:val="0"/>
      <w:sz w:val="24"/>
    </w:rPr>
  </w:style>
  <w:style w:type="paragraph" w:customStyle="1" w:styleId="1257">
    <w:name w:val="_Style 7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xl1415"/>
    <w:basedOn w:val="1"/>
    <w:qFormat/>
    <w:uiPriority w:val="0"/>
    <w:pPr>
      <w:widowControl/>
      <w:spacing w:before="100" w:beforeAutospacing="1" w:after="100" w:afterAutospacing="1"/>
      <w:jc w:val="center"/>
      <w:textAlignment w:val="top"/>
    </w:pPr>
    <w:rPr>
      <w:rFonts w:ascii="宋体" w:hAnsi="宋体" w:cs="宋体"/>
      <w:kern w:val="0"/>
      <w:sz w:val="16"/>
      <w:szCs w:val="16"/>
    </w:rPr>
  </w:style>
  <w:style w:type="paragraph" w:customStyle="1" w:styleId="1259">
    <w:name w:val="封面标准名称"/>
    <w:qFormat/>
    <w:uiPriority w:val="0"/>
    <w:pPr>
      <w:widowControl w:val="0"/>
      <w:spacing w:line="680" w:lineRule="exact"/>
      <w:jc w:val="center"/>
      <w:textAlignment w:val="center"/>
    </w:pPr>
    <w:rPr>
      <w:rFonts w:ascii="黑体" w:hAnsi="Times New Roman" w:eastAsia="黑体" w:cs="Times New Roman"/>
      <w:sz w:val="52"/>
      <w:szCs w:val="20"/>
      <w:lang w:val="en-US" w:eastAsia="zh-CN" w:bidi="ar-SA"/>
    </w:rPr>
  </w:style>
  <w:style w:type="paragraph" w:customStyle="1" w:styleId="1260">
    <w:name w:val="Char13"/>
    <w:basedOn w:val="1"/>
    <w:qFormat/>
    <w:uiPriority w:val="0"/>
    <w:rPr>
      <w:rFonts w:ascii="仿宋" w:eastAsia="仿宋"/>
      <w:b/>
      <w:sz w:val="32"/>
      <w:szCs w:val="32"/>
    </w:rPr>
  </w:style>
  <w:style w:type="paragraph" w:customStyle="1" w:styleId="1261">
    <w:name w:val="样式 标题 2 + Times New Roman 四号 非加粗 段前: 5 磅 段后: 0 磅 行距: 固定值 20..."/>
    <w:basedOn w:val="6"/>
    <w:qFormat/>
    <w:uiPriority w:val="0"/>
    <w:pPr>
      <w:adjustRightInd/>
      <w:spacing w:before="100" w:after="0" w:line="400" w:lineRule="exact"/>
      <w:textAlignment w:val="auto"/>
    </w:pPr>
    <w:rPr>
      <w:rFonts w:ascii="Times New Roman" w:hAnsi="Times New Roman" w:cs="宋体"/>
      <w:b w:val="0"/>
      <w:kern w:val="2"/>
      <w:sz w:val="28"/>
    </w:rPr>
  </w:style>
  <w:style w:type="paragraph" w:customStyle="1" w:styleId="1262">
    <w:name w:val="Char Char4"/>
    <w:basedOn w:val="1"/>
    <w:qFormat/>
    <w:uiPriority w:val="0"/>
  </w:style>
  <w:style w:type="paragraph" w:customStyle="1" w:styleId="1263">
    <w:name w:val="默认段落字体 Para Char Char Char Char Char Char Char Char Char1 Char Char Char Char Char Char Char"/>
    <w:basedOn w:val="23"/>
    <w:qFormat/>
    <w:uiPriority w:val="0"/>
    <w:pPr>
      <w:widowControl w:val="0"/>
      <w:jc w:val="both"/>
    </w:pPr>
    <w:rPr>
      <w:rFonts w:ascii="Tahoma" w:hAnsi="Tahoma"/>
      <w:sz w:val="24"/>
      <w:szCs w:val="24"/>
    </w:rPr>
  </w:style>
  <w:style w:type="paragraph" w:customStyle="1" w:styleId="126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szCs w:val="20"/>
      <w:lang w:val="en-US" w:eastAsia="zh-CN" w:bidi="ar-SA"/>
    </w:rPr>
  </w:style>
  <w:style w:type="paragraph" w:customStyle="1" w:styleId="1265">
    <w:name w:val="ca-30"/>
    <w:basedOn w:val="1"/>
    <w:qFormat/>
    <w:uiPriority w:val="0"/>
    <w:pPr>
      <w:widowControl/>
      <w:jc w:val="left"/>
    </w:pPr>
    <w:rPr>
      <w:rFonts w:ascii="Times New Roman" w:hAnsi="Times New Roman" w:cs="宋体"/>
      <w:color w:val="002060"/>
      <w:kern w:val="0"/>
      <w:szCs w:val="21"/>
    </w:rPr>
  </w:style>
  <w:style w:type="paragraph" w:customStyle="1" w:styleId="1266">
    <w:name w:val="font7"/>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267">
    <w:name w:val="菲页(卷)"/>
    <w:basedOn w:val="5"/>
    <w:next w:val="703"/>
    <w:qFormat/>
    <w:uiPriority w:val="0"/>
    <w:pPr>
      <w:keepNext/>
      <w:keepLines w:val="0"/>
      <w:widowControl/>
      <w:tabs>
        <w:tab w:val="left" w:pos="432"/>
      </w:tabs>
      <w:adjustRightInd/>
      <w:spacing w:before="0" w:after="0" w:line="240" w:lineRule="auto"/>
      <w:ind w:left="432" w:hanging="432"/>
      <w:textAlignment w:val="auto"/>
      <w:outlineLvl w:val="1"/>
    </w:pPr>
    <w:rPr>
      <w:rFonts w:ascii="黑体" w:eastAsia="黑体"/>
      <w:b w:val="0"/>
      <w:kern w:val="0"/>
      <w:sz w:val="52"/>
    </w:rPr>
  </w:style>
  <w:style w:type="paragraph" w:customStyle="1" w:styleId="1268">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20"/>
      <w:szCs w:val="20"/>
    </w:rPr>
  </w:style>
  <w:style w:type="paragraph" w:customStyle="1" w:styleId="1269">
    <w:name w:val="段(正文）"/>
    <w:qFormat/>
    <w:uiPriority w:val="0"/>
    <w:pPr>
      <w:autoSpaceDE w:val="0"/>
      <w:autoSpaceDN w:val="0"/>
      <w:ind w:firstLine="420"/>
      <w:jc w:val="both"/>
    </w:pPr>
    <w:rPr>
      <w:rFonts w:ascii="宋体" w:hAnsi="Times New Roman" w:eastAsia="宋体" w:cs="Times New Roman"/>
      <w:sz w:val="21"/>
      <w:szCs w:val="20"/>
      <w:lang w:val="en-US" w:eastAsia="zh-CN" w:bidi="ar-SA"/>
    </w:rPr>
  </w:style>
  <w:style w:type="paragraph" w:customStyle="1" w:styleId="1270">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271">
    <w:name w:val="pa-43"/>
    <w:basedOn w:val="1"/>
    <w:qFormat/>
    <w:uiPriority w:val="0"/>
    <w:pPr>
      <w:widowControl/>
      <w:spacing w:line="280" w:lineRule="atLeast"/>
      <w:jc w:val="center"/>
    </w:pPr>
    <w:rPr>
      <w:rFonts w:ascii="宋体" w:hAnsi="宋体" w:cs="宋体"/>
      <w:kern w:val="0"/>
      <w:sz w:val="24"/>
    </w:rPr>
  </w:style>
  <w:style w:type="paragraph" w:customStyle="1" w:styleId="1272">
    <w:name w:val="Char Char1 Char2"/>
    <w:basedOn w:val="1"/>
    <w:qFormat/>
    <w:uiPriority w:val="0"/>
  </w:style>
  <w:style w:type="paragraph" w:customStyle="1" w:styleId="1273">
    <w:name w:val="标准书眉一"/>
    <w:qFormat/>
    <w:uiPriority w:val="0"/>
    <w:pPr>
      <w:tabs>
        <w:tab w:val="left" w:pos="1980"/>
      </w:tabs>
      <w:ind w:left="1440" w:hanging="1440"/>
      <w:jc w:val="both"/>
    </w:pPr>
    <w:rPr>
      <w:rFonts w:ascii="Times New Roman" w:hAnsi="Times New Roman" w:eastAsia="宋体" w:cs="Times New Roman"/>
      <w:sz w:val="20"/>
      <w:szCs w:val="20"/>
      <w:lang w:val="en-US" w:eastAsia="zh-CN" w:bidi="ar-SA"/>
    </w:rPr>
  </w:style>
  <w:style w:type="paragraph" w:customStyle="1" w:styleId="1274">
    <w:name w:val="xl6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1275">
    <w:name w:val="pa-119"/>
    <w:basedOn w:val="1"/>
    <w:qFormat/>
    <w:uiPriority w:val="0"/>
    <w:pPr>
      <w:widowControl/>
      <w:spacing w:line="420" w:lineRule="atLeast"/>
      <w:jc w:val="center"/>
    </w:pPr>
    <w:rPr>
      <w:rFonts w:ascii="宋体" w:hAnsi="宋体" w:cs="宋体"/>
      <w:kern w:val="0"/>
      <w:sz w:val="24"/>
    </w:rPr>
  </w:style>
  <w:style w:type="paragraph" w:customStyle="1" w:styleId="1276">
    <w:name w:val="标题 21"/>
    <w:basedOn w:val="1"/>
    <w:next w:val="18"/>
    <w:qFormat/>
    <w:uiPriority w:val="0"/>
    <w:pPr>
      <w:spacing w:line="360" w:lineRule="auto"/>
      <w:jc w:val="left"/>
      <w:outlineLvl w:val="1"/>
    </w:pPr>
    <w:rPr>
      <w:rFonts w:ascii="宋体" w:hAnsi="宋体"/>
      <w:kern w:val="0"/>
      <w:sz w:val="24"/>
    </w:rPr>
  </w:style>
  <w:style w:type="paragraph" w:customStyle="1" w:styleId="1277">
    <w:name w:val="pa-30"/>
    <w:basedOn w:val="1"/>
    <w:qFormat/>
    <w:uiPriority w:val="0"/>
    <w:pPr>
      <w:widowControl/>
      <w:spacing w:line="360" w:lineRule="atLeast"/>
      <w:ind w:firstLine="4100"/>
    </w:pPr>
    <w:rPr>
      <w:rFonts w:ascii="宋体" w:hAnsi="宋体" w:cs="宋体"/>
      <w:kern w:val="0"/>
      <w:sz w:val="24"/>
    </w:rPr>
  </w:style>
  <w:style w:type="paragraph" w:customStyle="1" w:styleId="1278">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color w:val="000000"/>
      <w:kern w:val="0"/>
      <w:sz w:val="24"/>
    </w:rPr>
  </w:style>
  <w:style w:type="paragraph" w:customStyle="1" w:styleId="1279">
    <w:name w:val="pa-124"/>
    <w:basedOn w:val="1"/>
    <w:qFormat/>
    <w:uiPriority w:val="0"/>
    <w:pPr>
      <w:widowControl/>
      <w:spacing w:line="760" w:lineRule="atLeast"/>
    </w:pPr>
    <w:rPr>
      <w:rFonts w:ascii="宋体" w:hAnsi="宋体" w:cs="宋体"/>
      <w:kern w:val="0"/>
      <w:sz w:val="24"/>
    </w:rPr>
  </w:style>
  <w:style w:type="paragraph" w:customStyle="1" w:styleId="1280">
    <w:name w:val="ca-5"/>
    <w:basedOn w:val="1"/>
    <w:qFormat/>
    <w:uiPriority w:val="0"/>
    <w:pPr>
      <w:widowControl/>
      <w:jc w:val="left"/>
    </w:pPr>
    <w:rPr>
      <w:rFonts w:ascii="宋体" w:hAnsi="宋体" w:cs="宋体"/>
      <w:b/>
      <w:bCs/>
      <w:color w:val="000000"/>
      <w:spacing w:val="40"/>
      <w:kern w:val="0"/>
      <w:sz w:val="48"/>
      <w:szCs w:val="48"/>
    </w:rPr>
  </w:style>
  <w:style w:type="paragraph" w:customStyle="1" w:styleId="1281">
    <w:name w:val="[列表1]"/>
    <w:basedOn w:val="1"/>
    <w:qFormat/>
    <w:uiPriority w:val="0"/>
    <w:pPr>
      <w:tabs>
        <w:tab w:val="left" w:pos="420"/>
        <w:tab w:val="left" w:pos="840"/>
        <w:tab w:val="left" w:pos="11656"/>
      </w:tabs>
      <w:spacing w:line="360" w:lineRule="auto"/>
      <w:ind w:left="420" w:hanging="600"/>
    </w:pPr>
    <w:rPr>
      <w:rFonts w:ascii="宋体" w:hAnsi="宋体" w:eastAsia="宋体" w:cs="宋体"/>
      <w:sz w:val="24"/>
    </w:rPr>
  </w:style>
  <w:style w:type="paragraph" w:customStyle="1" w:styleId="1282">
    <w:name w:val="CM6"/>
    <w:basedOn w:val="2"/>
    <w:next w:val="2"/>
    <w:qFormat/>
    <w:uiPriority w:val="0"/>
    <w:pPr>
      <w:spacing w:line="596" w:lineRule="atLeast"/>
    </w:pPr>
    <w:rPr>
      <w:rFonts w:ascii="宋体" w:eastAsia="宋体" w:cs="Times New Roman"/>
      <w:color w:val="auto"/>
    </w:rPr>
  </w:style>
  <w:style w:type="paragraph" w:customStyle="1" w:styleId="1283">
    <w:name w:val="样式 仿宋_GB2312 四号 段前: 2.5 磅 段后: 2.5 磅 行距: 固定值 22 磅"/>
    <w:basedOn w:val="1"/>
    <w:qFormat/>
    <w:uiPriority w:val="0"/>
    <w:pPr>
      <w:spacing w:before="50" w:after="50" w:line="440" w:lineRule="exact"/>
      <w:ind w:firstLine="200" w:firstLineChars="200"/>
    </w:pPr>
    <w:rPr>
      <w:rFonts w:ascii="仿宋" w:hAnsi="仿宋" w:cs="宋体"/>
      <w:sz w:val="24"/>
      <w:szCs w:val="20"/>
    </w:rPr>
  </w:style>
  <w:style w:type="paragraph" w:customStyle="1" w:styleId="128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5">
    <w:name w:val="ca-33"/>
    <w:basedOn w:val="1"/>
    <w:qFormat/>
    <w:uiPriority w:val="0"/>
    <w:pPr>
      <w:widowControl/>
      <w:jc w:val="left"/>
    </w:pPr>
    <w:rPr>
      <w:rFonts w:ascii="宋体" w:hAnsi="宋体" w:cs="宋体"/>
      <w:b/>
      <w:bCs/>
      <w:color w:val="002060"/>
      <w:spacing w:val="-20"/>
      <w:kern w:val="0"/>
      <w:sz w:val="20"/>
      <w:szCs w:val="20"/>
    </w:rPr>
  </w:style>
  <w:style w:type="paragraph" w:customStyle="1" w:styleId="1286">
    <w:name w:val="Paragraph4"/>
    <w:basedOn w:val="1"/>
    <w:qFormat/>
    <w:uiPriority w:val="0"/>
    <w:pPr>
      <w:spacing w:before="80" w:after="50" w:afterLines="51"/>
      <w:ind w:left="2250"/>
    </w:pPr>
    <w:rPr>
      <w:rFonts w:ascii="宋体"/>
      <w:kern w:val="0"/>
      <w:szCs w:val="20"/>
    </w:rPr>
  </w:style>
  <w:style w:type="paragraph" w:customStyle="1" w:styleId="1287">
    <w:name w:val="列出段落1"/>
    <w:basedOn w:val="1"/>
    <w:qFormat/>
    <w:uiPriority w:val="0"/>
    <w:pPr>
      <w:ind w:firstLine="200" w:firstLineChars="200"/>
    </w:pPr>
    <w:rPr>
      <w:rFonts w:ascii="Calibri" w:hAnsi="Calibri"/>
      <w:szCs w:val="22"/>
    </w:rPr>
  </w:style>
  <w:style w:type="paragraph" w:customStyle="1" w:styleId="1288">
    <w:name w:val="目次、标准名称标题"/>
    <w:basedOn w:val="1103"/>
    <w:next w:val="663"/>
    <w:qFormat/>
    <w:uiPriority w:val="0"/>
    <w:pPr>
      <w:tabs>
        <w:tab w:val="left" w:pos="2160"/>
      </w:tabs>
      <w:spacing w:line="460" w:lineRule="exact"/>
      <w:ind w:left="0" w:firstLine="0"/>
    </w:pPr>
  </w:style>
  <w:style w:type="paragraph" w:customStyle="1" w:styleId="1289">
    <w:name w:val="pa-71"/>
    <w:basedOn w:val="1"/>
    <w:qFormat/>
    <w:uiPriority w:val="0"/>
    <w:pPr>
      <w:widowControl/>
      <w:spacing w:line="240" w:lineRule="atLeast"/>
      <w:ind w:firstLine="320"/>
    </w:pPr>
    <w:rPr>
      <w:rFonts w:ascii="宋体" w:hAnsi="宋体" w:cs="宋体"/>
      <w:kern w:val="0"/>
      <w:sz w:val="24"/>
    </w:rPr>
  </w:style>
  <w:style w:type="paragraph" w:customStyle="1" w:styleId="129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1291">
    <w:name w:val="注×："/>
    <w:qFormat/>
    <w:uiPriority w:val="0"/>
    <w:pPr>
      <w:widowControl w:val="0"/>
      <w:tabs>
        <w:tab w:val="left" w:pos="570"/>
        <w:tab w:val="left" w:pos="630"/>
        <w:tab w:val="left" w:pos="1080"/>
      </w:tabs>
      <w:autoSpaceDE w:val="0"/>
      <w:autoSpaceDN w:val="0"/>
      <w:ind w:left="-207" w:firstLine="567"/>
      <w:jc w:val="both"/>
    </w:pPr>
    <w:rPr>
      <w:rFonts w:ascii="宋体" w:hAnsi="Times New Roman" w:eastAsia="宋体" w:cs="Times New Roman"/>
      <w:sz w:val="18"/>
      <w:szCs w:val="20"/>
      <w:lang w:val="en-US" w:eastAsia="zh-CN" w:bidi="ar-SA"/>
    </w:rPr>
  </w:style>
  <w:style w:type="paragraph" w:customStyle="1" w:styleId="1292">
    <w:name w:val="pa-86"/>
    <w:basedOn w:val="1"/>
    <w:qFormat/>
    <w:uiPriority w:val="0"/>
    <w:pPr>
      <w:widowControl/>
      <w:spacing w:line="320" w:lineRule="atLeast"/>
      <w:ind w:firstLine="560"/>
    </w:pPr>
    <w:rPr>
      <w:rFonts w:ascii="宋体" w:hAnsi="宋体" w:cs="宋体"/>
      <w:kern w:val="0"/>
      <w:sz w:val="24"/>
    </w:rPr>
  </w:style>
  <w:style w:type="paragraph" w:customStyle="1" w:styleId="1293">
    <w:name w:val="目录"/>
    <w:basedOn w:val="1"/>
    <w:qFormat/>
    <w:uiPriority w:val="0"/>
    <w:pPr>
      <w:widowControl/>
      <w:jc w:val="center"/>
    </w:pPr>
    <w:rPr>
      <w:rFonts w:ascii="宋体"/>
      <w:b/>
      <w:kern w:val="0"/>
      <w:sz w:val="36"/>
      <w:szCs w:val="20"/>
    </w:rPr>
  </w:style>
  <w:style w:type="paragraph" w:customStyle="1" w:styleId="1294">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Times New Roman"/>
      <w:kern w:val="0"/>
      <w:sz w:val="20"/>
      <w:szCs w:val="20"/>
    </w:rPr>
  </w:style>
  <w:style w:type="paragraph" w:customStyle="1" w:styleId="1295">
    <w:name w:val="Char1 Char Char Char Char Char Char"/>
    <w:basedOn w:val="1"/>
    <w:qFormat/>
    <w:uiPriority w:val="0"/>
    <w:rPr>
      <w:rFonts w:ascii="Tahoma" w:hAnsi="Tahoma"/>
      <w:sz w:val="24"/>
      <w:szCs w:val="20"/>
    </w:rPr>
  </w:style>
  <w:style w:type="paragraph" w:customStyle="1" w:styleId="1296">
    <w:name w:val="Char1 Char Char Char1"/>
    <w:basedOn w:val="1"/>
    <w:qFormat/>
    <w:uiPriority w:val="0"/>
    <w:pPr>
      <w:widowControl/>
      <w:spacing w:after="120"/>
      <w:jc w:val="left"/>
    </w:pPr>
    <w:rPr>
      <w:rFonts w:ascii="Verdana" w:hAnsi="Verdana" w:eastAsia="仿宋"/>
      <w:szCs w:val="20"/>
    </w:rPr>
  </w:style>
  <w:style w:type="paragraph" w:customStyle="1" w:styleId="1297">
    <w:name w:val="样式 节 + 行距: 固定值 37 磅"/>
    <w:basedOn w:val="676"/>
    <w:qFormat/>
    <w:uiPriority w:val="0"/>
    <w:pPr>
      <w:spacing w:before="120" w:after="120" w:line="660" w:lineRule="exact"/>
    </w:pPr>
    <w:rPr>
      <w:rFonts w:cs="宋体"/>
    </w:rPr>
  </w:style>
  <w:style w:type="paragraph" w:customStyle="1" w:styleId="1298">
    <w:name w:val="features1"/>
    <w:basedOn w:val="1"/>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1299">
    <w:name w:val="Char1 Char Char Char Char1"/>
    <w:basedOn w:val="23"/>
    <w:qFormat/>
    <w:uiPriority w:val="0"/>
    <w:pPr>
      <w:widowControl w:val="0"/>
      <w:jc w:val="both"/>
    </w:pPr>
    <w:rPr>
      <w:rFonts w:ascii="Tahoma" w:hAnsi="Tahoma" w:cs="Tahoma"/>
      <w:sz w:val="18"/>
      <w:szCs w:val="24"/>
    </w:rPr>
  </w:style>
  <w:style w:type="paragraph" w:customStyle="1" w:styleId="1300">
    <w:name w:val="xl7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b/>
      <w:bCs/>
      <w:kern w:val="0"/>
      <w:sz w:val="20"/>
      <w:szCs w:val="20"/>
    </w:rPr>
  </w:style>
  <w:style w:type="paragraph" w:customStyle="1" w:styleId="1301">
    <w:name w:val="CM10"/>
    <w:basedOn w:val="2"/>
    <w:next w:val="2"/>
    <w:qFormat/>
    <w:uiPriority w:val="0"/>
    <w:pPr>
      <w:spacing w:after="225" w:line="240" w:lineRule="auto"/>
    </w:pPr>
    <w:rPr>
      <w:rFonts w:ascii="宋体" w:hAnsi="宋体" w:eastAsia="宋体" w:cs="Times New Roman"/>
      <w:color w:val="auto"/>
    </w:rPr>
  </w:style>
  <w:style w:type="paragraph" w:customStyle="1" w:styleId="1302">
    <w:name w:val="CM2"/>
    <w:basedOn w:val="2"/>
    <w:next w:val="2"/>
    <w:qFormat/>
    <w:uiPriority w:val="0"/>
    <w:pPr>
      <w:spacing w:line="623" w:lineRule="atLeast"/>
    </w:pPr>
    <w:rPr>
      <w:rFonts w:ascii="宋体" w:eastAsia="宋体" w:cs="Times New Roman"/>
      <w:color w:val="auto"/>
    </w:rPr>
  </w:style>
  <w:style w:type="paragraph" w:customStyle="1" w:styleId="1303">
    <w:name w:val="pa-105"/>
    <w:basedOn w:val="1"/>
    <w:qFormat/>
    <w:uiPriority w:val="0"/>
    <w:pPr>
      <w:widowControl/>
      <w:spacing w:line="960" w:lineRule="atLeast"/>
    </w:pPr>
    <w:rPr>
      <w:rFonts w:ascii="宋体" w:hAnsi="宋体" w:cs="宋体"/>
      <w:kern w:val="0"/>
      <w:sz w:val="24"/>
    </w:rPr>
  </w:style>
  <w:style w:type="paragraph" w:customStyle="1" w:styleId="1304">
    <w:name w:val="pa-121"/>
    <w:basedOn w:val="1"/>
    <w:qFormat/>
    <w:uiPriority w:val="0"/>
    <w:pPr>
      <w:widowControl/>
      <w:spacing w:line="360" w:lineRule="atLeast"/>
      <w:jc w:val="center"/>
    </w:pPr>
    <w:rPr>
      <w:rFonts w:ascii="宋体" w:hAnsi="宋体" w:cs="宋体"/>
      <w:kern w:val="0"/>
      <w:sz w:val="24"/>
    </w:rPr>
  </w:style>
  <w:style w:type="paragraph" w:customStyle="1" w:styleId="1305">
    <w:name w:val="pa-38"/>
    <w:basedOn w:val="1"/>
    <w:qFormat/>
    <w:uiPriority w:val="0"/>
    <w:pPr>
      <w:widowControl/>
      <w:spacing w:line="360" w:lineRule="atLeast"/>
      <w:ind w:firstLine="520"/>
    </w:pPr>
    <w:rPr>
      <w:rFonts w:ascii="宋体" w:hAnsi="宋体" w:cs="宋体"/>
      <w:kern w:val="0"/>
      <w:sz w:val="24"/>
    </w:rPr>
  </w:style>
  <w:style w:type="paragraph" w:customStyle="1" w:styleId="1306">
    <w:name w:val="ca-9"/>
    <w:basedOn w:val="1"/>
    <w:qFormat/>
    <w:uiPriority w:val="0"/>
    <w:pPr>
      <w:widowControl/>
      <w:jc w:val="left"/>
    </w:pPr>
    <w:rPr>
      <w:rFonts w:ascii="楷体" w:hAnsi="宋体" w:eastAsia="楷体" w:cs="宋体"/>
      <w:color w:val="000000"/>
      <w:spacing w:val="20"/>
      <w:kern w:val="0"/>
      <w:sz w:val="96"/>
      <w:szCs w:val="96"/>
    </w:rPr>
  </w:style>
  <w:style w:type="paragraph" w:customStyle="1" w:styleId="1307">
    <w:name w:val="NICMAN Body Text"/>
    <w:basedOn w:val="1"/>
    <w:next w:val="30"/>
    <w:qFormat/>
    <w:uiPriority w:val="0"/>
    <w:pPr>
      <w:autoSpaceDE w:val="0"/>
      <w:autoSpaceDN w:val="0"/>
      <w:adjustRightInd w:val="0"/>
      <w:spacing w:after="120"/>
      <w:jc w:val="left"/>
    </w:pPr>
    <w:rPr>
      <w:kern w:val="0"/>
      <w:sz w:val="20"/>
      <w:szCs w:val="20"/>
    </w:rPr>
  </w:style>
  <w:style w:type="paragraph" w:customStyle="1" w:styleId="1308">
    <w:name w:val="pa-109"/>
    <w:basedOn w:val="1"/>
    <w:qFormat/>
    <w:uiPriority w:val="0"/>
    <w:pPr>
      <w:widowControl/>
      <w:spacing w:line="280" w:lineRule="atLeast"/>
    </w:pPr>
    <w:rPr>
      <w:rFonts w:ascii="宋体" w:hAnsi="宋体" w:cs="宋体"/>
      <w:kern w:val="0"/>
      <w:sz w:val="24"/>
    </w:rPr>
  </w:style>
  <w:style w:type="paragraph" w:customStyle="1" w:styleId="1309">
    <w:name w:val="正文（首行缩进）"/>
    <w:basedOn w:val="32"/>
    <w:qFormat/>
    <w:uiPriority w:val="0"/>
    <w:pPr>
      <w:widowControl/>
      <w:overflowPunct w:val="0"/>
      <w:autoSpaceDE w:val="0"/>
      <w:autoSpaceDN w:val="0"/>
      <w:adjustRightInd w:val="0"/>
      <w:spacing w:before="50" w:beforeLines="51" w:after="50" w:afterLines="0" w:line="400" w:lineRule="exact"/>
      <w:ind w:left="200" w:leftChars="200"/>
      <w:jc w:val="left"/>
      <w:textAlignment w:val="baseline"/>
    </w:pPr>
    <w:rPr>
      <w:rFonts w:ascii="仿宋" w:hAnsi="仿宋"/>
      <w:b/>
      <w:spacing w:val="10"/>
      <w:szCs w:val="20"/>
    </w:rPr>
  </w:style>
  <w:style w:type="paragraph" w:customStyle="1" w:styleId="131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11">
    <w:name w:val="ca-40"/>
    <w:basedOn w:val="1"/>
    <w:qFormat/>
    <w:uiPriority w:val="0"/>
    <w:pPr>
      <w:widowControl/>
      <w:jc w:val="left"/>
    </w:pPr>
    <w:rPr>
      <w:kern w:val="0"/>
      <w:sz w:val="20"/>
      <w:szCs w:val="20"/>
    </w:rPr>
  </w:style>
  <w:style w:type="paragraph" w:customStyle="1" w:styleId="1312">
    <w:name w:val="列项·"/>
    <w:qFormat/>
    <w:uiPriority w:val="0"/>
    <w:pPr>
      <w:tabs>
        <w:tab w:val="left" w:pos="840"/>
        <w:tab w:val="left" w:pos="1080"/>
      </w:tabs>
      <w:ind w:left="400" w:leftChars="200" w:hanging="200" w:hangingChars="200"/>
      <w:jc w:val="both"/>
    </w:pPr>
    <w:rPr>
      <w:rFonts w:ascii="宋体" w:hAnsi="Times New Roman" w:eastAsia="宋体" w:cs="Times New Roman"/>
      <w:sz w:val="21"/>
      <w:szCs w:val="20"/>
      <w:lang w:val="en-US" w:eastAsia="zh-CN" w:bidi="ar-SA"/>
    </w:rPr>
  </w:style>
  <w:style w:type="paragraph" w:customStyle="1" w:styleId="1313">
    <w:name w:val="样式 标题 2 + (中文) 黑体 四号 黑色"/>
    <w:basedOn w:val="6"/>
    <w:qFormat/>
    <w:uiPriority w:val="0"/>
    <w:pPr>
      <w:adjustRightInd/>
      <w:spacing w:line="520" w:lineRule="exact"/>
      <w:jc w:val="left"/>
      <w:textAlignment w:val="auto"/>
    </w:pPr>
    <w:rPr>
      <w:bCs/>
      <w:color w:val="000000"/>
      <w:kern w:val="24"/>
      <w:sz w:val="28"/>
    </w:rPr>
  </w:style>
  <w:style w:type="paragraph" w:customStyle="1" w:styleId="1314">
    <w:name w:val="Char Char Char2"/>
    <w:basedOn w:val="1"/>
    <w:qFormat/>
    <w:uiPriority w:val="0"/>
    <w:rPr>
      <w:rFonts w:ascii="Tahoma" w:hAnsi="Tahoma"/>
      <w:sz w:val="24"/>
      <w:szCs w:val="20"/>
    </w:rPr>
  </w:style>
  <w:style w:type="paragraph" w:customStyle="1" w:styleId="1315">
    <w:name w:val="ca-42"/>
    <w:basedOn w:val="1"/>
    <w:qFormat/>
    <w:uiPriority w:val="0"/>
    <w:pPr>
      <w:widowControl/>
      <w:jc w:val="left"/>
    </w:pPr>
    <w:rPr>
      <w:rFonts w:ascii="宋体" w:hAnsi="宋体" w:cs="宋体"/>
      <w:color w:val="000000"/>
      <w:kern w:val="0"/>
      <w:sz w:val="36"/>
      <w:szCs w:val="36"/>
    </w:rPr>
  </w:style>
  <w:style w:type="paragraph" w:customStyle="1" w:styleId="1316">
    <w:name w:val="pa-41"/>
    <w:basedOn w:val="1"/>
    <w:qFormat/>
    <w:uiPriority w:val="0"/>
    <w:pPr>
      <w:widowControl/>
      <w:spacing w:line="280" w:lineRule="atLeast"/>
      <w:ind w:firstLine="420"/>
    </w:pPr>
    <w:rPr>
      <w:rFonts w:ascii="宋体" w:hAnsi="宋体" w:cs="宋体"/>
      <w:kern w:val="0"/>
      <w:sz w:val="24"/>
    </w:rPr>
  </w:style>
  <w:style w:type="paragraph" w:customStyle="1" w:styleId="1317">
    <w:name w:val="Char Char Char Char Char Char Char Char Char Char Char Char Char Char Char Char Char Char11"/>
    <w:basedOn w:val="1"/>
    <w:qFormat/>
    <w:uiPriority w:val="0"/>
    <w:rPr>
      <w:szCs w:val="20"/>
    </w:rPr>
  </w:style>
  <w:style w:type="paragraph" w:customStyle="1" w:styleId="1318">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1319">
    <w:name w:val="pa-135"/>
    <w:basedOn w:val="1"/>
    <w:qFormat/>
    <w:uiPriority w:val="0"/>
    <w:pPr>
      <w:widowControl/>
      <w:spacing w:line="480" w:lineRule="atLeast"/>
      <w:ind w:firstLine="520"/>
    </w:pPr>
    <w:rPr>
      <w:rFonts w:ascii="宋体" w:hAnsi="宋体" w:cs="宋体"/>
      <w:kern w:val="0"/>
      <w:sz w:val="24"/>
    </w:rPr>
  </w:style>
  <w:style w:type="paragraph" w:customStyle="1" w:styleId="1320">
    <w:name w:val="aspnumfaautoadjustrightr"/>
    <w:qFormat/>
    <w:uiPriority w:val="0"/>
    <w:pPr>
      <w:widowControl w:val="0"/>
      <w:autoSpaceDE w:val="0"/>
      <w:autoSpaceDN w:val="0"/>
      <w:adjustRightInd w:val="0"/>
      <w:ind w:firstLine="720"/>
      <w:jc w:val="both"/>
    </w:pPr>
    <w:rPr>
      <w:rFonts w:ascii="Times New Roman" w:hAnsi="Times New Roman" w:eastAsia="宋体" w:cs="Times New Roman"/>
      <w:sz w:val="20"/>
      <w:szCs w:val="20"/>
      <w:lang w:val="en-US" w:eastAsia="zh-CN" w:bidi="ar-SA"/>
    </w:rPr>
  </w:style>
  <w:style w:type="paragraph" w:customStyle="1" w:styleId="1321">
    <w:name w:val="章正文"/>
    <w:basedOn w:val="1"/>
    <w:qFormat/>
    <w:uiPriority w:val="0"/>
    <w:pPr>
      <w:tabs>
        <w:tab w:val="left" w:pos="2100"/>
      </w:tabs>
      <w:spacing w:before="50" w:beforeLines="51" w:after="120" w:line="300" w:lineRule="auto"/>
      <w:ind w:firstLine="480"/>
    </w:pPr>
    <w:rPr>
      <w:rFonts w:ascii="Helvetica" w:hAnsi="Helvetica"/>
      <w:kern w:val="0"/>
      <w:sz w:val="24"/>
    </w:rPr>
  </w:style>
  <w:style w:type="paragraph" w:customStyle="1" w:styleId="1322">
    <w:name w:val="投标标题 2"/>
    <w:basedOn w:val="19"/>
    <w:qFormat/>
    <w:uiPriority w:val="0"/>
    <w:rPr>
      <w:rFonts w:eastAsia="黑体"/>
      <w:color w:val="auto"/>
    </w:rPr>
  </w:style>
  <w:style w:type="paragraph" w:customStyle="1" w:styleId="1323">
    <w:name w:val="pa-39"/>
    <w:basedOn w:val="1"/>
    <w:qFormat/>
    <w:uiPriority w:val="0"/>
    <w:pPr>
      <w:widowControl/>
      <w:spacing w:line="360" w:lineRule="atLeast"/>
      <w:jc w:val="center"/>
    </w:pPr>
    <w:rPr>
      <w:rFonts w:ascii="宋体" w:hAnsi="宋体" w:cs="宋体"/>
      <w:kern w:val="0"/>
      <w:sz w:val="24"/>
    </w:rPr>
  </w:style>
  <w:style w:type="paragraph" w:customStyle="1" w:styleId="1324">
    <w:name w:val="参考文献、索引标题"/>
    <w:basedOn w:val="1103"/>
    <w:next w:val="1"/>
    <w:qFormat/>
    <w:uiPriority w:val="0"/>
    <w:pPr>
      <w:spacing w:after="200"/>
      <w:ind w:left="0" w:firstLine="0"/>
    </w:pPr>
    <w:rPr>
      <w:sz w:val="21"/>
    </w:rPr>
  </w:style>
  <w:style w:type="paragraph" w:customStyle="1" w:styleId="1325">
    <w:name w:val="标准标题1"/>
    <w:basedOn w:val="5"/>
    <w:qFormat/>
    <w:uiPriority w:val="0"/>
    <w:pPr>
      <w:keepNext/>
      <w:keepLines/>
      <w:pageBreakBefore/>
      <w:widowControl w:val="0"/>
      <w:tabs>
        <w:tab w:val="left" w:pos="1080"/>
      </w:tabs>
      <w:adjustRightInd/>
      <w:spacing w:line="578" w:lineRule="auto"/>
      <w:ind w:left="425" w:hanging="425"/>
      <w:textAlignment w:val="auto"/>
    </w:pPr>
    <w:rPr>
      <w:rFonts w:eastAsia="仿宋"/>
      <w:bCs/>
      <w:sz w:val="32"/>
      <w:szCs w:val="44"/>
    </w:rPr>
  </w:style>
  <w:style w:type="paragraph" w:customStyle="1" w:styleId="1326">
    <w:name w:val="huide00"/>
    <w:basedOn w:val="1"/>
    <w:qFormat/>
    <w:uiPriority w:val="0"/>
    <w:pPr>
      <w:widowControl/>
      <w:spacing w:before="100" w:beforeAutospacing="1" w:after="100" w:afterAutospacing="1"/>
      <w:jc w:val="left"/>
    </w:pPr>
    <w:rPr>
      <w:rFonts w:ascii="Arial" w:hAnsi="Arial" w:eastAsia="宋体" w:cs="Arial"/>
      <w:color w:val="666666"/>
      <w:kern w:val="0"/>
      <w:sz w:val="18"/>
      <w:szCs w:val="18"/>
    </w:rPr>
  </w:style>
  <w:style w:type="paragraph" w:customStyle="1" w:styleId="1327">
    <w:name w:val="默认段落字体 Para Char Char Char Char Char Char Char Char Char1 Char"/>
    <w:basedOn w:val="1"/>
    <w:qFormat/>
    <w:uiPriority w:val="0"/>
    <w:pPr>
      <w:tabs>
        <w:tab w:val="left" w:pos="1260"/>
      </w:tabs>
      <w:spacing w:line="360" w:lineRule="auto"/>
      <w:ind w:left="1260" w:firstLine="200" w:firstLineChars="200"/>
    </w:pPr>
    <w:rPr>
      <w:rFonts w:ascii="Tahoma" w:hAnsi="Tahoma"/>
      <w:sz w:val="24"/>
      <w:szCs w:val="20"/>
    </w:rPr>
  </w:style>
  <w:style w:type="paragraph" w:customStyle="1" w:styleId="1328">
    <w:name w:val="CPara----"/>
    <w:qFormat/>
    <w:uiPriority w:val="0"/>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sz w:val="20"/>
      <w:szCs w:val="20"/>
      <w:lang w:val="de-CH" w:eastAsia="zh-CN" w:bidi="ar-SA"/>
    </w:rPr>
  </w:style>
  <w:style w:type="paragraph" w:customStyle="1" w:styleId="1329">
    <w:name w:val="Char Char1 Char Char Char Char Char Char11"/>
    <w:basedOn w:val="1"/>
    <w:qFormat/>
    <w:uiPriority w:val="0"/>
    <w:pPr>
      <w:widowControl/>
      <w:spacing w:after="160" w:line="240" w:lineRule="exact"/>
      <w:jc w:val="left"/>
    </w:pPr>
    <w:rPr>
      <w:rFonts w:ascii="Verdana" w:hAnsi="Verdana" w:eastAsia="仿宋"/>
      <w:kern w:val="0"/>
      <w:sz w:val="24"/>
      <w:szCs w:val="20"/>
    </w:rPr>
  </w:style>
  <w:style w:type="paragraph" w:customStyle="1" w:styleId="1330">
    <w:name w:val="发布部门"/>
    <w:next w:val="663"/>
    <w:qFormat/>
    <w:uiPriority w:val="0"/>
    <w:pPr>
      <w:jc w:val="center"/>
    </w:pPr>
    <w:rPr>
      <w:rFonts w:ascii="宋体" w:hAnsi="Times New Roman" w:eastAsia="宋体" w:cs="Times New Roman"/>
      <w:b/>
      <w:spacing w:val="20"/>
      <w:w w:val="135"/>
      <w:sz w:val="36"/>
      <w:szCs w:val="20"/>
      <w:lang w:val="en-US" w:eastAsia="zh-CN" w:bidi="ar-SA"/>
    </w:rPr>
  </w:style>
  <w:style w:type="paragraph" w:customStyle="1" w:styleId="1331">
    <w:name w:val="其他发布部门"/>
    <w:basedOn w:val="1330"/>
    <w:qFormat/>
    <w:uiPriority w:val="0"/>
    <w:pPr>
      <w:spacing w:line="0" w:lineRule="atLeast"/>
    </w:pPr>
    <w:rPr>
      <w:rFonts w:ascii="黑体" w:eastAsia="黑体"/>
      <w:b w:val="0"/>
    </w:rPr>
  </w:style>
  <w:style w:type="paragraph" w:customStyle="1" w:styleId="1332">
    <w:name w:val="Char Char1 Char Char Char Char Char Char1"/>
    <w:basedOn w:val="1"/>
    <w:qFormat/>
    <w:uiPriority w:val="0"/>
    <w:pPr>
      <w:widowControl/>
      <w:spacing w:after="160" w:line="240" w:lineRule="exact"/>
      <w:jc w:val="left"/>
    </w:pPr>
    <w:rPr>
      <w:rFonts w:ascii="Verdana" w:hAnsi="Verdana" w:eastAsia="仿宋"/>
      <w:kern w:val="0"/>
      <w:sz w:val="24"/>
      <w:szCs w:val="20"/>
    </w:rPr>
  </w:style>
  <w:style w:type="paragraph" w:customStyle="1" w:styleId="1333">
    <w:name w:val="xl14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1334">
    <w:name w:val="P1"/>
    <w:basedOn w:val="1"/>
    <w:qFormat/>
    <w:uiPriority w:val="0"/>
    <w:pPr>
      <w:widowControl/>
      <w:spacing w:before="240" w:line="240" w:lineRule="atLeast"/>
      <w:jc w:val="left"/>
    </w:pPr>
    <w:rPr>
      <w:b/>
      <w:kern w:val="0"/>
      <w:szCs w:val="21"/>
      <w:lang w:val="en-AU"/>
    </w:rPr>
  </w:style>
  <w:style w:type="paragraph" w:customStyle="1" w:styleId="1335">
    <w:name w:val="样式 正文（首行缩进两字） + 宋体 首行缩进:  2 字符"/>
    <w:basedOn w:val="18"/>
    <w:qFormat/>
    <w:uiPriority w:val="0"/>
    <w:pPr>
      <w:widowControl w:val="0"/>
      <w:spacing w:line="460" w:lineRule="exact"/>
      <w:ind w:firstLine="200" w:firstLineChars="200"/>
      <w:jc w:val="both"/>
    </w:pPr>
    <w:rPr>
      <w:rFonts w:ascii="宋体" w:hAnsi="宋体" w:cs="宋体"/>
      <w:spacing w:val="6"/>
      <w:kern w:val="24"/>
      <w:sz w:val="24"/>
    </w:rPr>
  </w:style>
  <w:style w:type="paragraph" w:customStyle="1" w:styleId="1336">
    <w:name w:val="附录标识"/>
    <w:basedOn w:val="1103"/>
    <w:qFormat/>
    <w:uiPriority w:val="0"/>
    <w:pPr>
      <w:tabs>
        <w:tab w:val="left" w:pos="570"/>
        <w:tab w:val="left" w:pos="6405"/>
      </w:tabs>
      <w:spacing w:after="200"/>
      <w:ind w:left="570" w:hanging="570"/>
    </w:pPr>
    <w:rPr>
      <w:sz w:val="21"/>
    </w:rPr>
  </w:style>
  <w:style w:type="paragraph" w:customStyle="1" w:styleId="1337">
    <w:name w:val="Char4"/>
    <w:basedOn w:val="23"/>
    <w:qFormat/>
    <w:uiPriority w:val="0"/>
    <w:pPr>
      <w:widowControl w:val="0"/>
      <w:jc w:val="both"/>
    </w:pPr>
    <w:rPr>
      <w:rFonts w:ascii="Tahoma" w:hAnsi="Tahoma"/>
      <w:sz w:val="24"/>
      <w:szCs w:val="24"/>
    </w:rPr>
  </w:style>
  <w:style w:type="paragraph" w:customStyle="1" w:styleId="1338">
    <w:name w:val="样式 标题 1 + 五号1 Char Char Char Char Char Char Char Char Char Char Char Char Char Char Char Char Char"/>
    <w:basedOn w:val="5"/>
    <w:qFormat/>
    <w:uiPriority w:val="0"/>
    <w:pPr>
      <w:adjustRightInd/>
      <w:spacing w:before="0" w:after="0" w:line="480" w:lineRule="auto"/>
      <w:textAlignment w:val="auto"/>
    </w:pPr>
    <w:rPr>
      <w:bCs/>
      <w:sz w:val="21"/>
      <w:szCs w:val="44"/>
    </w:rPr>
  </w:style>
  <w:style w:type="paragraph" w:customStyle="1" w:styleId="1339">
    <w:name w:val="标准书脚_奇数页"/>
    <w:qFormat/>
    <w:uiPriority w:val="0"/>
    <w:pPr>
      <w:spacing w:before="120"/>
      <w:jc w:val="right"/>
    </w:pPr>
    <w:rPr>
      <w:rFonts w:ascii="Times New Roman" w:hAnsi="Times New Roman" w:eastAsia="宋体" w:cs="Times New Roman"/>
      <w:sz w:val="18"/>
      <w:szCs w:val="20"/>
      <w:lang w:val="en-US" w:eastAsia="zh-CN" w:bidi="ar-SA"/>
    </w:rPr>
  </w:style>
  <w:style w:type="paragraph" w:customStyle="1" w:styleId="1340">
    <w:name w:val="Char Char2 Char"/>
    <w:basedOn w:val="1"/>
    <w:qFormat/>
    <w:uiPriority w:val="0"/>
    <w:pPr>
      <w:keepNext/>
      <w:keepLines/>
      <w:pageBreakBefore/>
      <w:widowControl w:val="0"/>
      <w:tabs>
        <w:tab w:val="left" w:pos="390"/>
      </w:tabs>
      <w:ind w:left="390" w:hanging="390"/>
    </w:pPr>
    <w:rPr>
      <w:rFonts w:ascii="Tahoma" w:hAnsi="Tahoma"/>
      <w:sz w:val="24"/>
      <w:szCs w:val="20"/>
    </w:rPr>
  </w:style>
  <w:style w:type="paragraph" w:customStyle="1" w:styleId="1341">
    <w:name w:val="pa-61"/>
    <w:basedOn w:val="1"/>
    <w:qFormat/>
    <w:uiPriority w:val="0"/>
    <w:pPr>
      <w:widowControl/>
      <w:spacing w:line="240" w:lineRule="atLeast"/>
    </w:pPr>
    <w:rPr>
      <w:rFonts w:ascii="宋体" w:hAnsi="宋体" w:cs="宋体"/>
      <w:kern w:val="0"/>
      <w:sz w:val="24"/>
    </w:rPr>
  </w:style>
  <w:style w:type="paragraph" w:customStyle="1" w:styleId="1342">
    <w:name w:val="Bullet"/>
    <w:basedOn w:val="1"/>
    <w:qFormat/>
    <w:uiPriority w:val="0"/>
    <w:pPr>
      <w:widowControl/>
      <w:tabs>
        <w:tab w:val="left" w:pos="360"/>
        <w:tab w:val="left" w:pos="720"/>
      </w:tabs>
      <w:spacing w:before="120" w:after="50" w:afterLines="51"/>
      <w:ind w:left="720" w:right="360"/>
    </w:pPr>
    <w:rPr>
      <w:rFonts w:ascii="宋体"/>
      <w:kern w:val="0"/>
      <w:szCs w:val="20"/>
    </w:rPr>
  </w:style>
  <w:style w:type="paragraph" w:customStyle="1" w:styleId="1343">
    <w:name w:val="样式 宋体 首行缩进:  0.87 厘米"/>
    <w:basedOn w:val="1"/>
    <w:qFormat/>
    <w:uiPriority w:val="0"/>
    <w:pPr>
      <w:spacing w:line="480" w:lineRule="exact"/>
      <w:ind w:firstLine="493"/>
    </w:pPr>
    <w:rPr>
      <w:rFonts w:ascii="宋体" w:hAnsi="宋体" w:cs="宋体"/>
      <w:spacing w:val="6"/>
      <w:sz w:val="24"/>
    </w:rPr>
  </w:style>
  <w:style w:type="paragraph" w:customStyle="1" w:styleId="1344">
    <w:name w:val="Rechtliche Stellung Unterzeichner"/>
    <w:basedOn w:val="53"/>
    <w:qFormat/>
    <w:uiPriority w:val="0"/>
    <w:pPr>
      <w:widowControl/>
      <w:tabs>
        <w:tab w:val="left" w:pos="567"/>
        <w:tab w:val="left" w:pos="1134"/>
        <w:tab w:val="left" w:pos="1200"/>
        <w:tab w:val="right" w:pos="9639"/>
      </w:tabs>
      <w:spacing w:line="360" w:lineRule="auto"/>
      <w:ind w:left="4252" w:leftChars="0" w:firstLine="0" w:firstLineChars="0"/>
    </w:pPr>
    <w:rPr>
      <w:rFonts w:ascii="Arial" w:hAnsi="Arial"/>
      <w:spacing w:val="0"/>
      <w:lang w:val="de-DE" w:eastAsia="de-DE"/>
    </w:rPr>
  </w:style>
  <w:style w:type="paragraph" w:customStyle="1" w:styleId="1345">
    <w:name w:val="pa-112"/>
    <w:basedOn w:val="1"/>
    <w:qFormat/>
    <w:uiPriority w:val="0"/>
    <w:pPr>
      <w:widowControl/>
      <w:spacing w:line="280" w:lineRule="atLeast"/>
    </w:pPr>
    <w:rPr>
      <w:rFonts w:ascii="宋体" w:hAnsi="宋体" w:cs="宋体"/>
      <w:kern w:val="0"/>
      <w:sz w:val="24"/>
    </w:rPr>
  </w:style>
  <w:style w:type="paragraph" w:customStyle="1" w:styleId="1346">
    <w:name w:val="1名"/>
    <w:basedOn w:val="1"/>
    <w:qFormat/>
    <w:uiPriority w:val="0"/>
    <w:pPr>
      <w:tabs>
        <w:tab w:val="left" w:pos="360"/>
      </w:tabs>
      <w:spacing w:before="120"/>
      <w:ind w:left="360" w:hanging="360"/>
    </w:pPr>
    <w:rPr>
      <w:rFonts w:ascii="宋体"/>
      <w:sz w:val="28"/>
    </w:rPr>
  </w:style>
  <w:style w:type="paragraph" w:customStyle="1" w:styleId="1347">
    <w:name w:val="pa-21"/>
    <w:basedOn w:val="1"/>
    <w:qFormat/>
    <w:uiPriority w:val="0"/>
    <w:pPr>
      <w:widowControl/>
      <w:spacing w:line="240" w:lineRule="atLeast"/>
      <w:ind w:firstLine="420"/>
    </w:pPr>
    <w:rPr>
      <w:rFonts w:ascii="宋体" w:hAnsi="宋体" w:cs="宋体"/>
      <w:kern w:val="0"/>
      <w:sz w:val="24"/>
    </w:rPr>
  </w:style>
  <w:style w:type="paragraph" w:customStyle="1" w:styleId="134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9">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1350">
    <w:name w:val="标题 31"/>
    <w:basedOn w:val="703"/>
    <w:next w:val="18"/>
    <w:qFormat/>
    <w:uiPriority w:val="0"/>
    <w:pPr>
      <w:spacing w:line="360" w:lineRule="auto"/>
      <w:outlineLvl w:val="2"/>
    </w:pPr>
    <w:rPr>
      <w:kern w:val="2"/>
      <w:sz w:val="24"/>
      <w:szCs w:val="24"/>
    </w:rPr>
  </w:style>
  <w:style w:type="paragraph" w:customStyle="1" w:styleId="1351">
    <w:name w:val="封面标准文稿类别"/>
    <w:qFormat/>
    <w:uiPriority w:val="0"/>
    <w:pPr>
      <w:spacing w:before="440" w:line="400" w:lineRule="exact"/>
      <w:jc w:val="center"/>
    </w:pPr>
    <w:rPr>
      <w:rFonts w:ascii="宋体" w:hAnsi="Times New Roman" w:eastAsia="宋体" w:cs="Times New Roman"/>
      <w:sz w:val="24"/>
      <w:szCs w:val="20"/>
      <w:lang w:val="en-US" w:eastAsia="zh-CN" w:bidi="ar-SA"/>
    </w:rPr>
  </w:style>
  <w:style w:type="paragraph" w:customStyle="1" w:styleId="1352">
    <w:name w:val="附录表标题"/>
    <w:next w:val="663"/>
    <w:qFormat/>
    <w:uiPriority w:val="0"/>
    <w:pPr>
      <w:tabs>
        <w:tab w:val="left" w:pos="1680"/>
      </w:tabs>
      <w:ind w:left="840" w:hanging="420"/>
      <w:jc w:val="center"/>
      <w:textAlignment w:val="baseline"/>
    </w:pPr>
    <w:rPr>
      <w:rFonts w:ascii="黑体" w:hAnsi="Times New Roman" w:eastAsia="黑体" w:cs="Times New Roman"/>
      <w:kern w:val="21"/>
      <w:sz w:val="21"/>
      <w:szCs w:val="20"/>
      <w:lang w:val="en-US" w:eastAsia="zh-CN" w:bidi="ar-SA"/>
    </w:rPr>
  </w:style>
  <w:style w:type="paragraph" w:customStyle="1" w:styleId="1353">
    <w:name w:val="ZMD1"/>
    <w:basedOn w:val="1"/>
    <w:qFormat/>
    <w:uiPriority w:val="0"/>
    <w:pPr>
      <w:spacing w:before="50" w:beforeLines="51" w:line="360" w:lineRule="auto"/>
      <w:ind w:firstLine="200" w:firstLineChars="200"/>
    </w:pPr>
    <w:rPr>
      <w:rFonts w:hAnsi="Arial" w:eastAsia="楷体"/>
      <w:sz w:val="24"/>
    </w:rPr>
  </w:style>
  <w:style w:type="paragraph" w:customStyle="1" w:styleId="1354">
    <w:name w:val="Body"/>
    <w:basedOn w:val="1"/>
    <w:qFormat/>
    <w:uiPriority w:val="0"/>
    <w:pPr>
      <w:widowControl/>
      <w:spacing w:before="120" w:after="50" w:afterLines="51"/>
    </w:pPr>
    <w:rPr>
      <w:rFonts w:ascii="宋体"/>
      <w:kern w:val="0"/>
      <w:szCs w:val="20"/>
    </w:rPr>
  </w:style>
  <w:style w:type="paragraph" w:customStyle="1" w:styleId="1355">
    <w:name w:val="列项——"/>
    <w:qFormat/>
    <w:uiPriority w:val="0"/>
    <w:pPr>
      <w:widowControl w:val="0"/>
      <w:tabs>
        <w:tab w:val="left" w:pos="420"/>
        <w:tab w:val="left" w:pos="854"/>
      </w:tabs>
      <w:ind w:left="400" w:leftChars="200" w:hanging="200" w:hangingChars="200"/>
      <w:jc w:val="both"/>
    </w:pPr>
    <w:rPr>
      <w:rFonts w:ascii="宋体" w:hAnsi="Times New Roman" w:eastAsia="宋体" w:cs="Times New Roman"/>
      <w:sz w:val="21"/>
      <w:szCs w:val="20"/>
      <w:lang w:val="en-US" w:eastAsia="zh-CN" w:bidi="ar-SA"/>
    </w:rPr>
  </w:style>
  <w:style w:type="paragraph" w:customStyle="1" w:styleId="1356">
    <w:name w:val="样式 样式 样式 样式1 + 首行缩进:  2 字符 + 左侧:  0.74 厘米 + 首行缩进:  2 字符"/>
    <w:basedOn w:val="1"/>
    <w:qFormat/>
    <w:uiPriority w:val="0"/>
    <w:pPr>
      <w:spacing w:line="360" w:lineRule="exact"/>
      <w:ind w:firstLine="200" w:firstLineChars="200"/>
    </w:pPr>
    <w:rPr>
      <w:rFonts w:ascii="Arial" w:hAnsi="Arial"/>
      <w:kern w:val="0"/>
      <w:szCs w:val="20"/>
    </w:rPr>
  </w:style>
  <w:style w:type="paragraph" w:customStyle="1" w:styleId="1357">
    <w:name w:val="pa-98"/>
    <w:basedOn w:val="1"/>
    <w:qFormat/>
    <w:uiPriority w:val="0"/>
    <w:pPr>
      <w:widowControl/>
      <w:spacing w:line="720" w:lineRule="atLeast"/>
      <w:ind w:firstLine="480"/>
    </w:pPr>
    <w:rPr>
      <w:rFonts w:ascii="宋体" w:hAnsi="宋体" w:cs="宋体"/>
      <w:kern w:val="0"/>
      <w:sz w:val="24"/>
    </w:rPr>
  </w:style>
  <w:style w:type="paragraph" w:customStyle="1" w:styleId="1358">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FF0000"/>
      <w:kern w:val="0"/>
      <w:sz w:val="20"/>
      <w:szCs w:val="20"/>
    </w:rPr>
  </w:style>
  <w:style w:type="paragraph" w:customStyle="1" w:styleId="1359">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18"/>
      <w:szCs w:val="18"/>
    </w:rPr>
  </w:style>
  <w:style w:type="paragraph" w:customStyle="1" w:styleId="1360">
    <w:name w:val="pa-73"/>
    <w:basedOn w:val="1"/>
    <w:qFormat/>
    <w:uiPriority w:val="0"/>
    <w:pPr>
      <w:widowControl/>
      <w:spacing w:line="360" w:lineRule="atLeast"/>
      <w:ind w:firstLine="640"/>
    </w:pPr>
    <w:rPr>
      <w:rFonts w:ascii="宋体" w:hAnsi="宋体" w:cs="宋体"/>
      <w:kern w:val="0"/>
      <w:sz w:val="24"/>
    </w:rPr>
  </w:style>
  <w:style w:type="paragraph" w:customStyle="1" w:styleId="1361">
    <w:name w:val="z-Bottom of Form"/>
    <w:next w:val="1"/>
    <w:qFormat/>
    <w:uiPriority w:val="0"/>
    <w:pPr>
      <w:widowControl w:val="0"/>
      <w:pBdr>
        <w:top w:val="double" w:color="000000" w:sz="2" w:space="0"/>
      </w:pBdr>
      <w:autoSpaceDE w:val="0"/>
      <w:autoSpaceDN w:val="0"/>
      <w:adjustRightInd w:val="0"/>
      <w:jc w:val="center"/>
    </w:pPr>
    <w:rPr>
      <w:rFonts w:ascii="Arial" w:hAnsi="Arial" w:eastAsia="宋体" w:cs="Times New Roman"/>
      <w:vanish/>
      <w:sz w:val="16"/>
      <w:szCs w:val="20"/>
      <w:lang w:val="en-US" w:eastAsia="zh-CN" w:bidi="ar-SA"/>
    </w:rPr>
  </w:style>
  <w:style w:type="paragraph" w:customStyle="1" w:styleId="13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363">
    <w:name w:val="xl142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1364">
    <w:name w:val="t1"/>
    <w:basedOn w:val="1"/>
    <w:qFormat/>
    <w:uiPriority w:val="0"/>
    <w:pPr>
      <w:widowControl/>
      <w:spacing w:line="280" w:lineRule="atLeast"/>
      <w:jc w:val="left"/>
    </w:pPr>
    <w:rPr>
      <w:kern w:val="0"/>
      <w:sz w:val="24"/>
      <w:szCs w:val="20"/>
      <w:lang w:val="de-DE" w:eastAsia="de-DE"/>
    </w:rPr>
  </w:style>
  <w:style w:type="paragraph" w:customStyle="1" w:styleId="1365">
    <w:name w:val="8"/>
    <w:basedOn w:val="1"/>
    <w:next w:val="18"/>
    <w:qFormat/>
    <w:uiPriority w:val="0"/>
    <w:pPr>
      <w:widowControl/>
      <w:spacing w:line="360" w:lineRule="auto"/>
      <w:ind w:firstLine="420"/>
      <w:jc w:val="left"/>
    </w:pPr>
    <w:rPr>
      <w:rFonts w:ascii="宋体" w:hAnsi="宋体"/>
      <w:kern w:val="0"/>
    </w:rPr>
  </w:style>
  <w:style w:type="paragraph" w:customStyle="1" w:styleId="1366">
    <w:name w:val="pa-95"/>
    <w:basedOn w:val="1"/>
    <w:qFormat/>
    <w:uiPriority w:val="0"/>
    <w:pPr>
      <w:widowControl/>
      <w:spacing w:line="440" w:lineRule="atLeast"/>
      <w:jc w:val="center"/>
    </w:pPr>
    <w:rPr>
      <w:rFonts w:ascii="宋体" w:hAnsi="宋体" w:cs="宋体"/>
      <w:kern w:val="0"/>
      <w:sz w:val="24"/>
    </w:rPr>
  </w:style>
  <w:style w:type="paragraph" w:customStyle="1" w:styleId="1367">
    <w:name w:val="日期2"/>
    <w:basedOn w:val="1"/>
    <w:next w:val="1"/>
    <w:qFormat/>
    <w:uiPriority w:val="0"/>
    <w:pPr>
      <w:adjustRightInd w:val="0"/>
      <w:spacing w:line="312" w:lineRule="atLeast"/>
      <w:textAlignment w:val="baseline"/>
    </w:pPr>
    <w:rPr>
      <w:kern w:val="0"/>
      <w:sz w:val="24"/>
      <w:szCs w:val="20"/>
    </w:rPr>
  </w:style>
  <w:style w:type="paragraph" w:customStyle="1" w:styleId="1368">
    <w:name w:val="正文 + 小三"/>
    <w:basedOn w:val="1"/>
    <w:qFormat/>
    <w:uiPriority w:val="0"/>
    <w:rPr>
      <w:rFonts w:ascii="宋体" w:hAnsi="宋体"/>
      <w:sz w:val="30"/>
      <w:szCs w:val="30"/>
    </w:rPr>
  </w:style>
  <w:style w:type="paragraph" w:customStyle="1" w:styleId="1369">
    <w:name w:val="简单回函地址"/>
    <w:basedOn w:val="1"/>
    <w:qFormat/>
    <w:uiPriority w:val="0"/>
    <w:pPr>
      <w:spacing w:line="460" w:lineRule="exact"/>
      <w:ind w:firstLine="200" w:firstLineChars="200"/>
    </w:pPr>
    <w:rPr>
      <w:spacing w:val="12"/>
      <w:sz w:val="24"/>
      <w:szCs w:val="20"/>
    </w:rPr>
  </w:style>
  <w:style w:type="paragraph" w:customStyle="1" w:styleId="1370">
    <w:name w:val="样式 正文（首行缩进两字） + 首行缩进:  2 字符"/>
    <w:basedOn w:val="18"/>
    <w:qFormat/>
    <w:uiPriority w:val="0"/>
    <w:pPr>
      <w:widowControl w:val="0"/>
      <w:spacing w:line="460" w:lineRule="exact"/>
      <w:ind w:firstLine="200" w:firstLineChars="200"/>
      <w:jc w:val="both"/>
    </w:pPr>
    <w:rPr>
      <w:spacing w:val="6"/>
      <w:kern w:val="24"/>
      <w:sz w:val="24"/>
    </w:rPr>
  </w:style>
  <w:style w:type="paragraph" w:customStyle="1" w:styleId="1371">
    <w:name w:val="pa-81"/>
    <w:basedOn w:val="1"/>
    <w:qFormat/>
    <w:uiPriority w:val="0"/>
    <w:pPr>
      <w:widowControl/>
      <w:spacing w:line="360" w:lineRule="atLeast"/>
      <w:jc w:val="center"/>
    </w:pPr>
    <w:rPr>
      <w:rFonts w:ascii="宋体" w:hAnsi="宋体" w:cs="宋体"/>
      <w:kern w:val="0"/>
      <w:sz w:val="24"/>
    </w:rPr>
  </w:style>
  <w:style w:type="paragraph" w:customStyle="1" w:styleId="1372">
    <w:name w:val="_Style 5"/>
    <w:basedOn w:val="23"/>
    <w:qFormat/>
    <w:uiPriority w:val="0"/>
    <w:pPr>
      <w:widowControl w:val="0"/>
      <w:jc w:val="both"/>
    </w:pPr>
    <w:rPr>
      <w:szCs w:val="24"/>
    </w:rPr>
  </w:style>
  <w:style w:type="paragraph" w:customStyle="1" w:styleId="137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374">
    <w:name w:val="xl14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b/>
      <w:bCs/>
      <w:kern w:val="0"/>
      <w:sz w:val="16"/>
      <w:szCs w:val="16"/>
    </w:rPr>
  </w:style>
  <w:style w:type="paragraph" w:customStyle="1" w:styleId="1375">
    <w:name w:val="条文脚注"/>
    <w:basedOn w:val="58"/>
    <w:qFormat/>
    <w:uiPriority w:val="0"/>
    <w:pPr>
      <w:adjustRightInd/>
      <w:snapToGrid w:val="0"/>
      <w:spacing w:line="240" w:lineRule="auto"/>
      <w:ind w:left="400" w:leftChars="200" w:hanging="200" w:hangingChars="200"/>
      <w:jc w:val="both"/>
      <w:textAlignment w:val="auto"/>
    </w:pPr>
    <w:rPr>
      <w:rFonts w:ascii="宋体"/>
      <w:kern w:val="2"/>
      <w:szCs w:val="18"/>
    </w:rPr>
  </w:style>
  <w:style w:type="paragraph" w:customStyle="1" w:styleId="1376">
    <w:name w:val="p16"/>
    <w:basedOn w:val="1"/>
    <w:qFormat/>
    <w:uiPriority w:val="0"/>
    <w:pPr>
      <w:widowControl/>
    </w:pPr>
    <w:rPr>
      <w:rFonts w:ascii="宋体" w:hAnsi="宋体" w:cs="宋体"/>
      <w:color w:val="000000"/>
      <w:kern w:val="0"/>
      <w:szCs w:val="21"/>
    </w:rPr>
  </w:style>
  <w:style w:type="paragraph" w:customStyle="1" w:styleId="1377">
    <w:name w:val="pa-14"/>
    <w:basedOn w:val="1"/>
    <w:qFormat/>
    <w:uiPriority w:val="0"/>
    <w:pPr>
      <w:widowControl/>
      <w:spacing w:line="360" w:lineRule="atLeast"/>
      <w:jc w:val="left"/>
    </w:pPr>
    <w:rPr>
      <w:rFonts w:ascii="宋体" w:hAnsi="宋体" w:cs="宋体"/>
      <w:kern w:val="0"/>
      <w:sz w:val="24"/>
    </w:rPr>
  </w:style>
  <w:style w:type="paragraph" w:customStyle="1" w:styleId="1378">
    <w:name w:val="三级无标题条"/>
    <w:basedOn w:val="1"/>
    <w:qFormat/>
    <w:uiPriority w:val="0"/>
    <w:pPr>
      <w:tabs>
        <w:tab w:val="left" w:pos="2100"/>
        <w:tab w:val="left" w:pos="2520"/>
      </w:tabs>
      <w:ind w:left="2100" w:hanging="420"/>
    </w:pPr>
  </w:style>
  <w:style w:type="paragraph" w:customStyle="1" w:styleId="1379">
    <w:name w:val="ca-36"/>
    <w:basedOn w:val="1"/>
    <w:qFormat/>
    <w:uiPriority w:val="0"/>
    <w:pPr>
      <w:widowControl/>
      <w:jc w:val="left"/>
    </w:pPr>
    <w:rPr>
      <w:rFonts w:ascii="宋体" w:hAnsi="宋体" w:cs="宋体"/>
      <w:b/>
      <w:bCs/>
      <w:spacing w:val="-20"/>
      <w:kern w:val="0"/>
      <w:szCs w:val="21"/>
    </w:rPr>
  </w:style>
  <w:style w:type="paragraph" w:customStyle="1" w:styleId="1380">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1381">
    <w:name w:val="pa-114"/>
    <w:basedOn w:val="1"/>
    <w:qFormat/>
    <w:uiPriority w:val="0"/>
    <w:pPr>
      <w:widowControl/>
      <w:spacing w:line="280" w:lineRule="atLeast"/>
      <w:ind w:firstLine="2220"/>
    </w:pPr>
    <w:rPr>
      <w:rFonts w:ascii="宋体" w:hAnsi="宋体" w:cs="宋体"/>
      <w:kern w:val="0"/>
      <w:sz w:val="24"/>
    </w:rPr>
  </w:style>
  <w:style w:type="paragraph" w:customStyle="1" w:styleId="1382">
    <w:name w:val="二级无标题条"/>
    <w:basedOn w:val="1"/>
    <w:qFormat/>
    <w:uiPriority w:val="0"/>
  </w:style>
  <w:style w:type="paragraph" w:customStyle="1" w:styleId="1383">
    <w:name w:val="blockquot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4">
    <w:name w:val="ca-10"/>
    <w:basedOn w:val="1"/>
    <w:qFormat/>
    <w:uiPriority w:val="0"/>
    <w:pPr>
      <w:widowControl/>
      <w:jc w:val="left"/>
    </w:pPr>
    <w:rPr>
      <w:color w:val="000000"/>
      <w:kern w:val="0"/>
      <w:sz w:val="52"/>
      <w:szCs w:val="52"/>
    </w:rPr>
  </w:style>
  <w:style w:type="paragraph" w:customStyle="1" w:styleId="138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86">
    <w:name w:val="保留正文"/>
    <w:basedOn w:val="30"/>
    <w:qFormat/>
    <w:uiPriority w:val="0"/>
    <w:pPr>
      <w:keepNext/>
      <w:widowControl w:val="0"/>
      <w:spacing w:after="160"/>
    </w:pPr>
    <w:rPr>
      <w:szCs w:val="20"/>
    </w:rPr>
  </w:style>
  <w:style w:type="paragraph" w:customStyle="1" w:styleId="1387">
    <w:name w:val="纯文本1"/>
    <w:basedOn w:val="1"/>
    <w:qFormat/>
    <w:uiPriority w:val="0"/>
    <w:pPr>
      <w:adjustRightInd w:val="0"/>
      <w:snapToGrid w:val="0"/>
      <w:spacing w:line="288" w:lineRule="auto"/>
      <w:ind w:firstLine="200" w:firstLineChars="200"/>
    </w:pPr>
    <w:rPr>
      <w:rFonts w:ascii="宋体" w:hAnsi="Courier New"/>
    </w:rPr>
  </w:style>
  <w:style w:type="paragraph" w:customStyle="1" w:styleId="1388">
    <w:name w:val="百姓X"/>
    <w:basedOn w:val="1"/>
    <w:qFormat/>
    <w:uiPriority w:val="0"/>
    <w:pPr>
      <w:spacing w:before="120" w:after="120" w:line="360" w:lineRule="auto"/>
      <w:ind w:firstLine="539"/>
    </w:pPr>
    <w:rPr>
      <w:sz w:val="24"/>
      <w:szCs w:val="20"/>
    </w:rPr>
  </w:style>
  <w:style w:type="paragraph" w:customStyle="1" w:styleId="1389">
    <w:name w:val="H3"/>
    <w:basedOn w:val="1"/>
    <w:next w:val="1"/>
    <w:qFormat/>
    <w:uiPriority w:val="0"/>
    <w:pPr>
      <w:keepNext/>
      <w:widowControl w:val="0"/>
      <w:autoSpaceDE w:val="0"/>
      <w:autoSpaceDN w:val="0"/>
      <w:adjustRightInd w:val="0"/>
      <w:spacing w:before="100" w:after="100"/>
      <w:jc w:val="left"/>
      <w:outlineLvl w:val="3"/>
    </w:pPr>
    <w:rPr>
      <w:b/>
      <w:kern w:val="0"/>
      <w:sz w:val="28"/>
      <w:szCs w:val="20"/>
    </w:rPr>
  </w:style>
  <w:style w:type="paragraph" w:customStyle="1" w:styleId="1390">
    <w:name w:val="Char Char Char Char"/>
    <w:basedOn w:val="1"/>
    <w:qFormat/>
    <w:uiPriority w:val="0"/>
    <w:rPr>
      <w:rFonts w:ascii="Tahoma" w:hAnsi="Tahoma"/>
      <w:sz w:val="24"/>
      <w:szCs w:val="20"/>
    </w:rPr>
  </w:style>
  <w:style w:type="paragraph" w:customStyle="1" w:styleId="1391">
    <w:name w:val="项目符号2号"/>
    <w:qFormat/>
    <w:uiPriority w:val="0"/>
    <w:pPr>
      <w:tabs>
        <w:tab w:val="left" w:pos="4140"/>
        <w:tab w:val="left" w:pos="5102"/>
      </w:tabs>
      <w:spacing w:line="360" w:lineRule="auto"/>
      <w:ind w:left="4140" w:hanging="420"/>
    </w:pPr>
    <w:rPr>
      <w:rFonts w:ascii="Arial" w:hAnsi="Arial" w:eastAsia="仿宋" w:cs="Times New Roman"/>
      <w:kern w:val="2"/>
      <w:sz w:val="24"/>
      <w:szCs w:val="24"/>
      <w:lang w:val="en-US" w:eastAsia="zh-CN" w:bidi="ar-SA"/>
    </w:rPr>
  </w:style>
  <w:style w:type="paragraph" w:customStyle="1" w:styleId="1392">
    <w:name w:val="内文正文"/>
    <w:qFormat/>
    <w:uiPriority w:val="0"/>
    <w:pPr>
      <w:autoSpaceDE w:val="0"/>
      <w:autoSpaceDN w:val="0"/>
      <w:spacing w:line="400" w:lineRule="exact"/>
      <w:ind w:firstLine="200" w:firstLineChars="200"/>
      <w:jc w:val="both"/>
      <w:textAlignment w:val="bottom"/>
    </w:pPr>
    <w:rPr>
      <w:rFonts w:ascii="宋体" w:hAnsi="宋体" w:eastAsia="宋体" w:cs="Times New Roman"/>
      <w:sz w:val="21"/>
      <w:szCs w:val="28"/>
      <w:lang w:val="en-US" w:eastAsia="zh-CN" w:bidi="ar-SA"/>
    </w:rPr>
  </w:style>
  <w:style w:type="paragraph" w:customStyle="1" w:styleId="1393">
    <w:name w:val="Char Char Char Char Char Char Char Char Char Char Char Char Char1"/>
    <w:basedOn w:val="1"/>
    <w:qFormat/>
    <w:uiPriority w:val="0"/>
    <w:rPr>
      <w:rFonts w:ascii="Tahoma" w:hAnsi="Tahoma"/>
      <w:sz w:val="24"/>
      <w:szCs w:val="20"/>
    </w:rPr>
  </w:style>
  <w:style w:type="paragraph" w:customStyle="1" w:styleId="1394">
    <w:name w:val="pa-63"/>
    <w:basedOn w:val="1"/>
    <w:qFormat/>
    <w:uiPriority w:val="0"/>
    <w:pPr>
      <w:widowControl/>
      <w:spacing w:line="360" w:lineRule="atLeast"/>
      <w:ind w:firstLine="300"/>
      <w:jc w:val="left"/>
    </w:pPr>
    <w:rPr>
      <w:rFonts w:ascii="宋体" w:hAnsi="宋体" w:cs="宋体"/>
      <w:kern w:val="0"/>
      <w:sz w:val="24"/>
    </w:rPr>
  </w:style>
  <w:style w:type="paragraph" w:customStyle="1" w:styleId="1395">
    <w:name w:val="pa-55"/>
    <w:basedOn w:val="1"/>
    <w:qFormat/>
    <w:uiPriority w:val="0"/>
    <w:pPr>
      <w:widowControl/>
      <w:spacing w:line="300" w:lineRule="atLeast"/>
      <w:ind w:firstLine="480"/>
      <w:jc w:val="center"/>
    </w:pPr>
    <w:rPr>
      <w:rFonts w:ascii="宋体" w:hAnsi="宋体" w:cs="宋体"/>
      <w:kern w:val="0"/>
      <w:sz w:val="24"/>
    </w:rPr>
  </w:style>
  <w:style w:type="paragraph" w:customStyle="1" w:styleId="1396">
    <w:name w:val="目次、索引正文"/>
    <w:qFormat/>
    <w:uiPriority w:val="0"/>
    <w:pPr>
      <w:spacing w:line="320" w:lineRule="exact"/>
      <w:jc w:val="both"/>
    </w:pPr>
    <w:rPr>
      <w:rFonts w:ascii="宋体" w:hAnsi="Times New Roman" w:eastAsia="宋体" w:cs="Times New Roman"/>
      <w:sz w:val="21"/>
      <w:szCs w:val="20"/>
      <w:lang w:val="en-US" w:eastAsia="zh-CN" w:bidi="ar-SA"/>
    </w:rPr>
  </w:style>
  <w:style w:type="paragraph" w:customStyle="1" w:styleId="1397">
    <w:name w:val="pa-78"/>
    <w:basedOn w:val="1"/>
    <w:qFormat/>
    <w:uiPriority w:val="0"/>
    <w:pPr>
      <w:widowControl/>
      <w:spacing w:line="340" w:lineRule="atLeast"/>
    </w:pPr>
    <w:rPr>
      <w:rFonts w:ascii="宋体" w:hAnsi="宋体" w:cs="宋体"/>
      <w:kern w:val="0"/>
      <w:sz w:val="24"/>
    </w:rPr>
  </w:style>
  <w:style w:type="paragraph" w:customStyle="1" w:styleId="1398">
    <w:name w:val="正文－恩普"/>
    <w:basedOn w:val="18"/>
    <w:qFormat/>
    <w:uiPriority w:val="0"/>
    <w:pPr>
      <w:widowControl w:val="0"/>
      <w:spacing w:line="360" w:lineRule="auto"/>
      <w:ind w:firstLine="200" w:firstLineChars="200"/>
      <w:jc w:val="both"/>
    </w:pPr>
    <w:rPr>
      <w:rFonts w:ascii="仿宋" w:hAnsi="仿宋"/>
      <w:b/>
      <w:kern w:val="2"/>
      <w:sz w:val="24"/>
      <w:szCs w:val="24"/>
    </w:rPr>
  </w:style>
  <w:style w:type="paragraph" w:customStyle="1" w:styleId="1399">
    <w:name w:val="章标题"/>
    <w:next w:val="1"/>
    <w:qFormat/>
    <w:uiPriority w:val="0"/>
    <w:pPr>
      <w:tabs>
        <w:tab w:val="left" w:pos="360"/>
        <w:tab w:val="left" w:pos="1065"/>
        <w:tab w:val="left" w:pos="1680"/>
      </w:tabs>
      <w:spacing w:before="50" w:beforeLines="51" w:after="50" w:afterLines="51"/>
      <w:ind w:left="1065" w:hanging="420"/>
      <w:jc w:val="both"/>
      <w:outlineLvl w:val="1"/>
    </w:pPr>
    <w:rPr>
      <w:rFonts w:ascii="黑体" w:hAnsi="Times New Roman" w:eastAsia="黑体" w:cs="Times New Roman"/>
      <w:sz w:val="21"/>
      <w:szCs w:val="20"/>
      <w:lang w:val="en-US" w:eastAsia="zh-CN" w:bidi="ar-SA"/>
    </w:rPr>
  </w:style>
  <w:style w:type="paragraph" w:customStyle="1" w:styleId="1400">
    <w:name w:val="xl142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16"/>
      <w:szCs w:val="16"/>
    </w:rPr>
  </w:style>
  <w:style w:type="paragraph" w:customStyle="1" w:styleId="1401">
    <w:name w:val="p0"/>
    <w:basedOn w:val="1"/>
    <w:qFormat/>
    <w:uiPriority w:val="0"/>
    <w:pPr>
      <w:widowControl/>
    </w:pPr>
    <w:rPr>
      <w:rFonts w:ascii="宋体" w:hAnsi="宋体" w:cs="宋体"/>
      <w:color w:val="000000"/>
      <w:kern w:val="0"/>
      <w:szCs w:val="28"/>
    </w:rPr>
  </w:style>
  <w:style w:type="paragraph" w:customStyle="1" w:styleId="1402">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03">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1404">
    <w:name w:val="日期11"/>
    <w:basedOn w:val="1"/>
    <w:next w:val="1"/>
    <w:qFormat/>
    <w:uiPriority w:val="0"/>
    <w:pPr>
      <w:adjustRightInd w:val="0"/>
      <w:spacing w:line="312" w:lineRule="atLeast"/>
      <w:textAlignment w:val="baseline"/>
    </w:pPr>
    <w:rPr>
      <w:kern w:val="0"/>
      <w:sz w:val="24"/>
      <w:szCs w:val="20"/>
    </w:rPr>
  </w:style>
  <w:style w:type="paragraph" w:customStyle="1" w:styleId="1405">
    <w:name w:val="五号正文项目（标准）"/>
    <w:basedOn w:val="1"/>
    <w:qFormat/>
    <w:uiPriority w:val="0"/>
    <w:pPr>
      <w:tabs>
        <w:tab w:val="left" w:pos="360"/>
        <w:tab w:val="left" w:pos="900"/>
      </w:tabs>
      <w:spacing w:line="400" w:lineRule="exact"/>
      <w:ind w:left="900" w:hanging="540"/>
      <w:jc w:val="left"/>
    </w:pPr>
    <w:rPr>
      <w:rFonts w:ascii="宋体" w:hAnsi="宋体"/>
      <w:color w:val="000000"/>
      <w:szCs w:val="20"/>
    </w:rPr>
  </w:style>
  <w:style w:type="paragraph" w:customStyle="1" w:styleId="1406">
    <w:name w:val="部分1"/>
    <w:basedOn w:val="1"/>
    <w:qFormat/>
    <w:uiPriority w:val="0"/>
    <w:pPr>
      <w:keepNext/>
      <w:pageBreakBefore/>
      <w:widowControl w:val="0"/>
      <w:tabs>
        <w:tab w:val="left" w:pos="720"/>
      </w:tabs>
      <w:autoSpaceDE w:val="0"/>
      <w:autoSpaceDN w:val="0"/>
      <w:adjustRightInd w:val="0"/>
      <w:spacing w:line="360" w:lineRule="auto"/>
      <w:jc w:val="center"/>
      <w:outlineLvl w:val="0"/>
    </w:pPr>
    <w:rPr>
      <w:rFonts w:eastAsia="黑体"/>
      <w:b/>
      <w:kern w:val="44"/>
      <w:sz w:val="36"/>
      <w:szCs w:val="20"/>
    </w:rPr>
  </w:style>
  <w:style w:type="paragraph" w:customStyle="1" w:styleId="1407">
    <w:name w:val="样式 小四 字距调整小四 行距: 最小值 26 磅"/>
    <w:basedOn w:val="7"/>
    <w:qFormat/>
    <w:uiPriority w:val="0"/>
    <w:pPr>
      <w:adjustRightInd/>
      <w:spacing w:before="50" w:beforeLines="51" w:after="120" w:line="520" w:lineRule="atLeast"/>
      <w:textAlignment w:val="auto"/>
    </w:pPr>
    <w:rPr>
      <w:b w:val="0"/>
      <w:color w:val="000000"/>
      <w:kern w:val="2"/>
      <w:sz w:val="24"/>
      <w:szCs w:val="28"/>
    </w:rPr>
  </w:style>
  <w:style w:type="paragraph" w:customStyle="1" w:styleId="1408">
    <w:name w:val="pa-60"/>
    <w:basedOn w:val="1"/>
    <w:qFormat/>
    <w:uiPriority w:val="0"/>
    <w:pPr>
      <w:widowControl/>
      <w:spacing w:line="360" w:lineRule="atLeast"/>
      <w:ind w:firstLine="560"/>
    </w:pPr>
    <w:rPr>
      <w:rFonts w:ascii="宋体" w:hAnsi="宋体" w:cs="宋体"/>
      <w:kern w:val="0"/>
      <w:sz w:val="24"/>
    </w:rPr>
  </w:style>
  <w:style w:type="paragraph" w:customStyle="1" w:styleId="1409">
    <w:name w:val="样式7"/>
    <w:basedOn w:val="1"/>
    <w:qFormat/>
    <w:uiPriority w:val="0"/>
    <w:pPr>
      <w:adjustRightInd w:val="0"/>
      <w:spacing w:before="50" w:beforeLines="51" w:after="50" w:afterLines="51" w:line="360" w:lineRule="auto"/>
      <w:ind w:firstLine="669"/>
      <w:textAlignment w:val="baseline"/>
    </w:pPr>
    <w:rPr>
      <w:rFonts w:ascii="宋体" w:hAnsi="宋体"/>
      <w:kern w:val="0"/>
      <w:sz w:val="28"/>
      <w:szCs w:val="20"/>
    </w:rPr>
  </w:style>
  <w:style w:type="paragraph" w:customStyle="1" w:styleId="1410">
    <w:name w:val="样式 样式 样式 标题 3Chapter X.X.X. + 段后: 0.5 行 + 段后: 0.5 行 + 段后: 0.5 行"/>
    <w:basedOn w:val="896"/>
    <w:qFormat/>
    <w:uiPriority w:val="0"/>
    <w:pPr>
      <w:spacing w:after="120" w:afterLines="0"/>
    </w:pPr>
  </w:style>
  <w:style w:type="paragraph" w:customStyle="1" w:styleId="1411">
    <w:name w:val="Char Char Char Char4"/>
    <w:basedOn w:val="1"/>
    <w:qFormat/>
    <w:uiPriority w:val="0"/>
  </w:style>
  <w:style w:type="paragraph" w:customStyle="1" w:styleId="1412">
    <w:name w:val="style48"/>
    <w:basedOn w:val="1"/>
    <w:qFormat/>
    <w:uiPriority w:val="0"/>
    <w:pPr>
      <w:widowControl/>
      <w:jc w:val="left"/>
    </w:pPr>
    <w:rPr>
      <w:rFonts w:ascii="宋体" w:hAnsi="宋体" w:cs="宋体"/>
      <w:kern w:val="0"/>
      <w:sz w:val="24"/>
    </w:rPr>
  </w:style>
  <w:style w:type="paragraph" w:customStyle="1" w:styleId="1413">
    <w:name w:val="f"/>
    <w:basedOn w:val="18"/>
    <w:qFormat/>
    <w:uiPriority w:val="0"/>
    <w:pPr>
      <w:widowControl w:val="0"/>
      <w:adjustRightInd w:val="0"/>
      <w:snapToGrid w:val="0"/>
      <w:spacing w:line="400" w:lineRule="atLeast"/>
      <w:ind w:firstLine="0"/>
      <w:jc w:val="center"/>
    </w:pPr>
    <w:rPr>
      <w:rFonts w:ascii="仿宋" w:hAnsi="Arial" w:eastAsia="仿宋"/>
      <w:sz w:val="28"/>
    </w:rPr>
  </w:style>
  <w:style w:type="paragraph" w:customStyle="1" w:styleId="1414">
    <w:name w:val="ca-11"/>
    <w:basedOn w:val="1"/>
    <w:qFormat/>
    <w:uiPriority w:val="0"/>
    <w:pPr>
      <w:widowControl/>
      <w:jc w:val="left"/>
    </w:pPr>
    <w:rPr>
      <w:color w:val="000000"/>
      <w:kern w:val="0"/>
      <w:sz w:val="30"/>
      <w:szCs w:val="30"/>
    </w:rPr>
  </w:style>
  <w:style w:type="paragraph" w:customStyle="1" w:styleId="1415">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416">
    <w:name w:val="其他标准称谓"/>
    <w:qFormat/>
    <w:uiPriority w:val="0"/>
    <w:pPr>
      <w:spacing w:line="0" w:lineRule="atLeast"/>
      <w:jc w:val="distribute"/>
    </w:pPr>
    <w:rPr>
      <w:rFonts w:ascii="黑体" w:hAnsi="宋体" w:eastAsia="黑体" w:cs="Times New Roman"/>
      <w:sz w:val="52"/>
      <w:szCs w:val="20"/>
      <w:lang w:val="en-US" w:eastAsia="zh-CN" w:bidi="ar-SA"/>
    </w:rPr>
  </w:style>
  <w:style w:type="paragraph" w:customStyle="1" w:styleId="1417">
    <w:name w:val="pa-99"/>
    <w:basedOn w:val="1"/>
    <w:qFormat/>
    <w:uiPriority w:val="0"/>
    <w:pPr>
      <w:widowControl/>
      <w:spacing w:line="300" w:lineRule="atLeast"/>
      <w:ind w:firstLine="520"/>
    </w:pPr>
    <w:rPr>
      <w:rFonts w:ascii="宋体" w:hAnsi="宋体" w:cs="宋体"/>
      <w:kern w:val="0"/>
      <w:sz w:val="24"/>
    </w:rPr>
  </w:style>
  <w:style w:type="paragraph" w:customStyle="1" w:styleId="1418">
    <w:name w:val="正文段"/>
    <w:basedOn w:val="1"/>
    <w:qFormat/>
    <w:uiPriority w:val="0"/>
    <w:pPr>
      <w:widowControl/>
      <w:snapToGrid w:val="0"/>
      <w:spacing w:after="50" w:afterLines="51"/>
      <w:ind w:firstLine="200" w:firstLineChars="200"/>
    </w:pPr>
    <w:rPr>
      <w:kern w:val="0"/>
      <w:sz w:val="24"/>
      <w:szCs w:val="20"/>
    </w:rPr>
  </w:style>
  <w:style w:type="paragraph" w:customStyle="1" w:styleId="1419">
    <w:name w:val="S4-L15-No"/>
    <w:basedOn w:val="974"/>
    <w:qFormat/>
    <w:uiPriority w:val="0"/>
    <w:pPr>
      <w:tabs>
        <w:tab w:val="left" w:pos="720"/>
      </w:tabs>
      <w:ind w:left="720" w:hanging="720"/>
    </w:pPr>
  </w:style>
  <w:style w:type="paragraph" w:customStyle="1" w:styleId="1420">
    <w:name w:val="ca-38"/>
    <w:basedOn w:val="1"/>
    <w:qFormat/>
    <w:uiPriority w:val="0"/>
    <w:pPr>
      <w:widowControl/>
      <w:jc w:val="left"/>
    </w:pPr>
    <w:rPr>
      <w:b/>
      <w:bCs/>
      <w:spacing w:val="-20"/>
      <w:kern w:val="0"/>
      <w:szCs w:val="21"/>
    </w:rPr>
  </w:style>
  <w:style w:type="paragraph" w:customStyle="1" w:styleId="1421">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olor w:val="000000"/>
      <w:kern w:val="0"/>
      <w:sz w:val="20"/>
      <w:szCs w:val="20"/>
    </w:rPr>
  </w:style>
  <w:style w:type="paragraph" w:customStyle="1" w:styleId="1422">
    <w:name w:val="Char Char Char Char Char Char Char Char Char Char Char Char Char Char Char Char Char Char Char1"/>
    <w:basedOn w:val="1"/>
    <w:qFormat/>
    <w:uiPriority w:val="0"/>
    <w:rPr>
      <w:rFonts w:ascii="仿宋" w:eastAsia="仿宋"/>
      <w:b/>
      <w:sz w:val="32"/>
      <w:szCs w:val="32"/>
    </w:rPr>
  </w:style>
  <w:style w:type="paragraph" w:customStyle="1" w:styleId="1423">
    <w:name w:val="样式 模板描述"/>
    <w:basedOn w:val="1"/>
    <w:next w:val="833"/>
    <w:qFormat/>
    <w:uiPriority w:val="0"/>
    <w:pPr>
      <w:tabs>
        <w:tab w:val="left" w:pos="600"/>
      </w:tabs>
      <w:spacing w:after="50" w:afterLines="51"/>
      <w:jc w:val="left"/>
    </w:pPr>
    <w:rPr>
      <w:rFonts w:ascii="宋体" w:cs="宋体"/>
      <w:i/>
      <w:iCs/>
      <w:color w:val="0000FF"/>
      <w:kern w:val="0"/>
      <w:szCs w:val="21"/>
    </w:rPr>
  </w:style>
  <w:style w:type="paragraph" w:customStyle="1" w:styleId="1424">
    <w:name w:val="Char Char Char Char Char Char Char Char Char1 Char"/>
    <w:basedOn w:val="1"/>
    <w:qFormat/>
    <w:uiPriority w:val="0"/>
    <w:rPr>
      <w:szCs w:val="20"/>
    </w:rPr>
  </w:style>
  <w:style w:type="paragraph" w:customStyle="1" w:styleId="1425">
    <w:name w:val="pa-120"/>
    <w:basedOn w:val="1"/>
    <w:qFormat/>
    <w:uiPriority w:val="0"/>
    <w:pPr>
      <w:widowControl/>
      <w:spacing w:line="280" w:lineRule="atLeast"/>
      <w:jc w:val="right"/>
    </w:pPr>
    <w:rPr>
      <w:rFonts w:ascii="宋体" w:hAnsi="宋体" w:cs="宋体"/>
      <w:kern w:val="0"/>
      <w:sz w:val="24"/>
    </w:rPr>
  </w:style>
  <w:style w:type="paragraph" w:customStyle="1" w:styleId="1426">
    <w:name w:val="Paragraph1"/>
    <w:basedOn w:val="1"/>
    <w:qFormat/>
    <w:uiPriority w:val="0"/>
    <w:pPr>
      <w:spacing w:before="80" w:after="50" w:afterLines="51"/>
    </w:pPr>
    <w:rPr>
      <w:rFonts w:ascii="宋体"/>
      <w:kern w:val="0"/>
      <w:szCs w:val="20"/>
    </w:rPr>
  </w:style>
  <w:style w:type="paragraph" w:customStyle="1" w:styleId="1427">
    <w:name w:val="Char Char Char Char Char Char Char Char Char Char Char Char Char3"/>
    <w:basedOn w:val="1"/>
    <w:qFormat/>
    <w:uiPriority w:val="0"/>
    <w:rPr>
      <w:rFonts w:ascii="Tahoma" w:hAnsi="Tahoma"/>
      <w:sz w:val="24"/>
      <w:szCs w:val="20"/>
    </w:rPr>
  </w:style>
  <w:style w:type="paragraph" w:customStyle="1" w:styleId="1428">
    <w:name w:val="1"/>
    <w:basedOn w:val="1"/>
    <w:next w:val="1"/>
    <w:qFormat/>
    <w:uiPriority w:val="0"/>
  </w:style>
  <w:style w:type="paragraph" w:customStyle="1" w:styleId="1429">
    <w:name w:val="ca-32"/>
    <w:basedOn w:val="1"/>
    <w:qFormat/>
    <w:uiPriority w:val="0"/>
    <w:pPr>
      <w:widowControl/>
      <w:jc w:val="left"/>
    </w:pPr>
    <w:rPr>
      <w:rFonts w:ascii="宋体" w:hAnsi="宋体" w:cs="宋体"/>
      <w:b/>
      <w:bCs/>
      <w:color w:val="C00000"/>
      <w:spacing w:val="-20"/>
      <w:kern w:val="0"/>
      <w:szCs w:val="21"/>
    </w:rPr>
  </w:style>
  <w:style w:type="paragraph" w:customStyle="1" w:styleId="1430">
    <w:name w:val="c1"/>
    <w:basedOn w:val="1"/>
    <w:qFormat/>
    <w:uiPriority w:val="0"/>
    <w:pPr>
      <w:widowControl/>
      <w:spacing w:line="250" w:lineRule="atLeast"/>
      <w:jc w:val="left"/>
    </w:pPr>
    <w:rPr>
      <w:rFonts w:ascii="宋体" w:hAnsi="宋体" w:cs="宋体"/>
      <w:b/>
      <w:bCs/>
      <w:kern w:val="0"/>
      <w:sz w:val="24"/>
    </w:rPr>
  </w:style>
  <w:style w:type="paragraph" w:customStyle="1" w:styleId="1431">
    <w:name w:val="H1"/>
    <w:basedOn w:val="1"/>
    <w:next w:val="1"/>
    <w:qFormat/>
    <w:uiPriority w:val="0"/>
    <w:pPr>
      <w:keepNext/>
      <w:widowControl w:val="0"/>
      <w:autoSpaceDE w:val="0"/>
      <w:autoSpaceDN w:val="0"/>
      <w:adjustRightInd w:val="0"/>
      <w:spacing w:before="100" w:after="100"/>
      <w:jc w:val="left"/>
      <w:outlineLvl w:val="1"/>
    </w:pPr>
    <w:rPr>
      <w:b/>
      <w:kern w:val="36"/>
      <w:sz w:val="48"/>
      <w:szCs w:val="20"/>
    </w:rPr>
  </w:style>
  <w:style w:type="paragraph" w:customStyle="1" w:styleId="1432">
    <w:name w:val="表头"/>
    <w:basedOn w:val="1"/>
    <w:qFormat/>
    <w:uiPriority w:val="0"/>
    <w:pPr>
      <w:spacing w:line="360" w:lineRule="auto"/>
      <w:jc w:val="center"/>
    </w:pPr>
    <w:rPr>
      <w:rFonts w:ascii="黑体" w:eastAsia="黑体"/>
      <w:kern w:val="0"/>
      <w:sz w:val="24"/>
      <w:szCs w:val="20"/>
    </w:rPr>
  </w:style>
  <w:style w:type="paragraph" w:customStyle="1" w:styleId="1433">
    <w:name w:val="菲页2"/>
    <w:basedOn w:val="7"/>
    <w:qFormat/>
    <w:uiPriority w:val="0"/>
    <w:pPr>
      <w:keepNext/>
      <w:keepLines/>
      <w:widowControl/>
      <w:tabs>
        <w:tab w:val="left" w:pos="720"/>
      </w:tabs>
      <w:adjustRightInd/>
      <w:spacing w:before="120" w:after="120" w:line="360" w:lineRule="auto"/>
      <w:ind w:left="720" w:hanging="720"/>
      <w:jc w:val="center"/>
      <w:textAlignment w:val="auto"/>
    </w:pPr>
    <w:rPr>
      <w:rFonts w:ascii="黑体" w:hAnsi="宋体" w:eastAsia="黑体"/>
      <w:b w:val="0"/>
      <w:sz w:val="44"/>
    </w:rPr>
  </w:style>
  <w:style w:type="paragraph" w:customStyle="1" w:styleId="1434">
    <w:name w:val="样式 正文缩进正文（首行缩进两字）特点ALT+Z表正文正文非缩进四号段1Normal Indent Char2...2"/>
    <w:basedOn w:val="7"/>
    <w:qFormat/>
    <w:uiPriority w:val="0"/>
    <w:pPr>
      <w:adjustRightInd/>
      <w:spacing w:before="360" w:after="120" w:line="360" w:lineRule="auto"/>
      <w:jc w:val="center"/>
      <w:textAlignment w:val="auto"/>
    </w:pPr>
    <w:rPr>
      <w:rFonts w:ascii="宋体" w:hAnsi="宋体"/>
      <w:kern w:val="2"/>
      <w:sz w:val="28"/>
    </w:rPr>
  </w:style>
  <w:style w:type="paragraph" w:customStyle="1" w:styleId="1435">
    <w:name w:val="样式 标题 1 + (中文) 黑体 四号 加粗 两端对齐 段前: 12 磅 段后: 6 磅"/>
    <w:basedOn w:val="5"/>
    <w:qFormat/>
    <w:uiPriority w:val="0"/>
    <w:pPr>
      <w:adjustRightInd/>
      <w:spacing w:before="240" w:after="120" w:line="520" w:lineRule="atLeast"/>
      <w:textAlignment w:val="auto"/>
    </w:pPr>
    <w:rPr>
      <w:rFonts w:eastAsia="宋体"/>
      <w:bCs/>
      <w:kern w:val="28"/>
      <w:sz w:val="28"/>
    </w:rPr>
  </w:style>
  <w:style w:type="paragraph" w:customStyle="1" w:styleId="1436">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color w:val="000000"/>
      <w:kern w:val="0"/>
      <w:sz w:val="24"/>
    </w:rPr>
  </w:style>
  <w:style w:type="paragraph" w:customStyle="1" w:styleId="1437">
    <w:name w:val="正文文本 211"/>
    <w:basedOn w:val="1"/>
    <w:qFormat/>
    <w:uiPriority w:val="0"/>
    <w:pPr>
      <w:widowControl/>
      <w:overflowPunct w:val="0"/>
      <w:autoSpaceDE w:val="0"/>
      <w:autoSpaceDN w:val="0"/>
      <w:adjustRightInd w:val="0"/>
      <w:ind w:left="720" w:hanging="720"/>
      <w:jc w:val="left"/>
      <w:textAlignment w:val="baseline"/>
    </w:pPr>
    <w:rPr>
      <w:kern w:val="0"/>
      <w:sz w:val="24"/>
      <w:szCs w:val="20"/>
      <w:lang w:val="en-GB"/>
    </w:rPr>
  </w:style>
  <w:style w:type="paragraph" w:customStyle="1" w:styleId="1438">
    <w:name w:val="封面标准英文名称"/>
    <w:qFormat/>
    <w:uiPriority w:val="0"/>
    <w:pPr>
      <w:widowControl w:val="0"/>
      <w:spacing w:before="370" w:line="400" w:lineRule="exact"/>
      <w:jc w:val="center"/>
    </w:pPr>
    <w:rPr>
      <w:rFonts w:ascii="Times New Roman" w:hAnsi="Times New Roman" w:eastAsia="宋体" w:cs="Times New Roman"/>
      <w:sz w:val="28"/>
      <w:szCs w:val="20"/>
      <w:lang w:val="en-US" w:eastAsia="zh-CN" w:bidi="ar-SA"/>
    </w:rPr>
  </w:style>
  <w:style w:type="paragraph" w:customStyle="1" w:styleId="1439">
    <w:name w:val="[Normal]"/>
    <w:qFormat/>
    <w:uiPriority w:val="0"/>
    <w:rPr>
      <w:rFonts w:ascii="宋体" w:hAnsi="宋体" w:eastAsia="宋体" w:cs="Times New Roman"/>
      <w:sz w:val="24"/>
      <w:szCs w:val="22"/>
      <w:lang w:val="zh-CN" w:eastAsia="zh-CN" w:bidi="ar-SA"/>
    </w:rPr>
  </w:style>
  <w:style w:type="character" w:customStyle="1" w:styleId="1440">
    <w:name w:val="font71"/>
    <w:basedOn w:val="76"/>
    <w:qFormat/>
    <w:uiPriority w:val="0"/>
    <w:rPr>
      <w:rFonts w:ascii="宋体" w:hAnsi="宋体" w:eastAsia="宋体" w:cs="宋体"/>
      <w:b/>
      <w:bCs/>
      <w:color w:val="FF0000"/>
      <w:sz w:val="22"/>
      <w:szCs w:val="22"/>
      <w:u w:val="none"/>
    </w:rPr>
  </w:style>
  <w:style w:type="paragraph" w:customStyle="1" w:styleId="1441">
    <w:name w:val="图表"/>
    <w:basedOn w:val="1"/>
    <w:next w:val="1"/>
    <w:qFormat/>
    <w:uiPriority w:val="0"/>
    <w:pPr>
      <w:spacing w:line="360" w:lineRule="auto"/>
      <w:jc w:val="center"/>
    </w:pPr>
    <w:rPr>
      <w:rFonts w:eastAsia="Segoe Print"/>
    </w:rPr>
  </w:style>
  <w:style w:type="paragraph" w:customStyle="1" w:styleId="1442">
    <w:name w:val="单行图表"/>
    <w:basedOn w:val="1441"/>
    <w:qFormat/>
    <w:uiPriority w:val="0"/>
    <w:pPr>
      <w:spacing w:line="240" w:lineRule="auto"/>
    </w:pPr>
  </w:style>
  <w:style w:type="paragraph" w:customStyle="1" w:styleId="1443">
    <w:name w:val="Body text|3"/>
    <w:basedOn w:val="1"/>
    <w:qFormat/>
    <w:uiPriority w:val="0"/>
    <w:pPr>
      <w:shd w:val="clear" w:color="auto" w:fill="FFFFFF"/>
      <w:spacing w:before="500" w:after="2360" w:line="280" w:lineRule="exact"/>
    </w:pPr>
    <w:rPr>
      <w:rFonts w:ascii="Microsoft JhengHei UI" w:hAnsi="Microsoft JhengHei UI" w:eastAsia="Microsoft JhengHei UI" w:cs="Microsoft JhengHei UI"/>
      <w:b/>
      <w:bCs/>
      <w:spacing w:val="20"/>
      <w:sz w:val="28"/>
      <w:szCs w:val="28"/>
    </w:rPr>
  </w:style>
  <w:style w:type="character" w:customStyle="1" w:styleId="1444">
    <w:name w:val="font121"/>
    <w:basedOn w:val="76"/>
    <w:qFormat/>
    <w:uiPriority w:val="0"/>
    <w:rPr>
      <w:rFonts w:ascii="宋体" w:hAnsi="宋体" w:eastAsia="宋体" w:cs="宋体"/>
      <w:color w:val="000000"/>
      <w:sz w:val="20"/>
      <w:szCs w:val="20"/>
      <w:u w:val="none"/>
    </w:rPr>
  </w:style>
  <w:style w:type="paragraph" w:customStyle="1" w:styleId="1445">
    <w:name w:val="标准文件_段"/>
    <w:basedOn w:val="1"/>
    <w:qFormat/>
    <w:uiPriority w:val="0"/>
    <w:pPr>
      <w:widowControl/>
      <w:autoSpaceDE w:val="0"/>
      <w:autoSpaceDN w:val="0"/>
      <w:ind w:firstLine="200" w:firstLineChars="200"/>
    </w:pPr>
    <w:rPr>
      <w:rFonts w:ascii="宋体"/>
      <w:kern w:val="0"/>
    </w:rPr>
  </w:style>
  <w:style w:type="paragraph" w:customStyle="1" w:styleId="1446">
    <w:name w:val="标准文件_表格"/>
    <w:basedOn w:val="1445"/>
    <w:qFormat/>
    <w:uiPriority w:val="0"/>
    <w:pPr>
      <w:ind w:firstLine="0" w:firstLineChars="0"/>
      <w:jc w:val="center"/>
    </w:pPr>
    <w:rPr>
      <w:sz w:val="18"/>
      <w:szCs w:val="18"/>
    </w:rPr>
  </w:style>
  <w:style w:type="paragraph" w:customStyle="1" w:styleId="1447">
    <w:name w:val="Other|1"/>
    <w:basedOn w:val="1"/>
    <w:qFormat/>
    <w:uiPriority w:val="0"/>
    <w:pPr>
      <w:spacing w:line="420" w:lineRule="auto"/>
      <w:ind w:firstLine="400"/>
      <w:jc w:val="left"/>
    </w:pPr>
    <w:rPr>
      <w:rFonts w:ascii="宋体" w:hAnsi="宋体" w:cs="宋体"/>
      <w:kern w:val="0"/>
      <w:sz w:val="30"/>
      <w:szCs w:val="30"/>
    </w:rPr>
  </w:style>
  <w:style w:type="paragraph" w:customStyle="1" w:styleId="1448">
    <w:name w:val="标准文件_附录一级条标题"/>
    <w:basedOn w:val="1"/>
    <w:next w:val="1445"/>
    <w:qFormat/>
    <w:uiPriority w:val="0"/>
    <w:pPr>
      <w:spacing w:before="50" w:beforeLines="51" w:after="50" w:afterLines="51"/>
      <w:outlineLvl w:val="2"/>
    </w:pPr>
    <w:rPr>
      <w:rFonts w:ascii="黑体" w:eastAsia="黑体"/>
      <w:kern w:val="21"/>
    </w:rPr>
  </w:style>
  <w:style w:type="paragraph" w:customStyle="1" w:styleId="1449">
    <w:name w:val="正文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450">
    <w:name w:val="纯文本2"/>
    <w:basedOn w:val="1449"/>
    <w:qFormat/>
    <w:uiPriority w:val="0"/>
    <w:pPr>
      <w:adjustRightInd w:val="0"/>
      <w:snapToGrid w:val="0"/>
      <w:spacing w:line="288" w:lineRule="auto"/>
      <w:ind w:firstLine="200" w:firstLineChars="200"/>
    </w:pPr>
    <w:rPr>
      <w:rFonts w:ascii="宋体" w:hAnsi="Courier New"/>
    </w:rPr>
  </w:style>
  <w:style w:type="paragraph" w:customStyle="1" w:styleId="1451">
    <w:name w:val="左对齐正文"/>
    <w:qFormat/>
    <w:uiPriority w:val="0"/>
    <w:rPr>
      <w:rFonts w:ascii="Calibri" w:hAnsi="Calibri" w:eastAsia="仿宋" w:cs="Calibri"/>
      <w:kern w:val="2"/>
      <w:sz w:val="32"/>
      <w:szCs w:val="32"/>
      <w:lang w:val="en-US" w:eastAsia="zh-CN" w:bidi="ar-SA"/>
    </w:rPr>
  </w:style>
  <w:style w:type="paragraph" w:customStyle="1" w:styleId="1452">
    <w:name w:val="正文空2字"/>
    <w:basedOn w:val="1451"/>
    <w:qFormat/>
    <w:uiPriority w:val="0"/>
    <w:pPr>
      <w:widowControl w:val="0"/>
      <w:snapToGrid w:val="0"/>
      <w:spacing w:line="560" w:lineRule="exact"/>
      <w:ind w:firstLine="200" w:firstLineChars="200"/>
    </w:pPr>
    <w:rPr>
      <w:rFonts w:ascii="仿宋" w:hAnsi="仿宋" w:cs="仿宋"/>
      <w:lang w:val="zh-TW"/>
    </w:rPr>
  </w:style>
  <w:style w:type="table" w:customStyle="1" w:styleId="1453">
    <w:name w:val="Table Normal"/>
    <w:semiHidden/>
    <w:unhideWhenUsed/>
    <w:qFormat/>
    <w:uiPriority w:val="0"/>
    <w:tblPr>
      <w:tblCellMar>
        <w:top w:w="0" w:type="dxa"/>
        <w:left w:w="0" w:type="dxa"/>
        <w:bottom w:w="0" w:type="dxa"/>
        <w:right w:w="0" w:type="dxa"/>
      </w:tblCellMar>
    </w:tblPr>
  </w:style>
  <w:style w:type="paragraph" w:customStyle="1" w:styleId="1454">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455">
    <w:name w:val="标题 3_0_0"/>
    <w:basedOn w:val="1454"/>
    <w:next w:val="1454"/>
    <w:qFormat/>
    <w:uiPriority w:val="0"/>
    <w:pPr>
      <w:autoSpaceDE w:val="0"/>
      <w:autoSpaceDN w:val="0"/>
      <w:adjustRightInd w:val="0"/>
      <w:spacing w:line="500" w:lineRule="exact"/>
      <w:jc w:val="center"/>
      <w:outlineLvl w:val="2"/>
    </w:pPr>
    <w:rPr>
      <w:rFonts w:ascii="宋体" w:hAnsi="宋体"/>
      <w:b/>
      <w:kern w:val="0"/>
      <w:szCs w:val="28"/>
    </w:rPr>
  </w:style>
  <w:style w:type="table" w:customStyle="1" w:styleId="1456">
    <w:name w:val="Table Normal1"/>
    <w:unhideWhenUsed/>
    <w:qFormat/>
    <w:uiPriority w:val="0"/>
    <w:tblPr>
      <w:tblCellMar>
        <w:top w:w="0" w:type="dxa"/>
        <w:left w:w="0" w:type="dxa"/>
        <w:bottom w:w="0" w:type="dxa"/>
        <w:right w:w="0" w:type="dxa"/>
      </w:tblCellMar>
    </w:tblPr>
  </w:style>
  <w:style w:type="paragraph" w:customStyle="1" w:styleId="1457">
    <w:name w:val="样式 样式 样式 左侧:  2 字符1 + 首行缩进:  2 字符1 + 首行缩进:  2 字符"/>
    <w:basedOn w:val="1"/>
    <w:qFormat/>
    <w:uiPriority w:val="0"/>
    <w:pPr>
      <w:widowControl/>
      <w:spacing w:before="60" w:after="120" w:line="440" w:lineRule="atLeast"/>
      <w:ind w:firstLine="48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78DAB-0626-4252-94DA-F499D1E11BD8}">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81</Pages>
  <Words>12920</Words>
  <Characters>13886</Characters>
  <Lines>0</Lines>
  <Paragraphs>1710</Paragraphs>
  <TotalTime>4</TotalTime>
  <ScaleCrop>false</ScaleCrop>
  <LinksUpToDate>false</LinksUpToDate>
  <CharactersWithSpaces>14133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2022-06-27T01:56:00Z</dcterms:created>
  <dc:creator>A</dc:creator>
  <cp:lastModifiedBy>w®</cp:lastModifiedBy>
  <cp:lastPrinted>2025-12-19T03:56:00Z</cp:lastPrinted>
  <dcterms:modified xsi:type="dcterms:W3CDTF">2026-06-18T02:22:05Z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5EF5493A98854D83A84FE939B6E5FF84_13</vt:lpwstr>
  </property>
  <property fmtid="{D5CDD505-2E9C-101B-9397-08002B2CF9AE}" pid="4" name="KSOTemplateDocerSaveRecord">
    <vt:lpwstr>eyJoZGlkIjoiN2YzNjBkOTgyNWQ1YTMxYzM3MzMwNWFiODNmOWIzYWMiLCJ1c2VySWQiOiI5MzM4NjQ2MTUifQ==</vt:lpwstr>
  </property>
</Properties>
</file>