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300F4">
      <w:pPr>
        <w:pStyle w:val="12"/>
        <w:spacing w:before="1248" w:after="312" w:line="400" w:lineRule="exact"/>
        <w:rPr>
          <w:sz w:val="44"/>
          <w:szCs w:val="44"/>
        </w:rPr>
      </w:pPr>
      <w:r>
        <w:rPr>
          <w:rFonts w:hint="eastAsia"/>
          <w:sz w:val="44"/>
          <w:szCs w:val="44"/>
        </w:rPr>
        <w:t>新疆公路养护标准化体系研究项目（二次）</w:t>
      </w:r>
    </w:p>
    <w:p w14:paraId="59538C8F">
      <w:pPr>
        <w:pStyle w:val="12"/>
        <w:spacing w:before="1248" w:after="312" w:line="400" w:lineRule="exact"/>
      </w:pPr>
      <w:r>
        <w:rPr>
          <w:rFonts w:hint="eastAsia"/>
        </w:rPr>
        <w:t>竞争性磋商文件</w:t>
      </w:r>
    </w:p>
    <w:p w14:paraId="75443372">
      <w:pPr>
        <w:pStyle w:val="13"/>
      </w:pPr>
      <w:r>
        <w:rPr>
          <w:rFonts w:hint="eastAsia"/>
        </w:rPr>
        <w:t>（项目编号：NMGHW-ZC2026008)</w:t>
      </w:r>
    </w:p>
    <w:p w14:paraId="54769306">
      <w:pPr>
        <w:ind w:firstLine="480"/>
      </w:pPr>
    </w:p>
    <w:p w14:paraId="63F33BB2">
      <w:pPr>
        <w:ind w:firstLine="480"/>
      </w:pPr>
    </w:p>
    <w:p w14:paraId="054618CC">
      <w:pPr>
        <w:ind w:firstLine="480"/>
      </w:pPr>
    </w:p>
    <w:p w14:paraId="6D320A9F">
      <w:pPr>
        <w:ind w:firstLine="480"/>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1"/>
        <w:gridCol w:w="6612"/>
      </w:tblGrid>
      <w:tr w14:paraId="4EC4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1" w:type="dxa"/>
            <w:tcBorders>
              <w:tl2br w:val="nil"/>
              <w:tr2bl w:val="nil"/>
            </w:tcBorders>
            <w:vAlign w:val="center"/>
          </w:tcPr>
          <w:p w14:paraId="33CE5EAA">
            <w:pPr>
              <w:pStyle w:val="14"/>
              <w:jc w:val="distribute"/>
            </w:pPr>
            <w:r>
              <w:rPr>
                <w:rFonts w:hint="eastAsia"/>
              </w:rPr>
              <w:t>项目名称:</w:t>
            </w:r>
          </w:p>
        </w:tc>
        <w:tc>
          <w:tcPr>
            <w:tcW w:w="6612" w:type="dxa"/>
            <w:tcBorders>
              <w:tl2br w:val="nil"/>
              <w:tr2bl w:val="nil"/>
            </w:tcBorders>
            <w:vAlign w:val="center"/>
          </w:tcPr>
          <w:p w14:paraId="0F125EA0">
            <w:pPr>
              <w:pStyle w:val="14"/>
            </w:pPr>
            <w:r>
              <w:rPr>
                <w:rFonts w:hint="eastAsia"/>
              </w:rPr>
              <w:t>新疆公路养护标准化体系研究项目</w:t>
            </w:r>
          </w:p>
        </w:tc>
      </w:tr>
      <w:tr w14:paraId="62C74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1" w:type="dxa"/>
            <w:tcBorders>
              <w:tl2br w:val="nil"/>
              <w:tr2bl w:val="nil"/>
            </w:tcBorders>
            <w:vAlign w:val="center"/>
          </w:tcPr>
          <w:p w14:paraId="723E125C">
            <w:pPr>
              <w:pStyle w:val="14"/>
              <w:jc w:val="distribute"/>
            </w:pPr>
            <w:r>
              <w:rPr>
                <w:rFonts w:hint="eastAsia"/>
              </w:rPr>
              <w:t>招标人：</w:t>
            </w:r>
          </w:p>
        </w:tc>
        <w:tc>
          <w:tcPr>
            <w:tcW w:w="6612" w:type="dxa"/>
            <w:tcBorders>
              <w:tl2br w:val="nil"/>
              <w:tr2bl w:val="nil"/>
            </w:tcBorders>
            <w:vAlign w:val="center"/>
          </w:tcPr>
          <w:p w14:paraId="52535A97">
            <w:pPr>
              <w:pStyle w:val="14"/>
            </w:pPr>
            <w:r>
              <w:rPr>
                <w:rFonts w:hint="eastAsia"/>
              </w:rPr>
              <w:t>新疆维吾尔自治区公路事业发展中心</w:t>
            </w:r>
          </w:p>
        </w:tc>
      </w:tr>
      <w:tr w14:paraId="096F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1" w:type="dxa"/>
            <w:tcBorders>
              <w:tl2br w:val="nil"/>
              <w:tr2bl w:val="nil"/>
            </w:tcBorders>
            <w:vAlign w:val="center"/>
          </w:tcPr>
          <w:p w14:paraId="11F2CD55">
            <w:pPr>
              <w:pStyle w:val="14"/>
              <w:jc w:val="distribute"/>
            </w:pPr>
            <w:r>
              <w:rPr>
                <w:rFonts w:hint="eastAsia"/>
              </w:rPr>
              <w:t>地址：</w:t>
            </w:r>
          </w:p>
        </w:tc>
        <w:tc>
          <w:tcPr>
            <w:tcW w:w="6612" w:type="dxa"/>
            <w:tcBorders>
              <w:tl2br w:val="nil"/>
              <w:tr2bl w:val="nil"/>
            </w:tcBorders>
            <w:vAlign w:val="center"/>
          </w:tcPr>
          <w:p w14:paraId="2ABC0096">
            <w:pPr>
              <w:pStyle w:val="14"/>
            </w:pPr>
            <w:r>
              <w:rPr>
                <w:rFonts w:hint="eastAsia"/>
              </w:rPr>
              <w:t>乌鲁木齐市沙依巴克区黄河路 252 号</w:t>
            </w:r>
          </w:p>
        </w:tc>
      </w:tr>
      <w:tr w14:paraId="0646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1" w:type="dxa"/>
            <w:tcBorders>
              <w:tl2br w:val="nil"/>
              <w:tr2bl w:val="nil"/>
            </w:tcBorders>
            <w:vAlign w:val="center"/>
          </w:tcPr>
          <w:p w14:paraId="09D02E6F">
            <w:pPr>
              <w:pStyle w:val="14"/>
              <w:jc w:val="distribute"/>
            </w:pPr>
            <w:r>
              <w:rPr>
                <w:rFonts w:hint="eastAsia"/>
              </w:rPr>
              <w:t>联系人：</w:t>
            </w:r>
          </w:p>
        </w:tc>
        <w:tc>
          <w:tcPr>
            <w:tcW w:w="6612" w:type="dxa"/>
            <w:tcBorders>
              <w:tl2br w:val="nil"/>
              <w:tr2bl w:val="nil"/>
            </w:tcBorders>
            <w:vAlign w:val="center"/>
          </w:tcPr>
          <w:p w14:paraId="1292013D">
            <w:pPr>
              <w:pStyle w:val="14"/>
            </w:pPr>
            <w:r>
              <w:rPr>
                <w:rFonts w:hint="eastAsia"/>
              </w:rPr>
              <w:t>高哈尔</w:t>
            </w:r>
          </w:p>
        </w:tc>
      </w:tr>
      <w:tr w14:paraId="7DD8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1" w:type="dxa"/>
            <w:tcBorders>
              <w:tl2br w:val="nil"/>
              <w:tr2bl w:val="nil"/>
            </w:tcBorders>
            <w:vAlign w:val="center"/>
          </w:tcPr>
          <w:p w14:paraId="4F60D73F">
            <w:pPr>
              <w:pStyle w:val="14"/>
              <w:jc w:val="distribute"/>
            </w:pPr>
            <w:r>
              <w:rPr>
                <w:rFonts w:hint="eastAsia"/>
              </w:rPr>
              <w:t>联系方式：</w:t>
            </w:r>
          </w:p>
        </w:tc>
        <w:tc>
          <w:tcPr>
            <w:tcW w:w="6612" w:type="dxa"/>
            <w:tcBorders>
              <w:tl2br w:val="nil"/>
              <w:tr2bl w:val="nil"/>
            </w:tcBorders>
            <w:vAlign w:val="center"/>
          </w:tcPr>
          <w:p w14:paraId="512E7203">
            <w:pPr>
              <w:pStyle w:val="14"/>
            </w:pPr>
            <w:r>
              <w:rPr>
                <w:rFonts w:hint="eastAsia"/>
              </w:rPr>
              <w:t>18845622042</w:t>
            </w:r>
          </w:p>
        </w:tc>
      </w:tr>
      <w:tr w14:paraId="58BF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2"/>
            <w:tcBorders>
              <w:tl2br w:val="nil"/>
              <w:tr2bl w:val="nil"/>
            </w:tcBorders>
            <w:vAlign w:val="center"/>
          </w:tcPr>
          <w:p w14:paraId="013E93FC">
            <w:pPr>
              <w:pStyle w:val="14"/>
            </w:pPr>
            <w: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222885</wp:posOffset>
                      </wp:positionV>
                      <wp:extent cx="5290185" cy="8255"/>
                      <wp:effectExtent l="0" t="0" r="0" b="0"/>
                      <wp:wrapNone/>
                      <wp:docPr id="1" name="直接连接符 1"/>
                      <wp:cNvGraphicFramePr/>
                      <a:graphic xmlns:a="http://schemas.openxmlformats.org/drawingml/2006/main">
                        <a:graphicData uri="http://schemas.microsoft.com/office/word/2010/wordprocessingShape">
                          <wps:wsp>
                            <wps:cNvCnPr/>
                            <wps:spPr>
                              <a:xfrm>
                                <a:off x="1099820" y="7041515"/>
                                <a:ext cx="5290185" cy="8255"/>
                              </a:xfrm>
                              <a:prstGeom prst="line">
                                <a:avLst/>
                              </a:prstGeom>
                              <a:ln w="12700" cap="flat" cmpd="sng" algn="ctr">
                                <a:solidFill>
                                  <a:prstClr val="black"/>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65pt;margin-top:17.55pt;height:0.65pt;width:416.55pt;z-index:251660288;mso-width-relative:page;mso-height-relative:page;" filled="f" stroked="t" coordsize="21600,21600" o:gfxdata="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PgIlB1QAAAAcBAAAPAAAAAAAAAAEAIAAAACIAAABkcnMvZG93bnJldi54bWxQSwECFAAU&#10;AAAACACHTuJAQogkSPQBAAC/AwAADgAAAAAAAAABACAAAAAkAQAAZHJzL2Uyb0RvYy54bWxQSwUG&#10;AAAAAAYABgBZAQAAigUAAAAA&#10;">
                      <v:fill on="f" focussize="0,0"/>
                      <v:stroke weight="1pt" color="#000000 [3204]" miterlimit="8" joinstyle="miter" dashstyle="dash"/>
                      <v:imagedata o:title=""/>
                      <o:lock v:ext="edit" aspectratio="f"/>
                    </v:line>
                  </w:pict>
                </mc:Fallback>
              </mc:AlternateContent>
            </w:r>
          </w:p>
        </w:tc>
      </w:tr>
      <w:tr w14:paraId="3BF3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1" w:type="dxa"/>
            <w:tcBorders>
              <w:tl2br w:val="nil"/>
              <w:tr2bl w:val="nil"/>
            </w:tcBorders>
            <w:vAlign w:val="center"/>
          </w:tcPr>
          <w:p w14:paraId="557009EF">
            <w:pPr>
              <w:pStyle w:val="14"/>
              <w:jc w:val="distribute"/>
            </w:pPr>
            <w:r>
              <w:rPr>
                <w:rFonts w:hint="eastAsia"/>
              </w:rPr>
              <w:t>招标代理机构：</w:t>
            </w:r>
          </w:p>
        </w:tc>
        <w:tc>
          <w:tcPr>
            <w:tcW w:w="6612" w:type="dxa"/>
            <w:tcBorders>
              <w:tl2br w:val="nil"/>
              <w:tr2bl w:val="nil"/>
            </w:tcBorders>
            <w:vAlign w:val="center"/>
          </w:tcPr>
          <w:p w14:paraId="463A0C36">
            <w:pPr>
              <w:pStyle w:val="14"/>
            </w:pPr>
            <w:r>
              <w:rPr>
                <w:rFonts w:hint="eastAsia"/>
              </w:rPr>
              <w:t>内蒙古海维建设工程项目管理有限公司</w:t>
            </w:r>
          </w:p>
        </w:tc>
      </w:tr>
      <w:tr w14:paraId="5CAE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1" w:type="dxa"/>
            <w:tcBorders>
              <w:tl2br w:val="nil"/>
              <w:tr2bl w:val="nil"/>
            </w:tcBorders>
            <w:vAlign w:val="center"/>
          </w:tcPr>
          <w:p w14:paraId="7FE3D3B1">
            <w:pPr>
              <w:pStyle w:val="14"/>
              <w:jc w:val="distribute"/>
            </w:pPr>
            <w:r>
              <w:rPr>
                <w:rFonts w:hint="eastAsia"/>
              </w:rPr>
              <w:t>联系人：</w:t>
            </w:r>
          </w:p>
        </w:tc>
        <w:tc>
          <w:tcPr>
            <w:tcW w:w="6612" w:type="dxa"/>
            <w:tcBorders>
              <w:tl2br w:val="nil"/>
              <w:tr2bl w:val="nil"/>
            </w:tcBorders>
            <w:vAlign w:val="center"/>
          </w:tcPr>
          <w:p w14:paraId="623D172C">
            <w:pPr>
              <w:pStyle w:val="14"/>
            </w:pPr>
            <w:r>
              <w:rPr>
                <w:rFonts w:hint="eastAsia"/>
              </w:rPr>
              <w:t>王占海</w:t>
            </w:r>
          </w:p>
        </w:tc>
      </w:tr>
      <w:tr w14:paraId="4646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1" w:type="dxa"/>
            <w:tcBorders>
              <w:tl2br w:val="nil"/>
              <w:tr2bl w:val="nil"/>
            </w:tcBorders>
            <w:vAlign w:val="center"/>
          </w:tcPr>
          <w:p w14:paraId="3CC0209D">
            <w:pPr>
              <w:pStyle w:val="14"/>
              <w:jc w:val="distribute"/>
            </w:pPr>
            <w:r>
              <w:rPr>
                <w:rFonts w:hint="eastAsia"/>
              </w:rPr>
              <w:t>电话：</w:t>
            </w:r>
          </w:p>
        </w:tc>
        <w:tc>
          <w:tcPr>
            <w:tcW w:w="6612" w:type="dxa"/>
            <w:tcBorders>
              <w:tl2br w:val="nil"/>
              <w:tr2bl w:val="nil"/>
            </w:tcBorders>
            <w:vAlign w:val="center"/>
          </w:tcPr>
          <w:p w14:paraId="31AFF496">
            <w:pPr>
              <w:pStyle w:val="14"/>
            </w:pPr>
            <w:r>
              <w:rPr>
                <w:rFonts w:hint="eastAsia"/>
              </w:rPr>
              <w:t>18580106011</w:t>
            </w:r>
          </w:p>
        </w:tc>
      </w:tr>
      <w:tr w14:paraId="4E552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1" w:type="dxa"/>
            <w:tcBorders>
              <w:tl2br w:val="nil"/>
              <w:tr2bl w:val="nil"/>
            </w:tcBorders>
            <w:vAlign w:val="center"/>
          </w:tcPr>
          <w:p w14:paraId="2BAEC6AE">
            <w:pPr>
              <w:pStyle w:val="14"/>
              <w:jc w:val="distribute"/>
            </w:pPr>
            <w:r>
              <w:rPr>
                <w:rFonts w:hint="eastAsia"/>
              </w:rPr>
              <w:t>详细地址：</w:t>
            </w:r>
          </w:p>
        </w:tc>
        <w:tc>
          <w:tcPr>
            <w:tcW w:w="6612" w:type="dxa"/>
            <w:tcBorders>
              <w:tl2br w:val="nil"/>
              <w:tr2bl w:val="nil"/>
            </w:tcBorders>
            <w:vAlign w:val="center"/>
          </w:tcPr>
          <w:p w14:paraId="6B08DEB8">
            <w:pPr>
              <w:pStyle w:val="14"/>
              <w:spacing w:line="360" w:lineRule="exact"/>
            </w:pPr>
            <w:r>
              <w:rPr>
                <w:rFonts w:hint="eastAsia"/>
              </w:rPr>
              <w:t>内蒙古自治区呼和浩特市新华大街18号国际金融大厦1004室</w:t>
            </w:r>
          </w:p>
        </w:tc>
      </w:tr>
      <w:tr w14:paraId="21D0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2"/>
            <w:tcBorders>
              <w:tl2br w:val="nil"/>
              <w:tr2bl w:val="nil"/>
            </w:tcBorders>
            <w:vAlign w:val="center"/>
          </w:tcPr>
          <w:p w14:paraId="34AE67CD">
            <w:pPr>
              <w:pStyle w:val="14"/>
              <w:jc w:val="center"/>
            </w:pPr>
            <w:r>
              <w:rPr>
                <w:rFonts w:hint="eastAsia"/>
              </w:rPr>
              <w:t>二〇二六年六月</w:t>
            </w:r>
          </w:p>
        </w:tc>
      </w:tr>
    </w:tbl>
    <w:p w14:paraId="65E10248">
      <w:pPr>
        <w:ind w:firstLine="480"/>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992" w:gutter="0"/>
          <w:cols w:space="425" w:num="1"/>
          <w:docGrid w:type="lines" w:linePitch="312" w:charSpace="0"/>
        </w:sectPr>
      </w:pPr>
    </w:p>
    <w:p w14:paraId="04216AAA">
      <w:pPr>
        <w:ind w:firstLine="480"/>
      </w:pPr>
    </w:p>
    <w:p w14:paraId="11059B75">
      <w:pPr>
        <w:ind w:firstLine="0" w:firstLineChars="0"/>
      </w:pPr>
      <w:r>
        <w:rPr>
          <w:rFonts w:hint="eastAsia"/>
          <w:b/>
          <w:bCs/>
          <w:sz w:val="32"/>
          <w:szCs w:val="32"/>
        </w:rPr>
        <w:t>编制说明</w:t>
      </w:r>
    </w:p>
    <w:p w14:paraId="1F29849D">
      <w:pPr>
        <w:ind w:firstLine="0" w:firstLineChars="0"/>
      </w:pPr>
    </w:p>
    <w:p w14:paraId="16D13BDA">
      <w:pPr>
        <w:ind w:firstLine="480"/>
      </w:pPr>
      <w:r>
        <w:rPr>
          <w:rFonts w:hint="eastAsia"/>
        </w:rPr>
        <w:t>1．本采购文件遵照《财政部关于印发〈政府采购竞争性磋商采购方式管理暂行办法〉的通知》（财库〔2014〕214号）相关规定编制。</w:t>
      </w:r>
    </w:p>
    <w:p w14:paraId="73F1D23D">
      <w:pPr>
        <w:ind w:firstLine="480"/>
      </w:pPr>
      <w:r>
        <w:rPr>
          <w:rFonts w:hint="eastAsia"/>
        </w:rPr>
        <w:t>2．第一部分“竞争性磋商公告”按照财政部办公厅《关于印发〈政府采购公告和公示信息格式规范（2020年版）〉的通知》（财办库〔2020〕50号）编制。</w:t>
      </w:r>
    </w:p>
    <w:p w14:paraId="1F1B6945">
      <w:pPr>
        <w:ind w:firstLine="480"/>
      </w:pPr>
    </w:p>
    <w:p w14:paraId="79A24053">
      <w:pPr>
        <w:ind w:firstLine="480"/>
      </w:pPr>
    </w:p>
    <w:p w14:paraId="608A9C33">
      <w:pPr>
        <w:ind w:firstLine="480"/>
        <w:sectPr>
          <w:headerReference r:id="rId11" w:type="first"/>
          <w:footerReference r:id="rId14" w:type="first"/>
          <w:footerReference r:id="rId12" w:type="default"/>
          <w:footerReference r:id="rId13" w:type="even"/>
          <w:pgSz w:w="11906" w:h="16838"/>
          <w:pgMar w:top="1440" w:right="1080" w:bottom="1440" w:left="1080" w:header="1134" w:footer="964" w:gutter="0"/>
          <w:pgNumType w:fmt="upperRoman" w:start="1"/>
          <w:cols w:space="425" w:num="1"/>
          <w:titlePg/>
          <w:docGrid w:type="lines" w:linePitch="312" w:charSpace="0"/>
        </w:sectPr>
      </w:pPr>
    </w:p>
    <w:sdt>
      <w:sdtPr>
        <w:rPr>
          <w:rFonts w:ascii="宋体" w:hAnsi="宋体" w:eastAsia="宋体"/>
          <w:kern w:val="2"/>
          <w:sz w:val="21"/>
        </w:rPr>
        <w:id w:val="147470259"/>
        <w15:color w:val="DBDBDB"/>
        <w:docPartObj>
          <w:docPartGallery w:val="Table of Contents"/>
          <w:docPartUnique/>
        </w:docPartObj>
      </w:sdtPr>
      <w:sdtEndPr>
        <w:rPr>
          <w:rFonts w:ascii="Times New Roman" w:hAnsi="Times New Roman" w:eastAsia="宋体"/>
          <w:kern w:val="2"/>
          <w:sz w:val="24"/>
        </w:rPr>
      </w:sdtEndPr>
      <w:sdtContent>
        <w:p w14:paraId="409727AB">
          <w:pPr>
            <w:pStyle w:val="2"/>
          </w:pPr>
          <w:bookmarkStart w:id="0" w:name="_Toc23011"/>
          <w:bookmarkStart w:id="1" w:name="_Toc8917"/>
          <w:r>
            <w:rPr>
              <w:rFonts w:ascii="宋体" w:hAnsi="宋体" w:eastAsia="宋体"/>
              <w:b/>
              <w:bCs/>
              <w:szCs w:val="40"/>
            </w:rPr>
            <w:t>目</w:t>
          </w:r>
          <w:r>
            <w:rPr>
              <w:rFonts w:hint="eastAsia"/>
              <w:b/>
              <w:bCs/>
              <w:szCs w:val="40"/>
            </w:rPr>
            <w:t xml:space="preserve">   </w:t>
          </w:r>
          <w:r>
            <w:rPr>
              <w:rFonts w:ascii="宋体" w:hAnsi="宋体" w:eastAsia="宋体"/>
              <w:b/>
              <w:bCs/>
              <w:szCs w:val="40"/>
            </w:rPr>
            <w:t>录</w:t>
          </w:r>
          <w:bookmarkEnd w:id="0"/>
          <w:bookmarkEnd w:id="1"/>
        </w:p>
        <w:p w14:paraId="01D9AE7B">
          <w:pPr>
            <w:pStyle w:val="7"/>
            <w:tabs>
              <w:tab w:val="right" w:leader="dot" w:pos="9746"/>
            </w:tabs>
            <w:spacing w:before="62" w:after="62"/>
            <w:ind w:firstLine="480"/>
          </w:pPr>
          <w:r>
            <w:fldChar w:fldCharType="begin"/>
          </w:r>
          <w:r>
            <w:instrText xml:space="preserve">TOC \o "1-3" \h \u </w:instrText>
          </w:r>
          <w:r>
            <w:fldChar w:fldCharType="separate"/>
          </w:r>
          <w:r>
            <w:fldChar w:fldCharType="begin"/>
          </w:r>
          <w:r>
            <w:instrText xml:space="preserve"> HYPERLINK \l "_Toc8917" </w:instrText>
          </w:r>
          <w:r>
            <w:fldChar w:fldCharType="separate"/>
          </w:r>
          <w:r>
            <w:rPr>
              <w:rFonts w:ascii="宋体" w:hAnsi="宋体" w:eastAsia="宋体"/>
              <w:bCs/>
              <w:szCs w:val="40"/>
            </w:rPr>
            <w:t>目</w:t>
          </w:r>
          <w:r>
            <w:rPr>
              <w:rFonts w:hint="eastAsia"/>
              <w:bCs/>
              <w:szCs w:val="40"/>
            </w:rPr>
            <w:t xml:space="preserve">   </w:t>
          </w:r>
          <w:r>
            <w:rPr>
              <w:rFonts w:ascii="宋体" w:hAnsi="宋体" w:eastAsia="宋体"/>
              <w:bCs/>
              <w:szCs w:val="40"/>
            </w:rPr>
            <w:t>录</w:t>
          </w:r>
          <w:r>
            <w:tab/>
          </w:r>
          <w:r>
            <w:fldChar w:fldCharType="begin"/>
          </w:r>
          <w:r>
            <w:instrText xml:space="preserve"> PAGEREF _Toc8917 \h </w:instrText>
          </w:r>
          <w:r>
            <w:fldChar w:fldCharType="separate"/>
          </w:r>
          <w:r>
            <w:t>I</w:t>
          </w:r>
          <w:r>
            <w:fldChar w:fldCharType="end"/>
          </w:r>
          <w:r>
            <w:fldChar w:fldCharType="end"/>
          </w:r>
        </w:p>
        <w:p w14:paraId="1707529E">
          <w:pPr>
            <w:pStyle w:val="7"/>
            <w:tabs>
              <w:tab w:val="right" w:leader="dot" w:pos="9746"/>
            </w:tabs>
            <w:spacing w:before="62" w:after="62"/>
            <w:ind w:firstLine="480"/>
          </w:pPr>
          <w:r>
            <w:fldChar w:fldCharType="begin"/>
          </w:r>
          <w:r>
            <w:instrText xml:space="preserve"> HYPERLINK \l "_Toc4243" </w:instrText>
          </w:r>
          <w:r>
            <w:fldChar w:fldCharType="separate"/>
          </w:r>
          <w:r>
            <w:rPr>
              <w:rFonts w:hint="eastAsia"/>
            </w:rPr>
            <w:t>第一部分  竞争性磋商公告</w:t>
          </w:r>
          <w:r>
            <w:tab/>
          </w:r>
          <w:r>
            <w:fldChar w:fldCharType="begin"/>
          </w:r>
          <w:r>
            <w:instrText xml:space="preserve"> PAGEREF _Toc4243 \h </w:instrText>
          </w:r>
          <w:r>
            <w:fldChar w:fldCharType="separate"/>
          </w:r>
          <w:r>
            <w:t>1</w:t>
          </w:r>
          <w:r>
            <w:fldChar w:fldCharType="end"/>
          </w:r>
          <w:r>
            <w:fldChar w:fldCharType="end"/>
          </w:r>
        </w:p>
        <w:p w14:paraId="0EF93824">
          <w:pPr>
            <w:pStyle w:val="8"/>
            <w:tabs>
              <w:tab w:val="right" w:leader="dot" w:pos="9746"/>
            </w:tabs>
            <w:ind w:left="480" w:firstLine="420"/>
          </w:pPr>
          <w:r>
            <w:fldChar w:fldCharType="begin"/>
          </w:r>
          <w:r>
            <w:instrText xml:space="preserve"> HYPERLINK \l "_Toc18215" </w:instrText>
          </w:r>
          <w:r>
            <w:fldChar w:fldCharType="separate"/>
          </w:r>
          <w:r>
            <w:rPr>
              <w:rFonts w:hint="eastAsia"/>
            </w:rPr>
            <w:t>一、项目基本情况</w:t>
          </w:r>
          <w:r>
            <w:tab/>
          </w:r>
          <w:r>
            <w:fldChar w:fldCharType="begin"/>
          </w:r>
          <w:r>
            <w:instrText xml:space="preserve"> PAGEREF _Toc18215 \h </w:instrText>
          </w:r>
          <w:r>
            <w:fldChar w:fldCharType="separate"/>
          </w:r>
          <w:r>
            <w:t>1</w:t>
          </w:r>
          <w:r>
            <w:fldChar w:fldCharType="end"/>
          </w:r>
          <w:r>
            <w:fldChar w:fldCharType="end"/>
          </w:r>
        </w:p>
        <w:p w14:paraId="09EB852A">
          <w:pPr>
            <w:pStyle w:val="8"/>
            <w:tabs>
              <w:tab w:val="right" w:leader="dot" w:pos="9746"/>
            </w:tabs>
            <w:ind w:left="480" w:firstLine="420"/>
          </w:pPr>
          <w:r>
            <w:fldChar w:fldCharType="begin"/>
          </w:r>
          <w:r>
            <w:instrText xml:space="preserve"> HYPERLINK \l "_Toc14837" </w:instrText>
          </w:r>
          <w:r>
            <w:fldChar w:fldCharType="separate"/>
          </w:r>
          <w:r>
            <w:rPr>
              <w:rFonts w:hint="eastAsia"/>
            </w:rPr>
            <w:t>二、申请人的资格要求：</w:t>
          </w:r>
          <w:r>
            <w:tab/>
          </w:r>
          <w:r>
            <w:fldChar w:fldCharType="begin"/>
          </w:r>
          <w:r>
            <w:instrText xml:space="preserve"> PAGEREF _Toc14837 \h </w:instrText>
          </w:r>
          <w:r>
            <w:fldChar w:fldCharType="separate"/>
          </w:r>
          <w:r>
            <w:t>1</w:t>
          </w:r>
          <w:r>
            <w:fldChar w:fldCharType="end"/>
          </w:r>
          <w:r>
            <w:fldChar w:fldCharType="end"/>
          </w:r>
        </w:p>
        <w:p w14:paraId="2B6045B2">
          <w:pPr>
            <w:pStyle w:val="8"/>
            <w:tabs>
              <w:tab w:val="right" w:leader="dot" w:pos="9746"/>
            </w:tabs>
            <w:ind w:left="480" w:firstLine="420"/>
          </w:pPr>
          <w:r>
            <w:fldChar w:fldCharType="begin"/>
          </w:r>
          <w:r>
            <w:instrText xml:space="preserve"> HYPERLINK \l "_Toc7195" </w:instrText>
          </w:r>
          <w:r>
            <w:fldChar w:fldCharType="separate"/>
          </w:r>
          <w:r>
            <w:rPr>
              <w:rFonts w:hint="eastAsia"/>
            </w:rPr>
            <w:t>三、获取采购文件：</w:t>
          </w:r>
          <w:r>
            <w:tab/>
          </w:r>
          <w:r>
            <w:fldChar w:fldCharType="begin"/>
          </w:r>
          <w:r>
            <w:instrText xml:space="preserve"> PAGEREF _Toc7195 \h </w:instrText>
          </w:r>
          <w:r>
            <w:fldChar w:fldCharType="separate"/>
          </w:r>
          <w:r>
            <w:t>2</w:t>
          </w:r>
          <w:r>
            <w:fldChar w:fldCharType="end"/>
          </w:r>
          <w:r>
            <w:fldChar w:fldCharType="end"/>
          </w:r>
        </w:p>
        <w:p w14:paraId="275E824D">
          <w:pPr>
            <w:pStyle w:val="8"/>
            <w:tabs>
              <w:tab w:val="right" w:leader="dot" w:pos="9746"/>
            </w:tabs>
            <w:ind w:left="480" w:firstLine="420"/>
          </w:pPr>
          <w:r>
            <w:fldChar w:fldCharType="begin"/>
          </w:r>
          <w:r>
            <w:instrText xml:space="preserve"> HYPERLINK \l "_Toc2914" </w:instrText>
          </w:r>
          <w:r>
            <w:fldChar w:fldCharType="separate"/>
          </w:r>
          <w:r>
            <w:rPr>
              <w:rFonts w:hint="eastAsia"/>
            </w:rPr>
            <w:t>四、响应文件提交</w:t>
          </w:r>
          <w:r>
            <w:tab/>
          </w:r>
          <w:r>
            <w:fldChar w:fldCharType="begin"/>
          </w:r>
          <w:r>
            <w:instrText xml:space="preserve"> PAGEREF _Toc2914 \h </w:instrText>
          </w:r>
          <w:r>
            <w:fldChar w:fldCharType="separate"/>
          </w:r>
          <w:r>
            <w:t>2</w:t>
          </w:r>
          <w:r>
            <w:fldChar w:fldCharType="end"/>
          </w:r>
          <w:r>
            <w:fldChar w:fldCharType="end"/>
          </w:r>
        </w:p>
        <w:p w14:paraId="6FB98622">
          <w:pPr>
            <w:pStyle w:val="8"/>
            <w:tabs>
              <w:tab w:val="right" w:leader="dot" w:pos="9746"/>
            </w:tabs>
            <w:ind w:left="480" w:firstLine="420"/>
          </w:pPr>
          <w:r>
            <w:fldChar w:fldCharType="begin"/>
          </w:r>
          <w:r>
            <w:instrText xml:space="preserve"> HYPERLINK \l "_Toc27670" </w:instrText>
          </w:r>
          <w:r>
            <w:fldChar w:fldCharType="separate"/>
          </w:r>
          <w:r>
            <w:rPr>
              <w:rFonts w:hint="eastAsia"/>
            </w:rPr>
            <w:t>五、响应文件开启</w:t>
          </w:r>
          <w:r>
            <w:tab/>
          </w:r>
          <w:r>
            <w:fldChar w:fldCharType="begin"/>
          </w:r>
          <w:r>
            <w:instrText xml:space="preserve"> PAGEREF _Toc27670 \h </w:instrText>
          </w:r>
          <w:r>
            <w:fldChar w:fldCharType="separate"/>
          </w:r>
          <w:r>
            <w:t>2</w:t>
          </w:r>
          <w:r>
            <w:fldChar w:fldCharType="end"/>
          </w:r>
          <w:r>
            <w:fldChar w:fldCharType="end"/>
          </w:r>
        </w:p>
        <w:p w14:paraId="3B5BAF1A">
          <w:pPr>
            <w:pStyle w:val="8"/>
            <w:tabs>
              <w:tab w:val="right" w:leader="dot" w:pos="9746"/>
            </w:tabs>
            <w:ind w:left="480" w:firstLine="420"/>
          </w:pPr>
          <w:r>
            <w:fldChar w:fldCharType="begin"/>
          </w:r>
          <w:r>
            <w:instrText xml:space="preserve"> HYPERLINK \l "_Toc12116" </w:instrText>
          </w:r>
          <w:r>
            <w:fldChar w:fldCharType="separate"/>
          </w:r>
          <w:r>
            <w:rPr>
              <w:rFonts w:hint="eastAsia"/>
            </w:rPr>
            <w:t>六、公告期限</w:t>
          </w:r>
          <w:r>
            <w:tab/>
          </w:r>
          <w:r>
            <w:fldChar w:fldCharType="begin"/>
          </w:r>
          <w:r>
            <w:instrText xml:space="preserve"> PAGEREF _Toc12116 \h </w:instrText>
          </w:r>
          <w:r>
            <w:fldChar w:fldCharType="separate"/>
          </w:r>
          <w:r>
            <w:t>2</w:t>
          </w:r>
          <w:r>
            <w:fldChar w:fldCharType="end"/>
          </w:r>
          <w:r>
            <w:fldChar w:fldCharType="end"/>
          </w:r>
        </w:p>
        <w:p w14:paraId="47594FE3">
          <w:pPr>
            <w:pStyle w:val="8"/>
            <w:tabs>
              <w:tab w:val="right" w:leader="dot" w:pos="9746"/>
            </w:tabs>
            <w:ind w:left="480" w:firstLine="420"/>
          </w:pPr>
          <w:r>
            <w:fldChar w:fldCharType="begin"/>
          </w:r>
          <w:r>
            <w:instrText xml:space="preserve"> HYPERLINK \l "_Toc8891" </w:instrText>
          </w:r>
          <w:r>
            <w:fldChar w:fldCharType="separate"/>
          </w:r>
          <w:r>
            <w:rPr>
              <w:rFonts w:hint="eastAsia"/>
            </w:rPr>
            <w:t>七、其他补充事宜</w:t>
          </w:r>
          <w:r>
            <w:tab/>
          </w:r>
          <w:r>
            <w:fldChar w:fldCharType="begin"/>
          </w:r>
          <w:r>
            <w:instrText xml:space="preserve"> PAGEREF _Toc8891 \h </w:instrText>
          </w:r>
          <w:r>
            <w:fldChar w:fldCharType="separate"/>
          </w:r>
          <w:r>
            <w:t>2</w:t>
          </w:r>
          <w:r>
            <w:fldChar w:fldCharType="end"/>
          </w:r>
          <w:r>
            <w:fldChar w:fldCharType="end"/>
          </w:r>
        </w:p>
        <w:p w14:paraId="485A9054">
          <w:pPr>
            <w:pStyle w:val="8"/>
            <w:tabs>
              <w:tab w:val="right" w:leader="dot" w:pos="9746"/>
            </w:tabs>
            <w:ind w:left="480" w:firstLine="420"/>
          </w:pPr>
          <w:r>
            <w:fldChar w:fldCharType="begin"/>
          </w:r>
          <w:r>
            <w:instrText xml:space="preserve"> HYPERLINK \l "_Toc2445" </w:instrText>
          </w:r>
          <w:r>
            <w:fldChar w:fldCharType="separate"/>
          </w:r>
          <w:r>
            <w:rPr>
              <w:rFonts w:hint="eastAsia"/>
            </w:rPr>
            <w:t>八、凡对本次采购提出询问，请按以下方式联系</w:t>
          </w:r>
          <w:r>
            <w:tab/>
          </w:r>
          <w:r>
            <w:fldChar w:fldCharType="begin"/>
          </w:r>
          <w:r>
            <w:instrText xml:space="preserve"> PAGEREF _Toc2445 \h </w:instrText>
          </w:r>
          <w:r>
            <w:fldChar w:fldCharType="separate"/>
          </w:r>
          <w:r>
            <w:t>3</w:t>
          </w:r>
          <w:r>
            <w:fldChar w:fldCharType="end"/>
          </w:r>
          <w:r>
            <w:fldChar w:fldCharType="end"/>
          </w:r>
        </w:p>
        <w:p w14:paraId="555FD0B0">
          <w:pPr>
            <w:pStyle w:val="7"/>
            <w:tabs>
              <w:tab w:val="right" w:leader="dot" w:pos="9746"/>
            </w:tabs>
            <w:spacing w:before="62" w:after="62"/>
            <w:ind w:firstLine="480"/>
          </w:pPr>
          <w:r>
            <w:fldChar w:fldCharType="begin"/>
          </w:r>
          <w:r>
            <w:instrText xml:space="preserve"> HYPERLINK \l "_Toc26806" </w:instrText>
          </w:r>
          <w:r>
            <w:fldChar w:fldCharType="separate"/>
          </w:r>
          <w:r>
            <w:rPr>
              <w:rFonts w:hint="eastAsia"/>
            </w:rPr>
            <w:t>第二部分   磋商须知</w:t>
          </w:r>
          <w:r>
            <w:tab/>
          </w:r>
          <w:r>
            <w:fldChar w:fldCharType="begin"/>
          </w:r>
          <w:r>
            <w:instrText xml:space="preserve"> PAGEREF _Toc26806 \h </w:instrText>
          </w:r>
          <w:r>
            <w:fldChar w:fldCharType="separate"/>
          </w:r>
          <w:r>
            <w:t>4</w:t>
          </w:r>
          <w:r>
            <w:fldChar w:fldCharType="end"/>
          </w:r>
          <w:r>
            <w:fldChar w:fldCharType="end"/>
          </w:r>
        </w:p>
        <w:p w14:paraId="57D5D889">
          <w:pPr>
            <w:pStyle w:val="8"/>
            <w:tabs>
              <w:tab w:val="right" w:leader="dot" w:pos="9746"/>
            </w:tabs>
            <w:ind w:left="480" w:firstLine="420"/>
          </w:pPr>
          <w:r>
            <w:fldChar w:fldCharType="begin"/>
          </w:r>
          <w:r>
            <w:instrText xml:space="preserve"> HYPERLINK \l "_Toc19534" </w:instrText>
          </w:r>
          <w:r>
            <w:fldChar w:fldCharType="separate"/>
          </w:r>
          <w:r>
            <w:rPr>
              <w:rFonts w:hint="eastAsia"/>
            </w:rPr>
            <w:t>磋商须知前附表</w:t>
          </w:r>
          <w:r>
            <w:tab/>
          </w:r>
          <w:r>
            <w:fldChar w:fldCharType="begin"/>
          </w:r>
          <w:r>
            <w:instrText xml:space="preserve"> PAGEREF _Toc19534 \h </w:instrText>
          </w:r>
          <w:r>
            <w:fldChar w:fldCharType="separate"/>
          </w:r>
          <w:r>
            <w:t>4</w:t>
          </w:r>
          <w:r>
            <w:fldChar w:fldCharType="end"/>
          </w:r>
          <w:r>
            <w:fldChar w:fldCharType="end"/>
          </w:r>
        </w:p>
        <w:p w14:paraId="41E0EF7D">
          <w:pPr>
            <w:pStyle w:val="8"/>
            <w:tabs>
              <w:tab w:val="right" w:leader="dot" w:pos="9746"/>
            </w:tabs>
            <w:ind w:left="480" w:firstLine="420"/>
          </w:pPr>
          <w:r>
            <w:fldChar w:fldCharType="begin"/>
          </w:r>
          <w:r>
            <w:instrText xml:space="preserve"> HYPERLINK \l "_Toc10871" </w:instrText>
          </w:r>
          <w:r>
            <w:fldChar w:fldCharType="separate"/>
          </w:r>
          <w:r>
            <w:rPr>
              <w:rFonts w:hint="eastAsia"/>
            </w:rPr>
            <w:t>第一章  供应商须知</w:t>
          </w:r>
          <w:r>
            <w:tab/>
          </w:r>
          <w:r>
            <w:fldChar w:fldCharType="begin"/>
          </w:r>
          <w:r>
            <w:instrText xml:space="preserve"> PAGEREF _Toc10871 \h </w:instrText>
          </w:r>
          <w:r>
            <w:fldChar w:fldCharType="separate"/>
          </w:r>
          <w:r>
            <w:t>10</w:t>
          </w:r>
          <w:r>
            <w:fldChar w:fldCharType="end"/>
          </w:r>
          <w:r>
            <w:fldChar w:fldCharType="end"/>
          </w:r>
        </w:p>
        <w:p w14:paraId="6D506194">
          <w:pPr>
            <w:pStyle w:val="8"/>
            <w:tabs>
              <w:tab w:val="right" w:leader="dot" w:pos="9746"/>
            </w:tabs>
            <w:ind w:left="480" w:firstLine="420"/>
          </w:pPr>
          <w:r>
            <w:fldChar w:fldCharType="begin"/>
          </w:r>
          <w:r>
            <w:instrText xml:space="preserve"> HYPERLINK \l "_Toc4253" </w:instrText>
          </w:r>
          <w:r>
            <w:fldChar w:fldCharType="separate"/>
          </w:r>
          <w:r>
            <w:rPr>
              <w:rFonts w:hint="eastAsia"/>
            </w:rPr>
            <w:t>第二章  磋商文件</w:t>
          </w:r>
          <w:r>
            <w:tab/>
          </w:r>
          <w:r>
            <w:fldChar w:fldCharType="begin"/>
          </w:r>
          <w:r>
            <w:instrText xml:space="preserve"> PAGEREF _Toc4253 \h </w:instrText>
          </w:r>
          <w:r>
            <w:fldChar w:fldCharType="separate"/>
          </w:r>
          <w:r>
            <w:t>12</w:t>
          </w:r>
          <w:r>
            <w:fldChar w:fldCharType="end"/>
          </w:r>
          <w:r>
            <w:fldChar w:fldCharType="end"/>
          </w:r>
        </w:p>
        <w:p w14:paraId="3FBC5C6F">
          <w:pPr>
            <w:pStyle w:val="8"/>
            <w:tabs>
              <w:tab w:val="right" w:leader="dot" w:pos="9746"/>
            </w:tabs>
            <w:ind w:left="480" w:firstLine="420"/>
          </w:pPr>
          <w:r>
            <w:fldChar w:fldCharType="begin"/>
          </w:r>
          <w:r>
            <w:instrText xml:space="preserve"> HYPERLINK \l "_Toc18939" </w:instrText>
          </w:r>
          <w:r>
            <w:fldChar w:fldCharType="separate"/>
          </w:r>
          <w:r>
            <w:rPr>
              <w:rFonts w:hint="eastAsia"/>
            </w:rPr>
            <w:t>第三章  响应文件的编写</w:t>
          </w:r>
          <w:r>
            <w:tab/>
          </w:r>
          <w:r>
            <w:fldChar w:fldCharType="begin"/>
          </w:r>
          <w:r>
            <w:instrText xml:space="preserve"> PAGEREF _Toc18939 \h </w:instrText>
          </w:r>
          <w:r>
            <w:fldChar w:fldCharType="separate"/>
          </w:r>
          <w:r>
            <w:t>13</w:t>
          </w:r>
          <w:r>
            <w:fldChar w:fldCharType="end"/>
          </w:r>
          <w:r>
            <w:fldChar w:fldCharType="end"/>
          </w:r>
        </w:p>
        <w:p w14:paraId="3832D6EE">
          <w:pPr>
            <w:pStyle w:val="8"/>
            <w:tabs>
              <w:tab w:val="right" w:leader="dot" w:pos="9746"/>
            </w:tabs>
            <w:ind w:left="480" w:firstLine="420"/>
          </w:pPr>
          <w:r>
            <w:fldChar w:fldCharType="begin"/>
          </w:r>
          <w:r>
            <w:instrText xml:space="preserve"> HYPERLINK \l "_Toc20831" </w:instrText>
          </w:r>
          <w:r>
            <w:fldChar w:fldCharType="separate"/>
          </w:r>
          <w:r>
            <w:rPr>
              <w:rFonts w:hint="eastAsia"/>
            </w:rPr>
            <w:t>第四章  响应文件的递交</w:t>
          </w:r>
          <w:r>
            <w:tab/>
          </w:r>
          <w:r>
            <w:fldChar w:fldCharType="begin"/>
          </w:r>
          <w:r>
            <w:instrText xml:space="preserve"> PAGEREF _Toc20831 \h </w:instrText>
          </w:r>
          <w:r>
            <w:fldChar w:fldCharType="separate"/>
          </w:r>
          <w:r>
            <w:t>15</w:t>
          </w:r>
          <w:r>
            <w:fldChar w:fldCharType="end"/>
          </w:r>
          <w:r>
            <w:fldChar w:fldCharType="end"/>
          </w:r>
        </w:p>
        <w:p w14:paraId="116C42AE">
          <w:pPr>
            <w:pStyle w:val="8"/>
            <w:tabs>
              <w:tab w:val="right" w:leader="dot" w:pos="9746"/>
            </w:tabs>
            <w:ind w:left="480" w:firstLine="420"/>
          </w:pPr>
          <w:r>
            <w:fldChar w:fldCharType="begin"/>
          </w:r>
          <w:r>
            <w:instrText xml:space="preserve"> HYPERLINK \l "_Toc31724" </w:instrText>
          </w:r>
          <w:r>
            <w:fldChar w:fldCharType="separate"/>
          </w:r>
          <w:r>
            <w:rPr>
              <w:rFonts w:hint="eastAsia"/>
            </w:rPr>
            <w:t>第五章   磋商程序</w:t>
          </w:r>
          <w:r>
            <w:tab/>
          </w:r>
          <w:r>
            <w:fldChar w:fldCharType="begin"/>
          </w:r>
          <w:r>
            <w:instrText xml:space="preserve"> PAGEREF _Toc31724 \h </w:instrText>
          </w:r>
          <w:r>
            <w:fldChar w:fldCharType="separate"/>
          </w:r>
          <w:r>
            <w:t>16</w:t>
          </w:r>
          <w:r>
            <w:fldChar w:fldCharType="end"/>
          </w:r>
          <w:r>
            <w:fldChar w:fldCharType="end"/>
          </w:r>
        </w:p>
        <w:p w14:paraId="0146B501">
          <w:pPr>
            <w:pStyle w:val="8"/>
            <w:tabs>
              <w:tab w:val="right" w:leader="dot" w:pos="9746"/>
            </w:tabs>
            <w:ind w:left="480" w:firstLine="420"/>
          </w:pPr>
          <w:r>
            <w:fldChar w:fldCharType="begin"/>
          </w:r>
          <w:r>
            <w:instrText xml:space="preserve"> HYPERLINK \l "_Toc26761" </w:instrText>
          </w:r>
          <w:r>
            <w:fldChar w:fldCharType="separate"/>
          </w:r>
          <w:r>
            <w:rPr>
              <w:rFonts w:hint="eastAsia"/>
            </w:rPr>
            <w:t>附表1：资格审查表</w:t>
          </w:r>
          <w:r>
            <w:tab/>
          </w:r>
          <w:r>
            <w:fldChar w:fldCharType="begin"/>
          </w:r>
          <w:r>
            <w:instrText xml:space="preserve"> PAGEREF _Toc26761 \h </w:instrText>
          </w:r>
          <w:r>
            <w:fldChar w:fldCharType="separate"/>
          </w:r>
          <w:r>
            <w:t>24</w:t>
          </w:r>
          <w:r>
            <w:fldChar w:fldCharType="end"/>
          </w:r>
          <w:r>
            <w:fldChar w:fldCharType="end"/>
          </w:r>
        </w:p>
        <w:p w14:paraId="109A85CA">
          <w:pPr>
            <w:pStyle w:val="8"/>
            <w:tabs>
              <w:tab w:val="right" w:leader="dot" w:pos="9746"/>
            </w:tabs>
            <w:ind w:left="480" w:firstLine="420"/>
          </w:pPr>
          <w:r>
            <w:fldChar w:fldCharType="begin"/>
          </w:r>
          <w:r>
            <w:instrText xml:space="preserve"> HYPERLINK \l "_Toc4755" </w:instrText>
          </w:r>
          <w:r>
            <w:fldChar w:fldCharType="separate"/>
          </w:r>
          <w:r>
            <w:rPr>
              <w:rFonts w:hint="eastAsia"/>
            </w:rPr>
            <w:t>附表2：符合性审查表</w:t>
          </w:r>
          <w:r>
            <w:tab/>
          </w:r>
          <w:r>
            <w:fldChar w:fldCharType="begin"/>
          </w:r>
          <w:r>
            <w:instrText xml:space="preserve"> PAGEREF _Toc4755 \h </w:instrText>
          </w:r>
          <w:r>
            <w:fldChar w:fldCharType="separate"/>
          </w:r>
          <w:r>
            <w:t>26</w:t>
          </w:r>
          <w:r>
            <w:fldChar w:fldCharType="end"/>
          </w:r>
          <w:r>
            <w:fldChar w:fldCharType="end"/>
          </w:r>
        </w:p>
        <w:p w14:paraId="130B401F">
          <w:pPr>
            <w:pStyle w:val="8"/>
            <w:tabs>
              <w:tab w:val="right" w:leader="dot" w:pos="9746"/>
            </w:tabs>
            <w:ind w:left="480" w:firstLine="420"/>
          </w:pPr>
          <w:r>
            <w:fldChar w:fldCharType="begin"/>
          </w:r>
          <w:r>
            <w:instrText xml:space="preserve"> HYPERLINK \l "_Toc26310" </w:instrText>
          </w:r>
          <w:r>
            <w:fldChar w:fldCharType="separate"/>
          </w:r>
          <w:r>
            <w:rPr>
              <w:rFonts w:hint="eastAsia"/>
            </w:rPr>
            <w:t>附表3：详细评审（100分）</w:t>
          </w:r>
          <w:r>
            <w:tab/>
          </w:r>
          <w:r>
            <w:fldChar w:fldCharType="begin"/>
          </w:r>
          <w:r>
            <w:instrText xml:space="preserve"> PAGEREF _Toc26310 \h </w:instrText>
          </w:r>
          <w:r>
            <w:fldChar w:fldCharType="separate"/>
          </w:r>
          <w:r>
            <w:t>27</w:t>
          </w:r>
          <w:r>
            <w:fldChar w:fldCharType="end"/>
          </w:r>
          <w:r>
            <w:fldChar w:fldCharType="end"/>
          </w:r>
        </w:p>
        <w:p w14:paraId="31A7AAE9">
          <w:pPr>
            <w:pStyle w:val="8"/>
            <w:tabs>
              <w:tab w:val="right" w:leader="dot" w:pos="9746"/>
            </w:tabs>
            <w:ind w:left="480" w:firstLine="420"/>
          </w:pPr>
          <w:r>
            <w:fldChar w:fldCharType="begin"/>
          </w:r>
          <w:r>
            <w:instrText xml:space="preserve"> HYPERLINK \l "_Toc19818" </w:instrText>
          </w:r>
          <w:r>
            <w:fldChar w:fldCharType="separate"/>
          </w:r>
          <w:r>
            <w:rPr>
              <w:rFonts w:hint="eastAsia"/>
            </w:rPr>
            <w:t>第六章  授予合同</w:t>
          </w:r>
          <w:r>
            <w:tab/>
          </w:r>
          <w:r>
            <w:fldChar w:fldCharType="begin"/>
          </w:r>
          <w:r>
            <w:instrText xml:space="preserve"> PAGEREF _Toc19818 \h </w:instrText>
          </w:r>
          <w:r>
            <w:fldChar w:fldCharType="separate"/>
          </w:r>
          <w:r>
            <w:t>29</w:t>
          </w:r>
          <w:r>
            <w:fldChar w:fldCharType="end"/>
          </w:r>
          <w:r>
            <w:fldChar w:fldCharType="end"/>
          </w:r>
        </w:p>
        <w:p w14:paraId="08546CF9">
          <w:pPr>
            <w:pStyle w:val="8"/>
            <w:tabs>
              <w:tab w:val="right" w:leader="dot" w:pos="9746"/>
            </w:tabs>
            <w:ind w:left="480" w:firstLine="420"/>
          </w:pPr>
          <w:r>
            <w:fldChar w:fldCharType="begin"/>
          </w:r>
          <w:r>
            <w:instrText xml:space="preserve"> HYPERLINK \l "_Toc8501" </w:instrText>
          </w:r>
          <w:r>
            <w:fldChar w:fldCharType="separate"/>
          </w:r>
          <w:r>
            <w:rPr>
              <w:rFonts w:hint="eastAsia"/>
            </w:rPr>
            <w:t xml:space="preserve">第七章  其 </w:t>
          </w:r>
          <w:r>
            <w:t xml:space="preserve"> </w:t>
          </w:r>
          <w:r>
            <w:rPr>
              <w:rFonts w:hint="eastAsia"/>
            </w:rPr>
            <w:t>他</w:t>
          </w:r>
          <w:r>
            <w:tab/>
          </w:r>
          <w:r>
            <w:fldChar w:fldCharType="begin"/>
          </w:r>
          <w:r>
            <w:instrText xml:space="preserve"> PAGEREF _Toc8501 \h </w:instrText>
          </w:r>
          <w:r>
            <w:fldChar w:fldCharType="separate"/>
          </w:r>
          <w:r>
            <w:t>30</w:t>
          </w:r>
          <w:r>
            <w:fldChar w:fldCharType="end"/>
          </w:r>
          <w:r>
            <w:fldChar w:fldCharType="end"/>
          </w:r>
        </w:p>
        <w:p w14:paraId="29E550C1">
          <w:pPr>
            <w:pStyle w:val="8"/>
            <w:tabs>
              <w:tab w:val="right" w:leader="dot" w:pos="9746"/>
            </w:tabs>
            <w:ind w:left="480" w:firstLine="420"/>
          </w:pPr>
          <w:r>
            <w:fldChar w:fldCharType="begin"/>
          </w:r>
          <w:r>
            <w:instrText xml:space="preserve"> HYPERLINK \l "_Toc14944" </w:instrText>
          </w:r>
          <w:r>
            <w:fldChar w:fldCharType="separate"/>
          </w:r>
          <w:r>
            <w:rPr>
              <w:rFonts w:hint="eastAsia"/>
            </w:rPr>
            <w:t>第八章  质疑的提出及处理</w:t>
          </w:r>
          <w:r>
            <w:tab/>
          </w:r>
          <w:r>
            <w:fldChar w:fldCharType="begin"/>
          </w:r>
          <w:r>
            <w:instrText xml:space="preserve"> PAGEREF _Toc14944 \h </w:instrText>
          </w:r>
          <w:r>
            <w:fldChar w:fldCharType="separate"/>
          </w:r>
          <w:r>
            <w:t>30</w:t>
          </w:r>
          <w:r>
            <w:fldChar w:fldCharType="end"/>
          </w:r>
          <w:r>
            <w:fldChar w:fldCharType="end"/>
          </w:r>
        </w:p>
        <w:p w14:paraId="5D57D876">
          <w:pPr>
            <w:pStyle w:val="7"/>
            <w:tabs>
              <w:tab w:val="right" w:leader="dot" w:pos="9746"/>
            </w:tabs>
            <w:spacing w:before="62" w:after="62"/>
            <w:ind w:firstLine="480"/>
          </w:pPr>
          <w:r>
            <w:fldChar w:fldCharType="begin"/>
          </w:r>
          <w:r>
            <w:instrText xml:space="preserve"> HYPERLINK \l "_Toc28206" </w:instrText>
          </w:r>
          <w:r>
            <w:fldChar w:fldCharType="separate"/>
          </w:r>
          <w:r>
            <w:rPr>
              <w:rFonts w:hint="eastAsia"/>
            </w:rPr>
            <w:t>第三部分   采购内容及要求</w:t>
          </w:r>
          <w:r>
            <w:tab/>
          </w:r>
          <w:r>
            <w:fldChar w:fldCharType="begin"/>
          </w:r>
          <w:r>
            <w:instrText xml:space="preserve"> PAGEREF _Toc28206 \h </w:instrText>
          </w:r>
          <w:r>
            <w:fldChar w:fldCharType="separate"/>
          </w:r>
          <w:r>
            <w:t>32</w:t>
          </w:r>
          <w:r>
            <w:fldChar w:fldCharType="end"/>
          </w:r>
          <w:r>
            <w:fldChar w:fldCharType="end"/>
          </w:r>
        </w:p>
        <w:p w14:paraId="0E180EFC">
          <w:pPr>
            <w:pStyle w:val="8"/>
            <w:tabs>
              <w:tab w:val="right" w:leader="dot" w:pos="9746"/>
            </w:tabs>
            <w:ind w:left="480" w:firstLine="420"/>
          </w:pPr>
          <w:r>
            <w:fldChar w:fldCharType="begin"/>
          </w:r>
          <w:r>
            <w:instrText xml:space="preserve"> HYPERLINK \l "_Toc24067" </w:instrText>
          </w:r>
          <w:r>
            <w:fldChar w:fldCharType="separate"/>
          </w:r>
          <w:r>
            <w:rPr>
              <w:rFonts w:hint="eastAsia"/>
            </w:rPr>
            <w:t>一、项目概述</w:t>
          </w:r>
          <w:r>
            <w:tab/>
          </w:r>
          <w:r>
            <w:fldChar w:fldCharType="begin"/>
          </w:r>
          <w:r>
            <w:instrText xml:space="preserve"> PAGEREF _Toc24067 \h </w:instrText>
          </w:r>
          <w:r>
            <w:fldChar w:fldCharType="separate"/>
          </w:r>
          <w:r>
            <w:t>32</w:t>
          </w:r>
          <w:r>
            <w:fldChar w:fldCharType="end"/>
          </w:r>
          <w:r>
            <w:fldChar w:fldCharType="end"/>
          </w:r>
        </w:p>
        <w:p w14:paraId="4C0388C0">
          <w:pPr>
            <w:pStyle w:val="8"/>
            <w:tabs>
              <w:tab w:val="right" w:leader="dot" w:pos="9746"/>
            </w:tabs>
            <w:ind w:left="480" w:firstLine="420"/>
          </w:pPr>
          <w:r>
            <w:fldChar w:fldCharType="begin"/>
          </w:r>
          <w:r>
            <w:instrText xml:space="preserve"> HYPERLINK \l "_Toc4408" </w:instrText>
          </w:r>
          <w:r>
            <w:fldChar w:fldCharType="separate"/>
          </w:r>
          <w:r>
            <w:rPr>
              <w:rFonts w:hint="eastAsia"/>
            </w:rPr>
            <w:t>二、服务范围</w:t>
          </w:r>
          <w:r>
            <w:tab/>
          </w:r>
          <w:r>
            <w:fldChar w:fldCharType="begin"/>
          </w:r>
          <w:r>
            <w:instrText xml:space="preserve"> PAGEREF _Toc4408 \h </w:instrText>
          </w:r>
          <w:r>
            <w:fldChar w:fldCharType="separate"/>
          </w:r>
          <w:r>
            <w:t>32</w:t>
          </w:r>
          <w:r>
            <w:fldChar w:fldCharType="end"/>
          </w:r>
          <w:r>
            <w:fldChar w:fldCharType="end"/>
          </w:r>
        </w:p>
        <w:p w14:paraId="3EA21839">
          <w:pPr>
            <w:pStyle w:val="8"/>
            <w:tabs>
              <w:tab w:val="right" w:leader="dot" w:pos="9746"/>
            </w:tabs>
            <w:ind w:left="480" w:firstLine="420"/>
          </w:pPr>
          <w:r>
            <w:fldChar w:fldCharType="begin"/>
          </w:r>
          <w:r>
            <w:instrText xml:space="preserve"> HYPERLINK \l "_Toc16939" </w:instrText>
          </w:r>
          <w:r>
            <w:fldChar w:fldCharType="separate"/>
          </w:r>
          <w:r>
            <w:rPr>
              <w:rFonts w:hint="eastAsia"/>
            </w:rPr>
            <w:t>三、服务内容</w:t>
          </w:r>
          <w:r>
            <w:tab/>
          </w:r>
          <w:r>
            <w:fldChar w:fldCharType="begin"/>
          </w:r>
          <w:r>
            <w:instrText xml:space="preserve"> PAGEREF _Toc16939 \h </w:instrText>
          </w:r>
          <w:r>
            <w:fldChar w:fldCharType="separate"/>
          </w:r>
          <w:r>
            <w:t>32</w:t>
          </w:r>
          <w:r>
            <w:fldChar w:fldCharType="end"/>
          </w:r>
          <w:r>
            <w:fldChar w:fldCharType="end"/>
          </w:r>
        </w:p>
        <w:p w14:paraId="6B8820D1">
          <w:pPr>
            <w:pStyle w:val="8"/>
            <w:tabs>
              <w:tab w:val="right" w:leader="dot" w:pos="9746"/>
            </w:tabs>
            <w:ind w:left="480" w:firstLine="420"/>
          </w:pPr>
          <w:r>
            <w:fldChar w:fldCharType="begin"/>
          </w:r>
          <w:r>
            <w:instrText xml:space="preserve"> HYPERLINK \l "_Toc6029" </w:instrText>
          </w:r>
          <w:r>
            <w:fldChar w:fldCharType="separate"/>
          </w:r>
          <w:r>
            <w:rPr>
              <w:rFonts w:hint="eastAsia"/>
            </w:rPr>
            <w:t>四、成果的内容</w:t>
          </w:r>
          <w:r>
            <w:tab/>
          </w:r>
          <w:r>
            <w:fldChar w:fldCharType="begin"/>
          </w:r>
          <w:r>
            <w:instrText xml:space="preserve"> PAGEREF _Toc6029 \h </w:instrText>
          </w:r>
          <w:r>
            <w:fldChar w:fldCharType="separate"/>
          </w:r>
          <w:r>
            <w:t>32</w:t>
          </w:r>
          <w:r>
            <w:fldChar w:fldCharType="end"/>
          </w:r>
          <w:r>
            <w:fldChar w:fldCharType="end"/>
          </w:r>
        </w:p>
        <w:p w14:paraId="605FD128">
          <w:pPr>
            <w:pStyle w:val="8"/>
            <w:tabs>
              <w:tab w:val="right" w:leader="dot" w:pos="9746"/>
            </w:tabs>
            <w:ind w:left="480" w:firstLine="420"/>
          </w:pPr>
          <w:r>
            <w:fldChar w:fldCharType="begin"/>
          </w:r>
          <w:r>
            <w:instrText xml:space="preserve"> HYPERLINK \l "_Toc18146" </w:instrText>
          </w:r>
          <w:r>
            <w:fldChar w:fldCharType="separate"/>
          </w:r>
          <w:r>
            <w:rPr>
              <w:rFonts w:hint="eastAsia"/>
            </w:rPr>
            <w:t>五、服务期限</w:t>
          </w:r>
          <w:r>
            <w:tab/>
          </w:r>
          <w:r>
            <w:fldChar w:fldCharType="begin"/>
          </w:r>
          <w:r>
            <w:instrText xml:space="preserve"> PAGEREF _Toc18146 \h </w:instrText>
          </w:r>
          <w:r>
            <w:fldChar w:fldCharType="separate"/>
          </w:r>
          <w:r>
            <w:t>32</w:t>
          </w:r>
          <w:r>
            <w:fldChar w:fldCharType="end"/>
          </w:r>
          <w:r>
            <w:fldChar w:fldCharType="end"/>
          </w:r>
        </w:p>
        <w:p w14:paraId="56E7E6A3">
          <w:pPr>
            <w:pStyle w:val="7"/>
            <w:tabs>
              <w:tab w:val="right" w:leader="dot" w:pos="9746"/>
            </w:tabs>
            <w:spacing w:before="62" w:after="62"/>
            <w:ind w:firstLine="480"/>
          </w:pPr>
          <w:r>
            <w:fldChar w:fldCharType="begin"/>
          </w:r>
          <w:r>
            <w:instrText xml:space="preserve"> HYPERLINK \l "_Toc12770" </w:instrText>
          </w:r>
          <w:r>
            <w:fldChar w:fldCharType="separate"/>
          </w:r>
          <w:r>
            <w:rPr>
              <w:rFonts w:hint="eastAsia"/>
            </w:rPr>
            <w:t>第四部分  合同条款</w:t>
          </w:r>
          <w:r>
            <w:tab/>
          </w:r>
          <w:r>
            <w:fldChar w:fldCharType="begin"/>
          </w:r>
          <w:r>
            <w:instrText xml:space="preserve"> PAGEREF _Toc12770 \h </w:instrText>
          </w:r>
          <w:r>
            <w:fldChar w:fldCharType="separate"/>
          </w:r>
          <w:r>
            <w:t>33</w:t>
          </w:r>
          <w:r>
            <w:fldChar w:fldCharType="end"/>
          </w:r>
          <w:r>
            <w:fldChar w:fldCharType="end"/>
          </w:r>
        </w:p>
        <w:p w14:paraId="1987E5C4">
          <w:pPr>
            <w:pStyle w:val="8"/>
            <w:tabs>
              <w:tab w:val="right" w:leader="dot" w:pos="9746"/>
            </w:tabs>
            <w:ind w:left="480" w:firstLine="420"/>
          </w:pPr>
          <w:r>
            <w:fldChar w:fldCharType="begin"/>
          </w:r>
          <w:r>
            <w:instrText xml:space="preserve"> HYPERLINK \l "_Toc12183" </w:instrText>
          </w:r>
          <w:r>
            <w:fldChar w:fldCharType="separate"/>
          </w:r>
          <w:r>
            <w:rPr>
              <w:rFonts w:hint="eastAsia"/>
              <w:szCs w:val="70"/>
            </w:rPr>
            <w:t>政府采购合同</w:t>
          </w:r>
          <w:r>
            <w:tab/>
          </w:r>
          <w:r>
            <w:fldChar w:fldCharType="begin"/>
          </w:r>
          <w:r>
            <w:instrText xml:space="preserve"> PAGEREF _Toc12183 \h </w:instrText>
          </w:r>
          <w:r>
            <w:fldChar w:fldCharType="separate"/>
          </w:r>
          <w:r>
            <w:t>33</w:t>
          </w:r>
          <w:r>
            <w:fldChar w:fldCharType="end"/>
          </w:r>
          <w:r>
            <w:fldChar w:fldCharType="end"/>
          </w:r>
        </w:p>
        <w:p w14:paraId="0D864EEC">
          <w:pPr>
            <w:pStyle w:val="8"/>
            <w:tabs>
              <w:tab w:val="right" w:leader="dot" w:pos="9746"/>
            </w:tabs>
            <w:ind w:left="480" w:firstLine="420"/>
          </w:pPr>
          <w:r>
            <w:fldChar w:fldCharType="begin"/>
          </w:r>
          <w:r>
            <w:instrText xml:space="preserve"> HYPERLINK \l "_Toc15693" </w:instrText>
          </w:r>
          <w:r>
            <w:fldChar w:fldCharType="separate"/>
          </w:r>
          <w:r>
            <w:rPr>
              <w:rFonts w:hint="eastAsia"/>
            </w:rPr>
            <w:t>附件：廉政合同</w:t>
          </w:r>
          <w:r>
            <w:tab/>
          </w:r>
          <w:r>
            <w:fldChar w:fldCharType="begin"/>
          </w:r>
          <w:r>
            <w:instrText xml:space="preserve"> PAGEREF _Toc15693 \h </w:instrText>
          </w:r>
          <w:r>
            <w:fldChar w:fldCharType="separate"/>
          </w:r>
          <w:r>
            <w:t>38</w:t>
          </w:r>
          <w:r>
            <w:fldChar w:fldCharType="end"/>
          </w:r>
          <w:r>
            <w:fldChar w:fldCharType="end"/>
          </w:r>
        </w:p>
        <w:p w14:paraId="748E687B">
          <w:pPr>
            <w:pStyle w:val="7"/>
            <w:tabs>
              <w:tab w:val="right" w:leader="dot" w:pos="9746"/>
            </w:tabs>
            <w:spacing w:before="62" w:after="62"/>
            <w:ind w:firstLine="480"/>
          </w:pPr>
          <w:r>
            <w:fldChar w:fldCharType="begin"/>
          </w:r>
          <w:r>
            <w:instrText xml:space="preserve"> HYPERLINK \l "_Toc30431" </w:instrText>
          </w:r>
          <w:r>
            <w:fldChar w:fldCharType="separate"/>
          </w:r>
          <w:r>
            <w:rPr>
              <w:rFonts w:hint="eastAsia"/>
            </w:rPr>
            <w:t>第五部分   响应文件格式</w:t>
          </w:r>
          <w:r>
            <w:tab/>
          </w:r>
          <w:r>
            <w:fldChar w:fldCharType="begin"/>
          </w:r>
          <w:r>
            <w:instrText xml:space="preserve"> PAGEREF _Toc30431 \h </w:instrText>
          </w:r>
          <w:r>
            <w:fldChar w:fldCharType="separate"/>
          </w:r>
          <w:r>
            <w:t>40</w:t>
          </w:r>
          <w:r>
            <w:fldChar w:fldCharType="end"/>
          </w:r>
          <w:r>
            <w:fldChar w:fldCharType="end"/>
          </w:r>
        </w:p>
        <w:p w14:paraId="164B3218">
          <w:pPr>
            <w:pStyle w:val="8"/>
            <w:tabs>
              <w:tab w:val="right" w:leader="dot" w:pos="9746"/>
            </w:tabs>
            <w:ind w:left="480" w:firstLine="420"/>
          </w:pPr>
          <w:r>
            <w:fldChar w:fldCharType="begin"/>
          </w:r>
          <w:r>
            <w:instrText xml:space="preserve"> HYPERLINK \l "_Toc31870" </w:instrText>
          </w:r>
          <w:r>
            <w:fldChar w:fldCharType="separate"/>
          </w:r>
          <w:r>
            <w:rPr>
              <w:rFonts w:ascii="宋体" w:hAnsi="宋体"/>
              <w:szCs w:val="64"/>
            </w:rPr>
            <w:t>响</w:t>
          </w:r>
          <w:r>
            <w:rPr>
              <w:rFonts w:hint="eastAsia" w:ascii="宋体" w:hAnsi="宋体"/>
              <w:szCs w:val="64"/>
            </w:rPr>
            <w:t xml:space="preserve"> </w:t>
          </w:r>
          <w:r>
            <w:rPr>
              <w:rFonts w:ascii="宋体" w:hAnsi="宋体"/>
              <w:szCs w:val="64"/>
            </w:rPr>
            <w:t>应</w:t>
          </w:r>
          <w:r>
            <w:rPr>
              <w:rFonts w:hint="eastAsia" w:ascii="宋体" w:hAnsi="宋体"/>
              <w:szCs w:val="64"/>
            </w:rPr>
            <w:t xml:space="preserve"> </w:t>
          </w:r>
          <w:r>
            <w:rPr>
              <w:rFonts w:ascii="宋体" w:hAnsi="宋体"/>
              <w:szCs w:val="64"/>
            </w:rPr>
            <w:t>文</w:t>
          </w:r>
          <w:r>
            <w:rPr>
              <w:rFonts w:hint="eastAsia" w:ascii="宋体" w:hAnsi="宋体"/>
              <w:szCs w:val="64"/>
            </w:rPr>
            <w:t xml:space="preserve"> </w:t>
          </w:r>
          <w:r>
            <w:rPr>
              <w:rFonts w:ascii="宋体" w:hAnsi="宋体"/>
              <w:szCs w:val="64"/>
            </w:rPr>
            <w:t>件</w:t>
          </w:r>
          <w:r>
            <w:tab/>
          </w:r>
          <w:r>
            <w:fldChar w:fldCharType="begin"/>
          </w:r>
          <w:r>
            <w:instrText xml:space="preserve"> PAGEREF _Toc31870 \h </w:instrText>
          </w:r>
          <w:r>
            <w:fldChar w:fldCharType="separate"/>
          </w:r>
          <w:r>
            <w:t>41</w:t>
          </w:r>
          <w:r>
            <w:fldChar w:fldCharType="end"/>
          </w:r>
          <w:r>
            <w:fldChar w:fldCharType="end"/>
          </w:r>
        </w:p>
        <w:p w14:paraId="5DCD7C7D">
          <w:pPr>
            <w:pStyle w:val="8"/>
            <w:tabs>
              <w:tab w:val="right" w:leader="dot" w:pos="9746"/>
            </w:tabs>
            <w:ind w:left="480" w:firstLine="420"/>
          </w:pPr>
          <w:r>
            <w:fldChar w:fldCharType="begin"/>
          </w:r>
          <w:r>
            <w:instrText xml:space="preserve"> HYPERLINK \l "_Toc1363" </w:instrText>
          </w:r>
          <w:r>
            <w:fldChar w:fldCharType="separate"/>
          </w:r>
          <w:r>
            <w:rPr>
              <w:szCs w:val="32"/>
            </w:rPr>
            <w:t>A 资格证明文件</w:t>
          </w:r>
          <w:r>
            <w:tab/>
          </w:r>
          <w:r>
            <w:fldChar w:fldCharType="begin"/>
          </w:r>
          <w:r>
            <w:instrText xml:space="preserve"> PAGEREF _Toc1363 \h </w:instrText>
          </w:r>
          <w:r>
            <w:fldChar w:fldCharType="separate"/>
          </w:r>
          <w:r>
            <w:t>42</w:t>
          </w:r>
          <w:r>
            <w:fldChar w:fldCharType="end"/>
          </w:r>
          <w:r>
            <w:fldChar w:fldCharType="end"/>
          </w:r>
        </w:p>
        <w:p w14:paraId="2F2DA2F9">
          <w:pPr>
            <w:pStyle w:val="4"/>
            <w:tabs>
              <w:tab w:val="right" w:leader="dot" w:pos="9746"/>
            </w:tabs>
            <w:ind w:left="960" w:firstLine="480"/>
          </w:pPr>
          <w:r>
            <w:fldChar w:fldCharType="begin"/>
          </w:r>
          <w:r>
            <w:instrText xml:space="preserve"> HYPERLINK \l "_Toc19370" </w:instrText>
          </w:r>
          <w:r>
            <w:fldChar w:fldCharType="separate"/>
          </w:r>
          <w:r>
            <w:rPr>
              <w:rFonts w:hint="eastAsia"/>
              <w:bCs/>
              <w:szCs w:val="32"/>
            </w:rPr>
            <w:t>（一）法定代表人身份证明或法定代表人授权委托书</w:t>
          </w:r>
          <w:r>
            <w:tab/>
          </w:r>
          <w:r>
            <w:fldChar w:fldCharType="begin"/>
          </w:r>
          <w:r>
            <w:instrText xml:space="preserve"> PAGEREF _Toc19370 \h </w:instrText>
          </w:r>
          <w:r>
            <w:fldChar w:fldCharType="separate"/>
          </w:r>
          <w:r>
            <w:t>42</w:t>
          </w:r>
          <w:r>
            <w:fldChar w:fldCharType="end"/>
          </w:r>
          <w:r>
            <w:fldChar w:fldCharType="end"/>
          </w:r>
        </w:p>
        <w:p w14:paraId="04D202F4">
          <w:pPr>
            <w:pStyle w:val="4"/>
            <w:tabs>
              <w:tab w:val="right" w:leader="dot" w:pos="9746"/>
            </w:tabs>
            <w:ind w:left="960" w:firstLine="480"/>
          </w:pPr>
          <w:r>
            <w:fldChar w:fldCharType="begin"/>
          </w:r>
          <w:r>
            <w:instrText xml:space="preserve"> HYPERLINK \l "_Toc3152" </w:instrText>
          </w:r>
          <w:r>
            <w:fldChar w:fldCharType="separate"/>
          </w:r>
          <w:r>
            <w:rPr>
              <w:rFonts w:hint="eastAsia"/>
              <w:bCs/>
              <w:szCs w:val="32"/>
            </w:rPr>
            <w:t>（二）供应商资格、资信证明文件</w:t>
          </w:r>
          <w:r>
            <w:tab/>
          </w:r>
          <w:r>
            <w:fldChar w:fldCharType="begin"/>
          </w:r>
          <w:r>
            <w:instrText xml:space="preserve"> PAGEREF _Toc3152 \h </w:instrText>
          </w:r>
          <w:r>
            <w:fldChar w:fldCharType="separate"/>
          </w:r>
          <w:r>
            <w:t>44</w:t>
          </w:r>
          <w:r>
            <w:fldChar w:fldCharType="end"/>
          </w:r>
          <w:r>
            <w:fldChar w:fldCharType="end"/>
          </w:r>
        </w:p>
        <w:p w14:paraId="07C7EB9D">
          <w:pPr>
            <w:pStyle w:val="8"/>
            <w:tabs>
              <w:tab w:val="right" w:leader="dot" w:pos="9746"/>
            </w:tabs>
            <w:ind w:left="480" w:firstLine="420"/>
          </w:pPr>
          <w:r>
            <w:fldChar w:fldCharType="begin"/>
          </w:r>
          <w:r>
            <w:instrText xml:space="preserve"> HYPERLINK \l "_Toc11476" </w:instrText>
          </w:r>
          <w:r>
            <w:fldChar w:fldCharType="separate"/>
          </w:r>
          <w:r>
            <w:rPr>
              <w:rFonts w:hint="eastAsia"/>
              <w:szCs w:val="32"/>
            </w:rPr>
            <w:t>B 商务技术文件</w:t>
          </w:r>
          <w:r>
            <w:tab/>
          </w:r>
          <w:r>
            <w:fldChar w:fldCharType="begin"/>
          </w:r>
          <w:r>
            <w:instrText xml:space="preserve"> PAGEREF _Toc11476 \h </w:instrText>
          </w:r>
          <w:r>
            <w:fldChar w:fldCharType="separate"/>
          </w:r>
          <w:r>
            <w:t>51</w:t>
          </w:r>
          <w:r>
            <w:fldChar w:fldCharType="end"/>
          </w:r>
          <w:r>
            <w:fldChar w:fldCharType="end"/>
          </w:r>
        </w:p>
        <w:p w14:paraId="1BA69684">
          <w:pPr>
            <w:pStyle w:val="8"/>
            <w:tabs>
              <w:tab w:val="right" w:leader="dot" w:pos="9746"/>
            </w:tabs>
            <w:ind w:left="480" w:firstLine="420"/>
          </w:pPr>
          <w:r>
            <w:fldChar w:fldCharType="begin"/>
          </w:r>
          <w:r>
            <w:instrText xml:space="preserve"> HYPERLINK \l "_Toc2964" </w:instrText>
          </w:r>
          <w:r>
            <w:fldChar w:fldCharType="separate"/>
          </w:r>
          <w:r>
            <w:rPr>
              <w:rFonts w:hint="eastAsia"/>
              <w:szCs w:val="32"/>
            </w:rPr>
            <w:t>（三）磋商响应函</w:t>
          </w:r>
          <w:r>
            <w:tab/>
          </w:r>
          <w:r>
            <w:fldChar w:fldCharType="begin"/>
          </w:r>
          <w:r>
            <w:instrText xml:space="preserve"> PAGEREF _Toc2964 \h </w:instrText>
          </w:r>
          <w:r>
            <w:fldChar w:fldCharType="separate"/>
          </w:r>
          <w:r>
            <w:t>51</w:t>
          </w:r>
          <w:r>
            <w:fldChar w:fldCharType="end"/>
          </w:r>
          <w:r>
            <w:fldChar w:fldCharType="end"/>
          </w:r>
        </w:p>
        <w:p w14:paraId="60E90D6F">
          <w:pPr>
            <w:pStyle w:val="8"/>
            <w:tabs>
              <w:tab w:val="right" w:leader="dot" w:pos="9746"/>
            </w:tabs>
            <w:ind w:left="480" w:firstLine="420"/>
          </w:pPr>
          <w:r>
            <w:fldChar w:fldCharType="begin"/>
          </w:r>
          <w:r>
            <w:instrText xml:space="preserve"> HYPERLINK \l "_Toc14171" </w:instrText>
          </w:r>
          <w:r>
            <w:fldChar w:fldCharType="separate"/>
          </w:r>
          <w:r>
            <w:rPr>
              <w:rFonts w:hint="eastAsia"/>
              <w:szCs w:val="32"/>
            </w:rPr>
            <w:t>（四）报价表</w:t>
          </w:r>
          <w:r>
            <w:tab/>
          </w:r>
          <w:r>
            <w:fldChar w:fldCharType="begin"/>
          </w:r>
          <w:r>
            <w:instrText xml:space="preserve"> PAGEREF _Toc14171 \h </w:instrText>
          </w:r>
          <w:r>
            <w:fldChar w:fldCharType="separate"/>
          </w:r>
          <w:r>
            <w:t>52</w:t>
          </w:r>
          <w:r>
            <w:fldChar w:fldCharType="end"/>
          </w:r>
          <w:r>
            <w:fldChar w:fldCharType="end"/>
          </w:r>
        </w:p>
        <w:p w14:paraId="67B5401A">
          <w:pPr>
            <w:pStyle w:val="8"/>
            <w:tabs>
              <w:tab w:val="right" w:leader="dot" w:pos="9746"/>
            </w:tabs>
            <w:ind w:left="480" w:firstLine="420"/>
          </w:pPr>
          <w:r>
            <w:fldChar w:fldCharType="begin"/>
          </w:r>
          <w:r>
            <w:instrText xml:space="preserve"> HYPERLINK \l "_Toc289" </w:instrText>
          </w:r>
          <w:r>
            <w:fldChar w:fldCharType="separate"/>
          </w:r>
          <w:r>
            <w:rPr>
              <w:rFonts w:hint="eastAsia"/>
              <w:szCs w:val="32"/>
            </w:rPr>
            <w:t>（五）响应保证金提交证明材料</w:t>
          </w:r>
          <w:r>
            <w:tab/>
          </w:r>
          <w:r>
            <w:fldChar w:fldCharType="begin"/>
          </w:r>
          <w:r>
            <w:instrText xml:space="preserve"> PAGEREF _Toc289 \h </w:instrText>
          </w:r>
          <w:r>
            <w:fldChar w:fldCharType="separate"/>
          </w:r>
          <w:r>
            <w:t>53</w:t>
          </w:r>
          <w:r>
            <w:fldChar w:fldCharType="end"/>
          </w:r>
          <w:r>
            <w:fldChar w:fldCharType="end"/>
          </w:r>
        </w:p>
        <w:p w14:paraId="2F690B0D">
          <w:pPr>
            <w:pStyle w:val="8"/>
            <w:tabs>
              <w:tab w:val="right" w:leader="dot" w:pos="9746"/>
            </w:tabs>
            <w:ind w:left="480" w:firstLine="420"/>
          </w:pPr>
          <w:r>
            <w:fldChar w:fldCharType="begin"/>
          </w:r>
          <w:r>
            <w:instrText xml:space="preserve"> HYPERLINK \l "_Toc3314" </w:instrText>
          </w:r>
          <w:r>
            <w:fldChar w:fldCharType="separate"/>
          </w:r>
          <w:r>
            <w:rPr>
              <w:rFonts w:hint="eastAsia"/>
              <w:szCs w:val="32"/>
            </w:rPr>
            <w:t>（六）近年内已完成的类似项目业绩</w:t>
          </w:r>
          <w:r>
            <w:tab/>
          </w:r>
          <w:r>
            <w:fldChar w:fldCharType="begin"/>
          </w:r>
          <w:r>
            <w:instrText xml:space="preserve"> PAGEREF _Toc3314 \h </w:instrText>
          </w:r>
          <w:r>
            <w:fldChar w:fldCharType="separate"/>
          </w:r>
          <w:r>
            <w:t>53</w:t>
          </w:r>
          <w:r>
            <w:fldChar w:fldCharType="end"/>
          </w:r>
          <w:r>
            <w:fldChar w:fldCharType="end"/>
          </w:r>
        </w:p>
        <w:p w14:paraId="6BD9B0E3">
          <w:pPr>
            <w:pStyle w:val="8"/>
            <w:tabs>
              <w:tab w:val="right" w:leader="dot" w:pos="9746"/>
            </w:tabs>
            <w:ind w:left="480" w:firstLine="420"/>
          </w:pPr>
          <w:r>
            <w:fldChar w:fldCharType="begin"/>
          </w:r>
          <w:r>
            <w:instrText xml:space="preserve"> HYPERLINK \l "_Toc31939" </w:instrText>
          </w:r>
          <w:r>
            <w:fldChar w:fldCharType="separate"/>
          </w:r>
          <w:r>
            <w:rPr>
              <w:rFonts w:hint="eastAsia"/>
              <w:bCs/>
              <w:szCs w:val="32"/>
            </w:rPr>
            <w:t>（七）拟投入人员情况表</w:t>
          </w:r>
          <w:r>
            <w:tab/>
          </w:r>
          <w:r>
            <w:fldChar w:fldCharType="begin"/>
          </w:r>
          <w:r>
            <w:instrText xml:space="preserve"> PAGEREF _Toc31939 \h </w:instrText>
          </w:r>
          <w:r>
            <w:fldChar w:fldCharType="separate"/>
          </w:r>
          <w:r>
            <w:t>54</w:t>
          </w:r>
          <w:r>
            <w:fldChar w:fldCharType="end"/>
          </w:r>
          <w:r>
            <w:fldChar w:fldCharType="end"/>
          </w:r>
        </w:p>
        <w:p w14:paraId="1963D307">
          <w:pPr>
            <w:pStyle w:val="8"/>
            <w:tabs>
              <w:tab w:val="right" w:leader="dot" w:pos="9746"/>
            </w:tabs>
            <w:ind w:left="480" w:firstLine="420"/>
          </w:pPr>
          <w:r>
            <w:fldChar w:fldCharType="begin"/>
          </w:r>
          <w:r>
            <w:instrText xml:space="preserve"> HYPERLINK \l "_Toc18292" </w:instrText>
          </w:r>
          <w:r>
            <w:fldChar w:fldCharType="separate"/>
          </w:r>
          <w:r>
            <w:rPr>
              <w:rFonts w:hint="eastAsia"/>
              <w:szCs w:val="32"/>
            </w:rPr>
            <w:t>（八）项目服务方案</w:t>
          </w:r>
          <w:r>
            <w:tab/>
          </w:r>
          <w:r>
            <w:fldChar w:fldCharType="begin"/>
          </w:r>
          <w:r>
            <w:instrText xml:space="preserve"> PAGEREF _Toc18292 \h </w:instrText>
          </w:r>
          <w:r>
            <w:fldChar w:fldCharType="separate"/>
          </w:r>
          <w:r>
            <w:t>56</w:t>
          </w:r>
          <w:r>
            <w:fldChar w:fldCharType="end"/>
          </w:r>
          <w:r>
            <w:fldChar w:fldCharType="end"/>
          </w:r>
        </w:p>
        <w:p w14:paraId="25A37003">
          <w:pPr>
            <w:pStyle w:val="8"/>
            <w:tabs>
              <w:tab w:val="right" w:leader="dot" w:pos="9746"/>
            </w:tabs>
            <w:ind w:left="480" w:firstLine="420"/>
          </w:pPr>
          <w:r>
            <w:fldChar w:fldCharType="begin"/>
          </w:r>
          <w:r>
            <w:instrText xml:space="preserve"> HYPERLINK \l "_Toc23847" </w:instrText>
          </w:r>
          <w:r>
            <w:fldChar w:fldCharType="separate"/>
          </w:r>
          <w:r>
            <w:rPr>
              <w:rFonts w:hint="eastAsia"/>
              <w:szCs w:val="32"/>
            </w:rPr>
            <w:t>（九）服务及质量保证承诺书</w:t>
          </w:r>
          <w:r>
            <w:tab/>
          </w:r>
          <w:r>
            <w:fldChar w:fldCharType="begin"/>
          </w:r>
          <w:r>
            <w:instrText xml:space="preserve"> PAGEREF _Toc23847 \h </w:instrText>
          </w:r>
          <w:r>
            <w:fldChar w:fldCharType="separate"/>
          </w:r>
          <w:r>
            <w:t>57</w:t>
          </w:r>
          <w:r>
            <w:fldChar w:fldCharType="end"/>
          </w:r>
          <w:r>
            <w:fldChar w:fldCharType="end"/>
          </w:r>
        </w:p>
        <w:p w14:paraId="0A0CECF9">
          <w:pPr>
            <w:pStyle w:val="8"/>
            <w:tabs>
              <w:tab w:val="right" w:leader="dot" w:pos="9746"/>
            </w:tabs>
            <w:ind w:left="480" w:firstLine="420"/>
          </w:pPr>
          <w:r>
            <w:fldChar w:fldCharType="begin"/>
          </w:r>
          <w:r>
            <w:instrText xml:space="preserve"> HYPERLINK \l "_Toc11820" </w:instrText>
          </w:r>
          <w:r>
            <w:fldChar w:fldCharType="separate"/>
          </w:r>
          <w:r>
            <w:rPr>
              <w:rFonts w:hint="eastAsia"/>
              <w:szCs w:val="32"/>
            </w:rPr>
            <w:t>（十）</w:t>
          </w:r>
          <w:r>
            <w:rPr>
              <w:szCs w:val="32"/>
            </w:rPr>
            <w:t>偏离表</w:t>
          </w:r>
          <w:r>
            <w:tab/>
          </w:r>
          <w:r>
            <w:fldChar w:fldCharType="begin"/>
          </w:r>
          <w:r>
            <w:instrText xml:space="preserve"> PAGEREF _Toc11820 \h </w:instrText>
          </w:r>
          <w:r>
            <w:fldChar w:fldCharType="separate"/>
          </w:r>
          <w:r>
            <w:t>58</w:t>
          </w:r>
          <w:r>
            <w:fldChar w:fldCharType="end"/>
          </w:r>
          <w:r>
            <w:fldChar w:fldCharType="end"/>
          </w:r>
        </w:p>
        <w:p w14:paraId="2CEBC3AE">
          <w:pPr>
            <w:pStyle w:val="8"/>
            <w:tabs>
              <w:tab w:val="right" w:leader="dot" w:pos="9746"/>
            </w:tabs>
            <w:ind w:left="480" w:firstLine="420"/>
          </w:pPr>
          <w:r>
            <w:fldChar w:fldCharType="begin"/>
          </w:r>
          <w:r>
            <w:instrText xml:space="preserve"> HYPERLINK \l "_Toc27250" </w:instrText>
          </w:r>
          <w:r>
            <w:fldChar w:fldCharType="separate"/>
          </w:r>
          <w:r>
            <w:rPr>
              <w:szCs w:val="32"/>
            </w:rPr>
            <w:t>（十</w:t>
          </w:r>
          <w:r>
            <w:rPr>
              <w:rFonts w:hint="eastAsia"/>
              <w:szCs w:val="32"/>
            </w:rPr>
            <w:t>一</w:t>
          </w:r>
          <w:r>
            <w:rPr>
              <w:szCs w:val="32"/>
            </w:rPr>
            <w:t>）供应商反商业贿赂承诺书</w:t>
          </w:r>
          <w:r>
            <w:tab/>
          </w:r>
          <w:r>
            <w:fldChar w:fldCharType="begin"/>
          </w:r>
          <w:r>
            <w:instrText xml:space="preserve"> PAGEREF _Toc27250 \h </w:instrText>
          </w:r>
          <w:r>
            <w:fldChar w:fldCharType="separate"/>
          </w:r>
          <w:r>
            <w:t>59</w:t>
          </w:r>
          <w:r>
            <w:fldChar w:fldCharType="end"/>
          </w:r>
          <w:r>
            <w:fldChar w:fldCharType="end"/>
          </w:r>
        </w:p>
        <w:p w14:paraId="6BBEBF07">
          <w:pPr>
            <w:pStyle w:val="8"/>
            <w:tabs>
              <w:tab w:val="right" w:leader="dot" w:pos="9746"/>
            </w:tabs>
            <w:ind w:left="480" w:firstLine="420"/>
          </w:pPr>
          <w:r>
            <w:fldChar w:fldCharType="begin"/>
          </w:r>
          <w:r>
            <w:instrText xml:space="preserve"> HYPERLINK \l "_Toc13963" </w:instrText>
          </w:r>
          <w:r>
            <w:fldChar w:fldCharType="separate"/>
          </w:r>
          <w:r>
            <w:rPr>
              <w:rFonts w:hint="eastAsia" w:ascii="Arial" w:hAnsi="Arial" w:eastAsia="黑体"/>
              <w:szCs w:val="32"/>
            </w:rPr>
            <w:t>（十</w:t>
          </w:r>
          <w:r>
            <w:rPr>
              <w:rFonts w:hint="eastAsia"/>
              <w:szCs w:val="32"/>
            </w:rPr>
            <w:t>二</w:t>
          </w:r>
          <w:r>
            <w:rPr>
              <w:rFonts w:hint="eastAsia" w:ascii="Arial" w:hAnsi="Arial" w:eastAsia="黑体"/>
              <w:szCs w:val="32"/>
            </w:rPr>
            <w:t>）</w:t>
          </w:r>
          <w:r>
            <w:rPr>
              <w:rFonts w:hint="eastAsia"/>
              <w:szCs w:val="32"/>
            </w:rPr>
            <w:t>保密承诺函</w:t>
          </w:r>
          <w:r>
            <w:tab/>
          </w:r>
          <w:r>
            <w:fldChar w:fldCharType="begin"/>
          </w:r>
          <w:r>
            <w:instrText xml:space="preserve"> PAGEREF _Toc13963 \h </w:instrText>
          </w:r>
          <w:r>
            <w:fldChar w:fldCharType="separate"/>
          </w:r>
          <w:r>
            <w:t>60</w:t>
          </w:r>
          <w:r>
            <w:fldChar w:fldCharType="end"/>
          </w:r>
          <w:r>
            <w:fldChar w:fldCharType="end"/>
          </w:r>
        </w:p>
        <w:p w14:paraId="0FB36110">
          <w:pPr>
            <w:pStyle w:val="8"/>
            <w:tabs>
              <w:tab w:val="right" w:leader="dot" w:pos="9746"/>
            </w:tabs>
            <w:ind w:left="480" w:firstLine="420"/>
          </w:pPr>
          <w:r>
            <w:fldChar w:fldCharType="begin"/>
          </w:r>
          <w:r>
            <w:instrText xml:space="preserve"> HYPERLINK \l "_Toc25265" </w:instrText>
          </w:r>
          <w:r>
            <w:fldChar w:fldCharType="separate"/>
          </w:r>
          <w:r>
            <w:rPr>
              <w:szCs w:val="32"/>
            </w:rPr>
            <w:t>（十</w:t>
          </w:r>
          <w:r>
            <w:rPr>
              <w:rFonts w:hint="eastAsia"/>
              <w:szCs w:val="32"/>
            </w:rPr>
            <w:t>三</w:t>
          </w:r>
          <w:r>
            <w:rPr>
              <w:szCs w:val="32"/>
            </w:rPr>
            <w:t>）其它有利于评审的资料及证明文件等（如有）</w:t>
          </w:r>
          <w:r>
            <w:tab/>
          </w:r>
          <w:r>
            <w:fldChar w:fldCharType="begin"/>
          </w:r>
          <w:r>
            <w:instrText xml:space="preserve"> PAGEREF _Toc25265 \h </w:instrText>
          </w:r>
          <w:r>
            <w:fldChar w:fldCharType="separate"/>
          </w:r>
          <w:r>
            <w:t>61</w:t>
          </w:r>
          <w:r>
            <w:fldChar w:fldCharType="end"/>
          </w:r>
          <w:r>
            <w:fldChar w:fldCharType="end"/>
          </w:r>
        </w:p>
        <w:p w14:paraId="6F9F5D7B">
          <w:pPr>
            <w:pStyle w:val="7"/>
            <w:tabs>
              <w:tab w:val="right" w:leader="dot" w:pos="9746"/>
            </w:tabs>
            <w:spacing w:before="62" w:after="62"/>
            <w:ind w:firstLine="480"/>
          </w:pPr>
          <w:r>
            <w:fldChar w:fldCharType="begin"/>
          </w:r>
          <w:r>
            <w:instrText xml:space="preserve"> HYPERLINK \l "_Toc13154" </w:instrText>
          </w:r>
          <w:r>
            <w:fldChar w:fldCharType="separate"/>
          </w:r>
          <w:r>
            <w:t>第六部分  附件</w:t>
          </w:r>
          <w:r>
            <w:tab/>
          </w:r>
          <w:r>
            <w:fldChar w:fldCharType="begin"/>
          </w:r>
          <w:r>
            <w:instrText xml:space="preserve"> PAGEREF _Toc13154 \h </w:instrText>
          </w:r>
          <w:r>
            <w:fldChar w:fldCharType="separate"/>
          </w:r>
          <w:r>
            <w:t>62</w:t>
          </w:r>
          <w:r>
            <w:fldChar w:fldCharType="end"/>
          </w:r>
          <w:r>
            <w:fldChar w:fldCharType="end"/>
          </w:r>
        </w:p>
        <w:p w14:paraId="4FD21A24">
          <w:pPr>
            <w:ind w:firstLine="480"/>
          </w:pPr>
          <w:r>
            <w:fldChar w:fldCharType="end"/>
          </w:r>
        </w:p>
      </w:sdtContent>
    </w:sdt>
    <w:p w14:paraId="4A41A4A1">
      <w:pPr>
        <w:ind w:firstLine="480"/>
      </w:pPr>
    </w:p>
    <w:p w14:paraId="53558E40">
      <w:pPr>
        <w:ind w:firstLine="480"/>
      </w:pPr>
    </w:p>
    <w:p w14:paraId="143F1E52">
      <w:pPr>
        <w:ind w:firstLine="480"/>
        <w:sectPr>
          <w:pgSz w:w="11906" w:h="16838"/>
          <w:pgMar w:top="1440" w:right="1080" w:bottom="1440" w:left="1080" w:header="1134" w:footer="964" w:gutter="0"/>
          <w:pgNumType w:fmt="upperRoman" w:start="1"/>
          <w:cols w:space="425" w:num="1"/>
          <w:titlePg/>
          <w:docGrid w:type="lines" w:linePitch="312" w:charSpace="0"/>
        </w:sectPr>
      </w:pPr>
    </w:p>
    <w:p w14:paraId="547AE6EF">
      <w:pPr>
        <w:ind w:firstLine="480"/>
      </w:pPr>
      <w:r>
        <w:rPr>
          <w:rFonts w:hint="eastAsia"/>
        </w:rPr>
        <w:t>（最终以新疆政府采购网发布公告为准）</w:t>
      </w:r>
    </w:p>
    <w:p w14:paraId="09FA530B">
      <w:pPr>
        <w:pStyle w:val="2"/>
      </w:pPr>
      <w:bookmarkStart w:id="2" w:name="_Toc1094"/>
      <w:bookmarkStart w:id="3" w:name="_Toc4243"/>
      <w:bookmarkStart w:id="4" w:name="_Toc25434"/>
      <w:r>
        <w:rPr>
          <w:rFonts w:hint="eastAsia"/>
        </w:rPr>
        <w:t>第一部分  竞争性磋商公告</w:t>
      </w:r>
      <w:bookmarkEnd w:id="2"/>
      <w:bookmarkEnd w:id="3"/>
      <w:bookmarkEnd w:id="4"/>
    </w:p>
    <w:p w14:paraId="635075E8">
      <w:pPr>
        <w:pStyle w:val="15"/>
        <w:rPr>
          <w:rFonts w:hint="default"/>
        </w:rPr>
      </w:pPr>
      <w:r>
        <w:t>新疆公路养护标准化体系研究项目（二次）竞争性磋商公告</w:t>
      </w:r>
    </w:p>
    <w:tbl>
      <w:tblPr>
        <w:tblStyle w:val="9"/>
        <w:tblW w:w="906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62"/>
      </w:tblGrid>
      <w:tr w14:paraId="69D11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1" w:hRule="atLeast"/>
          <w:jc w:val="center"/>
        </w:trPr>
        <w:tc>
          <w:tcPr>
            <w:tcW w:w="9062" w:type="dxa"/>
            <w:tcMar>
              <w:left w:w="57" w:type="dxa"/>
              <w:right w:w="57" w:type="dxa"/>
            </w:tcMar>
          </w:tcPr>
          <w:p w14:paraId="20C825DE">
            <w:pPr>
              <w:ind w:firstLine="480"/>
            </w:pPr>
            <w:r>
              <w:rPr>
                <w:rFonts w:hint="eastAsia"/>
              </w:rPr>
              <w:t>项目概况</w:t>
            </w:r>
          </w:p>
          <w:p w14:paraId="39616E4C">
            <w:pPr>
              <w:ind w:firstLine="480"/>
              <w:rPr>
                <w:rFonts w:hint="eastAsia" w:hAnsi="宋体"/>
              </w:rPr>
            </w:pPr>
            <w:r>
              <w:rPr>
                <w:rFonts w:hint="eastAsia" w:ascii="仿宋" w:hAnsi="仿宋" w:eastAsia="仿宋" w:cs="仿宋"/>
              </w:rPr>
              <w:t>新疆公路养护标准化体系研究项目</w:t>
            </w:r>
            <w:r>
              <w:rPr>
                <w:rFonts w:ascii="仿宋" w:hAnsi="仿宋" w:eastAsia="仿宋" w:cs="仿宋"/>
              </w:rPr>
              <w:t>（二次）</w:t>
            </w:r>
            <w:r>
              <w:rPr>
                <w:rFonts w:hint="eastAsia" w:ascii="仿宋" w:hAnsi="仿宋" w:eastAsia="仿宋" w:cs="仿宋"/>
              </w:rPr>
              <w:t>采购项目的潜在供应商应在政采云平台</w:t>
            </w:r>
            <w:r>
              <w:fldChar w:fldCharType="begin"/>
            </w:r>
            <w:r>
              <w:instrText xml:space="preserve"> HYPERLINK "https://www.zcygov.cn/获取采购文件，并于2024年" </w:instrText>
            </w:r>
            <w:r>
              <w:fldChar w:fldCharType="separate"/>
            </w:r>
            <w:r>
              <w:rPr>
                <w:rFonts w:hint="eastAsia" w:ascii="仿宋" w:hAnsi="仿宋" w:eastAsia="仿宋" w:cs="仿宋"/>
              </w:rPr>
              <w:t>线上获取采购文件，</w:t>
            </w:r>
            <w:r>
              <w:rPr>
                <w:rFonts w:hint="eastAsia" w:ascii="仿宋" w:hAnsi="仿宋" w:eastAsia="仿宋" w:cs="仿宋"/>
              </w:rPr>
              <w:fldChar w:fldCharType="end"/>
            </w:r>
            <w:r>
              <w:rPr>
                <w:rFonts w:hint="eastAsia" w:ascii="仿宋" w:hAnsi="仿宋" w:eastAsia="仿宋" w:cs="仿宋"/>
              </w:rPr>
              <w:t>并于</w:t>
            </w:r>
            <w:r>
              <w:rPr>
                <w:rFonts w:hint="eastAsia" w:ascii="仿宋" w:hAnsi="仿宋" w:eastAsia="仿宋" w:cs="仿宋"/>
                <w:color w:val="0000FF"/>
              </w:rPr>
              <w:t>2026年6月17日11:00</w:t>
            </w:r>
            <w:r>
              <w:rPr>
                <w:rFonts w:hint="eastAsia" w:ascii="仿宋" w:hAnsi="仿宋" w:eastAsia="仿宋" w:cs="仿宋"/>
              </w:rPr>
              <w:t>（北京时间）前提交响应文件。</w:t>
            </w:r>
          </w:p>
        </w:tc>
      </w:tr>
    </w:tbl>
    <w:p w14:paraId="15C74175">
      <w:pPr>
        <w:ind w:firstLine="480"/>
      </w:pPr>
    </w:p>
    <w:p w14:paraId="1826E738">
      <w:pPr>
        <w:pStyle w:val="3"/>
      </w:pPr>
      <w:bookmarkStart w:id="5" w:name="_Toc750"/>
      <w:bookmarkStart w:id="6" w:name="_Toc18215"/>
      <w:bookmarkStart w:id="7" w:name="_Toc22045"/>
      <w:r>
        <w:rPr>
          <w:rFonts w:hint="eastAsia"/>
        </w:rPr>
        <w:t>一、项目基本情况</w:t>
      </w:r>
      <w:bookmarkEnd w:id="5"/>
      <w:bookmarkEnd w:id="6"/>
      <w:bookmarkEnd w:id="7"/>
    </w:p>
    <w:p w14:paraId="27810E49">
      <w:pPr>
        <w:ind w:firstLine="480"/>
      </w:pPr>
      <w:r>
        <w:rPr>
          <w:rFonts w:hint="eastAsia"/>
        </w:rPr>
        <w:t>项目名称：新疆公路养护标准化体系研究项目</w:t>
      </w:r>
      <w:r>
        <w:t>（二次）</w:t>
      </w:r>
    </w:p>
    <w:p w14:paraId="1D0DD02D">
      <w:pPr>
        <w:ind w:firstLine="480"/>
      </w:pPr>
      <w:r>
        <w:rPr>
          <w:rFonts w:hint="eastAsia"/>
        </w:rPr>
        <w:t>项目编号：NMGHW-ZC2026008</w:t>
      </w:r>
    </w:p>
    <w:p w14:paraId="35F81707">
      <w:pPr>
        <w:ind w:firstLine="480"/>
      </w:pPr>
      <w:r>
        <w:rPr>
          <w:rFonts w:hint="eastAsia"/>
        </w:rPr>
        <w:t>采购方式：竞争性磋商</w:t>
      </w:r>
    </w:p>
    <w:p w14:paraId="099848BB">
      <w:pPr>
        <w:ind w:firstLine="480"/>
      </w:pPr>
      <w:r>
        <w:rPr>
          <w:rFonts w:hint="eastAsia"/>
        </w:rPr>
        <w:t>预算金额（元）：490000.00</w:t>
      </w:r>
    </w:p>
    <w:p w14:paraId="322AD19A">
      <w:pPr>
        <w:ind w:firstLine="480"/>
      </w:pPr>
      <w:r>
        <w:rPr>
          <w:rFonts w:hint="eastAsia"/>
        </w:rPr>
        <w:t>最高限价（元）：490000.00</w:t>
      </w:r>
    </w:p>
    <w:p w14:paraId="2FB7C61B">
      <w:pPr>
        <w:ind w:firstLine="480"/>
      </w:pPr>
      <w:r>
        <w:rPr>
          <w:rFonts w:hint="eastAsia"/>
        </w:rPr>
        <w:t>采购需求：</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28"/>
      </w:tblGrid>
      <w:tr w14:paraId="108B0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4" w:hRule="atLeast"/>
          <w:jc w:val="center"/>
        </w:trPr>
        <w:tc>
          <w:tcPr>
            <w:tcW w:w="9728" w:type="dxa"/>
            <w:tcMar>
              <w:top w:w="142" w:type="dxa"/>
              <w:left w:w="28" w:type="dxa"/>
              <w:bottom w:w="142" w:type="dxa"/>
              <w:right w:w="28" w:type="dxa"/>
            </w:tcMar>
          </w:tcPr>
          <w:p w14:paraId="3837C663">
            <w:pPr>
              <w:ind w:firstLine="482"/>
            </w:pPr>
            <w:r>
              <w:rPr>
                <w:rFonts w:hint="eastAsia"/>
                <w:b/>
                <w:bCs/>
              </w:rPr>
              <w:t>标项一</w:t>
            </w:r>
          </w:p>
          <w:p w14:paraId="4EC28FDE">
            <w:pPr>
              <w:ind w:left="480" w:leftChars="200" w:firstLine="480"/>
            </w:pPr>
            <w:r>
              <w:rPr>
                <w:rFonts w:hint="eastAsia"/>
              </w:rPr>
              <w:t>标项名称：</w:t>
            </w:r>
            <w:r>
              <w:rPr>
                <w:rFonts w:hint="eastAsia"/>
                <w:b/>
                <w:bCs/>
              </w:rPr>
              <w:t>新疆公路养护标准化体系研究项目</w:t>
            </w:r>
          </w:p>
          <w:p w14:paraId="19161191">
            <w:pPr>
              <w:ind w:left="480" w:leftChars="200" w:firstLine="480"/>
            </w:pPr>
            <w:r>
              <w:rPr>
                <w:rFonts w:hint="eastAsia"/>
              </w:rPr>
              <w:t>数量：1</w:t>
            </w:r>
          </w:p>
          <w:p w14:paraId="7EAC99F3">
            <w:pPr>
              <w:ind w:left="480" w:leftChars="200" w:firstLine="480"/>
            </w:pPr>
            <w:r>
              <w:rPr>
                <w:rFonts w:hint="eastAsia"/>
              </w:rPr>
              <w:t>预算金额（元）：490000.00</w:t>
            </w:r>
          </w:p>
          <w:p w14:paraId="3E9AFAE9">
            <w:pPr>
              <w:ind w:left="480" w:leftChars="200" w:firstLine="480"/>
            </w:pPr>
            <w:r>
              <w:rPr>
                <w:rFonts w:hint="eastAsia"/>
              </w:rPr>
              <w:t>单位：项</w:t>
            </w:r>
          </w:p>
          <w:p w14:paraId="5A988B65">
            <w:pPr>
              <w:ind w:left="480" w:leftChars="200" w:firstLine="480"/>
            </w:pPr>
            <w:r>
              <w:rPr>
                <w:rFonts w:hint="eastAsia"/>
              </w:rPr>
              <w:t>简要规格描述：围绕自治区公路养护工作，开展系统性的标准化体系研究。核心目标是解决当前新疆公路养护标准体系存在的结构性问题，搭建科学合理的标准化体系框架，制定针对性的标准编制修订计划，最终形成适配新疆区域特色、协调统一、先进适用的公路养护标准体系，提升全区公路养护管理规范化水平与整体服务质量，为新疆公路养护高质量发展提供标准层面的支撑。服务范围覆盖新疆维吾尔自治区公路事业发展中心系统所有养护标准。具体采购内容及要求详见竞争性磋商文件。</w:t>
            </w:r>
          </w:p>
          <w:p w14:paraId="292877DC">
            <w:pPr>
              <w:ind w:left="480" w:leftChars="200" w:firstLine="480"/>
              <w:rPr>
                <w:rFonts w:hint="eastAsia" w:hAnsi="宋体" w:cs="宋体"/>
                <w:bCs/>
              </w:rPr>
            </w:pPr>
            <w:r>
              <w:rPr>
                <w:rFonts w:hint="eastAsia"/>
              </w:rPr>
              <w:t>备注：/</w:t>
            </w:r>
          </w:p>
        </w:tc>
      </w:tr>
    </w:tbl>
    <w:p w14:paraId="40CEAE03">
      <w:pPr>
        <w:ind w:firstLine="480"/>
      </w:pPr>
      <w:bookmarkStart w:id="73" w:name="_GoBack"/>
      <w:r>
        <w:rPr>
          <w:rFonts w:hint="eastAsia"/>
        </w:rPr>
        <w:t>合同履行期限</w:t>
      </w:r>
      <w:bookmarkEnd w:id="73"/>
      <w:r>
        <w:rPr>
          <w:rFonts w:hint="eastAsia"/>
        </w:rPr>
        <w:t>：自合同签订之日起至2026年10月31日止。</w:t>
      </w:r>
    </w:p>
    <w:p w14:paraId="53F68B52">
      <w:pPr>
        <w:ind w:firstLine="480"/>
      </w:pPr>
      <w:r>
        <w:rPr>
          <w:rFonts w:hint="eastAsia"/>
        </w:rPr>
        <w:t>本项目（否）接受联合体。</w:t>
      </w:r>
    </w:p>
    <w:p w14:paraId="344BA7A6">
      <w:pPr>
        <w:pStyle w:val="3"/>
      </w:pPr>
      <w:bookmarkStart w:id="8" w:name="_Toc4205"/>
      <w:bookmarkStart w:id="9" w:name="_Toc14837"/>
      <w:r>
        <w:rPr>
          <w:rFonts w:hint="eastAsia"/>
        </w:rPr>
        <w:t>二、申请人的资格要求：</w:t>
      </w:r>
      <w:bookmarkEnd w:id="8"/>
      <w:bookmarkEnd w:id="9"/>
    </w:p>
    <w:p w14:paraId="556B637F">
      <w:pPr>
        <w:ind w:firstLine="480"/>
      </w:pPr>
      <w:r>
        <w:rPr>
          <w:rFonts w:hint="eastAsia"/>
        </w:rPr>
        <w:t>1、满足《中华人民共和国政府采购法》第二十二条规定。</w:t>
      </w:r>
    </w:p>
    <w:p w14:paraId="13D4D0F6">
      <w:pPr>
        <w:ind w:firstLine="480"/>
      </w:pPr>
      <w:r>
        <w:rPr>
          <w:rFonts w:hint="eastAsia"/>
        </w:rPr>
        <w:t>2、落实政府采购政策需满足的资格要求：/。</w:t>
      </w:r>
    </w:p>
    <w:p w14:paraId="66612E54">
      <w:pPr>
        <w:ind w:firstLine="480"/>
      </w:pPr>
      <w:r>
        <w:rPr>
          <w:rFonts w:hint="eastAsia"/>
        </w:rPr>
        <w:t>3、本项目的特定资格要求：</w:t>
      </w:r>
    </w:p>
    <w:p w14:paraId="393B38DD">
      <w:pPr>
        <w:ind w:firstLine="480"/>
      </w:pPr>
      <w:r>
        <w:rPr>
          <w:rFonts w:hint="eastAsia"/>
        </w:rPr>
        <w:t>（1）供应商资格审查要求（业绩）：近三年（2023 年1月1日至响应文件递交截止日）完成过1个类似项目业绩。</w:t>
      </w:r>
    </w:p>
    <w:p w14:paraId="300142CA">
      <w:pPr>
        <w:ind w:firstLine="480"/>
      </w:pPr>
      <w:r>
        <w:rPr>
          <w:rFonts w:hint="eastAsia"/>
        </w:rPr>
        <w:t>（2）项目负责人资格审查要求（技术职称）：具有公路工程相关专业副高级及以上专业技术职称。</w:t>
      </w:r>
    </w:p>
    <w:p w14:paraId="3B6C0451">
      <w:pPr>
        <w:ind w:firstLine="480"/>
      </w:pPr>
      <w:r>
        <w:rPr>
          <w:rFonts w:hint="eastAsia"/>
        </w:rPr>
        <w:t>（3）项目负责人资格审查要求（业绩）：近三年（2023 年1月1日至响应文件递交截止日）完成过1个类似项目业绩。</w:t>
      </w:r>
    </w:p>
    <w:p w14:paraId="39EE7576">
      <w:pPr>
        <w:pStyle w:val="3"/>
      </w:pPr>
      <w:bookmarkStart w:id="10" w:name="_Toc15604"/>
      <w:bookmarkStart w:id="11" w:name="_Toc7195"/>
      <w:bookmarkStart w:id="12" w:name="_Toc20477"/>
      <w:r>
        <w:rPr>
          <w:rFonts w:hint="eastAsia"/>
        </w:rPr>
        <w:t>三、获取采购文件：</w:t>
      </w:r>
      <w:bookmarkEnd w:id="10"/>
      <w:bookmarkEnd w:id="11"/>
      <w:bookmarkEnd w:id="12"/>
    </w:p>
    <w:p w14:paraId="0C1D0823">
      <w:pPr>
        <w:ind w:firstLine="482"/>
      </w:pPr>
      <w:r>
        <w:rPr>
          <w:rFonts w:hint="eastAsia"/>
          <w:b/>
          <w:bCs/>
        </w:rPr>
        <w:t>时间：</w:t>
      </w:r>
      <w:r>
        <w:rPr>
          <w:rFonts w:hint="eastAsia"/>
          <w:color w:val="0000FF"/>
        </w:rPr>
        <w:t>2026年6月6日至2026年6月16日</w:t>
      </w:r>
      <w:r>
        <w:rPr>
          <w:rFonts w:hint="eastAsia"/>
        </w:rPr>
        <w:t>，每天上午00：00至14：00，下午14：00至23：59（北京时间，法定节假日除外）。</w:t>
      </w:r>
    </w:p>
    <w:p w14:paraId="50CDD924">
      <w:pPr>
        <w:ind w:firstLine="482"/>
      </w:pPr>
      <w:r>
        <w:rPr>
          <w:rFonts w:hint="eastAsia"/>
          <w:b/>
          <w:bCs/>
        </w:rPr>
        <w:t>地点：</w:t>
      </w:r>
      <w:r>
        <w:rPr>
          <w:rFonts w:hint="eastAsia"/>
        </w:rPr>
        <w:t>政采云平台线上获取。</w:t>
      </w:r>
    </w:p>
    <w:p w14:paraId="04101D4A">
      <w:pPr>
        <w:ind w:firstLine="480"/>
      </w:pPr>
      <w:r>
        <w:rPr>
          <w:rFonts w:hint="eastAsia"/>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9403FE0">
      <w:pPr>
        <w:ind w:firstLine="480"/>
      </w:pPr>
      <w:r>
        <w:rPr>
          <w:rFonts w:hint="eastAsia"/>
        </w:rPr>
        <w:t>售价（元）：0。</w:t>
      </w:r>
    </w:p>
    <w:p w14:paraId="30DF63B8">
      <w:pPr>
        <w:pStyle w:val="3"/>
      </w:pPr>
      <w:bookmarkStart w:id="13" w:name="_Toc8000"/>
      <w:bookmarkStart w:id="14" w:name="_Toc2914"/>
      <w:bookmarkStart w:id="15" w:name="_Toc3030"/>
      <w:r>
        <w:rPr>
          <w:rFonts w:hint="eastAsia"/>
        </w:rPr>
        <w:t>四、响应文件提交</w:t>
      </w:r>
      <w:bookmarkEnd w:id="13"/>
      <w:bookmarkEnd w:id="14"/>
      <w:bookmarkEnd w:id="15"/>
    </w:p>
    <w:p w14:paraId="050160B1">
      <w:pPr>
        <w:ind w:firstLine="482"/>
      </w:pPr>
      <w:r>
        <w:rPr>
          <w:rFonts w:hint="eastAsia"/>
          <w:b/>
          <w:bCs/>
        </w:rPr>
        <w:t>截止时间：</w:t>
      </w:r>
      <w:r>
        <w:rPr>
          <w:rFonts w:hint="eastAsia"/>
          <w:color w:val="0000FF"/>
        </w:rPr>
        <w:t>2026年6月17日</w:t>
      </w:r>
      <w:r>
        <w:rPr>
          <w:rFonts w:hint="eastAsia"/>
        </w:rPr>
        <w:t>11:00（北京时间）</w:t>
      </w:r>
    </w:p>
    <w:p w14:paraId="20E7076C">
      <w:pPr>
        <w:ind w:firstLine="482"/>
      </w:pPr>
      <w:r>
        <w:rPr>
          <w:rFonts w:hint="eastAsia"/>
          <w:b/>
          <w:bCs/>
        </w:rPr>
        <w:t>地点：</w:t>
      </w:r>
      <w:r>
        <w:rPr>
          <w:rFonts w:hint="eastAsia"/>
        </w:rPr>
        <w:t>请登录政采云投标客户端投标</w:t>
      </w:r>
    </w:p>
    <w:p w14:paraId="5A1478A6">
      <w:pPr>
        <w:pStyle w:val="3"/>
      </w:pPr>
      <w:bookmarkStart w:id="16" w:name="_Toc27670"/>
      <w:r>
        <w:rPr>
          <w:rFonts w:hint="eastAsia"/>
        </w:rPr>
        <w:t>五、响应文件开启</w:t>
      </w:r>
      <w:bookmarkEnd w:id="16"/>
    </w:p>
    <w:p w14:paraId="5E655DE8">
      <w:pPr>
        <w:ind w:firstLine="482"/>
      </w:pPr>
      <w:r>
        <w:rPr>
          <w:rFonts w:hint="eastAsia"/>
          <w:b/>
          <w:bCs/>
        </w:rPr>
        <w:t>开启时间：</w:t>
      </w:r>
      <w:r>
        <w:rPr>
          <w:rFonts w:hint="eastAsia"/>
          <w:color w:val="0000FF"/>
        </w:rPr>
        <w:t>2026年6月17日</w:t>
      </w:r>
      <w:r>
        <w:rPr>
          <w:rFonts w:hint="eastAsia"/>
        </w:rPr>
        <w:t>11:00（北京时间）</w:t>
      </w:r>
    </w:p>
    <w:p w14:paraId="71D072CE">
      <w:pPr>
        <w:ind w:firstLine="482"/>
      </w:pPr>
      <w:r>
        <w:rPr>
          <w:rFonts w:hint="eastAsia"/>
          <w:b/>
          <w:bCs/>
        </w:rPr>
        <w:t>地点：</w:t>
      </w:r>
      <w:r>
        <w:rPr>
          <w:rFonts w:hint="eastAsia"/>
        </w:rPr>
        <w:t>供应商登录政采云平台https://www.zcygov.cn/，进入“项目采购-开标评标”右边选择对应项目点击“进入项目”进入开标大厅。</w:t>
      </w:r>
    </w:p>
    <w:p w14:paraId="64D14DC2">
      <w:pPr>
        <w:pStyle w:val="3"/>
      </w:pPr>
      <w:bookmarkStart w:id="17" w:name="_Toc12116"/>
      <w:r>
        <w:rPr>
          <w:rFonts w:hint="eastAsia"/>
        </w:rPr>
        <w:t>六、公告期限</w:t>
      </w:r>
      <w:bookmarkEnd w:id="17"/>
    </w:p>
    <w:p w14:paraId="4CA0EE4E">
      <w:pPr>
        <w:ind w:firstLine="480"/>
      </w:pPr>
      <w:r>
        <w:rPr>
          <w:rFonts w:hint="eastAsia"/>
        </w:rPr>
        <w:t>自本公告发布之日起3个工作日。</w:t>
      </w:r>
    </w:p>
    <w:p w14:paraId="54E31694">
      <w:pPr>
        <w:pStyle w:val="3"/>
      </w:pPr>
      <w:bookmarkStart w:id="18" w:name="_Toc8891"/>
      <w:r>
        <w:rPr>
          <w:rFonts w:hint="eastAsia"/>
        </w:rPr>
        <w:t>七、其他补充事宜</w:t>
      </w:r>
      <w:bookmarkEnd w:id="18"/>
    </w:p>
    <w:p w14:paraId="26E6095A">
      <w:pPr>
        <w:ind w:firstLine="480"/>
      </w:pPr>
      <w:r>
        <w:rPr>
          <w:rFonts w:hint="eastAsia"/>
        </w:rPr>
        <w:t>1．本项目实行网上投标，采用电子投标文件。</w:t>
      </w:r>
    </w:p>
    <w:p w14:paraId="62019683">
      <w:pPr>
        <w:ind w:firstLine="480"/>
      </w:pPr>
      <w:r>
        <w:rPr>
          <w:rFonts w:hint="eastAsia"/>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71F8111A">
      <w:pPr>
        <w:ind w:firstLine="480"/>
      </w:pPr>
      <w:r>
        <w:rPr>
          <w:rFonts w:hint="eastAsia"/>
        </w:rPr>
        <w:t>3．供应商将政采云电子交易客户端下载、安装完成后，可通过账号密码或CA登录客户端进行投标文件（响应文件）的制作。在使用政采云投标客户端时，建议使用WIN7及以上操作系统。</w:t>
      </w:r>
    </w:p>
    <w:p w14:paraId="42AA4FD7">
      <w:pPr>
        <w:ind w:firstLine="480"/>
      </w:pPr>
      <w:r>
        <w:rPr>
          <w:rFonts w:hint="eastAsia"/>
        </w:rPr>
        <w:t>4．其他事项：无</w:t>
      </w:r>
    </w:p>
    <w:p w14:paraId="1AC5CA91">
      <w:pPr>
        <w:ind w:firstLine="440"/>
      </w:pPr>
      <w:r>
        <w:rPr>
          <w:rFonts w:hint="eastAsia" w:ascii="黑体" w:hAnsi="黑体" w:eastAsia="黑体" w:cs="黑体"/>
          <w:sz w:val="22"/>
          <w:szCs w:val="22"/>
        </w:rPr>
        <w:t>特别提示：</w:t>
      </w:r>
    </w:p>
    <w:p w14:paraId="30F8DFE3">
      <w:pPr>
        <w:ind w:firstLine="420"/>
        <w:rPr>
          <w:sz w:val="21"/>
          <w:szCs w:val="21"/>
        </w:rPr>
      </w:pPr>
      <w:r>
        <w:rPr>
          <w:rFonts w:hint="eastAsia"/>
          <w:sz w:val="21"/>
          <w:szCs w:val="21"/>
        </w:rPr>
        <w:t>1．采购限额标准以上，200万元以下的货物和服务采购项目、400万元以下的工程采购项目，适宜由中小企业提供的，采购人应当专门面向中小企业采购。</w:t>
      </w:r>
    </w:p>
    <w:p w14:paraId="56B1DEAE">
      <w:pPr>
        <w:ind w:firstLine="420"/>
        <w:rPr>
          <w:sz w:val="21"/>
          <w:szCs w:val="21"/>
        </w:rPr>
      </w:pPr>
      <w:r>
        <w:rPr>
          <w:rFonts w:hint="eastAsia"/>
          <w:sz w:val="21"/>
          <w:szCs w:val="21"/>
        </w:rPr>
        <w:t>2．超过200万元的货物和服务采购项目，预留该部分采购项目预算总额的30%以上专门面向中小企业采购，其中预留给小微企业的比例不低于60%。</w:t>
      </w:r>
    </w:p>
    <w:p w14:paraId="00B8A38A">
      <w:pPr>
        <w:ind w:firstLine="420"/>
        <w:rPr>
          <w:sz w:val="21"/>
          <w:szCs w:val="21"/>
        </w:rPr>
      </w:pPr>
      <w:r>
        <w:rPr>
          <w:rFonts w:hint="eastAsia"/>
          <w:sz w:val="21"/>
          <w:szCs w:val="21"/>
        </w:rPr>
        <w:t>3．超过400万元的工程采购项目中适宜由中小企业提供的，预留该部分采购项目预算总额的40%以上专门面向中小企业采购，其中预留给小微企业的比例不低于60%。</w:t>
      </w:r>
    </w:p>
    <w:p w14:paraId="46668EF1">
      <w:pPr>
        <w:ind w:firstLine="420"/>
        <w:rPr>
          <w:sz w:val="21"/>
          <w:szCs w:val="21"/>
        </w:rPr>
      </w:pPr>
      <w:r>
        <w:rPr>
          <w:rFonts w:hint="eastAsia"/>
          <w:sz w:val="21"/>
          <w:szCs w:val="21"/>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7869B07">
      <w:pPr>
        <w:ind w:firstLine="420"/>
        <w:rPr>
          <w:sz w:val="21"/>
          <w:szCs w:val="21"/>
        </w:rPr>
      </w:pPr>
      <w:r>
        <w:rPr>
          <w:rFonts w:hint="eastAsia"/>
          <w:sz w:val="21"/>
          <w:szCs w:val="21"/>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1F63AEE">
      <w:pPr>
        <w:ind w:firstLine="420"/>
        <w:rPr>
          <w:sz w:val="21"/>
          <w:szCs w:val="21"/>
        </w:rPr>
      </w:pPr>
    </w:p>
    <w:p w14:paraId="4E3F78B4">
      <w:pPr>
        <w:pStyle w:val="3"/>
      </w:pPr>
      <w:bookmarkStart w:id="19" w:name="_Toc2445"/>
      <w:r>
        <w:rPr>
          <w:rFonts w:hint="eastAsia"/>
        </w:rPr>
        <w:t>八、凡对本次采购提出询问，请按以下方式联系</w:t>
      </w:r>
      <w:bookmarkEnd w:id="19"/>
    </w:p>
    <w:p w14:paraId="74066CBA">
      <w:pPr>
        <w:ind w:firstLine="480"/>
      </w:pPr>
      <w:r>
        <w:rPr>
          <w:rFonts w:hint="eastAsia"/>
        </w:rPr>
        <w:t>1．采购人信息</w:t>
      </w:r>
    </w:p>
    <w:p w14:paraId="35860585">
      <w:pPr>
        <w:ind w:firstLine="480"/>
      </w:pPr>
      <w:r>
        <w:rPr>
          <w:rFonts w:hint="eastAsia"/>
        </w:rPr>
        <w:t>名称：新疆维吾尔自治区公路事业发展中心</w:t>
      </w:r>
    </w:p>
    <w:p w14:paraId="718E9329">
      <w:pPr>
        <w:ind w:firstLine="480"/>
      </w:pPr>
      <w:r>
        <w:rPr>
          <w:rFonts w:hint="eastAsia"/>
        </w:rPr>
        <w:t>地址：乌鲁木齐市沙依巴克区黄河路252号</w:t>
      </w:r>
    </w:p>
    <w:p w14:paraId="05B06F8E">
      <w:pPr>
        <w:ind w:firstLine="480"/>
      </w:pPr>
      <w:r>
        <w:rPr>
          <w:rFonts w:hint="eastAsia"/>
        </w:rPr>
        <w:t>联系方式：18845622042</w:t>
      </w:r>
    </w:p>
    <w:p w14:paraId="5CB43E2D">
      <w:pPr>
        <w:ind w:firstLine="480"/>
      </w:pPr>
      <w:r>
        <w:rPr>
          <w:rFonts w:hint="eastAsia"/>
        </w:rPr>
        <w:t>2．采购代理机构信息</w:t>
      </w:r>
    </w:p>
    <w:p w14:paraId="09C228E8">
      <w:pPr>
        <w:ind w:firstLine="480"/>
      </w:pPr>
      <w:r>
        <w:rPr>
          <w:rFonts w:hint="eastAsia"/>
        </w:rPr>
        <w:t>名称：内蒙古海维建设工程项目管理有限公司</w:t>
      </w:r>
    </w:p>
    <w:p w14:paraId="78A7F69D">
      <w:pPr>
        <w:ind w:firstLine="480"/>
      </w:pPr>
      <w:r>
        <w:rPr>
          <w:rFonts w:hint="eastAsia"/>
        </w:rPr>
        <w:t>地址：呼和浩特市新华大街18号国际金融大厦1004室</w:t>
      </w:r>
    </w:p>
    <w:p w14:paraId="5EACD6ED">
      <w:pPr>
        <w:ind w:firstLine="480"/>
      </w:pPr>
      <w:r>
        <w:rPr>
          <w:rFonts w:hint="eastAsia"/>
        </w:rPr>
        <w:t>联系方式：18580106011</w:t>
      </w:r>
    </w:p>
    <w:p w14:paraId="27BE1F89">
      <w:pPr>
        <w:ind w:firstLine="480"/>
      </w:pPr>
      <w:r>
        <w:rPr>
          <w:rFonts w:hint="eastAsia"/>
        </w:rPr>
        <w:t>3．项目联系方式</w:t>
      </w:r>
    </w:p>
    <w:p w14:paraId="43CC91A7">
      <w:pPr>
        <w:ind w:firstLine="480"/>
      </w:pPr>
      <w:r>
        <w:rPr>
          <w:rFonts w:hint="eastAsia"/>
        </w:rPr>
        <w:t>项目联系人：王占海</w:t>
      </w:r>
    </w:p>
    <w:p w14:paraId="19FC8711">
      <w:pPr>
        <w:ind w:firstLine="480"/>
      </w:pPr>
      <w:r>
        <w:rPr>
          <w:rFonts w:hint="eastAsia"/>
        </w:rPr>
        <w:t>电话：18580106011</w:t>
      </w:r>
    </w:p>
    <w:p w14:paraId="07D65106">
      <w:pPr>
        <w:ind w:firstLine="480"/>
        <w:sectPr>
          <w:footerReference r:id="rId18" w:type="first"/>
          <w:headerReference r:id="rId15" w:type="default"/>
          <w:footerReference r:id="rId16" w:type="default"/>
          <w:footerReference r:id="rId17" w:type="even"/>
          <w:pgSz w:w="11906" w:h="16838"/>
          <w:pgMar w:top="1440" w:right="1080" w:bottom="1440" w:left="1080" w:header="1134" w:footer="964" w:gutter="0"/>
          <w:pgNumType w:start="1"/>
          <w:cols w:space="425" w:num="1"/>
          <w:docGrid w:type="lines" w:linePitch="312" w:charSpace="0"/>
        </w:sectPr>
      </w:pPr>
    </w:p>
    <w:p w14:paraId="43EF0F59">
      <w:pPr>
        <w:pStyle w:val="2"/>
      </w:pPr>
      <w:bookmarkStart w:id="20" w:name="_Toc26806"/>
      <w:r>
        <w:rPr>
          <w:rFonts w:hint="eastAsia"/>
        </w:rPr>
        <w:t>第二部分   磋商须知</w:t>
      </w:r>
      <w:bookmarkEnd w:id="20"/>
    </w:p>
    <w:p w14:paraId="452C9DB4">
      <w:pPr>
        <w:pStyle w:val="3"/>
      </w:pPr>
      <w:bookmarkStart w:id="21" w:name="_Toc19534"/>
      <w:r>
        <w:rPr>
          <w:rFonts w:hint="eastAsia"/>
        </w:rPr>
        <w:t>磋商须知前附表</w:t>
      </w:r>
      <w:bookmarkEnd w:id="21"/>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2035"/>
        <w:gridCol w:w="5904"/>
      </w:tblGrid>
      <w:tr w14:paraId="470EC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784" w:type="dxa"/>
            <w:tcBorders>
              <w:tl2br w:val="nil"/>
              <w:tr2bl w:val="nil"/>
            </w:tcBorders>
            <w:vAlign w:val="center"/>
          </w:tcPr>
          <w:p w14:paraId="5BAACA18">
            <w:pPr>
              <w:pStyle w:val="16"/>
              <w:rPr>
                <w:b/>
                <w:bCs/>
              </w:rPr>
            </w:pPr>
            <w:r>
              <w:rPr>
                <w:rFonts w:hint="eastAsia"/>
                <w:b/>
                <w:bCs/>
              </w:rPr>
              <w:t>条款号</w:t>
            </w:r>
          </w:p>
        </w:tc>
        <w:tc>
          <w:tcPr>
            <w:tcW w:w="2045" w:type="dxa"/>
            <w:tcBorders>
              <w:tl2br w:val="nil"/>
              <w:tr2bl w:val="nil"/>
            </w:tcBorders>
            <w:vAlign w:val="center"/>
          </w:tcPr>
          <w:p w14:paraId="4217F467">
            <w:pPr>
              <w:pStyle w:val="16"/>
              <w:rPr>
                <w:b/>
                <w:bCs/>
              </w:rPr>
            </w:pPr>
            <w:r>
              <w:rPr>
                <w:rFonts w:hint="eastAsia"/>
                <w:b/>
                <w:bCs/>
              </w:rPr>
              <w:t>条款名称</w:t>
            </w:r>
          </w:p>
        </w:tc>
        <w:tc>
          <w:tcPr>
            <w:tcW w:w="5932" w:type="dxa"/>
            <w:tcBorders>
              <w:tl2br w:val="nil"/>
              <w:tr2bl w:val="nil"/>
            </w:tcBorders>
            <w:vAlign w:val="center"/>
          </w:tcPr>
          <w:p w14:paraId="2C07ECA9">
            <w:pPr>
              <w:pStyle w:val="16"/>
              <w:rPr>
                <w:b/>
                <w:bCs/>
              </w:rPr>
            </w:pPr>
            <w:r>
              <w:rPr>
                <w:rFonts w:hint="eastAsia"/>
                <w:b/>
                <w:bCs/>
              </w:rPr>
              <w:t>编列内容</w:t>
            </w:r>
          </w:p>
        </w:tc>
      </w:tr>
      <w:tr w14:paraId="3498F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1E424092">
            <w:pPr>
              <w:pStyle w:val="16"/>
            </w:pPr>
            <w:r>
              <w:rPr>
                <w:rFonts w:hint="eastAsia"/>
              </w:rPr>
              <w:t>第一章1.1款</w:t>
            </w:r>
          </w:p>
        </w:tc>
        <w:tc>
          <w:tcPr>
            <w:tcW w:w="2045" w:type="dxa"/>
            <w:tcBorders>
              <w:tl2br w:val="nil"/>
              <w:tr2bl w:val="nil"/>
            </w:tcBorders>
            <w:vAlign w:val="center"/>
          </w:tcPr>
          <w:p w14:paraId="6EB3EC44">
            <w:pPr>
              <w:pStyle w:val="16"/>
            </w:pPr>
            <w:r>
              <w:rPr>
                <w:rFonts w:hint="eastAsia"/>
              </w:rPr>
              <w:t>项目名称</w:t>
            </w:r>
          </w:p>
        </w:tc>
        <w:tc>
          <w:tcPr>
            <w:tcW w:w="5932" w:type="dxa"/>
            <w:tcBorders>
              <w:tl2br w:val="nil"/>
              <w:tr2bl w:val="nil"/>
            </w:tcBorders>
            <w:vAlign w:val="center"/>
          </w:tcPr>
          <w:p w14:paraId="077BD4A2">
            <w:pPr>
              <w:pStyle w:val="16"/>
              <w:jc w:val="both"/>
            </w:pPr>
            <w:r>
              <w:rPr>
                <w:rFonts w:hint="eastAsia"/>
              </w:rPr>
              <w:t>新疆公路养护标准化体系研究项目</w:t>
            </w:r>
            <w:r>
              <w:t>（二次）</w:t>
            </w:r>
          </w:p>
        </w:tc>
      </w:tr>
      <w:tr w14:paraId="7C5B25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6C05B253">
            <w:pPr>
              <w:pStyle w:val="16"/>
            </w:pPr>
            <w:r>
              <w:t>第一章1.2款</w:t>
            </w:r>
          </w:p>
        </w:tc>
        <w:tc>
          <w:tcPr>
            <w:tcW w:w="2045" w:type="dxa"/>
            <w:tcBorders>
              <w:tl2br w:val="nil"/>
              <w:tr2bl w:val="nil"/>
            </w:tcBorders>
            <w:vAlign w:val="center"/>
          </w:tcPr>
          <w:p w14:paraId="31970454">
            <w:pPr>
              <w:pStyle w:val="16"/>
            </w:pPr>
            <w:r>
              <w:t>采购方式</w:t>
            </w:r>
          </w:p>
        </w:tc>
        <w:tc>
          <w:tcPr>
            <w:tcW w:w="5932" w:type="dxa"/>
            <w:tcBorders>
              <w:tl2br w:val="nil"/>
              <w:tr2bl w:val="nil"/>
            </w:tcBorders>
            <w:vAlign w:val="center"/>
          </w:tcPr>
          <w:p w14:paraId="098DCCD5">
            <w:pPr>
              <w:pStyle w:val="16"/>
              <w:jc w:val="both"/>
            </w:pPr>
            <w:r>
              <w:t>竞争性磋商。</w:t>
            </w:r>
          </w:p>
          <w:p w14:paraId="1FF7B157">
            <w:pPr>
              <w:pStyle w:val="16"/>
              <w:jc w:val="both"/>
            </w:pPr>
            <w:r>
              <w:t>报价方式：二轮报价；待评审小组与供应商对采购标的的技术、服务等磋商结束后，评审小组要求所有实质性响应的供应商，在规定的时间内提交最后报价。</w:t>
            </w:r>
          </w:p>
        </w:tc>
      </w:tr>
      <w:tr w14:paraId="21EA8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4FC069B5">
            <w:pPr>
              <w:pStyle w:val="16"/>
            </w:pPr>
            <w:r>
              <w:t>第一章1.3款</w:t>
            </w:r>
          </w:p>
        </w:tc>
        <w:tc>
          <w:tcPr>
            <w:tcW w:w="2045" w:type="dxa"/>
            <w:tcBorders>
              <w:tl2br w:val="nil"/>
              <w:tr2bl w:val="nil"/>
            </w:tcBorders>
            <w:vAlign w:val="center"/>
          </w:tcPr>
          <w:p w14:paraId="23A43047">
            <w:pPr>
              <w:pStyle w:val="16"/>
            </w:pPr>
            <w:r>
              <w:t>采购内容</w:t>
            </w:r>
          </w:p>
        </w:tc>
        <w:tc>
          <w:tcPr>
            <w:tcW w:w="5932" w:type="dxa"/>
            <w:tcBorders>
              <w:tl2br w:val="nil"/>
              <w:tr2bl w:val="nil"/>
            </w:tcBorders>
            <w:vAlign w:val="center"/>
          </w:tcPr>
          <w:p w14:paraId="6CDCE05E">
            <w:pPr>
              <w:pStyle w:val="16"/>
              <w:jc w:val="left"/>
            </w:pPr>
            <w:r>
              <w:t>新疆公路养护标准化体系研究，具体采购内容及要求详见采购内容及要求。</w:t>
            </w:r>
          </w:p>
          <w:p w14:paraId="70986869">
            <w:pPr>
              <w:pStyle w:val="16"/>
              <w:jc w:val="left"/>
            </w:pPr>
            <w:r>
              <w:t>服务质量：所有实施内容须达到国家（行业）规范标准并满足采购人的招标需求。</w:t>
            </w:r>
          </w:p>
        </w:tc>
      </w:tr>
      <w:tr w14:paraId="4C382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3CE9DBD2">
            <w:pPr>
              <w:pStyle w:val="16"/>
            </w:pPr>
            <w:r>
              <w:t>第一章1.4款</w:t>
            </w:r>
          </w:p>
        </w:tc>
        <w:tc>
          <w:tcPr>
            <w:tcW w:w="2045" w:type="dxa"/>
            <w:tcBorders>
              <w:tl2br w:val="nil"/>
              <w:tr2bl w:val="nil"/>
            </w:tcBorders>
            <w:vAlign w:val="center"/>
          </w:tcPr>
          <w:p w14:paraId="72A2DF67">
            <w:pPr>
              <w:pStyle w:val="16"/>
            </w:pPr>
            <w:r>
              <w:t>资金来源</w:t>
            </w:r>
          </w:p>
        </w:tc>
        <w:tc>
          <w:tcPr>
            <w:tcW w:w="5932" w:type="dxa"/>
            <w:tcBorders>
              <w:tl2br w:val="nil"/>
              <w:tr2bl w:val="nil"/>
            </w:tcBorders>
            <w:vAlign w:val="center"/>
          </w:tcPr>
          <w:p w14:paraId="6D6163A2">
            <w:pPr>
              <w:pStyle w:val="16"/>
              <w:jc w:val="left"/>
            </w:pPr>
            <w:r>
              <w:t>财政资金</w:t>
            </w:r>
          </w:p>
        </w:tc>
      </w:tr>
      <w:tr w14:paraId="71DAB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21981487">
            <w:pPr>
              <w:pStyle w:val="16"/>
            </w:pPr>
            <w:r>
              <w:t>第一章1.5款</w:t>
            </w:r>
          </w:p>
        </w:tc>
        <w:tc>
          <w:tcPr>
            <w:tcW w:w="2045" w:type="dxa"/>
            <w:tcBorders>
              <w:tl2br w:val="nil"/>
              <w:tr2bl w:val="nil"/>
            </w:tcBorders>
            <w:vAlign w:val="center"/>
          </w:tcPr>
          <w:p w14:paraId="625851E9">
            <w:pPr>
              <w:pStyle w:val="16"/>
            </w:pPr>
            <w:r>
              <w:t>项目地点</w:t>
            </w:r>
          </w:p>
        </w:tc>
        <w:tc>
          <w:tcPr>
            <w:tcW w:w="5932" w:type="dxa"/>
            <w:tcBorders>
              <w:tl2br w:val="nil"/>
              <w:tr2bl w:val="nil"/>
            </w:tcBorders>
            <w:vAlign w:val="center"/>
          </w:tcPr>
          <w:p w14:paraId="714B53CC">
            <w:pPr>
              <w:pStyle w:val="16"/>
              <w:jc w:val="left"/>
            </w:pPr>
            <w:r>
              <w:t>乌鲁木齐市沙依巴克区黄河路252号</w:t>
            </w:r>
          </w:p>
        </w:tc>
      </w:tr>
      <w:tr w14:paraId="0BD4D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6EE46528">
            <w:pPr>
              <w:pStyle w:val="16"/>
            </w:pPr>
            <w:r>
              <w:t>第一章1.6款</w:t>
            </w:r>
          </w:p>
        </w:tc>
        <w:tc>
          <w:tcPr>
            <w:tcW w:w="2045" w:type="dxa"/>
            <w:tcBorders>
              <w:tl2br w:val="nil"/>
              <w:tr2bl w:val="nil"/>
            </w:tcBorders>
            <w:vAlign w:val="center"/>
          </w:tcPr>
          <w:p w14:paraId="4B098FF7">
            <w:pPr>
              <w:pStyle w:val="16"/>
            </w:pPr>
            <w:r>
              <w:t>服务期（服务期限）</w:t>
            </w:r>
          </w:p>
        </w:tc>
        <w:tc>
          <w:tcPr>
            <w:tcW w:w="5932" w:type="dxa"/>
            <w:tcBorders>
              <w:tl2br w:val="nil"/>
              <w:tr2bl w:val="nil"/>
            </w:tcBorders>
            <w:vAlign w:val="center"/>
          </w:tcPr>
          <w:p w14:paraId="48E4C7E1">
            <w:pPr>
              <w:pStyle w:val="16"/>
              <w:jc w:val="left"/>
            </w:pPr>
            <w:r>
              <w:t>自合同签订之日起至2026年10月31日止。</w:t>
            </w:r>
          </w:p>
        </w:tc>
      </w:tr>
      <w:tr w14:paraId="7C96F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7E7E1E30">
            <w:pPr>
              <w:pStyle w:val="16"/>
            </w:pPr>
            <w:r>
              <w:t>第一章2.1款</w:t>
            </w:r>
          </w:p>
        </w:tc>
        <w:tc>
          <w:tcPr>
            <w:tcW w:w="2045" w:type="dxa"/>
            <w:tcBorders>
              <w:tl2br w:val="nil"/>
              <w:tr2bl w:val="nil"/>
            </w:tcBorders>
            <w:vAlign w:val="center"/>
          </w:tcPr>
          <w:p w14:paraId="475906EE">
            <w:pPr>
              <w:pStyle w:val="16"/>
            </w:pPr>
            <w:r>
              <w:t>采购人</w:t>
            </w:r>
          </w:p>
        </w:tc>
        <w:tc>
          <w:tcPr>
            <w:tcW w:w="5932" w:type="dxa"/>
            <w:tcBorders>
              <w:tl2br w:val="nil"/>
              <w:tr2bl w:val="nil"/>
            </w:tcBorders>
            <w:vAlign w:val="center"/>
          </w:tcPr>
          <w:p w14:paraId="3D6BBD17">
            <w:pPr>
              <w:pStyle w:val="16"/>
              <w:jc w:val="left"/>
            </w:pPr>
            <w:r>
              <w:t>采购人：新疆维吾尔自治区公路事业发展中心</w:t>
            </w:r>
          </w:p>
          <w:p w14:paraId="6941F305">
            <w:pPr>
              <w:pStyle w:val="16"/>
              <w:jc w:val="left"/>
            </w:pPr>
            <w:r>
              <w:t>地址:乌鲁木齐市沙依巴克区黄河路252号</w:t>
            </w:r>
          </w:p>
          <w:p w14:paraId="2214F497">
            <w:pPr>
              <w:pStyle w:val="16"/>
              <w:jc w:val="left"/>
            </w:pPr>
            <w:r>
              <w:t>联 系 人：高哈尔</w:t>
            </w:r>
          </w:p>
          <w:p w14:paraId="18F7FC4E">
            <w:pPr>
              <w:pStyle w:val="16"/>
              <w:jc w:val="left"/>
            </w:pPr>
            <w:r>
              <w:t>联系电话：18845622042</w:t>
            </w:r>
          </w:p>
        </w:tc>
      </w:tr>
      <w:tr w14:paraId="181AC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47DC34D1">
            <w:pPr>
              <w:pStyle w:val="16"/>
            </w:pPr>
            <w:r>
              <w:t>第一章2.2款</w:t>
            </w:r>
          </w:p>
        </w:tc>
        <w:tc>
          <w:tcPr>
            <w:tcW w:w="2045" w:type="dxa"/>
            <w:tcBorders>
              <w:tl2br w:val="nil"/>
              <w:tr2bl w:val="nil"/>
            </w:tcBorders>
            <w:vAlign w:val="center"/>
          </w:tcPr>
          <w:p w14:paraId="65E31828">
            <w:pPr>
              <w:pStyle w:val="16"/>
            </w:pPr>
            <w:r>
              <w:t>代理机构</w:t>
            </w:r>
          </w:p>
        </w:tc>
        <w:tc>
          <w:tcPr>
            <w:tcW w:w="5932" w:type="dxa"/>
            <w:tcBorders>
              <w:tl2br w:val="nil"/>
              <w:tr2bl w:val="nil"/>
            </w:tcBorders>
            <w:vAlign w:val="center"/>
          </w:tcPr>
          <w:p w14:paraId="54229564">
            <w:pPr>
              <w:pStyle w:val="16"/>
              <w:jc w:val="left"/>
            </w:pPr>
            <w:r>
              <w:t>名称：内蒙古海维建设工程项目管理有限公司</w:t>
            </w:r>
          </w:p>
          <w:p w14:paraId="4DC9F585">
            <w:pPr>
              <w:pStyle w:val="16"/>
              <w:jc w:val="left"/>
            </w:pPr>
            <w:r>
              <w:t>地址：内蒙古自治区呼和浩特市新华大街18号国际金融大厦1004室</w:t>
            </w:r>
          </w:p>
          <w:p w14:paraId="57DCC123">
            <w:pPr>
              <w:pStyle w:val="16"/>
              <w:jc w:val="left"/>
            </w:pPr>
            <w:r>
              <w:t>联系人：王占海</w:t>
            </w:r>
          </w:p>
          <w:p w14:paraId="4AEA430A">
            <w:pPr>
              <w:pStyle w:val="16"/>
              <w:jc w:val="left"/>
            </w:pPr>
            <w:r>
              <w:t>电话：18580106011</w:t>
            </w:r>
          </w:p>
        </w:tc>
      </w:tr>
      <w:tr w14:paraId="13EEDC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55B6E3AF">
            <w:pPr>
              <w:pStyle w:val="16"/>
            </w:pPr>
            <w:r>
              <w:t>第一章2.8款</w:t>
            </w:r>
          </w:p>
        </w:tc>
        <w:tc>
          <w:tcPr>
            <w:tcW w:w="2045" w:type="dxa"/>
            <w:tcBorders>
              <w:tl2br w:val="nil"/>
              <w:tr2bl w:val="nil"/>
            </w:tcBorders>
            <w:vAlign w:val="center"/>
          </w:tcPr>
          <w:p w14:paraId="64499BDF">
            <w:pPr>
              <w:pStyle w:val="16"/>
            </w:pPr>
            <w:r>
              <w:t>偏离</w:t>
            </w:r>
          </w:p>
        </w:tc>
        <w:tc>
          <w:tcPr>
            <w:tcW w:w="5932" w:type="dxa"/>
            <w:tcBorders>
              <w:tl2br w:val="nil"/>
              <w:tr2bl w:val="nil"/>
            </w:tcBorders>
            <w:vAlign w:val="center"/>
          </w:tcPr>
          <w:p w14:paraId="76ED980B">
            <w:pPr>
              <w:pStyle w:val="16"/>
              <w:jc w:val="both"/>
            </w:pPr>
            <w:r>
              <w:t>不接受实质性负偏离。</w:t>
            </w:r>
          </w:p>
        </w:tc>
      </w:tr>
      <w:tr w14:paraId="25053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4D92BF10">
            <w:pPr>
              <w:pStyle w:val="16"/>
            </w:pPr>
            <w:r>
              <w:t>第一章3.1款</w:t>
            </w:r>
          </w:p>
        </w:tc>
        <w:tc>
          <w:tcPr>
            <w:tcW w:w="2045" w:type="dxa"/>
            <w:tcBorders>
              <w:tl2br w:val="nil"/>
              <w:tr2bl w:val="nil"/>
            </w:tcBorders>
            <w:vAlign w:val="center"/>
          </w:tcPr>
          <w:p w14:paraId="11B8B9F5">
            <w:pPr>
              <w:pStyle w:val="16"/>
            </w:pPr>
            <w:r>
              <w:t>供应商资格</w:t>
            </w:r>
          </w:p>
        </w:tc>
        <w:tc>
          <w:tcPr>
            <w:tcW w:w="5932" w:type="dxa"/>
            <w:tcBorders>
              <w:tl2br w:val="nil"/>
              <w:tr2bl w:val="nil"/>
            </w:tcBorders>
            <w:vAlign w:val="center"/>
          </w:tcPr>
          <w:p w14:paraId="76C2AA1E">
            <w:pPr>
              <w:pStyle w:val="16"/>
              <w:jc w:val="both"/>
            </w:pPr>
            <w:r>
              <w:t>详见竞争性磋商公告</w:t>
            </w:r>
            <w:r>
              <w:rPr>
                <w:rFonts w:hint="eastAsia"/>
              </w:rPr>
              <w:t>。</w:t>
            </w:r>
          </w:p>
        </w:tc>
      </w:tr>
      <w:tr w14:paraId="3498F8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53354FEC">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第一章4.1款</w:t>
            </w:r>
          </w:p>
        </w:tc>
        <w:tc>
          <w:tcPr>
            <w:tcW w:w="2045" w:type="dxa"/>
            <w:tcBorders>
              <w:tl2br w:val="nil"/>
              <w:tr2bl w:val="nil"/>
            </w:tcBorders>
            <w:vAlign w:val="center"/>
          </w:tcPr>
          <w:p w14:paraId="3F47EDCC">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采购代理服务费</w:t>
            </w:r>
          </w:p>
        </w:tc>
        <w:tc>
          <w:tcPr>
            <w:tcW w:w="5932" w:type="dxa"/>
            <w:tcBorders>
              <w:tl2br w:val="nil"/>
              <w:tr2bl w:val="nil"/>
            </w:tcBorders>
            <w:vAlign w:val="center"/>
          </w:tcPr>
          <w:p w14:paraId="457A7583">
            <w:pPr>
              <w:pStyle w:val="1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2" w:char="00A3"/>
            </w:r>
            <w:r>
              <w:rPr>
                <w:rFonts w:hint="eastAsia"/>
                <w:color w:val="000000" w:themeColor="text1"/>
                <w14:textFill>
                  <w14:solidFill>
                    <w14:schemeClr w14:val="tx1"/>
                  </w14:solidFill>
                </w14:textFill>
              </w:rPr>
              <w:t>不要求承担</w:t>
            </w:r>
          </w:p>
          <w:p w14:paraId="05FB0A98">
            <w:pPr>
              <w:pStyle w:val="1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■要求承担</w:t>
            </w:r>
          </w:p>
          <w:p w14:paraId="0AD22132">
            <w:pPr>
              <w:pStyle w:val="16"/>
              <w:ind w:firstLine="210" w:firstLineChars="1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采购人委托采购代理机构内蒙古海维建设工程项目管理有限公司组织实施本次采购工作。代理服务费由成交单位支付。</w:t>
            </w:r>
          </w:p>
          <w:p w14:paraId="3A502294">
            <w:pPr>
              <w:pStyle w:val="16"/>
              <w:ind w:firstLine="210" w:firstLineChars="1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代理服务费计算方法：本次采购代理服务费按照收费基准价格乘以95.0%由成交供应商向采购代理机构支付。收费基准价以成交价格为基数，采用差额定率累进计费方式计算：</w:t>
            </w:r>
          </w:p>
          <w:p w14:paraId="2F4B5013">
            <w:pPr>
              <w:pStyle w:val="16"/>
              <w:ind w:firstLine="210" w:firstLineChars="1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成交金额100万元以下的部分：货物类采购费率1.50%，服务类采购费率1.50%，工程类采购费率1.0%；</w:t>
            </w:r>
          </w:p>
          <w:p w14:paraId="774BA73D">
            <w:pPr>
              <w:pStyle w:val="16"/>
              <w:ind w:firstLine="210" w:firstLineChars="1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成交金额100万元至500万元的部分，货物类采购费率1.10%，服务类采购费率0.80%，工程类采购费率0.7%；</w:t>
            </w:r>
          </w:p>
          <w:p w14:paraId="2C5BD429">
            <w:pPr>
              <w:pStyle w:val="16"/>
              <w:ind w:firstLine="210" w:firstLineChars="1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成交金额500万元至1000万元的部分，货物类采购费率0.80%，服务类采购费率0.45%，工程类采购费率0.55%；</w:t>
            </w:r>
          </w:p>
          <w:p w14:paraId="59E6EC41">
            <w:pPr>
              <w:pStyle w:val="16"/>
              <w:ind w:firstLine="210" w:firstLineChars="1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成交金额1000万元至5000万元的部分，货物类采购费率0.50%，服务类采购费率0.25%，工程类采购费率0.35%；</w:t>
            </w:r>
          </w:p>
          <w:p w14:paraId="0B025EC5">
            <w:pPr>
              <w:pStyle w:val="16"/>
              <w:ind w:firstLine="210" w:firstLineChars="1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成交金额5000万元至10000万元的部分，货物类采购费率0.25%，服务类采购费率0.1%，工程类采购费率0.2%；</w:t>
            </w:r>
          </w:p>
          <w:p w14:paraId="74FA6748">
            <w:pPr>
              <w:pStyle w:val="16"/>
              <w:ind w:firstLine="210" w:firstLineChars="1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成交金额10000万元至50000万元的部分，货物类采购费率0.050，服务类采购费率0.05%，工程类采购费率0.05%；</w:t>
            </w:r>
          </w:p>
          <w:p w14:paraId="45592C71">
            <w:pPr>
              <w:pStyle w:val="16"/>
              <w:ind w:firstLine="210" w:firstLineChars="1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成交金额50000万元至100000万元的部分，货物类采购费率0.035%，服务类采购费率0.035%，工程类采购费率0.035%；</w:t>
            </w:r>
          </w:p>
          <w:p w14:paraId="090ACB7D">
            <w:pPr>
              <w:pStyle w:val="16"/>
              <w:ind w:firstLine="210" w:firstLineChars="1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成交金额100000万元至500000万元的部分，货物类采购费率0.008%，服务类采购费率0.008%，工程类采购费率0.008%；</w:t>
            </w:r>
          </w:p>
          <w:p w14:paraId="7E2D251E">
            <w:pPr>
              <w:pStyle w:val="16"/>
              <w:ind w:firstLine="210" w:firstLineChars="1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成交金额500000万元至1000000万元的部分，货物类采购费率0.006%，服务类采购费率0.006%，工程类采购费率0.006%；</w:t>
            </w:r>
          </w:p>
          <w:p w14:paraId="24F5DE45">
            <w:pPr>
              <w:pStyle w:val="16"/>
              <w:ind w:firstLine="210" w:firstLineChars="1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成交金额1000000万元以上的部分，货物类采购费率0.004%，服务类采购费率0.004%，工程类采购费率0.004%；</w:t>
            </w:r>
          </w:p>
          <w:p w14:paraId="075CC5FA">
            <w:pPr>
              <w:pStyle w:val="16"/>
              <w:ind w:firstLine="210" w:firstLineChars="100"/>
              <w:jc w:val="both"/>
            </w:pPr>
            <w:r>
              <w:rPr>
                <w:rFonts w:hint="eastAsia"/>
              </w:rPr>
              <w:t>最高限额，</w:t>
            </w:r>
            <w:r>
              <w:rPr>
                <w:rFonts w:hint="eastAsia"/>
                <w:color w:val="000000" w:themeColor="text1"/>
                <w14:textFill>
                  <w14:solidFill>
                    <w14:schemeClr w14:val="tx1"/>
                  </w14:solidFill>
                </w14:textFill>
              </w:rPr>
              <w:t>货物类采购费率350万元，服务类采购费率300万元，工程类采购费率450万元；</w:t>
            </w:r>
          </w:p>
          <w:p w14:paraId="0D23B12F">
            <w:pPr>
              <w:pStyle w:val="16"/>
              <w:ind w:firstLine="210" w:firstLineChars="1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请供应商将该费用摊入各细目报价或响应总价中，采购人不再另行支付。</w:t>
            </w:r>
          </w:p>
          <w:p w14:paraId="2D5115BE">
            <w:pPr>
              <w:pStyle w:val="1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交费时间：成交通知书签发后5日内。</w:t>
            </w:r>
          </w:p>
          <w:p w14:paraId="1ABBE04F">
            <w:pPr>
              <w:pStyle w:val="1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交费方式：电汇（账户信息另行通知）。</w:t>
            </w:r>
          </w:p>
        </w:tc>
      </w:tr>
      <w:tr w14:paraId="3E40E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6B8A38EE">
            <w:pPr>
              <w:pStyle w:val="16"/>
            </w:pPr>
            <w:r>
              <w:t>第一章5.1款</w:t>
            </w:r>
          </w:p>
        </w:tc>
        <w:tc>
          <w:tcPr>
            <w:tcW w:w="2045" w:type="dxa"/>
            <w:tcBorders>
              <w:tl2br w:val="nil"/>
              <w:tr2bl w:val="nil"/>
            </w:tcBorders>
            <w:vAlign w:val="center"/>
          </w:tcPr>
          <w:p w14:paraId="30B6E1FF">
            <w:pPr>
              <w:pStyle w:val="16"/>
            </w:pPr>
            <w:r>
              <w:t>是否接受联合体投标</w:t>
            </w:r>
          </w:p>
        </w:tc>
        <w:tc>
          <w:tcPr>
            <w:tcW w:w="5932" w:type="dxa"/>
            <w:tcBorders>
              <w:tl2br w:val="nil"/>
              <w:tr2bl w:val="nil"/>
            </w:tcBorders>
            <w:vAlign w:val="center"/>
          </w:tcPr>
          <w:p w14:paraId="7308BDE3">
            <w:pPr>
              <w:pStyle w:val="16"/>
              <w:jc w:val="both"/>
            </w:pPr>
            <w:r>
              <w:rPr/>
              <w:sym w:font="Wingdings 2" w:char="00A2"/>
            </w:r>
            <w:r>
              <w:t>不接受</w:t>
            </w:r>
          </w:p>
          <w:p w14:paraId="3169ADE5">
            <w:pPr>
              <w:pStyle w:val="16"/>
              <w:jc w:val="both"/>
            </w:pPr>
            <w:r>
              <w:rPr/>
              <w:sym w:font="Wingdings 2" w:char="00A3"/>
            </w:r>
            <w:r>
              <w:t>接受，但联合体所有成员数量不得超过  家；还应满足下列要求：</w:t>
            </w:r>
          </w:p>
        </w:tc>
      </w:tr>
      <w:tr w14:paraId="140BB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5B73248C">
            <w:pPr>
              <w:pStyle w:val="16"/>
            </w:pPr>
            <w:r>
              <w:t>第一章6.1款</w:t>
            </w:r>
          </w:p>
        </w:tc>
        <w:tc>
          <w:tcPr>
            <w:tcW w:w="2045" w:type="dxa"/>
            <w:tcBorders>
              <w:tl2br w:val="nil"/>
              <w:tr2bl w:val="nil"/>
            </w:tcBorders>
            <w:vAlign w:val="center"/>
          </w:tcPr>
          <w:p w14:paraId="6B4DFC54">
            <w:pPr>
              <w:pStyle w:val="16"/>
            </w:pPr>
            <w:r>
              <w:t>踏勘现场</w:t>
            </w:r>
          </w:p>
        </w:tc>
        <w:tc>
          <w:tcPr>
            <w:tcW w:w="5932" w:type="dxa"/>
            <w:tcBorders>
              <w:tl2br w:val="nil"/>
              <w:tr2bl w:val="nil"/>
            </w:tcBorders>
            <w:vAlign w:val="center"/>
          </w:tcPr>
          <w:p w14:paraId="29D60AD1">
            <w:pPr>
              <w:pStyle w:val="16"/>
              <w:jc w:val="both"/>
            </w:pPr>
            <w:r>
              <w:rPr/>
              <w:sym w:font="Wingdings 2" w:char="00A2"/>
            </w:r>
            <w:r>
              <w:t>不组织</w:t>
            </w:r>
          </w:p>
          <w:p w14:paraId="1369C7C6">
            <w:pPr>
              <w:pStyle w:val="16"/>
              <w:jc w:val="both"/>
            </w:pPr>
            <w:r>
              <w:rPr/>
              <w:sym w:font="Wingdings 2" w:char="00A3"/>
            </w:r>
            <w:r>
              <w:t>组织      踏勘时间：</w:t>
            </w:r>
          </w:p>
          <w:p w14:paraId="5C21B438">
            <w:pPr>
              <w:pStyle w:val="16"/>
              <w:ind w:firstLine="1260" w:firstLineChars="600"/>
              <w:jc w:val="both"/>
            </w:pPr>
            <w:r>
              <w:t>踏勘集合地点：</w:t>
            </w:r>
          </w:p>
        </w:tc>
      </w:tr>
      <w:tr w14:paraId="28AF54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20B25036">
            <w:pPr>
              <w:pStyle w:val="16"/>
            </w:pPr>
            <w:r>
              <w:t>第一章7.1款</w:t>
            </w:r>
          </w:p>
        </w:tc>
        <w:tc>
          <w:tcPr>
            <w:tcW w:w="2045" w:type="dxa"/>
            <w:tcBorders>
              <w:tl2br w:val="nil"/>
              <w:tr2bl w:val="nil"/>
            </w:tcBorders>
            <w:vAlign w:val="center"/>
          </w:tcPr>
          <w:p w14:paraId="73BBDA31">
            <w:pPr>
              <w:pStyle w:val="16"/>
            </w:pPr>
            <w:r>
              <w:t>进口产品</w:t>
            </w:r>
          </w:p>
        </w:tc>
        <w:tc>
          <w:tcPr>
            <w:tcW w:w="5932" w:type="dxa"/>
            <w:tcBorders>
              <w:tl2br w:val="nil"/>
              <w:tr2bl w:val="nil"/>
            </w:tcBorders>
            <w:vAlign w:val="center"/>
          </w:tcPr>
          <w:p w14:paraId="08AE7AF2">
            <w:pPr>
              <w:pStyle w:val="16"/>
              <w:jc w:val="both"/>
            </w:pPr>
            <w:r>
              <w:t>不接受</w:t>
            </w:r>
          </w:p>
        </w:tc>
      </w:tr>
      <w:tr w14:paraId="1D328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693D4060">
            <w:pPr>
              <w:pStyle w:val="16"/>
            </w:pPr>
            <w:r>
              <w:t>第一章8.1款</w:t>
            </w:r>
          </w:p>
        </w:tc>
        <w:tc>
          <w:tcPr>
            <w:tcW w:w="2045" w:type="dxa"/>
            <w:tcBorders>
              <w:tl2br w:val="nil"/>
              <w:tr2bl w:val="nil"/>
            </w:tcBorders>
            <w:vAlign w:val="center"/>
          </w:tcPr>
          <w:p w14:paraId="6DDB90A4">
            <w:pPr>
              <w:pStyle w:val="16"/>
            </w:pPr>
            <w:r>
              <w:t>落实政府采购政策的说明</w:t>
            </w:r>
          </w:p>
        </w:tc>
        <w:tc>
          <w:tcPr>
            <w:tcW w:w="5932" w:type="dxa"/>
            <w:tcBorders>
              <w:tl2br w:val="nil"/>
              <w:tr2bl w:val="nil"/>
            </w:tcBorders>
            <w:vAlign w:val="center"/>
          </w:tcPr>
          <w:p w14:paraId="1B48E7C1">
            <w:pPr>
              <w:pStyle w:val="16"/>
              <w:jc w:val="both"/>
            </w:pPr>
            <w:r>
              <w:t>（1）根据《关于落实好政府采购支持中小企业发展的通知》（新财购〔2022〕22号）</w:t>
            </w:r>
            <w:r>
              <w:rPr>
                <w:rFonts w:hint="eastAsia"/>
              </w:rPr>
              <w:t>文件“</w:t>
            </w:r>
            <w:r>
              <w:rPr>
                <w:rFonts w:hint="eastAsia" w:ascii="宋体" w:hAnsi="宋体" w:cs="宋体"/>
              </w:rPr>
              <w:t>二、提高预留采购份额：对符合《办法》第六条规定，可不专门面向中小企业预留采购份额情形的，采购人应就不适宜面向中小企业采购的具体情形和理由进行说明，并报主管预算单位同意，相关材料作为项目采购文件一并存档备查。同时，在自治区、兵团政府采购云平台报送政府采购计划时一并上传。”</w:t>
            </w:r>
            <w:r>
              <w:t>的规定，该课题研究为新疆公路养护标准化体系，选取的课题研究单位需要结合本单位多年的公路养护经验，建立公路养护标准化体系，符合《办法》第六条“符合下列情形之一的，可不专门面向中小企业预留采购份额：(二)因确需使用不可替代的专利、专有技术，基础设施限制，或者提供特定公共服务等原因，只能从中小企业之外的供应商处采购的；”的规定，故本项目不适宜面向中小企业。</w:t>
            </w:r>
          </w:p>
          <w:p w14:paraId="56EF9A79">
            <w:pPr>
              <w:pStyle w:val="16"/>
              <w:jc w:val="both"/>
            </w:pPr>
            <w:r>
              <w:t>（2）本项目采购标的对应的中小企业划分标准所属行业大类为参照《关于印发中小企业划型标准规定的通知》(工信部联企业〔2011〕300 号)的标准执行。</w:t>
            </w:r>
          </w:p>
          <w:p w14:paraId="4105F91C">
            <w:pPr>
              <w:pStyle w:val="16"/>
              <w:jc w:val="both"/>
            </w:pPr>
            <w:r>
              <w:t>（3）本项目的《中小企业声明函》（服务）中，竞争性磋商文件中明确的所属行业为： 其他未列明行业。</w:t>
            </w:r>
          </w:p>
        </w:tc>
      </w:tr>
      <w:tr w14:paraId="5C0DA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36C85389">
            <w:pPr>
              <w:pStyle w:val="16"/>
            </w:pPr>
            <w:r>
              <w:t>第三章16.3款</w:t>
            </w:r>
          </w:p>
        </w:tc>
        <w:tc>
          <w:tcPr>
            <w:tcW w:w="2045" w:type="dxa"/>
            <w:tcBorders>
              <w:tl2br w:val="nil"/>
              <w:tr2bl w:val="nil"/>
            </w:tcBorders>
            <w:vAlign w:val="center"/>
          </w:tcPr>
          <w:p w14:paraId="3E398F34">
            <w:pPr>
              <w:pStyle w:val="16"/>
            </w:pPr>
            <w:r>
              <w:t>最高投标限价（采购预算）</w:t>
            </w:r>
          </w:p>
        </w:tc>
        <w:tc>
          <w:tcPr>
            <w:tcW w:w="5932" w:type="dxa"/>
            <w:tcBorders>
              <w:tl2br w:val="nil"/>
              <w:tr2bl w:val="nil"/>
            </w:tcBorders>
            <w:vAlign w:val="center"/>
          </w:tcPr>
          <w:p w14:paraId="41378EF7">
            <w:pPr>
              <w:pStyle w:val="16"/>
              <w:jc w:val="both"/>
            </w:pPr>
            <w:r>
              <w:rPr>
                <w:b/>
                <w:bCs/>
              </w:rPr>
              <w:t>本项目的最高投标限价(即采购预算)为：490000.00元。</w:t>
            </w:r>
          </w:p>
          <w:p w14:paraId="0B7461BD">
            <w:pPr>
              <w:pStyle w:val="16"/>
              <w:jc w:val="both"/>
            </w:pPr>
            <w:r>
              <w:t>注：1.供应商的投标报价不得超出最高投标限价，否则其响应文件将被否决。</w:t>
            </w:r>
          </w:p>
          <w:p w14:paraId="0AD6587E">
            <w:pPr>
              <w:pStyle w:val="16"/>
              <w:jc w:val="both"/>
            </w:pPr>
            <w:r>
              <w:t>2.各位供应商须确保电子响应文件中的报价和政采云平台上填报的报价一致，否则将被视为有选择的报价，其投标将被否决。</w:t>
            </w:r>
          </w:p>
        </w:tc>
      </w:tr>
      <w:tr w14:paraId="5DA84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1220FD32">
            <w:pPr>
              <w:pStyle w:val="16"/>
            </w:pPr>
            <w:r>
              <w:t>第三章17.1款</w:t>
            </w:r>
          </w:p>
        </w:tc>
        <w:tc>
          <w:tcPr>
            <w:tcW w:w="2045" w:type="dxa"/>
            <w:tcBorders>
              <w:tl2br w:val="nil"/>
              <w:tr2bl w:val="nil"/>
            </w:tcBorders>
            <w:vAlign w:val="center"/>
          </w:tcPr>
          <w:p w14:paraId="169E2D13">
            <w:pPr>
              <w:pStyle w:val="16"/>
            </w:pPr>
            <w:r>
              <w:rPr>
                <w:rFonts w:hint="eastAsia"/>
              </w:rPr>
              <w:t>磋商响应</w:t>
            </w:r>
            <w:r>
              <w:t>有效期</w:t>
            </w:r>
          </w:p>
        </w:tc>
        <w:tc>
          <w:tcPr>
            <w:tcW w:w="5932" w:type="dxa"/>
            <w:tcBorders>
              <w:tl2br w:val="nil"/>
              <w:tr2bl w:val="nil"/>
            </w:tcBorders>
            <w:vAlign w:val="center"/>
          </w:tcPr>
          <w:p w14:paraId="4D33F76F">
            <w:pPr>
              <w:pStyle w:val="16"/>
              <w:jc w:val="both"/>
            </w:pPr>
            <w:r>
              <w:t>90 日历天（从投标截止之日算起）。</w:t>
            </w:r>
          </w:p>
        </w:tc>
      </w:tr>
      <w:tr w14:paraId="11ED8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1C94F2B0">
            <w:pPr>
              <w:pStyle w:val="16"/>
            </w:pPr>
            <w:r>
              <w:t>第三章18.1款</w:t>
            </w:r>
          </w:p>
        </w:tc>
        <w:tc>
          <w:tcPr>
            <w:tcW w:w="2045" w:type="dxa"/>
            <w:tcBorders>
              <w:tl2br w:val="nil"/>
              <w:tr2bl w:val="nil"/>
            </w:tcBorders>
            <w:vAlign w:val="center"/>
          </w:tcPr>
          <w:p w14:paraId="192EFF5D">
            <w:pPr>
              <w:pStyle w:val="16"/>
            </w:pPr>
            <w:r>
              <w:t>磋商保证金</w:t>
            </w:r>
          </w:p>
        </w:tc>
        <w:tc>
          <w:tcPr>
            <w:tcW w:w="5932" w:type="dxa"/>
            <w:tcBorders>
              <w:tl2br w:val="nil"/>
              <w:tr2bl w:val="nil"/>
            </w:tcBorders>
            <w:vAlign w:val="center"/>
          </w:tcPr>
          <w:p w14:paraId="3B0759D1">
            <w:pPr>
              <w:pStyle w:val="16"/>
              <w:jc w:val="both"/>
            </w:pPr>
            <w:r>
              <w:rPr>
                <w:b/>
                <w:bCs/>
              </w:rPr>
              <w:t>磋商保证金的金额：</w:t>
            </w:r>
            <w:r>
              <w:rPr>
                <w:rFonts w:hint="eastAsia"/>
                <w:b/>
                <w:bCs/>
              </w:rPr>
              <w:t>49</w:t>
            </w:r>
            <w:r>
              <w:rPr>
                <w:b/>
                <w:bCs/>
              </w:rPr>
              <w:t>00.00 元；</w:t>
            </w:r>
          </w:p>
          <w:p w14:paraId="240D8842">
            <w:pPr>
              <w:pStyle w:val="16"/>
              <w:jc w:val="both"/>
            </w:pPr>
            <w:r>
              <w:t>磋商保证金的形式：支票、汇票、本票、网上银行支付或者金融机构、担保机构出具的保函等非现金形式缴纳。</w:t>
            </w:r>
          </w:p>
          <w:p w14:paraId="363123F1">
            <w:pPr>
              <w:pStyle w:val="16"/>
              <w:jc w:val="both"/>
            </w:pPr>
            <w:r>
              <w:t>账户名称：内蒙古海维建设工程项目管理有限公司</w:t>
            </w:r>
          </w:p>
          <w:p w14:paraId="163CB7D5">
            <w:pPr>
              <w:pStyle w:val="16"/>
              <w:jc w:val="both"/>
            </w:pPr>
            <w:r>
              <w:t>开户行：招商银行呼和浩特新华广场支行</w:t>
            </w:r>
          </w:p>
          <w:p w14:paraId="326533B5">
            <w:pPr>
              <w:pStyle w:val="16"/>
              <w:jc w:val="both"/>
            </w:pPr>
            <w:r>
              <w:t>账号：471900006410506</w:t>
            </w:r>
          </w:p>
          <w:p w14:paraId="6F7D6B9C">
            <w:pPr>
              <w:pStyle w:val="16"/>
              <w:jc w:val="both"/>
            </w:pPr>
            <w:r>
              <w:t>行号：308191036059</w:t>
            </w:r>
          </w:p>
          <w:p w14:paraId="39963D1A">
            <w:pPr>
              <w:pStyle w:val="16"/>
              <w:jc w:val="both"/>
            </w:pPr>
            <w:r>
              <w:t>附注：XXX项目磋商保证金</w:t>
            </w:r>
          </w:p>
          <w:p w14:paraId="53B2EAFB">
            <w:pPr>
              <w:pStyle w:val="16"/>
              <w:jc w:val="both"/>
            </w:pPr>
            <w:r>
              <w:t>注：磋商保证金必须在</w:t>
            </w:r>
            <w:r>
              <w:rPr>
                <w:rFonts w:hint="eastAsia"/>
              </w:rPr>
              <w:t>响应文件递交</w:t>
            </w:r>
            <w:r>
              <w:t>截止前确保到帐；供应商未按竞争性磋商文件要求提交磋商保证金的，响应文件无效。</w:t>
            </w:r>
          </w:p>
        </w:tc>
      </w:tr>
      <w:tr w14:paraId="5DDF0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6028B741">
            <w:pPr>
              <w:pStyle w:val="16"/>
            </w:pPr>
            <w:r>
              <w:t>第三章 18.2 款</w:t>
            </w:r>
          </w:p>
        </w:tc>
        <w:tc>
          <w:tcPr>
            <w:tcW w:w="2045" w:type="dxa"/>
            <w:tcBorders>
              <w:tl2br w:val="nil"/>
              <w:tr2bl w:val="nil"/>
            </w:tcBorders>
            <w:vAlign w:val="center"/>
          </w:tcPr>
          <w:p w14:paraId="150B1454">
            <w:pPr>
              <w:pStyle w:val="16"/>
            </w:pPr>
            <w:r>
              <w:t>磋商保证金的退还</w:t>
            </w:r>
          </w:p>
        </w:tc>
        <w:tc>
          <w:tcPr>
            <w:tcW w:w="5932" w:type="dxa"/>
            <w:tcBorders>
              <w:tl2br w:val="nil"/>
              <w:tr2bl w:val="nil"/>
            </w:tcBorders>
            <w:vAlign w:val="center"/>
          </w:tcPr>
          <w:p w14:paraId="65179A94">
            <w:pPr>
              <w:pStyle w:val="16"/>
              <w:jc w:val="both"/>
            </w:pPr>
            <w:r>
              <w:t>（1）供应商在</w:t>
            </w:r>
            <w:r>
              <w:rPr>
                <w:rFonts w:hint="eastAsia"/>
              </w:rPr>
              <w:t>响应文件递交</w:t>
            </w:r>
            <w:r>
              <w:t>截止时间前撤回已提交的响应文件的，采购人或者采购代理机构应当自收到商书面撤回通知之日起5个工作日内，退还已收取的磋商保证金，但因供应商自身原因导致无法及时退还的除外。</w:t>
            </w:r>
          </w:p>
          <w:p w14:paraId="55920538">
            <w:pPr>
              <w:pStyle w:val="16"/>
              <w:jc w:val="both"/>
            </w:pPr>
            <w:r>
              <w:t>（2）采购人或者采购代理机构应当自成交通知书发出之日起5个工作日内退还未成交</w:t>
            </w:r>
            <w:r>
              <w:rPr>
                <w:rFonts w:hint="eastAsia"/>
              </w:rPr>
              <w:t>供应商</w:t>
            </w:r>
            <w:r>
              <w:t>的磋商保证金，自采购合同签订之日起5个工作日内退还成交</w:t>
            </w:r>
            <w:r>
              <w:rPr>
                <w:rFonts w:hint="eastAsia"/>
              </w:rPr>
              <w:t>供应商</w:t>
            </w:r>
            <w:r>
              <w:t>的磋商保证金或者转为成交</w:t>
            </w:r>
            <w:r>
              <w:rPr>
                <w:rFonts w:hint="eastAsia"/>
              </w:rPr>
              <w:t>供应商</w:t>
            </w:r>
            <w:r>
              <w:t>的履约保证金。</w:t>
            </w:r>
          </w:p>
        </w:tc>
      </w:tr>
      <w:tr w14:paraId="429570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510013A0">
            <w:pPr>
              <w:pStyle w:val="16"/>
            </w:pPr>
            <w:r>
              <w:t>第三章 18.3 款</w:t>
            </w:r>
          </w:p>
        </w:tc>
        <w:tc>
          <w:tcPr>
            <w:tcW w:w="2045" w:type="dxa"/>
            <w:tcBorders>
              <w:tl2br w:val="nil"/>
              <w:tr2bl w:val="nil"/>
            </w:tcBorders>
            <w:vAlign w:val="center"/>
          </w:tcPr>
          <w:p w14:paraId="0AFDC30F">
            <w:pPr>
              <w:pStyle w:val="16"/>
            </w:pPr>
            <w:r>
              <w:t>不予退还保证金的情形</w:t>
            </w:r>
          </w:p>
        </w:tc>
        <w:tc>
          <w:tcPr>
            <w:tcW w:w="5932" w:type="dxa"/>
            <w:tcBorders>
              <w:tl2br w:val="nil"/>
              <w:tr2bl w:val="nil"/>
            </w:tcBorders>
            <w:vAlign w:val="center"/>
          </w:tcPr>
          <w:p w14:paraId="4430D96F">
            <w:pPr>
              <w:pStyle w:val="16"/>
              <w:jc w:val="both"/>
            </w:pPr>
            <w:r>
              <w:rPr>
                <w:rFonts w:hint="eastAsia"/>
              </w:rPr>
              <w:t>有下列情形之一的，保证金不予退还：</w:t>
            </w:r>
          </w:p>
          <w:p w14:paraId="21126000">
            <w:pPr>
              <w:pStyle w:val="16"/>
              <w:jc w:val="both"/>
            </w:pPr>
            <w:r>
              <w:rPr>
                <w:rFonts w:hint="eastAsia"/>
              </w:rPr>
              <w:t>（1）供应商在提交响应文件截止时间后撤回响应文件的；</w:t>
            </w:r>
          </w:p>
          <w:p w14:paraId="58F9B052">
            <w:pPr>
              <w:pStyle w:val="16"/>
              <w:jc w:val="both"/>
            </w:pPr>
            <w:r>
              <w:rPr>
                <w:rFonts w:hint="eastAsia"/>
              </w:rPr>
              <w:t>（2）供应商在响应文件中提供虚假材料的；</w:t>
            </w:r>
          </w:p>
          <w:p w14:paraId="7DEE2F33">
            <w:pPr>
              <w:pStyle w:val="16"/>
              <w:jc w:val="both"/>
            </w:pPr>
            <w:r>
              <w:rPr>
                <w:rFonts w:hint="eastAsia"/>
              </w:rPr>
              <w:t>（3）除因不可抗力或采购文件认可的情形以外，成交供应商不与采购人签订合同的；</w:t>
            </w:r>
          </w:p>
          <w:p w14:paraId="3595A992">
            <w:pPr>
              <w:pStyle w:val="16"/>
              <w:jc w:val="both"/>
            </w:pPr>
            <w:r>
              <w:rPr>
                <w:rFonts w:hint="eastAsia"/>
              </w:rPr>
              <w:t>（4）供应商与采购人、其他供应商或者采购代理机构恶意串通的；</w:t>
            </w:r>
          </w:p>
          <w:p w14:paraId="49970B33">
            <w:pPr>
              <w:pStyle w:val="16"/>
              <w:jc w:val="both"/>
            </w:pPr>
            <w:r>
              <w:rPr>
                <w:rFonts w:hint="eastAsia"/>
              </w:rPr>
              <w:t>（5）采购文件规定的其他情形。</w:t>
            </w:r>
          </w:p>
        </w:tc>
      </w:tr>
      <w:tr w14:paraId="48E3D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79FA87B5">
            <w:pPr>
              <w:pStyle w:val="16"/>
            </w:pPr>
            <w:r>
              <w:t>第三章19.4款</w:t>
            </w:r>
          </w:p>
        </w:tc>
        <w:tc>
          <w:tcPr>
            <w:tcW w:w="2045" w:type="dxa"/>
            <w:tcBorders>
              <w:tl2br w:val="nil"/>
              <w:tr2bl w:val="nil"/>
            </w:tcBorders>
            <w:vAlign w:val="center"/>
          </w:tcPr>
          <w:p w14:paraId="1B352B09">
            <w:pPr>
              <w:pStyle w:val="16"/>
            </w:pPr>
            <w:r>
              <w:t>响应文件的份数及要求</w:t>
            </w:r>
          </w:p>
        </w:tc>
        <w:tc>
          <w:tcPr>
            <w:tcW w:w="5932" w:type="dxa"/>
            <w:tcBorders>
              <w:tl2br w:val="nil"/>
              <w:tr2bl w:val="nil"/>
            </w:tcBorders>
            <w:vAlign w:val="center"/>
          </w:tcPr>
          <w:p w14:paraId="61C0AA8B">
            <w:pPr>
              <w:pStyle w:val="16"/>
              <w:jc w:val="both"/>
            </w:pPr>
            <w:r>
              <w:rPr>
                <w:rFonts w:hint="eastAsia"/>
              </w:rPr>
              <w:t>供应商</w:t>
            </w:r>
            <w:r>
              <w:t>应当按照竞争性磋商文件和电子交易平台（政采云平台）的要求编制并加密响应文件，并在规定的时间将响应文件以加密形式上传至指定的投标地点。</w:t>
            </w:r>
          </w:p>
          <w:p w14:paraId="375B9221">
            <w:pPr>
              <w:pStyle w:val="16"/>
              <w:jc w:val="both"/>
            </w:pPr>
            <w:r>
              <w:t>本项目采用不见面电子开评标。</w:t>
            </w:r>
          </w:p>
          <w:p w14:paraId="4F01CA96">
            <w:pPr>
              <w:pStyle w:val="16"/>
              <w:jc w:val="both"/>
            </w:pPr>
            <w:r>
              <w:t>纸质版文件：由各单位承诺，若中标后提供纸质版文件：三套。</w:t>
            </w:r>
          </w:p>
          <w:p w14:paraId="12C5CB17">
            <w:pPr>
              <w:pStyle w:val="16"/>
              <w:jc w:val="both"/>
            </w:pPr>
            <w:r>
              <w:t>备注：本项目除在政采云平台提交电子版响应文件外还须承诺按本条规定提交纸质版文件。</w:t>
            </w:r>
          </w:p>
          <w:p w14:paraId="490CE8BA">
            <w:pPr>
              <w:pStyle w:val="16"/>
              <w:jc w:val="both"/>
            </w:pPr>
            <w:r>
              <w:t>纸质版响应文件提供时间：</w:t>
            </w:r>
            <w:r>
              <w:rPr>
                <w:rFonts w:hint="eastAsia"/>
              </w:rPr>
              <w:t>成交候选人</w:t>
            </w:r>
            <w:r>
              <w:t>公示发出后5个工作日内。</w:t>
            </w:r>
          </w:p>
          <w:p w14:paraId="0F490A54">
            <w:pPr>
              <w:pStyle w:val="16"/>
              <w:jc w:val="both"/>
            </w:pPr>
            <w:r>
              <w:t>纸质版响应文件提交地点：乌鲁木齐市头屯河区高铁北三路都会广场9-402室。</w:t>
            </w:r>
          </w:p>
          <w:p w14:paraId="001DFB6E">
            <w:pPr>
              <w:pStyle w:val="16"/>
              <w:jc w:val="both"/>
            </w:pPr>
            <w:r>
              <w:t>特别提示：</w:t>
            </w:r>
          </w:p>
          <w:p w14:paraId="1943664F">
            <w:pPr>
              <w:pStyle w:val="16"/>
              <w:jc w:val="both"/>
            </w:pPr>
            <w:r>
              <w:t>1.为了便于存档，建议响应文件用A4纸张制作，建议装订厚度不宜超过3cm；如响应文件超过3cm，请在装订时分册装订。宜采用死页装订，装订应牢固、不易拆散和换页。</w:t>
            </w:r>
          </w:p>
          <w:p w14:paraId="49B892C8">
            <w:pPr>
              <w:pStyle w:val="16"/>
              <w:jc w:val="both"/>
            </w:pPr>
            <w:r>
              <w:t>2.参与多个标项的</w:t>
            </w:r>
            <w:r>
              <w:rPr>
                <w:rFonts w:hint="eastAsia"/>
              </w:rPr>
              <w:t>供应商</w:t>
            </w:r>
            <w:r>
              <w:t>须按标项分别编制响应文件。（如有）</w:t>
            </w:r>
          </w:p>
        </w:tc>
      </w:tr>
      <w:tr w14:paraId="644A3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6909A84C">
            <w:pPr>
              <w:pStyle w:val="16"/>
            </w:pPr>
            <w:r>
              <w:t>第四章21.1款</w:t>
            </w:r>
          </w:p>
        </w:tc>
        <w:tc>
          <w:tcPr>
            <w:tcW w:w="2045" w:type="dxa"/>
            <w:tcBorders>
              <w:tl2br w:val="nil"/>
              <w:tr2bl w:val="nil"/>
            </w:tcBorders>
            <w:vAlign w:val="center"/>
          </w:tcPr>
          <w:p w14:paraId="328A5662">
            <w:pPr>
              <w:pStyle w:val="16"/>
            </w:pPr>
            <w:r>
              <w:t>响应文件递交截止时间及地点</w:t>
            </w:r>
          </w:p>
        </w:tc>
        <w:tc>
          <w:tcPr>
            <w:tcW w:w="5932" w:type="dxa"/>
            <w:tcBorders>
              <w:tl2br w:val="nil"/>
              <w:tr2bl w:val="nil"/>
            </w:tcBorders>
            <w:vAlign w:val="center"/>
          </w:tcPr>
          <w:p w14:paraId="0020C13A">
            <w:pPr>
              <w:pStyle w:val="16"/>
              <w:jc w:val="both"/>
            </w:pPr>
            <w:r>
              <w:t>详见竞争性磋商公告。</w:t>
            </w:r>
          </w:p>
          <w:p w14:paraId="03A17676">
            <w:pPr>
              <w:pStyle w:val="16"/>
              <w:jc w:val="both"/>
            </w:pPr>
            <w:r>
              <w:t>供应商应当在响应文件递交截止时间前，将生成的“电子加密响应文件”上传递交至“政采云平台”。响应文件递交截止时间以后上传递交的响应文件将被“政采云平台”拒收。</w:t>
            </w:r>
          </w:p>
        </w:tc>
      </w:tr>
      <w:tr w14:paraId="366C1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0F06765A">
            <w:pPr>
              <w:pStyle w:val="16"/>
            </w:pPr>
            <w:r>
              <w:t>第五章23.1 款</w:t>
            </w:r>
          </w:p>
        </w:tc>
        <w:tc>
          <w:tcPr>
            <w:tcW w:w="2045" w:type="dxa"/>
            <w:tcBorders>
              <w:tl2br w:val="nil"/>
              <w:tr2bl w:val="nil"/>
            </w:tcBorders>
            <w:vAlign w:val="center"/>
          </w:tcPr>
          <w:p w14:paraId="05F7228E">
            <w:pPr>
              <w:pStyle w:val="16"/>
            </w:pPr>
            <w:r>
              <w:t>开标时间及地点</w:t>
            </w:r>
          </w:p>
        </w:tc>
        <w:tc>
          <w:tcPr>
            <w:tcW w:w="5932" w:type="dxa"/>
            <w:tcBorders>
              <w:tl2br w:val="nil"/>
              <w:tr2bl w:val="nil"/>
            </w:tcBorders>
            <w:vAlign w:val="center"/>
          </w:tcPr>
          <w:p w14:paraId="74F55C7A">
            <w:pPr>
              <w:pStyle w:val="16"/>
              <w:jc w:val="both"/>
            </w:pPr>
            <w:r>
              <w:t>开标时间：同响应文件递交截止时间</w:t>
            </w:r>
            <w:r>
              <w:rPr>
                <w:rFonts w:hint="eastAsia"/>
              </w:rPr>
              <w:t>。</w:t>
            </w:r>
          </w:p>
          <w:p w14:paraId="03E9ABAF">
            <w:pPr>
              <w:pStyle w:val="16"/>
              <w:jc w:val="both"/>
            </w:pPr>
            <w:r>
              <w:t>开标地点：同响应文件递交地点</w:t>
            </w:r>
            <w:r>
              <w:rPr>
                <w:rFonts w:hint="eastAsia"/>
              </w:rPr>
              <w:t>。</w:t>
            </w:r>
          </w:p>
        </w:tc>
      </w:tr>
      <w:tr w14:paraId="7DDF5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6C2248DB">
            <w:pPr>
              <w:pStyle w:val="16"/>
            </w:pPr>
            <w:r>
              <w:t>第五章23.3款</w:t>
            </w:r>
          </w:p>
        </w:tc>
        <w:tc>
          <w:tcPr>
            <w:tcW w:w="2045" w:type="dxa"/>
            <w:tcBorders>
              <w:tl2br w:val="nil"/>
              <w:tr2bl w:val="nil"/>
            </w:tcBorders>
            <w:vAlign w:val="center"/>
          </w:tcPr>
          <w:p w14:paraId="7A51E42E">
            <w:pPr>
              <w:pStyle w:val="16"/>
            </w:pPr>
            <w:r>
              <w:t>响应文件解密</w:t>
            </w:r>
          </w:p>
        </w:tc>
        <w:tc>
          <w:tcPr>
            <w:tcW w:w="5932" w:type="dxa"/>
            <w:tcBorders>
              <w:tl2br w:val="nil"/>
              <w:tr2bl w:val="nil"/>
            </w:tcBorders>
            <w:vAlign w:val="center"/>
          </w:tcPr>
          <w:p w14:paraId="32ABA4D5">
            <w:pPr>
              <w:pStyle w:val="16"/>
              <w:jc w:val="both"/>
            </w:pPr>
            <w:r>
              <w:t>响应文件开启时间后30分钟内供应商可以登录电子交易平台（政采云平台），进入开标大厅，用“项目采购-开标评标”功能进行解密；随后将开启签字时段，请及时对投标响应文件进行签字确认。若供应商在规定时间内未按时签到、解密的，视为响应文件撤回。</w:t>
            </w:r>
          </w:p>
        </w:tc>
      </w:tr>
      <w:tr w14:paraId="11F45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7D0F83C5">
            <w:pPr>
              <w:pStyle w:val="16"/>
            </w:pPr>
            <w:r>
              <w:t>第</w:t>
            </w:r>
            <w:r>
              <w:rPr>
                <w:rFonts w:hint="eastAsia"/>
              </w:rPr>
              <w:t>五</w:t>
            </w:r>
            <w:r>
              <w:t>章24.3款</w:t>
            </w:r>
          </w:p>
        </w:tc>
        <w:tc>
          <w:tcPr>
            <w:tcW w:w="2045" w:type="dxa"/>
            <w:tcBorders>
              <w:tl2br w:val="nil"/>
              <w:tr2bl w:val="nil"/>
            </w:tcBorders>
            <w:vAlign w:val="center"/>
          </w:tcPr>
          <w:p w14:paraId="573F1BDE">
            <w:pPr>
              <w:pStyle w:val="16"/>
            </w:pPr>
            <w:r>
              <w:t>评审小组</w:t>
            </w:r>
          </w:p>
        </w:tc>
        <w:tc>
          <w:tcPr>
            <w:tcW w:w="5932" w:type="dxa"/>
            <w:tcBorders>
              <w:tl2br w:val="nil"/>
              <w:tr2bl w:val="nil"/>
            </w:tcBorders>
            <w:vAlign w:val="center"/>
          </w:tcPr>
          <w:p w14:paraId="2B1D04DE">
            <w:pPr>
              <w:pStyle w:val="16"/>
              <w:jc w:val="both"/>
              <w:rPr>
                <w:b/>
                <w:bCs/>
              </w:rPr>
            </w:pPr>
            <w:r>
              <w:rPr>
                <w:b/>
                <w:bCs/>
              </w:rPr>
              <w:t>评审小组由</w:t>
            </w:r>
            <w:r>
              <w:rPr>
                <w:rFonts w:hint="eastAsia"/>
                <w:b/>
                <w:bCs/>
                <w:u w:val="single"/>
              </w:rPr>
              <w:t xml:space="preserve"> </w:t>
            </w:r>
            <w:r>
              <w:rPr>
                <w:b/>
                <w:bCs/>
                <w:u w:val="single"/>
              </w:rPr>
              <w:t>3</w:t>
            </w:r>
            <w:r>
              <w:rPr>
                <w:rFonts w:hint="eastAsia"/>
                <w:b/>
                <w:bCs/>
                <w:u w:val="single"/>
              </w:rPr>
              <w:t xml:space="preserve"> </w:t>
            </w:r>
            <w:r>
              <w:rPr>
                <w:b/>
                <w:bCs/>
              </w:rPr>
              <w:t>人组成</w:t>
            </w:r>
          </w:p>
          <w:p w14:paraId="13507DBC">
            <w:pPr>
              <w:pStyle w:val="16"/>
              <w:jc w:val="both"/>
            </w:pPr>
            <w:r>
              <w:rPr>
                <w:b/>
                <w:bCs/>
              </w:rPr>
              <w:t>（其中采购人代表1人，专家2人）</w:t>
            </w:r>
            <w:r>
              <w:t>，其中专家由政采云平台专家库随机抽取</w:t>
            </w:r>
          </w:p>
        </w:tc>
      </w:tr>
      <w:tr w14:paraId="61D6F9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6650464D">
            <w:pPr>
              <w:pStyle w:val="16"/>
            </w:pPr>
            <w:r>
              <w:t>第</w:t>
            </w:r>
            <w:r>
              <w:rPr>
                <w:rFonts w:hint="eastAsia"/>
              </w:rPr>
              <w:t>五</w:t>
            </w:r>
            <w:r>
              <w:t>章26.2款</w:t>
            </w:r>
          </w:p>
        </w:tc>
        <w:tc>
          <w:tcPr>
            <w:tcW w:w="2045" w:type="dxa"/>
            <w:tcBorders>
              <w:tl2br w:val="nil"/>
              <w:tr2bl w:val="nil"/>
            </w:tcBorders>
            <w:vAlign w:val="center"/>
          </w:tcPr>
          <w:p w14:paraId="30A5F7E0">
            <w:pPr>
              <w:pStyle w:val="16"/>
            </w:pPr>
            <w:r>
              <w:t>评标方法</w:t>
            </w:r>
          </w:p>
        </w:tc>
        <w:tc>
          <w:tcPr>
            <w:tcW w:w="5932" w:type="dxa"/>
            <w:tcBorders>
              <w:tl2br w:val="nil"/>
              <w:tr2bl w:val="nil"/>
            </w:tcBorders>
            <w:vAlign w:val="center"/>
          </w:tcPr>
          <w:p w14:paraId="6A232889">
            <w:pPr>
              <w:pStyle w:val="16"/>
              <w:jc w:val="both"/>
            </w:pPr>
            <w:r>
              <w:t>综合评分法</w:t>
            </w:r>
          </w:p>
        </w:tc>
      </w:tr>
      <w:tr w14:paraId="24BAD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0F33FBAC">
            <w:pPr>
              <w:pStyle w:val="16"/>
            </w:pPr>
            <w:r>
              <w:t>第</w:t>
            </w:r>
            <w:r>
              <w:rPr>
                <w:rFonts w:hint="eastAsia"/>
              </w:rPr>
              <w:t>五</w:t>
            </w:r>
            <w:r>
              <w:t>章29.1款</w:t>
            </w:r>
          </w:p>
        </w:tc>
        <w:tc>
          <w:tcPr>
            <w:tcW w:w="2045" w:type="dxa"/>
            <w:tcBorders>
              <w:tl2br w:val="nil"/>
              <w:tr2bl w:val="nil"/>
            </w:tcBorders>
            <w:vAlign w:val="center"/>
          </w:tcPr>
          <w:p w14:paraId="584AA8F5">
            <w:pPr>
              <w:pStyle w:val="16"/>
            </w:pPr>
            <w:r>
              <w:t>推荐的中标候选人数量</w:t>
            </w:r>
          </w:p>
        </w:tc>
        <w:tc>
          <w:tcPr>
            <w:tcW w:w="5932" w:type="dxa"/>
            <w:tcBorders>
              <w:tl2br w:val="nil"/>
              <w:tr2bl w:val="nil"/>
            </w:tcBorders>
            <w:vAlign w:val="center"/>
          </w:tcPr>
          <w:p w14:paraId="4340B70A">
            <w:pPr>
              <w:pStyle w:val="16"/>
              <w:jc w:val="both"/>
            </w:pPr>
            <w:r>
              <w:t>推荐的中标候选人数量：</w:t>
            </w:r>
            <w:r>
              <w:rPr>
                <w:b/>
                <w:bCs/>
                <w:u w:val="single"/>
              </w:rPr>
              <w:t xml:space="preserve">  3 </w:t>
            </w:r>
            <w:r>
              <w:rPr>
                <w:rFonts w:hint="eastAsia"/>
                <w:b/>
                <w:bCs/>
                <w:u w:val="single"/>
              </w:rPr>
              <w:t xml:space="preserve"> </w:t>
            </w:r>
            <w:r>
              <w:rPr>
                <w:b/>
                <w:bCs/>
              </w:rPr>
              <w:t>人</w:t>
            </w:r>
          </w:p>
        </w:tc>
      </w:tr>
      <w:tr w14:paraId="443368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2E64B868">
            <w:pPr>
              <w:pStyle w:val="16"/>
            </w:pPr>
            <w:r>
              <w:t>第</w:t>
            </w:r>
            <w:r>
              <w:rPr>
                <w:rFonts w:hint="eastAsia"/>
              </w:rPr>
              <w:t>六</w:t>
            </w:r>
            <w:r>
              <w:t>章32.1款</w:t>
            </w:r>
          </w:p>
        </w:tc>
        <w:tc>
          <w:tcPr>
            <w:tcW w:w="2045" w:type="dxa"/>
            <w:tcBorders>
              <w:tl2br w:val="nil"/>
              <w:tr2bl w:val="nil"/>
            </w:tcBorders>
            <w:vAlign w:val="center"/>
          </w:tcPr>
          <w:p w14:paraId="69033988">
            <w:pPr>
              <w:pStyle w:val="16"/>
            </w:pPr>
            <w:r>
              <w:t>履约保证金</w:t>
            </w:r>
          </w:p>
        </w:tc>
        <w:tc>
          <w:tcPr>
            <w:tcW w:w="5932" w:type="dxa"/>
            <w:tcBorders>
              <w:tl2br w:val="nil"/>
              <w:tr2bl w:val="nil"/>
            </w:tcBorders>
            <w:vAlign w:val="center"/>
          </w:tcPr>
          <w:p w14:paraId="3BC308BF">
            <w:pPr>
              <w:pStyle w:val="16"/>
              <w:jc w:val="both"/>
            </w:pPr>
            <w:r>
              <w:t>本项目不适用</w:t>
            </w:r>
          </w:p>
        </w:tc>
      </w:tr>
      <w:tr w14:paraId="5FF6E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0333F397">
            <w:pPr>
              <w:pStyle w:val="16"/>
            </w:pPr>
            <w:r>
              <w:rPr>
                <w:rFonts w:hint="eastAsia"/>
              </w:rPr>
              <w:t>第七章34.1款</w:t>
            </w:r>
          </w:p>
        </w:tc>
        <w:tc>
          <w:tcPr>
            <w:tcW w:w="7977" w:type="dxa"/>
            <w:gridSpan w:val="2"/>
            <w:tcBorders>
              <w:tl2br w:val="nil"/>
              <w:tr2bl w:val="nil"/>
            </w:tcBorders>
            <w:vAlign w:val="center"/>
          </w:tcPr>
          <w:p w14:paraId="7B149722">
            <w:pPr>
              <w:pStyle w:val="16"/>
            </w:pPr>
            <w:r>
              <w:rPr>
                <w:rFonts w:hint="eastAsia"/>
              </w:rPr>
              <w:t>需要补充的其他内容。</w:t>
            </w:r>
          </w:p>
        </w:tc>
      </w:tr>
      <w:tr w14:paraId="2D4E9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1DB430D1">
            <w:pPr>
              <w:pStyle w:val="16"/>
            </w:pPr>
            <w:r>
              <w:rPr>
                <w:rFonts w:hint="eastAsia"/>
              </w:rPr>
              <w:t>34.1.1</w:t>
            </w:r>
          </w:p>
        </w:tc>
        <w:tc>
          <w:tcPr>
            <w:tcW w:w="7977" w:type="dxa"/>
            <w:gridSpan w:val="2"/>
            <w:tcBorders>
              <w:tl2br w:val="nil"/>
              <w:tr2bl w:val="nil"/>
            </w:tcBorders>
            <w:vAlign w:val="center"/>
          </w:tcPr>
          <w:p w14:paraId="24C17913">
            <w:pPr>
              <w:pStyle w:val="16"/>
              <w:jc w:val="left"/>
            </w:pPr>
            <w:r>
              <w:rPr>
                <w:rFonts w:hint="eastAsia"/>
              </w:rPr>
              <w:t>自获取竞争性磋商文件之日起，供应商应保证其提供的联系方式（电话、传真、电子邮件）一直有效，以保证往来函件（竞争性磋商文件的澄清、修改等）能及时通知供应商，并能及时反馈信息，否则采购人不承担由此引起的一切后果。</w:t>
            </w:r>
          </w:p>
        </w:tc>
      </w:tr>
      <w:tr w14:paraId="45421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3BBA0A63">
            <w:pPr>
              <w:pStyle w:val="16"/>
            </w:pPr>
            <w:r>
              <w:rPr>
                <w:rFonts w:hint="eastAsia"/>
              </w:rPr>
              <w:t>34.1.2</w:t>
            </w:r>
          </w:p>
        </w:tc>
        <w:tc>
          <w:tcPr>
            <w:tcW w:w="7977" w:type="dxa"/>
            <w:gridSpan w:val="2"/>
            <w:tcBorders>
              <w:tl2br w:val="nil"/>
              <w:tr2bl w:val="nil"/>
            </w:tcBorders>
            <w:vAlign w:val="center"/>
          </w:tcPr>
          <w:p w14:paraId="6B2D588C">
            <w:pPr>
              <w:pStyle w:val="16"/>
              <w:jc w:val="left"/>
            </w:pPr>
            <w:r>
              <w:rPr>
                <w:rFonts w:hint="eastAsia"/>
              </w:rPr>
              <w:t>付款方式：本项目的款项均以人民币方式支付，提交成果研究报告并通过验收后一次性付清。</w:t>
            </w:r>
          </w:p>
          <w:p w14:paraId="45AAD1DE">
            <w:pPr>
              <w:pStyle w:val="16"/>
              <w:jc w:val="left"/>
            </w:pPr>
            <w:r>
              <w:rPr>
                <w:rFonts w:hint="eastAsia"/>
              </w:rPr>
              <w:t>（具体付款方式及付款金额以双方签订的合同为准）</w:t>
            </w:r>
          </w:p>
        </w:tc>
      </w:tr>
      <w:tr w14:paraId="201E2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1396F6E0">
            <w:pPr>
              <w:pStyle w:val="16"/>
            </w:pPr>
            <w:r>
              <w:t>34.1.3</w:t>
            </w:r>
          </w:p>
        </w:tc>
        <w:tc>
          <w:tcPr>
            <w:tcW w:w="7977" w:type="dxa"/>
            <w:gridSpan w:val="2"/>
            <w:tcBorders>
              <w:tl2br w:val="nil"/>
              <w:tr2bl w:val="nil"/>
            </w:tcBorders>
            <w:vAlign w:val="center"/>
          </w:tcPr>
          <w:p w14:paraId="2189B117">
            <w:pPr>
              <w:pStyle w:val="16"/>
              <w:jc w:val="left"/>
              <w:rPr>
                <w:b/>
                <w:bCs/>
              </w:rPr>
            </w:pPr>
            <w:r>
              <w:rPr>
                <w:rFonts w:hint="eastAsia"/>
                <w:b/>
                <w:bCs/>
              </w:rPr>
              <w:t>供应商</w:t>
            </w:r>
            <w:r>
              <w:rPr>
                <w:b/>
                <w:bCs/>
              </w:rPr>
              <w:t>业绩：</w:t>
            </w:r>
          </w:p>
          <w:p w14:paraId="3A5B7E4C">
            <w:pPr>
              <w:pStyle w:val="16"/>
              <w:ind w:firstLine="210" w:firstLineChars="100"/>
              <w:jc w:val="left"/>
            </w:pPr>
            <w:r>
              <w:t>提供</w:t>
            </w:r>
            <w:r>
              <w:rPr>
                <w:rFonts w:hint="eastAsia"/>
              </w:rPr>
              <w:t>供应商</w:t>
            </w:r>
            <w:r>
              <w:t>近三年内（2023 年1月1日至响应文件递交截止日，以证明材料的签署时间或完成时间为准）类似项目业绩；</w:t>
            </w:r>
          </w:p>
          <w:p w14:paraId="6308F343">
            <w:pPr>
              <w:pStyle w:val="16"/>
              <w:ind w:firstLine="210" w:firstLineChars="100"/>
              <w:jc w:val="left"/>
            </w:pPr>
            <w:r>
              <w:t>业绩证明材料为：合同或标准成果。合同需提供包含合同首页、标的内容及金额所在页、合同签字盖章页等（也可提供全本），需加盖公章。标准成果需提供能证明成果名称、完成方、完成时间（如验收确认文件或公开发布证明）的资料，加盖公章。</w:t>
            </w:r>
          </w:p>
          <w:p w14:paraId="69694062">
            <w:pPr>
              <w:pStyle w:val="16"/>
              <w:ind w:firstLine="210" w:firstLineChars="100"/>
              <w:jc w:val="left"/>
            </w:pPr>
            <w:r>
              <w:t>类似项目业绩是指公路工程领域的标准咨询服务项目。具体包括：标准编制、标准体系研究等。</w:t>
            </w:r>
          </w:p>
          <w:p w14:paraId="05D7D0CA">
            <w:pPr>
              <w:pStyle w:val="16"/>
              <w:ind w:firstLine="210" w:firstLineChars="100"/>
              <w:jc w:val="left"/>
            </w:pPr>
            <w:r>
              <w:t>未提供业绩证明材料（或证明材料不齐全的、或工作内容模糊不清的、或经评审专家认定为无效业绩的），其业绩不予认定。</w:t>
            </w:r>
          </w:p>
          <w:p w14:paraId="4371790C">
            <w:pPr>
              <w:pStyle w:val="16"/>
              <w:ind w:firstLine="210" w:firstLineChars="100"/>
              <w:jc w:val="left"/>
            </w:pPr>
            <w:r>
              <w:t>合同关键处不得遮挡涂黑，日期清晰明确。</w:t>
            </w:r>
          </w:p>
          <w:p w14:paraId="733DACE1">
            <w:pPr>
              <w:pStyle w:val="16"/>
              <w:ind w:firstLine="211" w:firstLineChars="100"/>
              <w:jc w:val="left"/>
            </w:pPr>
            <w:r>
              <w:rPr>
                <w:b/>
                <w:bCs/>
                <w:i/>
                <w:iCs/>
              </w:rPr>
              <w:t>本项内容作为评审内容，未按上述内容提交证明材料的，将影响评审得分。</w:t>
            </w:r>
          </w:p>
        </w:tc>
      </w:tr>
      <w:tr w14:paraId="70479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3FBEAD43">
            <w:pPr>
              <w:pStyle w:val="16"/>
            </w:pPr>
            <w:r>
              <w:t>34.1.4</w:t>
            </w:r>
          </w:p>
        </w:tc>
        <w:tc>
          <w:tcPr>
            <w:tcW w:w="7977" w:type="dxa"/>
            <w:gridSpan w:val="2"/>
            <w:tcBorders>
              <w:tl2br w:val="nil"/>
              <w:tr2bl w:val="nil"/>
            </w:tcBorders>
            <w:vAlign w:val="center"/>
          </w:tcPr>
          <w:p w14:paraId="1109CB32">
            <w:pPr>
              <w:pStyle w:val="16"/>
              <w:ind w:firstLine="211" w:firstLineChars="100"/>
              <w:jc w:val="left"/>
              <w:rPr>
                <w:b/>
                <w:bCs/>
              </w:rPr>
            </w:pPr>
            <w:r>
              <w:rPr>
                <w:b/>
                <w:bCs/>
              </w:rPr>
              <w:t>特别提示：信用记录查询资料</w:t>
            </w:r>
          </w:p>
          <w:p w14:paraId="3FC4E733">
            <w:pPr>
              <w:pStyle w:val="16"/>
              <w:ind w:firstLine="210" w:firstLineChars="100"/>
              <w:jc w:val="left"/>
            </w:pPr>
            <w:r>
              <w:t>查询时间为：自获取文件之日起至响应文件递交截止时间止（该时间段内任一时间）。</w:t>
            </w:r>
          </w:p>
          <w:p w14:paraId="7FE6658B">
            <w:pPr>
              <w:pStyle w:val="16"/>
              <w:ind w:firstLine="210" w:firstLineChars="100"/>
              <w:jc w:val="left"/>
            </w:pPr>
            <w:r>
              <w:t>查询渠道为：“信用中国”网站、“中国执行信息公开网”及“中国政府采购网”网站。</w:t>
            </w:r>
          </w:p>
          <w:p w14:paraId="44D2736A">
            <w:pPr>
              <w:pStyle w:val="16"/>
              <w:ind w:firstLine="210" w:firstLineChars="100"/>
              <w:jc w:val="left"/>
            </w:pPr>
            <w:r>
              <w:t>查询结果：附网页截图</w:t>
            </w:r>
            <w:r>
              <w:rPr>
                <w:rFonts w:hint="eastAsia"/>
              </w:rPr>
              <w:t>及查询</w:t>
            </w:r>
            <w:r>
              <w:t>网址。（需体现出查询的相关结果）。</w:t>
            </w:r>
          </w:p>
          <w:p w14:paraId="58A29554">
            <w:pPr>
              <w:pStyle w:val="16"/>
              <w:ind w:firstLine="210" w:firstLineChars="100"/>
              <w:jc w:val="left"/>
            </w:pPr>
            <w:r>
              <w:t>对列入失信被执行人、重大税收违法案件当事人名单、政府采购严重违法失信行为记录名单及其他不符合《中华人民共和国政府采购法》第二十二条规定条件的供应商，其响应文件将被拒绝。</w:t>
            </w:r>
          </w:p>
        </w:tc>
      </w:tr>
      <w:tr w14:paraId="06472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06D0A884">
            <w:pPr>
              <w:pStyle w:val="16"/>
            </w:pPr>
            <w:r>
              <w:t>34.1.5</w:t>
            </w:r>
          </w:p>
        </w:tc>
        <w:tc>
          <w:tcPr>
            <w:tcW w:w="7977" w:type="dxa"/>
            <w:gridSpan w:val="2"/>
            <w:tcBorders>
              <w:tl2br w:val="nil"/>
              <w:tr2bl w:val="nil"/>
            </w:tcBorders>
            <w:vAlign w:val="center"/>
          </w:tcPr>
          <w:p w14:paraId="0DDD8515">
            <w:pPr>
              <w:pStyle w:val="16"/>
              <w:ind w:firstLine="210" w:firstLineChars="100"/>
              <w:jc w:val="left"/>
            </w:pPr>
            <w:r>
              <w:t>若完成该项目必须具有国家强制性认证条件的，则投标供应商必须附相关的证明材料，否则，其响应文件将被否决。</w:t>
            </w:r>
          </w:p>
        </w:tc>
      </w:tr>
      <w:tr w14:paraId="61BC7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71E80DD5">
            <w:pPr>
              <w:pStyle w:val="16"/>
            </w:pPr>
            <w:r>
              <w:t>34.1.6</w:t>
            </w:r>
          </w:p>
        </w:tc>
        <w:tc>
          <w:tcPr>
            <w:tcW w:w="7977" w:type="dxa"/>
            <w:gridSpan w:val="2"/>
            <w:tcBorders>
              <w:tl2br w:val="nil"/>
              <w:tr2bl w:val="nil"/>
            </w:tcBorders>
            <w:vAlign w:val="center"/>
          </w:tcPr>
          <w:p w14:paraId="6E67A135">
            <w:pPr>
              <w:pStyle w:val="16"/>
              <w:ind w:firstLine="210" w:firstLineChars="100"/>
              <w:jc w:val="left"/>
            </w:pPr>
            <w:r>
              <w:t>低于成本价不正当竞争预防措施（对第五章第 28.2.2 细化及补充）</w:t>
            </w:r>
          </w:p>
          <w:p w14:paraId="18A05FC6">
            <w:pPr>
              <w:pStyle w:val="16"/>
              <w:ind w:firstLine="210" w:firstLineChars="100"/>
              <w:jc w:val="left"/>
            </w:pPr>
            <w:r>
              <w:t xml:space="preserve">在评标过程中，评标委员会认为供应商的报价明显低于其他通过符合性审查供应商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 税金及附加、销售费用、管理费用、财务费用等成本构成事项详细陈述。 </w:t>
            </w:r>
          </w:p>
          <w:p w14:paraId="5B86E999">
            <w:pPr>
              <w:pStyle w:val="16"/>
              <w:ind w:firstLine="210" w:firstLineChars="100"/>
              <w:jc w:val="left"/>
            </w:pPr>
            <w: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14:paraId="5BDBC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15E2CE09">
            <w:pPr>
              <w:pStyle w:val="16"/>
            </w:pPr>
            <w:r>
              <w:t>34.1.7</w:t>
            </w:r>
          </w:p>
        </w:tc>
        <w:tc>
          <w:tcPr>
            <w:tcW w:w="7977" w:type="dxa"/>
            <w:gridSpan w:val="2"/>
            <w:tcBorders>
              <w:tl2br w:val="nil"/>
              <w:tr2bl w:val="nil"/>
            </w:tcBorders>
            <w:vAlign w:val="center"/>
          </w:tcPr>
          <w:p w14:paraId="3906FB19">
            <w:pPr>
              <w:pStyle w:val="16"/>
              <w:ind w:firstLine="210" w:firstLineChars="100"/>
              <w:jc w:val="left"/>
            </w:pPr>
            <w:r>
              <w:t>竞争性磋商文件中部分加粗、加下划线、无效、投标被否决等字样的条款，为采购的实质性要求和条件，着重提醒各投标供应商注意，并认真查看竞争性磋商文件中的每一个条款及要求，因误读竞争性磋商文件而造成的后果，采购人概不负责。</w:t>
            </w:r>
          </w:p>
        </w:tc>
      </w:tr>
      <w:tr w14:paraId="7DBFB0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1889064F">
            <w:pPr>
              <w:pStyle w:val="16"/>
            </w:pPr>
            <w:r>
              <w:t>34.1.8</w:t>
            </w:r>
          </w:p>
        </w:tc>
        <w:tc>
          <w:tcPr>
            <w:tcW w:w="7977" w:type="dxa"/>
            <w:gridSpan w:val="2"/>
            <w:tcBorders>
              <w:tl2br w:val="nil"/>
              <w:tr2bl w:val="nil"/>
            </w:tcBorders>
            <w:vAlign w:val="center"/>
          </w:tcPr>
          <w:p w14:paraId="5BC3B33A">
            <w:pPr>
              <w:pStyle w:val="16"/>
              <w:jc w:val="both"/>
            </w:pPr>
            <w:r>
              <w:t>投标供应商应保证在本项目使用的任何产品和服务（包括部分使用）时，不会产生因第三方提出侵犯其专利权、商标权或其他知识产权而引起的法律和经济纠纷，如因专利权、商标权或其他知识产权而引起的法律和经济纠纷，由投标供应商承担所有相关责任的同时不得耽误本项目供货和服务。</w:t>
            </w:r>
          </w:p>
        </w:tc>
      </w:tr>
      <w:tr w14:paraId="68E31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4" w:type="dxa"/>
            <w:tcBorders>
              <w:tl2br w:val="nil"/>
              <w:tr2bl w:val="nil"/>
            </w:tcBorders>
            <w:vAlign w:val="center"/>
          </w:tcPr>
          <w:p w14:paraId="3DE5146C">
            <w:pPr>
              <w:pStyle w:val="16"/>
            </w:pPr>
            <w:r>
              <w:t>34.1.9</w:t>
            </w:r>
          </w:p>
        </w:tc>
        <w:tc>
          <w:tcPr>
            <w:tcW w:w="7977" w:type="dxa"/>
            <w:gridSpan w:val="2"/>
            <w:tcBorders>
              <w:tl2br w:val="nil"/>
              <w:tr2bl w:val="nil"/>
            </w:tcBorders>
            <w:vAlign w:val="center"/>
          </w:tcPr>
          <w:p w14:paraId="184D4F2D">
            <w:pPr>
              <w:pStyle w:val="16"/>
              <w:jc w:val="both"/>
            </w:pPr>
            <w:r>
              <w:t>注：如本《投标供应商须知前附表》相关内容与竞争性磋商文件中的相关内容如有不一致处，则以本《投标供应商须知前附表》相关内容为准。</w:t>
            </w:r>
          </w:p>
        </w:tc>
      </w:tr>
    </w:tbl>
    <w:p w14:paraId="6C4DACBA">
      <w:pPr>
        <w:ind w:firstLine="480"/>
      </w:pPr>
      <w:r>
        <w:rPr>
          <w:rFonts w:hint="eastAsia"/>
        </w:rPr>
        <w:br w:type="page"/>
      </w:r>
    </w:p>
    <w:p w14:paraId="7AE85AA5">
      <w:pPr>
        <w:pStyle w:val="3"/>
        <w:jc w:val="center"/>
      </w:pPr>
      <w:bookmarkStart w:id="22" w:name="_Toc10871"/>
      <w:r>
        <w:rPr>
          <w:rFonts w:hint="eastAsia"/>
        </w:rPr>
        <w:t>第一章  供应商须知</w:t>
      </w:r>
      <w:bookmarkEnd w:id="22"/>
    </w:p>
    <w:p w14:paraId="3EEA6E8B">
      <w:pPr>
        <w:ind w:firstLine="0" w:firstLineChars="0"/>
        <w:rPr>
          <w:b/>
          <w:bCs/>
        </w:rPr>
      </w:pPr>
      <w:r>
        <w:rPr>
          <w:rFonts w:hint="eastAsia"/>
          <w:b/>
          <w:bCs/>
        </w:rPr>
        <w:t>1．项目概况</w:t>
      </w:r>
    </w:p>
    <w:p w14:paraId="429F950D">
      <w:pPr>
        <w:ind w:firstLine="480"/>
      </w:pPr>
      <w:r>
        <w:rPr>
          <w:rFonts w:hint="eastAsia"/>
        </w:rPr>
        <w:t>1.1项目名称：详见磋商须知前附表；</w:t>
      </w:r>
    </w:p>
    <w:p w14:paraId="7F25E34B">
      <w:pPr>
        <w:ind w:firstLine="480"/>
      </w:pPr>
      <w:r>
        <w:rPr>
          <w:rFonts w:hint="eastAsia"/>
        </w:rPr>
        <w:t>1.2采购方式：详见磋商须知前附表；</w:t>
      </w:r>
    </w:p>
    <w:p w14:paraId="6B8DB0B3">
      <w:pPr>
        <w:ind w:firstLine="480"/>
      </w:pPr>
      <w:r>
        <w:rPr>
          <w:rFonts w:hint="eastAsia"/>
        </w:rPr>
        <w:t>1.3采购内容：详见磋商须知前附表；</w:t>
      </w:r>
    </w:p>
    <w:p w14:paraId="35C0B7FE">
      <w:pPr>
        <w:ind w:firstLine="480"/>
      </w:pPr>
      <w:r>
        <w:rPr>
          <w:rFonts w:hint="eastAsia"/>
        </w:rPr>
        <w:t>1.4资金来源：详见磋商须知前附表；</w:t>
      </w:r>
    </w:p>
    <w:p w14:paraId="3D5F5394">
      <w:pPr>
        <w:ind w:firstLine="480"/>
      </w:pPr>
      <w:r>
        <w:rPr>
          <w:rFonts w:hint="eastAsia"/>
        </w:rPr>
        <w:t>1.5项目地点：详见磋商须知前附表；</w:t>
      </w:r>
    </w:p>
    <w:p w14:paraId="0D163979">
      <w:pPr>
        <w:ind w:firstLine="480"/>
      </w:pPr>
      <w:r>
        <w:rPr>
          <w:rFonts w:hint="eastAsia"/>
        </w:rPr>
        <w:t>1.6合同履约期限（服务期）：详见磋商须知前附表。</w:t>
      </w:r>
    </w:p>
    <w:p w14:paraId="28A78F3B">
      <w:pPr>
        <w:ind w:firstLine="0" w:firstLineChars="0"/>
      </w:pPr>
      <w:r>
        <w:rPr>
          <w:rFonts w:hint="eastAsia"/>
          <w:b/>
          <w:bCs/>
        </w:rPr>
        <w:t>2．定义</w:t>
      </w:r>
    </w:p>
    <w:p w14:paraId="3F2E8DB8">
      <w:pPr>
        <w:ind w:firstLine="480"/>
      </w:pPr>
      <w:r>
        <w:rPr>
          <w:rFonts w:hint="eastAsia"/>
        </w:rPr>
        <w:t>下述术语和缩写的定义为：</w:t>
      </w:r>
    </w:p>
    <w:p w14:paraId="77FFAA07">
      <w:pPr>
        <w:ind w:firstLine="480"/>
      </w:pPr>
      <w:r>
        <w:rPr>
          <w:rFonts w:hint="eastAsia"/>
        </w:rPr>
        <w:t>2.1“采购人”“招标人”系指依法进行政府采购的国家机关、事业单位、团体组织。本次政府采购的采购人名称、地址、联系人、电话详见磋商须知前附表。</w:t>
      </w:r>
    </w:p>
    <w:p w14:paraId="262AB4BF">
      <w:pPr>
        <w:ind w:firstLine="480"/>
      </w:pPr>
      <w:r>
        <w:rPr>
          <w:rFonts w:hint="eastAsia"/>
        </w:rPr>
        <w:t>2.2“采购代理机构”“招标代理机构”系指接受采购人委托，代理采购项目的采购代理机构。本次政府采购的采购代理机构名称、地址、联系人、电话详见磋商须知前附表。</w:t>
      </w:r>
    </w:p>
    <w:p w14:paraId="4F64D3EF">
      <w:pPr>
        <w:ind w:firstLine="480"/>
      </w:pPr>
      <w:r>
        <w:rPr>
          <w:rFonts w:hint="eastAsia"/>
        </w:rPr>
        <w:t>2.3“供应商”系指参与采购活动、向采购人提供货物、工程或者服务的法人、其他组织或者自然人。</w:t>
      </w:r>
    </w:p>
    <w:p w14:paraId="6A235BC7">
      <w:pPr>
        <w:ind w:firstLine="480"/>
      </w:pPr>
      <w:r>
        <w:rPr>
          <w:rFonts w:hint="eastAsia"/>
        </w:rPr>
        <w:t>2.4“货物”系指各种形态和种类的物品，包括原材料、设备、产品等。</w:t>
      </w:r>
    </w:p>
    <w:p w14:paraId="6984C6F8">
      <w:pPr>
        <w:ind w:firstLine="480"/>
      </w:pPr>
      <w:r>
        <w:rPr>
          <w:rFonts w:hint="eastAsia"/>
        </w:rPr>
        <w:t>2.5“工程”系指建设工程，包括建筑物和构筑物的新建、改建、扩建，装修、拆除，修缮等。</w:t>
      </w:r>
    </w:p>
    <w:p w14:paraId="25D20498">
      <w:pPr>
        <w:ind w:firstLine="480"/>
      </w:pPr>
      <w:r>
        <w:rPr>
          <w:rFonts w:hint="eastAsia"/>
        </w:rPr>
        <w:t>2.6“服务”系指除货物和工程以外的其他政府采购对象。</w:t>
      </w:r>
    </w:p>
    <w:p w14:paraId="0506EF4C">
      <w:pPr>
        <w:ind w:firstLine="480"/>
      </w:pPr>
      <w:r>
        <w:rPr>
          <w:rFonts w:hint="eastAsia"/>
        </w:rPr>
        <w:t>2.7“进口产品”系指通过中国海关报关验收进入中国境内且产自境外的产品。详见《关于政府采购进口产品管理有关问题的通知》（财库〔2007〕119号）。</w:t>
      </w:r>
    </w:p>
    <w:p w14:paraId="7616F34C">
      <w:pPr>
        <w:ind w:firstLine="480"/>
      </w:pPr>
      <w:r>
        <w:rPr>
          <w:rFonts w:hint="eastAsia"/>
        </w:rPr>
        <w:t>2.8偏离</w:t>
      </w:r>
    </w:p>
    <w:p w14:paraId="6980AFC1">
      <w:pPr>
        <w:ind w:firstLine="480"/>
      </w:pPr>
      <w:r>
        <w:rPr>
          <w:rFonts w:hint="eastAsia"/>
        </w:rPr>
        <w:t>2.8.1本条所称偏离为响应文件对竞争性磋商文件的偏离，即不满足、或不响应竞争性磋商文件的要求。偏离分为对竞争性磋商文件的实质性要求条款偏离和对竞争性磋商文件的一般商务和技术条款偏离。</w:t>
      </w:r>
    </w:p>
    <w:p w14:paraId="08E376C7">
      <w:pPr>
        <w:ind w:firstLine="480"/>
      </w:pPr>
      <w:r>
        <w:rPr>
          <w:rFonts w:hint="eastAsia"/>
        </w:rPr>
        <w:t>2.8.2除法律法规和规章规定外。竞争性磋商文件中加下划线、“拒绝”“不接受”“无效”“不得”“投标被否决”等文字规定或标注“★”“▲”符号的条款为实质性要求条款（即重要条款），未用上述文字规定或符号标注的条款为非实质性要求条款（即一般条款）。着重提醒各供应商注意，并认真查看竞争性磋商文件中的每一个条款及要求，因误读竞争性磋商文件而造成的后果，招标人概不负责。</w:t>
      </w:r>
    </w:p>
    <w:p w14:paraId="195066D8">
      <w:pPr>
        <w:ind w:firstLine="480"/>
      </w:pPr>
      <w:r>
        <w:rPr>
          <w:rFonts w:hint="eastAsia"/>
        </w:rPr>
        <w:t>2.9特别说明</w:t>
      </w:r>
    </w:p>
    <w:p w14:paraId="3C8628F0">
      <w:pPr>
        <w:ind w:firstLine="480"/>
      </w:pPr>
      <w:r>
        <w:rPr>
          <w:rFonts w:hint="eastAsia"/>
        </w:rPr>
        <w:t>2.9.1供应商所使用的资格、信誉、荣誉、业绩与企业认证等必须为供应商所拥有。</w:t>
      </w:r>
    </w:p>
    <w:p w14:paraId="01DD4912">
      <w:pPr>
        <w:ind w:firstLine="480"/>
      </w:pPr>
      <w:r>
        <w:rPr>
          <w:rFonts w:hint="eastAsia"/>
        </w:rPr>
        <w:t>2.9.2供应商应仔细阅读竞争性磋商文件中的所有内容，按照竞争性磋商文件的要求编制、提交响应文件，并对其所提供的全部资料的真实性承担法律责任。</w:t>
      </w:r>
    </w:p>
    <w:p w14:paraId="2148EEC3">
      <w:pPr>
        <w:ind w:firstLine="480"/>
      </w:pPr>
      <w:r>
        <w:rPr>
          <w:rFonts w:hint="eastAsia"/>
        </w:rPr>
        <w:t>2.9.3竞争性磋商文件所提供的资料，是采购人现有的能被供应商利用的资料，采购人对供应商做出的任何推论、理解和结论均不负任何责任。</w:t>
      </w:r>
    </w:p>
    <w:p w14:paraId="05FC83AA">
      <w:pPr>
        <w:ind w:firstLine="0" w:firstLineChars="0"/>
        <w:rPr>
          <w:b/>
          <w:bCs/>
        </w:rPr>
      </w:pPr>
      <w:r>
        <w:rPr>
          <w:rFonts w:hint="eastAsia"/>
          <w:b/>
          <w:bCs/>
        </w:rPr>
        <w:t>3．供应商资格</w:t>
      </w:r>
    </w:p>
    <w:p w14:paraId="4353CC8D">
      <w:pPr>
        <w:ind w:firstLine="480"/>
      </w:pPr>
      <w:r>
        <w:rPr>
          <w:rFonts w:hint="eastAsia"/>
        </w:rPr>
        <w:t>3.1供应商资格：详见磋商须知前附表。</w:t>
      </w:r>
    </w:p>
    <w:p w14:paraId="00DB151E">
      <w:pPr>
        <w:ind w:firstLine="480"/>
      </w:pPr>
      <w:r>
        <w:rPr>
          <w:rFonts w:hint="eastAsia"/>
        </w:rPr>
        <w:t>3.2供应商应遵守中华人民共和国法律法规和行政规章。</w:t>
      </w:r>
    </w:p>
    <w:p w14:paraId="6FC5D5D8">
      <w:pPr>
        <w:ind w:firstLine="480"/>
      </w:pPr>
      <w:r>
        <w:rPr>
          <w:rFonts w:hint="eastAsia"/>
        </w:rPr>
        <w:t>3.3供应商（包括联合体各成员）不得与本项目相关单位存在下列关联关系：</w:t>
      </w:r>
    </w:p>
    <w:p w14:paraId="13A9B749">
      <w:pPr>
        <w:ind w:firstLine="480"/>
      </w:pPr>
      <w:r>
        <w:rPr>
          <w:rFonts w:hint="eastAsia"/>
        </w:rPr>
        <w:t>（1）与采购人、代理机构存在利害关系。</w:t>
      </w:r>
    </w:p>
    <w:p w14:paraId="70E91540">
      <w:pPr>
        <w:ind w:firstLine="480"/>
      </w:pPr>
      <w:r>
        <w:rPr>
          <w:rFonts w:hint="eastAsia"/>
        </w:rPr>
        <w:t>（2）单位负责人为同一人或者存在直接控股、管理关系的不同供应商，不得参加同一合同项下的政府采购活动。</w:t>
      </w:r>
    </w:p>
    <w:p w14:paraId="38E13F1F">
      <w:pPr>
        <w:ind w:firstLine="480"/>
      </w:pPr>
      <w:r>
        <w:rPr>
          <w:rFonts w:hint="eastAsia"/>
        </w:rPr>
        <w:t>3.4供应商（包括联合体各成员）不得存在下列不良状况或不良信用记录：</w:t>
      </w:r>
    </w:p>
    <w:p w14:paraId="343F604E">
      <w:pPr>
        <w:ind w:firstLine="480"/>
      </w:pPr>
      <w:r>
        <w:rPr>
          <w:rFonts w:hint="eastAsia"/>
        </w:rPr>
        <w:t>（1）被主管部门取消招标项目所在地的投标资格且处于有效期内；</w:t>
      </w:r>
    </w:p>
    <w:p w14:paraId="7E5E5438">
      <w:pPr>
        <w:ind w:firstLine="480"/>
      </w:pPr>
      <w:r>
        <w:rPr>
          <w:rFonts w:hint="eastAsia"/>
        </w:rPr>
        <w:t>（2）被责令停业，暂扣或吊销执照，或吊销资质证书；</w:t>
      </w:r>
    </w:p>
    <w:p w14:paraId="03D1D7EA">
      <w:pPr>
        <w:ind w:firstLine="480"/>
      </w:pPr>
      <w:r>
        <w:rPr>
          <w:rFonts w:hint="eastAsia"/>
        </w:rPr>
        <w:t>（3）进入清算程序，或被宣告破产，或其他丧失履约能力的情形；</w:t>
      </w:r>
    </w:p>
    <w:p w14:paraId="2454F152">
      <w:pPr>
        <w:ind w:firstLine="480"/>
      </w:pPr>
      <w:r>
        <w:rPr>
          <w:rFonts w:hint="eastAsia"/>
        </w:rPr>
        <w:t>（4）在“信用中国”网站（www.creditchina.gov.cn）被列入失信被执行人、税收违法黑名单的；在中国政府采购网（www.ccgp.gov.cn）被列入政府采购严重违法失信行为记录名单（尚在处罚期内的）。</w:t>
      </w:r>
    </w:p>
    <w:p w14:paraId="69BA8AF0">
      <w:pPr>
        <w:ind w:firstLine="480"/>
      </w:pPr>
      <w:r>
        <w:rPr>
          <w:rFonts w:hint="eastAsia"/>
        </w:rPr>
        <w:t>（5）法律法规或磋商须知前附表规定的其他情形。</w:t>
      </w:r>
    </w:p>
    <w:p w14:paraId="34710336">
      <w:pPr>
        <w:ind w:firstLine="0" w:firstLineChars="0"/>
      </w:pPr>
      <w:r>
        <w:rPr>
          <w:rFonts w:hint="eastAsia"/>
          <w:b/>
          <w:bCs/>
        </w:rPr>
        <w:t>4．磋商费用</w:t>
      </w:r>
    </w:p>
    <w:p w14:paraId="6E950947">
      <w:pPr>
        <w:ind w:firstLine="480"/>
      </w:pPr>
      <w:r>
        <w:rPr>
          <w:rFonts w:hint="eastAsia"/>
        </w:rPr>
        <w:t>4.1无论采购活动的做法和结果如何，供应商将自行承担所有与参加磋商有关的费用。</w:t>
      </w:r>
    </w:p>
    <w:p w14:paraId="6691E0C0">
      <w:pPr>
        <w:ind w:firstLine="0" w:firstLineChars="0"/>
        <w:rPr>
          <w:b/>
          <w:bCs/>
        </w:rPr>
      </w:pPr>
      <w:r>
        <w:rPr>
          <w:rFonts w:hint="eastAsia"/>
          <w:b/>
          <w:bCs/>
        </w:rPr>
        <w:t>5．联合体形式</w:t>
      </w:r>
    </w:p>
    <w:p w14:paraId="05681E9D">
      <w:pPr>
        <w:ind w:firstLine="480"/>
      </w:pPr>
      <w:r>
        <w:rPr>
          <w:rFonts w:hint="eastAsia"/>
        </w:rPr>
        <w:t>5.1除磋商须知前附表中另有规定，本次招标不接受为联合体形式的供应商。</w:t>
      </w:r>
    </w:p>
    <w:p w14:paraId="066B1FFE">
      <w:pPr>
        <w:ind w:firstLine="480"/>
      </w:pPr>
      <w:r>
        <w:rPr>
          <w:rFonts w:hint="eastAsia"/>
        </w:rPr>
        <w:t>5.2供应商为联合体形式的，除应符合本章第3条规定外，还应遵守以下规定：</w:t>
      </w:r>
    </w:p>
    <w:p w14:paraId="56B6F42A">
      <w:pPr>
        <w:ind w:firstLine="480"/>
      </w:pPr>
      <w:r>
        <w:rPr>
          <w:rFonts w:hint="eastAsia"/>
        </w:rPr>
        <w:t>（1）联合体各方必须签订联合体协议书，明确联合体牵头人和各方的义务、工作、合同工作量比例；</w:t>
      </w:r>
    </w:p>
    <w:p w14:paraId="43C1E57F">
      <w:pPr>
        <w:ind w:firstLine="480"/>
      </w:pPr>
      <w:r>
        <w:rPr>
          <w:rFonts w:hint="eastAsia"/>
        </w:rPr>
        <w:t>（2）联合体各方均应当符合本章第3.1款规定的供应商基本资格条件；</w:t>
      </w:r>
    </w:p>
    <w:p w14:paraId="008E04BE">
      <w:pPr>
        <w:ind w:firstLine="480"/>
      </w:pPr>
      <w:r>
        <w:rPr>
          <w:rFonts w:hint="eastAsia"/>
        </w:rPr>
        <w:t>（3）除磋商须知前附表中另有规定，联合体各方中至少有一方应当符合本章第3.1款规定的供应商特定资格条件；</w:t>
      </w:r>
    </w:p>
    <w:p w14:paraId="6358AB10">
      <w:pPr>
        <w:ind w:firstLine="480"/>
      </w:pPr>
      <w:r>
        <w:rPr>
          <w:rFonts w:hint="eastAsia"/>
        </w:rPr>
        <w:t>（4）联合体各方不得再单独或与其他供应商组成新的联合体参加同一项目的采购活动。</w:t>
      </w:r>
    </w:p>
    <w:p w14:paraId="5BA76DF0">
      <w:pPr>
        <w:ind w:firstLine="0" w:firstLineChars="0"/>
        <w:rPr>
          <w:b/>
          <w:bCs/>
        </w:rPr>
      </w:pPr>
      <w:r>
        <w:rPr>
          <w:rFonts w:hint="eastAsia"/>
          <w:b/>
          <w:bCs/>
        </w:rPr>
        <w:t>6．现场勘察</w:t>
      </w:r>
    </w:p>
    <w:p w14:paraId="41316F6C">
      <w:pPr>
        <w:ind w:firstLine="480"/>
      </w:pPr>
      <w:r>
        <w:rPr>
          <w:rFonts w:hint="eastAsia"/>
        </w:rPr>
        <w:t>6.1供应商应按磋商须知前附表中规定对采购项目现场和周围环境进行考察。</w:t>
      </w:r>
    </w:p>
    <w:p w14:paraId="208C56E8">
      <w:pPr>
        <w:ind w:firstLine="480"/>
      </w:pPr>
      <w:r>
        <w:rPr>
          <w:rFonts w:hint="eastAsia"/>
        </w:rPr>
        <w:t>6.2勘察现场的费用由供应商自己承担，勘察期间所发生的人身伤害及财产损失由供应商自己负责。</w:t>
      </w:r>
    </w:p>
    <w:p w14:paraId="42EEBF7F">
      <w:pPr>
        <w:ind w:firstLine="480"/>
      </w:pPr>
      <w:r>
        <w:rPr>
          <w:rFonts w:hint="eastAsia"/>
        </w:rPr>
        <w:t>6.3采购人不对供应商据此而做出的推论、理解和结论负责。一旦成交，供应商不得以任何借口，而提出额外补偿，或延长合同期限的要求。</w:t>
      </w:r>
    </w:p>
    <w:p w14:paraId="5C355456">
      <w:pPr>
        <w:ind w:firstLine="0" w:firstLineChars="0"/>
      </w:pPr>
      <w:r>
        <w:rPr>
          <w:rFonts w:hint="eastAsia"/>
          <w:b/>
          <w:bCs/>
        </w:rPr>
        <w:t>7．采购进口产品</w:t>
      </w:r>
    </w:p>
    <w:p w14:paraId="04F141FC">
      <w:pPr>
        <w:ind w:firstLine="480"/>
      </w:pPr>
      <w:r>
        <w:rPr>
          <w:rFonts w:hint="eastAsia"/>
        </w:rPr>
        <w:t>7.1除磋商须知前附表另有规定外，本项目不接受进口产品参加采购活动。</w:t>
      </w:r>
    </w:p>
    <w:p w14:paraId="367D12C0">
      <w:pPr>
        <w:ind w:firstLine="0" w:firstLineChars="0"/>
        <w:rPr>
          <w:b/>
          <w:bCs/>
        </w:rPr>
      </w:pPr>
      <w:r>
        <w:rPr>
          <w:rFonts w:hint="eastAsia"/>
          <w:b/>
          <w:bCs/>
        </w:rPr>
        <w:t>8．政府采购政策的支持</w:t>
      </w:r>
    </w:p>
    <w:p w14:paraId="77451E0C">
      <w:pPr>
        <w:ind w:firstLine="480"/>
      </w:pPr>
      <w:r>
        <w:rPr>
          <w:rFonts w:hint="eastAsia"/>
        </w:rPr>
        <w:t>8.1落实的政策如下：</w:t>
      </w:r>
    </w:p>
    <w:p w14:paraId="319EAB72">
      <w:pPr>
        <w:ind w:firstLine="480"/>
      </w:pPr>
      <w:r>
        <w:rPr>
          <w:rFonts w:hint="eastAsia"/>
        </w:rPr>
        <w:t>（1）《关于落实好政府采购支持中小企业发展的通知》（新财购〔2022〕22号）</w:t>
      </w:r>
    </w:p>
    <w:p w14:paraId="2F23FC46">
      <w:pPr>
        <w:ind w:firstLine="480"/>
      </w:pPr>
      <w:r>
        <w:rPr>
          <w:rFonts w:hint="eastAsia"/>
        </w:rPr>
        <w:t>（2）关于进一步加大政府采购支持中小企业力度的通知（财库〔2022〕19号）；</w:t>
      </w:r>
    </w:p>
    <w:p w14:paraId="1291C454">
      <w:pPr>
        <w:ind w:firstLine="480"/>
      </w:pPr>
      <w:r>
        <w:rPr>
          <w:rFonts w:hint="eastAsia"/>
        </w:rPr>
        <w:t>（3）《政府采购促进中小企业发展管理办法》（财库〔2020〕46号）；</w:t>
      </w:r>
    </w:p>
    <w:p w14:paraId="7D257525">
      <w:pPr>
        <w:ind w:firstLine="480"/>
      </w:pPr>
      <w:r>
        <w:rPr>
          <w:rFonts w:hint="eastAsia"/>
        </w:rPr>
        <w:t>（4）《财政部、司法部关于政府采购支持监狱企业发展有关问题的通知》（财库〔2014〕68号）；</w:t>
      </w:r>
    </w:p>
    <w:p w14:paraId="210C1A35">
      <w:pPr>
        <w:ind w:firstLine="480"/>
      </w:pPr>
      <w:r>
        <w:rPr>
          <w:rFonts w:hint="eastAsia"/>
        </w:rPr>
        <w:t>（5）《财政部民政部中国残疾人联合会关于促进残疾人就业政府采购政策的通知》财库〔2017〕141号；</w:t>
      </w:r>
    </w:p>
    <w:p w14:paraId="68563034">
      <w:pPr>
        <w:ind w:firstLine="480"/>
      </w:pPr>
      <w:r>
        <w:rPr>
          <w:rFonts w:hint="eastAsia"/>
        </w:rPr>
        <w:t>8.2依据品目清单和认证证书实施政府优先采购和强制采购（财库〔2019〕9号）；</w:t>
      </w:r>
    </w:p>
    <w:p w14:paraId="4D8429A2">
      <w:pPr>
        <w:ind w:firstLine="480"/>
      </w:pPr>
      <w:r>
        <w:rPr>
          <w:rFonts w:hint="eastAsia"/>
        </w:rPr>
        <w:t>8.3供应商在签署相关承诺、提供相关信息前，应当认真阅读财政部门的相关政策规定。符合本章第8.1-8.2款规定的，应当提供相关的证明材料。</w:t>
      </w:r>
    </w:p>
    <w:p w14:paraId="623E1786">
      <w:pPr>
        <w:ind w:firstLine="480"/>
        <w:jc w:val="center"/>
      </w:pPr>
    </w:p>
    <w:p w14:paraId="03194A32">
      <w:pPr>
        <w:pStyle w:val="3"/>
        <w:jc w:val="center"/>
      </w:pPr>
      <w:bookmarkStart w:id="23" w:name="_Toc4253"/>
      <w:r>
        <w:rPr>
          <w:rFonts w:hint="eastAsia"/>
        </w:rPr>
        <w:t>第二章  磋商文件</w:t>
      </w:r>
      <w:bookmarkEnd w:id="23"/>
    </w:p>
    <w:p w14:paraId="7C4023D2">
      <w:pPr>
        <w:ind w:firstLine="0" w:firstLineChars="0"/>
        <w:rPr>
          <w:b/>
          <w:bCs/>
        </w:rPr>
      </w:pPr>
      <w:r>
        <w:rPr>
          <w:rFonts w:hint="eastAsia"/>
          <w:b/>
          <w:bCs/>
        </w:rPr>
        <w:t>9．竞争性磋商文件的构成</w:t>
      </w:r>
    </w:p>
    <w:p w14:paraId="43AB3051">
      <w:pPr>
        <w:ind w:firstLine="480"/>
      </w:pPr>
      <w:r>
        <w:rPr>
          <w:rFonts w:hint="eastAsia"/>
        </w:rPr>
        <w:t>9.1竞争性磋商文件由下述部分组成：</w:t>
      </w:r>
    </w:p>
    <w:p w14:paraId="19697C1A">
      <w:pPr>
        <w:ind w:firstLine="480"/>
      </w:pPr>
      <w:r>
        <w:rPr>
          <w:rFonts w:hint="eastAsia"/>
        </w:rPr>
        <w:t>第一部分 竞争性磋商公告</w:t>
      </w:r>
    </w:p>
    <w:p w14:paraId="7ECAC1C4">
      <w:pPr>
        <w:ind w:firstLine="480"/>
      </w:pPr>
      <w:r>
        <w:rPr>
          <w:rFonts w:hint="eastAsia"/>
        </w:rPr>
        <w:t>第二部分 磋商须知</w:t>
      </w:r>
    </w:p>
    <w:p w14:paraId="4378719E">
      <w:pPr>
        <w:ind w:firstLine="480"/>
      </w:pPr>
      <w:r>
        <w:rPr>
          <w:rFonts w:hint="eastAsia"/>
        </w:rPr>
        <w:t>第三部分 采购内容及需求</w:t>
      </w:r>
    </w:p>
    <w:p w14:paraId="7EAB8626">
      <w:pPr>
        <w:ind w:firstLine="480"/>
      </w:pPr>
      <w:r>
        <w:rPr>
          <w:rFonts w:hint="eastAsia"/>
        </w:rPr>
        <w:t>第四部分 合同条款</w:t>
      </w:r>
    </w:p>
    <w:p w14:paraId="15465226">
      <w:pPr>
        <w:ind w:firstLine="480"/>
      </w:pPr>
      <w:r>
        <w:rPr>
          <w:rFonts w:hint="eastAsia"/>
        </w:rPr>
        <w:t>第五部分 响应文件格式</w:t>
      </w:r>
    </w:p>
    <w:p w14:paraId="45CA3679">
      <w:pPr>
        <w:ind w:firstLine="480"/>
      </w:pPr>
      <w:r>
        <w:rPr>
          <w:rFonts w:hint="eastAsia"/>
        </w:rPr>
        <w:t>第六部分 附件</w:t>
      </w:r>
    </w:p>
    <w:p w14:paraId="7998A269">
      <w:pPr>
        <w:ind w:firstLine="480"/>
      </w:pPr>
      <w:r>
        <w:rPr>
          <w:rFonts w:hint="eastAsia"/>
        </w:rPr>
        <w:t>9.2竞争性磋商文件以中文书写。</w:t>
      </w:r>
    </w:p>
    <w:p w14:paraId="6F9B89E8">
      <w:pPr>
        <w:ind w:firstLine="480"/>
      </w:pPr>
      <w:r>
        <w:rPr>
          <w:rFonts w:hint="eastAsia"/>
        </w:rPr>
        <w:t>9.3供应商被视为熟悉本招标项目的各种情况以及与履行合同有关的一切其他情况。</w:t>
      </w:r>
    </w:p>
    <w:p w14:paraId="3D067B8C">
      <w:pPr>
        <w:ind w:firstLine="480"/>
      </w:pPr>
      <w:r>
        <w:rPr>
          <w:rFonts w:hint="eastAsia"/>
        </w:rPr>
        <w:t>9.4供应商获取竞争性磋商文件后，应仔细检查竞争性磋商文件的所有内容，如有残缺应在领到竞争性磋商文件后1日内向采购人提出，否则，由此引起的投标损失自负；供应商同时应认真审阅竞争性磋商文件中所有的事项、格式、条款和规范要求等，如果供应商编制的响应文件，没有按照竞争性磋商文件要求提交全部资料或者没有对竞争性磋商文件做出实质性响应，其风险应由供应商自行承担，并根据有关条款规定，其投标有可能被拒绝。</w:t>
      </w:r>
    </w:p>
    <w:p w14:paraId="3CBE83D9">
      <w:pPr>
        <w:ind w:firstLine="480"/>
      </w:pPr>
      <w:r>
        <w:rPr>
          <w:rFonts w:hint="eastAsia"/>
        </w:rPr>
        <w:t>10．竞争性磋商文件的澄清、标前会议</w:t>
      </w:r>
    </w:p>
    <w:p w14:paraId="73D4FB70">
      <w:pPr>
        <w:ind w:firstLine="480"/>
      </w:pPr>
      <w:r>
        <w:rPr>
          <w:rFonts w:hint="eastAsia"/>
        </w:rPr>
        <w:t>10.1供应商对竞争性磋商文件如有疑点，可在投标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供应商。</w:t>
      </w:r>
    </w:p>
    <w:p w14:paraId="4CBEEF33">
      <w:pPr>
        <w:ind w:firstLine="480"/>
      </w:pPr>
      <w:r>
        <w:rPr>
          <w:rFonts w:hint="eastAsia"/>
        </w:rPr>
        <w:t>11．竞争性磋商文件的修改或补充</w:t>
      </w:r>
    </w:p>
    <w:p w14:paraId="53EB4693">
      <w:pPr>
        <w:ind w:firstLine="480"/>
      </w:pPr>
      <w:r>
        <w:rPr>
          <w:rFonts w:hint="eastAsia"/>
        </w:rPr>
        <w:t>11.1在投标截止期5日前的任何时间，采购人可主动或依据供应商要求澄清的问题而修改或补充竞争性磋商文件，并以书面形式通知所有供应商，供应商在收到该通知后应立即以电报或传真的形式予以确认。</w:t>
      </w:r>
    </w:p>
    <w:p w14:paraId="03FF6772">
      <w:pPr>
        <w:ind w:firstLine="480"/>
      </w:pPr>
      <w:r>
        <w:rPr>
          <w:rFonts w:hint="eastAsia"/>
        </w:rPr>
        <w:t>11.2为使供应商在准备投标时有适当的时间考虑响应文件的修改，采购人有权决定推迟投标截止日期和开标日期，并将此变更通知所有的供应商。</w:t>
      </w:r>
    </w:p>
    <w:p w14:paraId="7830456B">
      <w:pPr>
        <w:ind w:firstLine="480"/>
      </w:pPr>
      <w:r>
        <w:rPr>
          <w:rFonts w:hint="eastAsia"/>
        </w:rPr>
        <w:t>11.3竞争性磋商文件的修改书和补充文件将构成竞争性磋商文件的一部分，并且比竞争性磋商文件对供应商具有优先的约束力。</w:t>
      </w:r>
    </w:p>
    <w:p w14:paraId="6EE4253C">
      <w:pPr>
        <w:ind w:firstLine="480"/>
        <w:jc w:val="center"/>
      </w:pPr>
    </w:p>
    <w:p w14:paraId="4175694E">
      <w:pPr>
        <w:pStyle w:val="3"/>
        <w:jc w:val="center"/>
      </w:pPr>
      <w:bookmarkStart w:id="24" w:name="_Toc18939"/>
      <w:r>
        <w:rPr>
          <w:rFonts w:hint="eastAsia"/>
        </w:rPr>
        <w:t>第三章  响应文件的编写</w:t>
      </w:r>
      <w:bookmarkEnd w:id="24"/>
    </w:p>
    <w:p w14:paraId="5055AE93">
      <w:pPr>
        <w:ind w:firstLine="0" w:firstLineChars="0"/>
        <w:rPr>
          <w:b/>
          <w:bCs/>
        </w:rPr>
      </w:pPr>
      <w:r>
        <w:rPr>
          <w:rFonts w:hint="eastAsia"/>
          <w:b/>
          <w:bCs/>
        </w:rPr>
        <w:t>12．要求</w:t>
      </w:r>
    </w:p>
    <w:p w14:paraId="0217240F">
      <w:pPr>
        <w:ind w:firstLine="480"/>
      </w:pPr>
      <w:r>
        <w:rPr>
          <w:rFonts w:hint="eastAsia"/>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14:paraId="4CCF0115">
      <w:pPr>
        <w:ind w:firstLine="0" w:firstLineChars="0"/>
        <w:rPr>
          <w:b/>
          <w:bCs/>
        </w:rPr>
      </w:pPr>
      <w:r>
        <w:rPr>
          <w:rFonts w:hint="eastAsia"/>
          <w:b/>
          <w:bCs/>
        </w:rPr>
        <w:t>13．响应文件语言和度量单位</w:t>
      </w:r>
    </w:p>
    <w:p w14:paraId="3C694DDC">
      <w:pPr>
        <w:ind w:firstLine="480"/>
      </w:pPr>
      <w:r>
        <w:rPr>
          <w:rFonts w:hint="eastAsia"/>
        </w:rPr>
        <w:t>13.1响应文件及供应商和采购人就招标、投标交换的文件和往来信件，须以中文书写。供应商可提交其他语言的资料，但应附中文注释，在有差异时，以中文为主。</w:t>
      </w:r>
    </w:p>
    <w:p w14:paraId="2EDCC97D">
      <w:pPr>
        <w:ind w:firstLine="480"/>
      </w:pPr>
      <w:r>
        <w:rPr>
          <w:rFonts w:hint="eastAsia"/>
        </w:rPr>
        <w:t>13.2除在竞争性磋商文件的技术规格中另有规定外，计量单位应使用中华人民共和国法定计量单位（国际单位制和国家选定的其他计量单位）。</w:t>
      </w:r>
    </w:p>
    <w:p w14:paraId="672A8EB5">
      <w:pPr>
        <w:ind w:firstLine="0" w:firstLineChars="0"/>
        <w:rPr>
          <w:b/>
          <w:bCs/>
        </w:rPr>
      </w:pPr>
      <w:r>
        <w:rPr>
          <w:rFonts w:hint="eastAsia"/>
          <w:b/>
          <w:bCs/>
        </w:rPr>
        <w:t>14．响应文件的组成</w:t>
      </w:r>
    </w:p>
    <w:p w14:paraId="66B1AED6">
      <w:pPr>
        <w:ind w:firstLine="480"/>
      </w:pPr>
      <w:r>
        <w:rPr>
          <w:rFonts w:hint="eastAsia"/>
        </w:rPr>
        <w:t>14.1 响应文件包括（但不仅限于）下列内容：</w:t>
      </w:r>
    </w:p>
    <w:p w14:paraId="498D35F6">
      <w:pPr>
        <w:ind w:firstLine="480"/>
      </w:pPr>
      <w:r>
        <w:rPr>
          <w:rFonts w:hint="eastAsia"/>
        </w:rPr>
        <w:t>A 资格证明文件</w:t>
      </w:r>
    </w:p>
    <w:p w14:paraId="495BFFA0">
      <w:pPr>
        <w:ind w:firstLine="480"/>
      </w:pPr>
      <w:r>
        <w:rPr>
          <w:rFonts w:hint="eastAsia"/>
        </w:rPr>
        <w:t>（1）法定代表人身份证明或法定代表人授权委托书；</w:t>
      </w:r>
    </w:p>
    <w:p w14:paraId="696A6E1F">
      <w:pPr>
        <w:ind w:firstLine="480"/>
      </w:pPr>
      <w:r>
        <w:rPr>
          <w:rFonts w:hint="eastAsia"/>
        </w:rPr>
        <w:t>（2）供应商资格、资信证明文件。</w:t>
      </w:r>
    </w:p>
    <w:p w14:paraId="330F82AA">
      <w:pPr>
        <w:ind w:firstLine="480"/>
      </w:pPr>
      <w:r>
        <w:rPr>
          <w:rFonts w:hint="eastAsia"/>
        </w:rPr>
        <w:t>B 商务技术文件</w:t>
      </w:r>
    </w:p>
    <w:p w14:paraId="751480B5">
      <w:pPr>
        <w:ind w:firstLine="480"/>
      </w:pPr>
      <w:r>
        <w:rPr>
          <w:rFonts w:hint="eastAsia"/>
        </w:rPr>
        <w:t>（3）投标函；</w:t>
      </w:r>
    </w:p>
    <w:p w14:paraId="2E9A8E80">
      <w:pPr>
        <w:ind w:firstLine="480"/>
      </w:pPr>
      <w:r>
        <w:rPr>
          <w:rFonts w:hint="eastAsia"/>
        </w:rPr>
        <w:t>（4）报价表；</w:t>
      </w:r>
    </w:p>
    <w:p w14:paraId="7A5989F5">
      <w:pPr>
        <w:ind w:firstLine="480"/>
      </w:pPr>
      <w:r>
        <w:rPr>
          <w:rFonts w:hint="eastAsia"/>
        </w:rPr>
        <w:t>（5）投标保证金提交证明材料；</w:t>
      </w:r>
    </w:p>
    <w:p w14:paraId="580E6474">
      <w:pPr>
        <w:ind w:firstLine="480"/>
      </w:pPr>
      <w:r>
        <w:rPr>
          <w:rFonts w:hint="eastAsia"/>
        </w:rPr>
        <w:t>（6）近年内已完成的类似项目业绩；</w:t>
      </w:r>
    </w:p>
    <w:p w14:paraId="3B309813">
      <w:pPr>
        <w:ind w:firstLine="480"/>
      </w:pPr>
      <w:r>
        <w:rPr>
          <w:rFonts w:hint="eastAsia"/>
        </w:rPr>
        <w:t>（7）拟投入人员情况表；</w:t>
      </w:r>
    </w:p>
    <w:p w14:paraId="5246D3E3">
      <w:pPr>
        <w:ind w:firstLine="480"/>
      </w:pPr>
      <w:r>
        <w:rPr>
          <w:rFonts w:hint="eastAsia"/>
        </w:rPr>
        <w:t>（8）项目服务方案；</w:t>
      </w:r>
    </w:p>
    <w:p w14:paraId="023B9425">
      <w:pPr>
        <w:ind w:firstLine="480"/>
      </w:pPr>
      <w:r>
        <w:rPr>
          <w:rFonts w:hint="eastAsia"/>
        </w:rPr>
        <w:t>（9）服务及质量保证承诺书；</w:t>
      </w:r>
    </w:p>
    <w:p w14:paraId="42AEF967">
      <w:pPr>
        <w:ind w:firstLine="480"/>
      </w:pPr>
      <w:r>
        <w:rPr>
          <w:rFonts w:hint="eastAsia"/>
        </w:rPr>
        <w:t>（10）偏离表；</w:t>
      </w:r>
    </w:p>
    <w:p w14:paraId="4DA2B378">
      <w:pPr>
        <w:ind w:firstLine="480"/>
      </w:pPr>
      <w:r>
        <w:rPr>
          <w:rFonts w:hint="eastAsia"/>
        </w:rPr>
        <w:t>（11）投标单位反商业贿赂承诺书；</w:t>
      </w:r>
    </w:p>
    <w:p w14:paraId="75CBE545">
      <w:pPr>
        <w:ind w:firstLine="480"/>
      </w:pPr>
      <w:r>
        <w:rPr>
          <w:rFonts w:hint="eastAsia"/>
        </w:rPr>
        <w:t>（12）保密承诺函；</w:t>
      </w:r>
    </w:p>
    <w:p w14:paraId="2A2790BD">
      <w:pPr>
        <w:ind w:firstLine="480"/>
      </w:pPr>
      <w:r>
        <w:rPr>
          <w:rFonts w:hint="eastAsia"/>
        </w:rPr>
        <w:t>（13）其他有利于投标的资料及证明文件等；</w:t>
      </w:r>
    </w:p>
    <w:p w14:paraId="4AE86220">
      <w:pPr>
        <w:ind w:firstLine="480"/>
      </w:pPr>
      <w:r>
        <w:rPr>
          <w:rFonts w:hint="eastAsia"/>
        </w:rPr>
        <w:t>响应文件包括但不仅限于上述内容，如有不足，请自行补充提供。</w:t>
      </w:r>
    </w:p>
    <w:p w14:paraId="500939B2">
      <w:pPr>
        <w:ind w:firstLine="480"/>
      </w:pPr>
      <w:r>
        <w:rPr>
          <w:rFonts w:hint="eastAsia"/>
        </w:rPr>
        <w:t>14.2所有资格证明文件必须满足竞争性磋商文件的要求，否则将导致投标被否决。</w:t>
      </w:r>
    </w:p>
    <w:p w14:paraId="0CF733DD">
      <w:pPr>
        <w:ind w:firstLine="480"/>
      </w:pPr>
      <w:r>
        <w:rPr>
          <w:rFonts w:hint="eastAsia"/>
        </w:rPr>
        <w:t>14.3电子招投标文件具有法律效力，与其他形式的招投标文件在内容和格式上等同，若响应文件（投标文件）与竞争性磋商文件（采购文件）要求不一致，其内容影响成交结果时，责任由供应商自行承担。供应商递交的电子投标文件因供应商自身原因而导致无法导入电子辅助评标系统，该投标文件视为无效投标文件，将导致其投标被拒绝。</w:t>
      </w:r>
    </w:p>
    <w:p w14:paraId="028D62BB">
      <w:pPr>
        <w:ind w:firstLine="480"/>
      </w:pPr>
      <w:r>
        <w:rPr>
          <w:rFonts w:hint="eastAsia"/>
        </w:rPr>
        <w:t>14.4供应商可按竞争性磋商文件的范本格式中提供的响应文件格式填写响应文件；如提供的范本格式有不完善之处，请自行补充完善。</w:t>
      </w:r>
    </w:p>
    <w:p w14:paraId="05115151">
      <w:pPr>
        <w:ind w:firstLine="0" w:firstLineChars="0"/>
      </w:pPr>
      <w:r>
        <w:rPr>
          <w:rFonts w:hint="eastAsia"/>
          <w:b/>
          <w:bCs/>
        </w:rPr>
        <w:t>15．供应商符合竞争性磋商文件规定的证明文件</w:t>
      </w:r>
    </w:p>
    <w:p w14:paraId="04693872">
      <w:pPr>
        <w:ind w:firstLine="480"/>
      </w:pPr>
      <w:r>
        <w:rPr>
          <w:rFonts w:hint="eastAsia"/>
        </w:rPr>
        <w:t>15.1供应商提供的资格证明材料，须满足磋商须知前附表的要求。</w:t>
      </w:r>
    </w:p>
    <w:p w14:paraId="53A7115F">
      <w:pPr>
        <w:ind w:firstLine="480"/>
      </w:pPr>
      <w:r>
        <w:rPr>
          <w:rFonts w:hint="eastAsia"/>
        </w:rPr>
        <w:t>15.2供应商为联合体形式的，则应提交联合体各方的资格文件，否则将视为未实质性响应条款而被拒绝。</w:t>
      </w:r>
    </w:p>
    <w:p w14:paraId="4B523B49">
      <w:pPr>
        <w:ind w:firstLine="480"/>
      </w:pPr>
      <w:r>
        <w:rPr>
          <w:rFonts w:hint="eastAsia"/>
        </w:rPr>
        <w:t>15.3供应商确保所提供货物（或服务），其质量满足中华人民共和国国家相关标准，使用的原辅材料要符合质量要求，拟投入的设备完好率足以胜任本项目的工作。</w:t>
      </w:r>
    </w:p>
    <w:p w14:paraId="2CB9474C">
      <w:pPr>
        <w:ind w:firstLine="480"/>
      </w:pPr>
      <w:r>
        <w:rPr>
          <w:rFonts w:hint="eastAsia"/>
        </w:rPr>
        <w:t>15.4供应商须提交证明拟供货物（或服务）符合竞争性磋商文件规定的技术响应文件，作为响应文件的一部分。</w:t>
      </w:r>
    </w:p>
    <w:p w14:paraId="5AF0F80A">
      <w:pPr>
        <w:ind w:firstLine="480"/>
      </w:pPr>
      <w:r>
        <w:rPr>
          <w:rFonts w:hint="eastAsia"/>
        </w:rPr>
        <w:t>15.5提供的货物（或服务）符合规定的相应技术标准、环保及节能标准等。</w:t>
      </w:r>
    </w:p>
    <w:p w14:paraId="696871C5">
      <w:pPr>
        <w:ind w:firstLine="480"/>
      </w:pPr>
      <w:r>
        <w:rPr>
          <w:rFonts w:hint="eastAsia"/>
        </w:rPr>
        <w:t>15.6对照采购人的采购需求，逐条确定，指出所提供的货物（或服务）是否实质性响应竞争性磋商文件的要求，如有偏离，须填报偏离表（见附件）。</w:t>
      </w:r>
    </w:p>
    <w:p w14:paraId="66E1801C">
      <w:pPr>
        <w:ind w:firstLine="480"/>
      </w:pPr>
      <w:r>
        <w:rPr>
          <w:rFonts w:hint="eastAsia"/>
        </w:rPr>
        <w:t>15.7供应商应当提交符合竞争性磋商文件规定的业绩证明文件，该证明文件作为响应文件的一部分，业绩证明文件的要求详见磋商须知前附表。</w:t>
      </w:r>
    </w:p>
    <w:p w14:paraId="73FCA170">
      <w:pPr>
        <w:ind w:firstLine="480"/>
      </w:pPr>
      <w:r>
        <w:rPr>
          <w:rFonts w:hint="eastAsia"/>
        </w:rPr>
        <w:t>未按要求提供资料或提供资料不完全，其风险由供应商自行承担。</w:t>
      </w:r>
    </w:p>
    <w:p w14:paraId="3DCA3BC6">
      <w:pPr>
        <w:ind w:firstLine="0" w:firstLineChars="0"/>
      </w:pPr>
      <w:r>
        <w:rPr>
          <w:rFonts w:hint="eastAsia"/>
          <w:b/>
          <w:bCs/>
        </w:rPr>
        <w:t>16．磋商报价</w:t>
      </w:r>
    </w:p>
    <w:p w14:paraId="1263FEF6">
      <w:pPr>
        <w:ind w:firstLine="480"/>
      </w:pPr>
      <w:r>
        <w:rPr>
          <w:rFonts w:hint="eastAsia"/>
        </w:rPr>
        <w:t>16.1供应商应在报价一览表（首次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14:paraId="2138E9A7">
      <w:pPr>
        <w:ind w:firstLine="480"/>
      </w:pPr>
      <w:r>
        <w:rPr>
          <w:rFonts w:hint="eastAsia"/>
        </w:rPr>
        <w:t>16.2其报价须保证在磋商响应有效期及合同履约期限（服务期）内固定不变。采购人不接受有任何选择性报价。</w:t>
      </w:r>
    </w:p>
    <w:p w14:paraId="1F686DAF">
      <w:pPr>
        <w:ind w:firstLine="480"/>
      </w:pPr>
      <w:r>
        <w:rPr>
          <w:rFonts w:hint="eastAsia"/>
        </w:rPr>
        <w:t>16.3为了防止磋商报价过高，超出采购人为本次采购项目的资金支付能力，采购人依据主管部门的批复为本次招标项目的设定了最高投标限价，如果供应商的磋商报价高于本项目（标项）的最高限价，其响应文件将被拒绝；如果所有供应商的磋商报价均超出最高限价，采购人有权重新组织采购活动。</w:t>
      </w:r>
    </w:p>
    <w:p w14:paraId="04448707">
      <w:pPr>
        <w:ind w:firstLine="480"/>
      </w:pPr>
      <w:r>
        <w:rPr>
          <w:rFonts w:hint="eastAsia"/>
        </w:rPr>
        <w:t>16.4磋商报价货币单位：人民币元。</w:t>
      </w:r>
    </w:p>
    <w:p w14:paraId="53FCD0B6">
      <w:pPr>
        <w:ind w:firstLine="0" w:firstLineChars="0"/>
      </w:pPr>
      <w:r>
        <w:rPr>
          <w:rFonts w:hint="eastAsia"/>
          <w:b/>
          <w:bCs/>
        </w:rPr>
        <w:t>17．磋商响应有效期</w:t>
      </w:r>
    </w:p>
    <w:p w14:paraId="24DFC6A9">
      <w:pPr>
        <w:ind w:firstLine="480"/>
      </w:pPr>
      <w:r>
        <w:rPr>
          <w:rFonts w:hint="eastAsia"/>
        </w:rPr>
        <w:t>17.1磋商响应有效期详见磋商须知前附表，如不满足其投标将被否决。</w:t>
      </w:r>
    </w:p>
    <w:p w14:paraId="37D5147E">
      <w:pPr>
        <w:ind w:firstLine="480"/>
      </w:pPr>
      <w:r>
        <w:rPr>
          <w:rFonts w:hint="eastAsia"/>
        </w:rPr>
        <w:t>17.2特殊情况下，采购人可于磋商响应有效期期满之前，要求供应商同意延长磋商响应有效期。供应商可以拒绝或同意上述要求，但要求与答复均须是书面文件。对于同意该要求的供应商，采购人既不要求也不允许其修改响应文件。</w:t>
      </w:r>
    </w:p>
    <w:p w14:paraId="047FEA1D">
      <w:pPr>
        <w:ind w:firstLine="0" w:firstLineChars="0"/>
      </w:pPr>
      <w:r>
        <w:rPr>
          <w:rFonts w:hint="eastAsia"/>
          <w:b/>
          <w:bCs/>
        </w:rPr>
        <w:t>18．磋商保证金</w:t>
      </w:r>
    </w:p>
    <w:p w14:paraId="3A4500D3">
      <w:pPr>
        <w:ind w:firstLine="480"/>
      </w:pPr>
      <w:r>
        <w:rPr>
          <w:rFonts w:hint="eastAsia"/>
        </w:rPr>
        <w:t>18.1磋商保证金的缴纳详见磋商须知前附表。未按规定提交磋商保证金的投标，将被视为投标无效。</w:t>
      </w:r>
    </w:p>
    <w:p w14:paraId="043D7187">
      <w:pPr>
        <w:ind w:firstLine="480"/>
      </w:pPr>
      <w:r>
        <w:rPr>
          <w:rFonts w:hint="eastAsia"/>
        </w:rPr>
        <w:t>18.2磋商保证金的退还详见磋商须知前附表。</w:t>
      </w:r>
    </w:p>
    <w:p w14:paraId="4438F779">
      <w:pPr>
        <w:ind w:firstLine="480"/>
      </w:pPr>
      <w:r>
        <w:rPr>
          <w:rFonts w:hint="eastAsia"/>
        </w:rPr>
        <w:t>18.3不予退还保证金的情形，详见磋商须知前附表。</w:t>
      </w:r>
    </w:p>
    <w:p w14:paraId="587AB5F8">
      <w:pPr>
        <w:ind w:firstLine="0" w:firstLineChars="0"/>
      </w:pPr>
      <w:r>
        <w:rPr>
          <w:rFonts w:hint="eastAsia"/>
          <w:b/>
          <w:bCs/>
        </w:rPr>
        <w:t>19．响应文件的签署及规定</w:t>
      </w:r>
    </w:p>
    <w:p w14:paraId="76A3E333">
      <w:pPr>
        <w:ind w:firstLine="480"/>
      </w:pPr>
      <w:r>
        <w:rPr>
          <w:rFonts w:hint="eastAsia"/>
        </w:rPr>
        <w:t>19.1响应文件的式样：在新疆政府采购云平台上传加密的电子响应文件。</w:t>
      </w:r>
    </w:p>
    <w:p w14:paraId="08502241">
      <w:pPr>
        <w:ind w:firstLine="480"/>
      </w:pPr>
      <w:r>
        <w:rPr>
          <w:rFonts w:hint="eastAsia"/>
        </w:rPr>
        <w:t xml:space="preserve">19.2响应文件的签署及盖章： </w:t>
      </w:r>
    </w:p>
    <w:p w14:paraId="053EBB82">
      <w:pPr>
        <w:ind w:firstLine="480"/>
      </w:pPr>
      <w:r>
        <w:rPr>
          <w:rFonts w:hint="eastAsia"/>
        </w:rPr>
        <w:t>19.2.1响应文件要求签名或盖章的内容（磋商文件第五部分“响应文件格式”中要求法人代表或授权委托人签名或盖章）必须由法定代表人或经其正式授权的代表签字或盖章（电子签章），由授权代表签字或盖章的， 必须将书面形式出具的《法定代表人授权委托书》附在响应文件中。</w:t>
      </w:r>
    </w:p>
    <w:p w14:paraId="52AC1DED">
      <w:pPr>
        <w:ind w:firstLine="480"/>
      </w:pPr>
      <w:r>
        <w:rPr>
          <w:rFonts w:hint="eastAsia"/>
        </w:rPr>
        <w:t>19.2.2响应文件要求盖公章的内容（磋商文件第五部分“响应文件格式”中要求盖供应商公章）必须加盖供应商公章（电子印章）。</w:t>
      </w:r>
    </w:p>
    <w:p w14:paraId="3004F3AD">
      <w:pPr>
        <w:ind w:firstLine="480"/>
        <w:jc w:val="center"/>
      </w:pPr>
    </w:p>
    <w:p w14:paraId="490500E0">
      <w:pPr>
        <w:pStyle w:val="3"/>
        <w:jc w:val="center"/>
      </w:pPr>
      <w:bookmarkStart w:id="25" w:name="_Toc20831"/>
      <w:r>
        <w:rPr>
          <w:rFonts w:hint="eastAsia"/>
        </w:rPr>
        <w:t>第四章  响应文件的递交</w:t>
      </w:r>
      <w:bookmarkEnd w:id="25"/>
    </w:p>
    <w:p w14:paraId="5FFF60B9">
      <w:pPr>
        <w:ind w:firstLine="0" w:firstLineChars="0"/>
        <w:rPr>
          <w:b/>
          <w:bCs/>
        </w:rPr>
      </w:pPr>
      <w:r>
        <w:rPr>
          <w:rFonts w:hint="eastAsia"/>
          <w:b/>
          <w:bCs/>
        </w:rPr>
        <w:t>20．响应性文件的制作及提交</w:t>
      </w:r>
    </w:p>
    <w:p w14:paraId="632E80C2">
      <w:pPr>
        <w:ind w:firstLine="480"/>
      </w:pPr>
      <w:r>
        <w:rPr>
          <w:rFonts w:hint="eastAsia"/>
        </w:rPr>
        <w:t>20.1电子响应文件的制作及提交：供应商应当按照竞争性磋商文件和电子交易平台（政采云平台）的要求编制并加密投标响应文件。供应商未按规定加密的响应文件，政采云平台将拒收。</w:t>
      </w:r>
    </w:p>
    <w:p w14:paraId="0A0E6D5E">
      <w:pPr>
        <w:ind w:firstLine="480"/>
      </w:pPr>
      <w:r>
        <w:rPr>
          <w:rFonts w:hint="eastAsia"/>
        </w:rPr>
        <w:t>20.2本项目采用不见面开标，供应商须在投标截止时间前通过CA在新疆政府采购云平台上传加密的电子响应文件。供应商对不见面开评标系统的技术操作咨询，可通过 https://edu.zcygov.cn/luban/xinjiang-e-biding 自助查询，也可在新疆政府采购云平台帮助中心常见问题解答和操作流程讲解视频中自助查询，网址https://service.zcygov.cn/#/help，“项目采购”—“操作流程－电子招投标”— “政府采购项目电子交易管理操作指南－供应商”版面获取操作指南，同时对所有无法解决的问题可通过钉钉群及新疆政府采购云平台在线客服获取服务支持。</w:t>
      </w:r>
    </w:p>
    <w:p w14:paraId="66866F49">
      <w:pPr>
        <w:ind w:firstLine="0" w:firstLineChars="0"/>
        <w:rPr>
          <w:b/>
          <w:bCs/>
        </w:rPr>
      </w:pPr>
      <w:r>
        <w:rPr>
          <w:rFonts w:hint="eastAsia"/>
          <w:b/>
          <w:bCs/>
        </w:rPr>
        <w:t>21．响应文件递交截止时间及地点</w:t>
      </w:r>
    </w:p>
    <w:p w14:paraId="4E682FF1">
      <w:pPr>
        <w:ind w:firstLine="480"/>
      </w:pPr>
      <w:r>
        <w:rPr>
          <w:rFonts w:hint="eastAsia"/>
        </w:rPr>
        <w:t>21.1 响应文件的递交截止时间为磋商公告所规定的时间。投标响应文件以密封（加密）形式递交（上传）至指定的投标地点。任何单位和个人不得在开标前开启响应文件。</w:t>
      </w:r>
    </w:p>
    <w:p w14:paraId="0E040406">
      <w:pPr>
        <w:ind w:firstLine="480"/>
      </w:pPr>
      <w:r>
        <w:rPr>
          <w:rFonts w:hint="eastAsia"/>
        </w:rPr>
        <w:t>21.2 出现因竞争性磋商文件的修改推迟投标截止时间时，则按采购人修改通知规定的时间递交。</w:t>
      </w:r>
    </w:p>
    <w:p w14:paraId="4B1B1AFE">
      <w:pPr>
        <w:ind w:firstLine="480"/>
      </w:pPr>
      <w:r>
        <w:rPr>
          <w:rFonts w:hint="eastAsia"/>
        </w:rPr>
        <w:t>21.3投标截止时间前未完成投标响应文件的传输或未上传至指定地点的，视为撤回投标。投标截止时间后送达的投标响应文件，电子交易平台（政采云平台）将拒收。</w:t>
      </w:r>
    </w:p>
    <w:p w14:paraId="69E760AE">
      <w:pPr>
        <w:ind w:firstLine="480"/>
      </w:pPr>
      <w:r>
        <w:rPr>
          <w:rFonts w:hint="eastAsia"/>
        </w:rPr>
        <w:t>在投标截止时间前，除供应商补充、修改或者撤回投标响应文件外，任何单位和个人不得解密、提取响应文件。</w:t>
      </w:r>
    </w:p>
    <w:p w14:paraId="6C74EE51">
      <w:pPr>
        <w:ind w:firstLine="0" w:firstLineChars="0"/>
        <w:rPr>
          <w:b/>
          <w:bCs/>
        </w:rPr>
      </w:pPr>
      <w:r>
        <w:rPr>
          <w:rFonts w:hint="eastAsia"/>
          <w:b/>
          <w:bCs/>
        </w:rPr>
        <w:t>22．响应文件的修改和撤回</w:t>
      </w:r>
    </w:p>
    <w:p w14:paraId="5CE783F9">
      <w:pPr>
        <w:ind w:firstLine="480"/>
      </w:pPr>
      <w:r>
        <w:rPr>
          <w:rFonts w:hint="eastAsia"/>
        </w:rPr>
        <w:t>22.1供应商在响应文件提交截止时间前，可以对所提交的响应文件进行补充、修改或者撤回，并书面通知采购单位。补充、修改的内容应当按磋商文件要求签署、盖章，并作为响应文件的组成部分。补充、修改的内容和响应文件不一致的，以补充、修改的内容为准。</w:t>
      </w:r>
    </w:p>
    <w:p w14:paraId="38BECCB0">
      <w:pPr>
        <w:ind w:firstLine="480"/>
      </w:pPr>
      <w:r>
        <w:rPr>
          <w:rFonts w:hint="eastAsia"/>
        </w:rPr>
        <w:t>供应商在投标截止时间前，可以对所递交的纸质版响应文件（如有）进行补充、修改或者撤回，并书面通知采购人或者采购代理机构。补充、修改的内容应当按照竞争性磋商文件要求签署、公章、密封后，作为响应文件的组成部分。补充、修改的内容与响应文件不一致的，以补充、修改的内容为准。对响应文件修改的书面材料应于投标截止日前送达采购人，投标截止时间以后不得修改响应文件。</w:t>
      </w:r>
    </w:p>
    <w:p w14:paraId="0ABF3EA1">
      <w:pPr>
        <w:ind w:firstLine="480"/>
      </w:pPr>
      <w:r>
        <w:rPr>
          <w:rFonts w:hint="eastAsia"/>
        </w:rPr>
        <w:t>22.2 在响应文件递交截止时点之后，磋商供应商不得撤回其响应文件，不得对其响应文件做任何修改和补充。</w:t>
      </w:r>
    </w:p>
    <w:p w14:paraId="65D24CED">
      <w:pPr>
        <w:ind w:firstLine="480"/>
      </w:pPr>
    </w:p>
    <w:p w14:paraId="4FDE00E8">
      <w:pPr>
        <w:pStyle w:val="3"/>
        <w:jc w:val="center"/>
      </w:pPr>
      <w:bookmarkStart w:id="26" w:name="_Toc31724"/>
      <w:r>
        <w:rPr>
          <w:rFonts w:hint="eastAsia"/>
        </w:rPr>
        <w:t>第五章   磋商程序</w:t>
      </w:r>
      <w:bookmarkEnd w:id="26"/>
    </w:p>
    <w:p w14:paraId="12D591D6">
      <w:pPr>
        <w:ind w:firstLine="0" w:firstLineChars="0"/>
      </w:pPr>
      <w:r>
        <w:rPr>
          <w:rFonts w:hint="eastAsia"/>
          <w:b/>
          <w:bCs/>
        </w:rPr>
        <w:t>23．开启</w:t>
      </w:r>
    </w:p>
    <w:p w14:paraId="26487225">
      <w:pPr>
        <w:ind w:firstLine="480"/>
      </w:pPr>
      <w:r>
        <w:rPr>
          <w:rFonts w:hint="eastAsia"/>
        </w:rPr>
        <w:t>23.1 本次磋商将按采购公告中规定的时间、地点公开开启，允许供应商的法定代表人或其授权人参加开启会议。</w:t>
      </w:r>
    </w:p>
    <w:p w14:paraId="444FC025">
      <w:pPr>
        <w:ind w:firstLine="480"/>
      </w:pPr>
      <w:r>
        <w:rPr>
          <w:rFonts w:hint="eastAsia"/>
        </w:rPr>
        <w:t>23.2开标由采购人或采购代理机构主持，须做好录音、录像工作；录音录像应当清晰可辨，音像资料作为竞争性磋商文件一并存档。</w:t>
      </w:r>
    </w:p>
    <w:p w14:paraId="428B28F4">
      <w:pPr>
        <w:ind w:firstLine="480"/>
      </w:pPr>
      <w:r>
        <w:rPr>
          <w:rFonts w:hint="eastAsia"/>
        </w:rPr>
        <w:t>23.3响应文件的解密</w:t>
      </w:r>
    </w:p>
    <w:p w14:paraId="6FAEE67D">
      <w:pPr>
        <w:ind w:firstLine="480"/>
      </w:pPr>
      <w:r>
        <w:rPr>
          <w:rFonts w:hint="eastAsia"/>
        </w:rPr>
        <w:t>电子交易平台（政采云平台）自动提取所有响应文件；提示供应商按时在线签到、解密。</w:t>
      </w:r>
    </w:p>
    <w:p w14:paraId="23CD3F0D">
      <w:pPr>
        <w:ind w:firstLine="480"/>
      </w:pPr>
      <w:r>
        <w:rPr>
          <w:rFonts w:hint="eastAsia"/>
        </w:rPr>
        <w:t>供应商不足3家的，不得开标。</w:t>
      </w:r>
    </w:p>
    <w:p w14:paraId="13F89018">
      <w:pPr>
        <w:ind w:firstLine="480"/>
      </w:pPr>
      <w:r>
        <w:rPr>
          <w:rFonts w:hint="eastAsia"/>
        </w:rPr>
        <w:t>23.4因供应商原因造成响应文件未解密的，视为撤销其响应文件；因供应商之外的原因造成响应文件未解密的，视为撤回其响应文件。部分响应文件未解密的，其他响应文件的开标可以继续进行。</w:t>
      </w:r>
    </w:p>
    <w:p w14:paraId="41BCAF4D">
      <w:pPr>
        <w:ind w:firstLine="480"/>
      </w:pPr>
      <w:r>
        <w:rPr>
          <w:rFonts w:hint="eastAsia"/>
        </w:rPr>
        <w:t>如供应商在开标时因特殊原因导致解密失败的，须经主管财政部门批准后，供应商将响应文件提供给采购代理机构，采购代理机构通过“异常”处理端口上传解密。</w:t>
      </w:r>
    </w:p>
    <w:p w14:paraId="7E9DFADB">
      <w:pPr>
        <w:ind w:firstLine="480"/>
      </w:pPr>
      <w:r>
        <w:rPr>
          <w:rFonts w:hint="eastAsia"/>
        </w:rPr>
        <w:t>23.5开标过程应当由采购人或者采购代理机构负责记录，由参加开标的各供应商代表和相关工作人员签字确认后随竞争性磋商文件一并存档。</w:t>
      </w:r>
    </w:p>
    <w:p w14:paraId="0DAD9441">
      <w:pPr>
        <w:ind w:firstLine="480"/>
      </w:pPr>
      <w:r>
        <w:rPr>
          <w:rFonts w:hint="eastAsia"/>
        </w:rPr>
        <w:t>供应商代表对开标过程和开标记录有异议，以及认为采购人、采购代理机构相关工作人员有需要回避的情形的，应当场提出询问或者回避申请。采购人、采购代理机构对供应商代表提出的询问或者回避申请应当及时处理。</w:t>
      </w:r>
    </w:p>
    <w:p w14:paraId="571D3C48">
      <w:pPr>
        <w:ind w:firstLine="480"/>
      </w:pPr>
      <w:r>
        <w:rPr>
          <w:rFonts w:hint="eastAsia"/>
        </w:rPr>
        <w:t>供应商未参加开标的，视同认可开标结果。</w:t>
      </w:r>
    </w:p>
    <w:p w14:paraId="179E789D">
      <w:pPr>
        <w:ind w:firstLine="0" w:firstLineChars="0"/>
        <w:rPr>
          <w:b/>
          <w:bCs/>
        </w:rPr>
      </w:pPr>
      <w:r>
        <w:rPr>
          <w:rFonts w:hint="eastAsia"/>
          <w:b/>
          <w:bCs/>
        </w:rPr>
        <w:t>24．评审小组</w:t>
      </w:r>
    </w:p>
    <w:p w14:paraId="3585EC70">
      <w:pPr>
        <w:ind w:firstLine="480"/>
      </w:pPr>
      <w:r>
        <w:rPr>
          <w:rFonts w:hint="eastAsia"/>
        </w:rPr>
        <w:t>24.1采购人将根据《中华人民共和国政府采购法》及相关的法律法规等，依法组建本次招标的评审小组，负责本次招标的评审、评标等活动。评审小组负责向采购人推荐中标候选人。</w:t>
      </w:r>
    </w:p>
    <w:p w14:paraId="6DCC5083">
      <w:pPr>
        <w:ind w:firstLine="480"/>
      </w:pPr>
      <w:r>
        <w:rPr>
          <w:rFonts w:hint="eastAsia"/>
        </w:rPr>
        <w:t>24.2评审小组成员名单在评标结果公告前应当保密。</w:t>
      </w:r>
    </w:p>
    <w:p w14:paraId="5239AAE6">
      <w:pPr>
        <w:ind w:firstLine="480"/>
      </w:pPr>
      <w:r>
        <w:rPr>
          <w:rFonts w:hint="eastAsia"/>
        </w:rPr>
        <w:t>24.3评审小组由采购人代表和评审专家组成，成员人数应当为3人以上单数，其中评审专家不得少于成员总数的三分之二。</w:t>
      </w:r>
    </w:p>
    <w:p w14:paraId="095E1665">
      <w:pPr>
        <w:ind w:firstLine="480"/>
      </w:pPr>
      <w:r>
        <w:rPr>
          <w:rFonts w:hint="eastAsia"/>
        </w:rPr>
        <w:t>24.4采购人或者采购代理机构应当从省级以上财政部门设立的政府采购评审专家库中，通过随机方式抽取评审专家。</w:t>
      </w:r>
    </w:p>
    <w:p w14:paraId="798DD630">
      <w:pPr>
        <w:ind w:firstLine="480"/>
      </w:pPr>
      <w:r>
        <w:rPr>
          <w:rFonts w:hint="eastAsia"/>
        </w:rPr>
        <w:t>对技术复杂、专业性强的采购项目，通过随机方式难以确定合适评审专家的，经主管预算单位同意，采购人可以自行选定相应专业领域的评审专家。</w:t>
      </w:r>
    </w:p>
    <w:p w14:paraId="515EE3CD">
      <w:pPr>
        <w:ind w:firstLine="480"/>
      </w:pPr>
      <w:r>
        <w:rPr>
          <w:rFonts w:hint="eastAsia"/>
        </w:rPr>
        <w:t>24.5评标中因评审成员缺席、回避或者健康等特殊原因导致评审小组组成不符合相关规定的，采购人或者采购代理机构应当依法补足后继续评标。被更换的评审小组成员所作出的评标意见无效。</w:t>
      </w:r>
    </w:p>
    <w:p w14:paraId="40560CC2">
      <w:pPr>
        <w:ind w:firstLine="480"/>
      </w:pPr>
      <w:r>
        <w:rPr>
          <w:rFonts w:hint="eastAsia"/>
        </w:rPr>
        <w:t>无法及时补足评审小组成员的，采购人或者采购代理机构应当停止评标活动，封存所有响应文件和开标、评标资料，依法重新组建评审小组进行评标。原评审小组所作出的评标意见无效。</w:t>
      </w:r>
    </w:p>
    <w:p w14:paraId="40344DC9">
      <w:pPr>
        <w:ind w:firstLine="480"/>
      </w:pPr>
      <w:r>
        <w:rPr>
          <w:rFonts w:hint="eastAsia"/>
        </w:rPr>
        <w:t>采购人或者采购代理机构应当将变更、重新组建评审小组的情况予以记录，并随竞争性磋商文件一并存档。</w:t>
      </w:r>
    </w:p>
    <w:p w14:paraId="3198F3A8">
      <w:pPr>
        <w:ind w:firstLine="480"/>
      </w:pPr>
      <w:r>
        <w:rPr>
          <w:rFonts w:hint="eastAsia"/>
        </w:rPr>
        <w:t>24.6评标专家应符合下列条件：</w:t>
      </w:r>
    </w:p>
    <w:p w14:paraId="53C8537D">
      <w:pPr>
        <w:ind w:firstLine="480"/>
      </w:pPr>
      <w:r>
        <w:rPr>
          <w:rFonts w:hint="eastAsia"/>
        </w:rPr>
        <w:t>24.6.1具有良好的职业道德，廉洁自律，遵纪守法，无行贿、受贿、欺诈等不良信用记录；</w:t>
      </w:r>
    </w:p>
    <w:p w14:paraId="4737CBFC">
      <w:pPr>
        <w:ind w:firstLine="480"/>
      </w:pPr>
      <w:r>
        <w:rPr>
          <w:rFonts w:hint="eastAsia"/>
        </w:rPr>
        <w:t>24.6.2具有中级专业技术职称或同等专业水平且从事相关领域工作满8年，或者具有高级专业技术职称或同等专业水平；</w:t>
      </w:r>
    </w:p>
    <w:p w14:paraId="429959C3">
      <w:pPr>
        <w:ind w:firstLine="480"/>
      </w:pPr>
      <w:r>
        <w:rPr>
          <w:rFonts w:hint="eastAsia"/>
        </w:rPr>
        <w:t>24.6.3熟悉政府采购相关政策法规；</w:t>
      </w:r>
    </w:p>
    <w:p w14:paraId="1015782B">
      <w:pPr>
        <w:ind w:firstLine="480"/>
      </w:pPr>
      <w:r>
        <w:rPr>
          <w:rFonts w:hint="eastAsia"/>
        </w:rPr>
        <w:t>24.6.4承诺以独立身份参加评审工作，依法履行评审专家工作职责并承担相应法律责任的中国公民；</w:t>
      </w:r>
    </w:p>
    <w:p w14:paraId="22AFB36F">
      <w:pPr>
        <w:ind w:firstLine="480"/>
      </w:pPr>
      <w:r>
        <w:rPr>
          <w:rFonts w:hint="eastAsia"/>
        </w:rPr>
        <w:t>24.6.5身体健康，能够承担评审工作；</w:t>
      </w:r>
    </w:p>
    <w:p w14:paraId="49836A70">
      <w:pPr>
        <w:ind w:firstLine="480"/>
      </w:pPr>
      <w:r>
        <w:rPr>
          <w:rFonts w:hint="eastAsia"/>
        </w:rPr>
        <w:t>24.6.6申请成为评审专家前三年内，无《政府采购评审专家管理办法》中规定的不良行为记录。</w:t>
      </w:r>
    </w:p>
    <w:p w14:paraId="51971E9B">
      <w:pPr>
        <w:ind w:firstLine="480"/>
      </w:pPr>
      <w:r>
        <w:rPr>
          <w:rFonts w:hint="eastAsia"/>
        </w:rPr>
        <w:t>有下列情形之一的，不得担任评审小组成员：</w:t>
      </w:r>
    </w:p>
    <w:p w14:paraId="2D7E0AEF">
      <w:pPr>
        <w:ind w:firstLine="480"/>
      </w:pPr>
      <w:r>
        <w:rPr>
          <w:rFonts w:hint="eastAsia"/>
        </w:rPr>
        <w:t>(1)参加采购活动前三年内，与供应商存在劳动关系，或者担任过供应商的董事、监事,或者是供应商的控股股东或实际控制人；</w:t>
      </w:r>
    </w:p>
    <w:p w14:paraId="57763882">
      <w:pPr>
        <w:ind w:firstLine="480"/>
      </w:pPr>
      <w:r>
        <w:rPr>
          <w:rFonts w:hint="eastAsia"/>
        </w:rPr>
        <w:t>(2)与供应商的法定代表人或者负责人有夫妻、直系血亲、三代以内旁系血亲或者近姻亲关系；</w:t>
      </w:r>
    </w:p>
    <w:p w14:paraId="6D62AA37">
      <w:pPr>
        <w:ind w:firstLine="480"/>
      </w:pPr>
      <w:r>
        <w:rPr>
          <w:rFonts w:hint="eastAsia"/>
        </w:rPr>
        <w:t>(3)与供应商有其他可能影响政府采购活动公平、公正进行的关系。</w:t>
      </w:r>
    </w:p>
    <w:p w14:paraId="7D28FBC2">
      <w:pPr>
        <w:ind w:firstLine="480"/>
      </w:pPr>
      <w:r>
        <w:rPr>
          <w:rFonts w:hint="eastAsia"/>
        </w:rPr>
        <w:t>25.7评审小组负责具体评标事务，并独立履行下列职责：</w:t>
      </w:r>
    </w:p>
    <w:p w14:paraId="284F4461">
      <w:pPr>
        <w:ind w:firstLine="480"/>
      </w:pPr>
      <w:r>
        <w:rPr>
          <w:rFonts w:hint="eastAsia"/>
        </w:rPr>
        <w:t>(1)审查、评价响应文件是否符合竞争性磋商文件的商务、技术等实质性要求；</w:t>
      </w:r>
    </w:p>
    <w:p w14:paraId="03FEFD4E">
      <w:pPr>
        <w:ind w:firstLine="480"/>
      </w:pPr>
      <w:r>
        <w:rPr>
          <w:rFonts w:hint="eastAsia"/>
        </w:rPr>
        <w:t>(2)要求供应商对响应文件的有关事项作出澄清或者说明；</w:t>
      </w:r>
    </w:p>
    <w:p w14:paraId="6848586C">
      <w:pPr>
        <w:ind w:firstLine="480"/>
      </w:pPr>
      <w:r>
        <w:rPr>
          <w:rFonts w:hint="eastAsia"/>
        </w:rPr>
        <w:t>(3)对响应文件进行比较和评价；</w:t>
      </w:r>
    </w:p>
    <w:p w14:paraId="3A752531">
      <w:pPr>
        <w:ind w:firstLine="480"/>
      </w:pPr>
      <w:r>
        <w:rPr>
          <w:rFonts w:hint="eastAsia"/>
        </w:rPr>
        <w:t>(4)确定中标候选人名单，以及根据采购人委托直接确定中标人；</w:t>
      </w:r>
    </w:p>
    <w:p w14:paraId="3B20893D">
      <w:pPr>
        <w:ind w:firstLine="480"/>
      </w:pPr>
      <w:r>
        <w:rPr>
          <w:rFonts w:hint="eastAsia"/>
        </w:rPr>
        <w:t>(5)向采购人、采购代理机构或者有关部门报告评标中发现的违法行为。</w:t>
      </w:r>
    </w:p>
    <w:p w14:paraId="6A3DCB17">
      <w:pPr>
        <w:ind w:firstLine="480"/>
      </w:pPr>
      <w:r>
        <w:rPr>
          <w:rFonts w:hint="eastAsia"/>
        </w:rPr>
        <w:t>24.8评审小组及其成员不得有下列行为：</w:t>
      </w:r>
    </w:p>
    <w:p w14:paraId="5FA51AB4">
      <w:pPr>
        <w:ind w:firstLine="480"/>
      </w:pPr>
      <w:r>
        <w:rPr>
          <w:rFonts w:hint="eastAsia"/>
        </w:rPr>
        <w:t>(1)确定参与评标至评标结束前私自接触供应商；</w:t>
      </w:r>
    </w:p>
    <w:p w14:paraId="5BFE5410">
      <w:pPr>
        <w:ind w:firstLine="480"/>
      </w:pPr>
      <w:r>
        <w:rPr>
          <w:rFonts w:hint="eastAsia"/>
        </w:rPr>
        <w:t>(2)接受供应商提出的与响应文件不一致的澄清或者说明，本竞争性磋商文件第27.3.1款规定的情形除外；</w:t>
      </w:r>
    </w:p>
    <w:p w14:paraId="46EBE080">
      <w:pPr>
        <w:ind w:firstLine="480"/>
      </w:pPr>
      <w:r>
        <w:rPr>
          <w:rFonts w:hint="eastAsia"/>
        </w:rPr>
        <w:t>(3)违反评标纪律发表倾向性意见或者征询采购人的倾向性意见；</w:t>
      </w:r>
    </w:p>
    <w:p w14:paraId="62105D8C">
      <w:pPr>
        <w:ind w:firstLine="480"/>
      </w:pPr>
      <w:r>
        <w:rPr>
          <w:rFonts w:hint="eastAsia"/>
        </w:rPr>
        <w:t>(4)对需要专业判断的主观评审因素协商评分；</w:t>
      </w:r>
    </w:p>
    <w:p w14:paraId="28E1B5E7">
      <w:pPr>
        <w:ind w:firstLine="480"/>
      </w:pPr>
      <w:r>
        <w:rPr>
          <w:rFonts w:hint="eastAsia"/>
        </w:rPr>
        <w:t>(5)在评标过程中擅离职守，影响评标程序正常进行的；</w:t>
      </w:r>
    </w:p>
    <w:p w14:paraId="760C23ED">
      <w:pPr>
        <w:ind w:firstLine="480"/>
      </w:pPr>
      <w:r>
        <w:rPr>
          <w:rFonts w:hint="eastAsia"/>
        </w:rPr>
        <w:t>(6)记录、复制或者带走任何评标资料；</w:t>
      </w:r>
    </w:p>
    <w:p w14:paraId="4ACB201A">
      <w:pPr>
        <w:ind w:firstLine="480"/>
      </w:pPr>
      <w:r>
        <w:rPr>
          <w:rFonts w:hint="eastAsia"/>
        </w:rPr>
        <w:t>(7)其他不遵守评标纪律的行为。</w:t>
      </w:r>
    </w:p>
    <w:p w14:paraId="6D9B5996">
      <w:pPr>
        <w:ind w:firstLine="480"/>
      </w:pPr>
      <w:r>
        <w:rPr>
          <w:rFonts w:hint="eastAsia"/>
        </w:rPr>
        <w:t>评审小组成员有前款第(1)至(5)项行为之一的，其评审意见无效，并不得获取评审劳务报酬和报销异地评审差旅费。</w:t>
      </w:r>
    </w:p>
    <w:p w14:paraId="7BC8CF04">
      <w:pPr>
        <w:ind w:firstLine="0" w:firstLineChars="0"/>
        <w:rPr>
          <w:b/>
          <w:bCs/>
        </w:rPr>
      </w:pPr>
      <w:r>
        <w:rPr>
          <w:rFonts w:hint="eastAsia"/>
          <w:b/>
          <w:bCs/>
        </w:rPr>
        <w:t>25.评审过程的保密性</w:t>
      </w:r>
    </w:p>
    <w:p w14:paraId="61BAD2A6">
      <w:pPr>
        <w:ind w:firstLine="480"/>
      </w:pPr>
      <w:r>
        <w:rPr>
          <w:rFonts w:hint="eastAsia"/>
        </w:rPr>
        <w:t>25.1采购人、采购代理机构应当采取必要措施，保证评审在严格保密的情况下进行。除采购人代表、评审现场组织人员外，采购人的其他工作人员以及与评审工作无关的人员不得进入评审现场。</w:t>
      </w:r>
    </w:p>
    <w:p w14:paraId="5730106E">
      <w:pPr>
        <w:ind w:firstLine="480"/>
      </w:pPr>
      <w:r>
        <w:rPr>
          <w:rFonts w:hint="eastAsia"/>
        </w:rPr>
        <w:t>25.2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供应商或其他无关的人员透露，违者给予警告、取消担任评审小组成员的资格。</w:t>
      </w:r>
    </w:p>
    <w:p w14:paraId="69F33BE7">
      <w:pPr>
        <w:ind w:firstLine="480"/>
      </w:pPr>
      <w:r>
        <w:rPr>
          <w:rFonts w:hint="eastAsia"/>
        </w:rPr>
        <w:t>25.3供应商在评审过程中，所进行的力图影响评审结果的、不符合《中华人民共和国政府采购法》及其相关法律法规的、以及不符合本次招标的有关规定的活动，将被取消其中标资格。</w:t>
      </w:r>
    </w:p>
    <w:p w14:paraId="334DF4FF">
      <w:pPr>
        <w:ind w:firstLine="0" w:firstLineChars="0"/>
        <w:jc w:val="left"/>
        <w:rPr>
          <w:b/>
          <w:bCs/>
        </w:rPr>
      </w:pPr>
      <w:r>
        <w:rPr>
          <w:rFonts w:hint="eastAsia"/>
          <w:b/>
          <w:bCs/>
        </w:rPr>
        <w:t>26．评审依据及评标办法</w:t>
      </w:r>
    </w:p>
    <w:p w14:paraId="50BC9993">
      <w:pPr>
        <w:ind w:firstLine="480"/>
      </w:pPr>
      <w:r>
        <w:rPr>
          <w:rFonts w:hint="eastAsia"/>
        </w:rPr>
        <w:t>26.1 评审的依据：《中华人民共和国政府采购法》 《中华人民共和国政府采购法实施条例》《政府采购竞争性磋商采购方式管理暂行办法》等相关法律法规、规章等以及本项目的竞争性磋商文件。</w:t>
      </w:r>
    </w:p>
    <w:p w14:paraId="6E5C8C6B">
      <w:pPr>
        <w:ind w:firstLine="480"/>
        <w:rPr>
          <w:b/>
          <w:bCs/>
        </w:rPr>
      </w:pPr>
      <w:r>
        <w:rPr>
          <w:rFonts w:hint="eastAsia"/>
        </w:rPr>
        <w:t>26.2评标办法：</w:t>
      </w:r>
      <w:r>
        <w:rPr>
          <w:rFonts w:hint="eastAsia"/>
          <w:b/>
          <w:bCs/>
        </w:rPr>
        <w:t>综合评分法</w:t>
      </w:r>
    </w:p>
    <w:p w14:paraId="6F83D3EA">
      <w:pPr>
        <w:ind w:firstLine="480"/>
      </w:pPr>
      <w:r>
        <w:rPr>
          <w:rFonts w:hint="eastAsia"/>
        </w:rPr>
        <w:t>综合评分法，是指响应文件满足磋商文件全部实质性要求且按评审因素的量化指标评审得分最高的供应商为成交候选供应商的评审方法。</w:t>
      </w:r>
    </w:p>
    <w:p w14:paraId="2F659957">
      <w:pPr>
        <w:ind w:firstLine="480"/>
      </w:pPr>
      <w:r>
        <w:rPr>
          <w:rFonts w:hint="eastAsia"/>
        </w:rPr>
        <w:t xml:space="preserve">评审小组对符合性审查合格的响应文件进行商务、技术和价格评审， 如有多个标项则按各标项的自然顺序进行评审。评审小组的评审按照客观、公正、审慎的原则，根据磋商文件规定的评标程序、评标办法和评审标准，就每个供应商的商务状况、技术状况及其对磋商文件要求的响应情况进行评审和比较，独立评出各供应商的商务得分、技术得分。各评审专家的评分算术平均值即为该供应商的商务得分和技术得分；然后进行报价得分计算；最后将商务得分、技术得分和磋商报价得分汇总得出综合得分（商务得分、技术得分、磋商报价得分分值按四舍五入原则精确到小数点后两位）。 </w:t>
      </w:r>
    </w:p>
    <w:p w14:paraId="67B876A5">
      <w:pPr>
        <w:ind w:firstLine="482"/>
      </w:pPr>
      <w:r>
        <w:rPr>
          <w:rFonts w:hint="eastAsia"/>
          <w:b/>
          <w:bCs/>
        </w:rPr>
        <w:t>综合得分＝商务得分+技术得分+磋商报价得分</w:t>
      </w:r>
    </w:p>
    <w:p w14:paraId="2AAC8231">
      <w:pPr>
        <w:ind w:firstLine="0" w:firstLineChars="0"/>
      </w:pPr>
      <w:r>
        <w:rPr>
          <w:rFonts w:hint="eastAsia"/>
          <w:b/>
          <w:bCs/>
        </w:rPr>
        <w:t>27．资格审查及符合性审查</w:t>
      </w:r>
    </w:p>
    <w:p w14:paraId="370B5B02">
      <w:pPr>
        <w:ind w:firstLine="480"/>
      </w:pPr>
      <w:r>
        <w:rPr>
          <w:rFonts w:hint="eastAsia"/>
        </w:rPr>
        <w:t>27.1资格审查</w:t>
      </w:r>
    </w:p>
    <w:p w14:paraId="49AF20F6">
      <w:pPr>
        <w:ind w:firstLine="480"/>
      </w:pPr>
      <w:r>
        <w:rPr>
          <w:rFonts w:hint="eastAsia"/>
        </w:rPr>
        <w:t xml:space="preserve">采购人/招标代理在开启会议结束后，根据《中华人民共和国政府采购法》相关的法律法规及规定，采购人/评审小组对供应商资格进行审查。资格审查是审查供应商资格证明文件是否对磋商文件资格条件作出实质性的响应。对资格证明文件提供不全或资格性审查不通过的供应商，将现场告知其不得参与磋商。 </w:t>
      </w:r>
    </w:p>
    <w:p w14:paraId="5E9050E9">
      <w:pPr>
        <w:ind w:firstLine="482"/>
        <w:rPr>
          <w:b/>
          <w:bCs/>
        </w:rPr>
      </w:pPr>
      <w:r>
        <w:rPr>
          <w:rFonts w:hint="eastAsia"/>
          <w:b/>
          <w:bCs/>
        </w:rPr>
        <w:t>资格性审查的标准详见附表1。通过资格审查的响应文件，方可进入下一环节的评审。</w:t>
      </w:r>
    </w:p>
    <w:p w14:paraId="617CE8CA">
      <w:pPr>
        <w:ind w:firstLine="480"/>
      </w:pPr>
      <w:r>
        <w:rPr>
          <w:rFonts w:hint="eastAsia"/>
        </w:rPr>
        <w:t>27.2符合性审查</w:t>
      </w:r>
    </w:p>
    <w:p w14:paraId="0FFB67AD">
      <w:pPr>
        <w:ind w:firstLine="480"/>
      </w:pPr>
      <w:r>
        <w:rPr>
          <w:rFonts w:hint="eastAsia"/>
        </w:rPr>
        <w:t>27.2.1评审小组对响应文件的有效性、完整性和响应程度进行审查时，可以要求供应商对响应文件中含义不明确、同类问题表述不一致或者有明显文字和计算错误的内容等作出必要的澄清、说明或者更正。供应商澄清、说明或补正时间以评审小组约定的时限为准。</w:t>
      </w:r>
    </w:p>
    <w:p w14:paraId="3AC5069B">
      <w:pPr>
        <w:ind w:firstLine="480"/>
      </w:pPr>
      <w:r>
        <w:rPr>
          <w:rFonts w:hint="eastAsia"/>
        </w:rPr>
        <w:t>供应商的澄清、说明或补正应以书面方式进行，并加盖公章，或者由法定代表人或其授权的代表签字。供应商的澄清、说明或者补正不得超出响应文件的范围或者改变竞争性磋商文件的实质性内容。 供应商为自然人的，应当由本人签字并附身份证明。对符合性审查不通过的响应文件评审小组将按无效响应处理，由评审小组现场告知该供应商，其响应文件作无效处理，不参与磋商。</w:t>
      </w:r>
    </w:p>
    <w:p w14:paraId="339B28F9">
      <w:pPr>
        <w:ind w:firstLine="480"/>
      </w:pPr>
      <w:r>
        <w:rPr>
          <w:rFonts w:hint="eastAsia"/>
        </w:rPr>
        <w:t>按上述规定，经供应商确认后，对供应商起约束作用。如果供应商不确认的，则其投标无效。</w:t>
      </w:r>
    </w:p>
    <w:p w14:paraId="627FA8EE">
      <w:pPr>
        <w:ind w:firstLine="480"/>
      </w:pPr>
      <w:r>
        <w:rPr>
          <w:rFonts w:hint="eastAsia"/>
        </w:rPr>
        <w:t>27.2.2采购方不接受不符合国家有关部门相关规定的投标报价或优惠方案。</w:t>
      </w:r>
    </w:p>
    <w:p w14:paraId="56808F72">
      <w:pPr>
        <w:ind w:firstLine="480"/>
      </w:pPr>
      <w:r>
        <w:rPr>
          <w:rFonts w:hint="eastAsia"/>
        </w:rPr>
        <w:t>27.2.3在评审过程中，评审小组发现供应商以他人名义投标、串通投标、以行贿手段谋取中标或者以其他弄虚作假方式投标的，该供应商的投标将被否决。</w:t>
      </w:r>
    </w:p>
    <w:p w14:paraId="1D0BF237">
      <w:pPr>
        <w:ind w:firstLine="480"/>
      </w:pPr>
      <w:r>
        <w:rPr>
          <w:rFonts w:hint="eastAsia"/>
        </w:rPr>
        <w:t>27.2.4有下列情形之一的，视为供应商串通投标，其投标无效：</w:t>
      </w:r>
    </w:p>
    <w:p w14:paraId="6E57EDBC">
      <w:pPr>
        <w:ind w:firstLine="480"/>
      </w:pPr>
      <w:r>
        <w:rPr>
          <w:rFonts w:hint="eastAsia"/>
        </w:rPr>
        <w:t>(1)不同供应商的响应文件由同一单位或者个人编制；</w:t>
      </w:r>
    </w:p>
    <w:p w14:paraId="3E48499F">
      <w:pPr>
        <w:ind w:firstLine="480"/>
      </w:pPr>
      <w:r>
        <w:rPr>
          <w:rFonts w:hint="eastAsia"/>
        </w:rPr>
        <w:t>(2)不同供应商委托同一单位或者个人办理投标事宜；</w:t>
      </w:r>
    </w:p>
    <w:p w14:paraId="763D2A35">
      <w:pPr>
        <w:ind w:firstLine="480"/>
      </w:pPr>
      <w:r>
        <w:rPr>
          <w:rFonts w:hint="eastAsia"/>
        </w:rPr>
        <w:t>(3)不同供应商的响应文件载明的项目管理成员或者联系人员为同一人；</w:t>
      </w:r>
    </w:p>
    <w:p w14:paraId="23891E1B">
      <w:pPr>
        <w:ind w:firstLine="480"/>
      </w:pPr>
      <w:r>
        <w:rPr>
          <w:rFonts w:hint="eastAsia"/>
        </w:rPr>
        <w:t>(4)不同供应商的响应文件异常一致或者投标报价呈规律性差异；</w:t>
      </w:r>
    </w:p>
    <w:p w14:paraId="5E54A62F">
      <w:pPr>
        <w:ind w:firstLine="480"/>
      </w:pPr>
      <w:r>
        <w:rPr>
          <w:rFonts w:hint="eastAsia"/>
        </w:rPr>
        <w:t>(5)不同供应商的响应文件相互混装；</w:t>
      </w:r>
    </w:p>
    <w:p w14:paraId="707831A3">
      <w:pPr>
        <w:ind w:firstLine="480"/>
      </w:pPr>
      <w:r>
        <w:rPr>
          <w:rFonts w:hint="eastAsia"/>
        </w:rPr>
        <w:t>(6)不同供应商的磋商保证金从同一单位或者个人的账户转出。</w:t>
      </w:r>
    </w:p>
    <w:p w14:paraId="4E152EE1">
      <w:pPr>
        <w:ind w:firstLine="480"/>
      </w:pPr>
      <w:r>
        <w:rPr>
          <w:rFonts w:hint="eastAsia"/>
        </w:rPr>
        <w:t>27.2.5供应商存在下列情况之一的，投标无效：</w:t>
      </w:r>
    </w:p>
    <w:p w14:paraId="1DB44089">
      <w:pPr>
        <w:ind w:firstLine="480"/>
      </w:pPr>
      <w:r>
        <w:rPr>
          <w:rFonts w:hint="eastAsia"/>
        </w:rPr>
        <w:t>(1)未按照竞争性磋商文件的规定提交磋商保证金的；</w:t>
      </w:r>
    </w:p>
    <w:p w14:paraId="271C9699">
      <w:pPr>
        <w:ind w:firstLine="480"/>
      </w:pPr>
      <w:r>
        <w:rPr>
          <w:rFonts w:hint="eastAsia"/>
        </w:rPr>
        <w:t>(2)响应文件未按竞争性磋商文件要求签署、盖章的；</w:t>
      </w:r>
    </w:p>
    <w:p w14:paraId="0ECA225C">
      <w:pPr>
        <w:ind w:firstLine="480"/>
      </w:pPr>
      <w:r>
        <w:rPr>
          <w:rFonts w:hint="eastAsia"/>
        </w:rPr>
        <w:t>(3)不具备竞争性磋商文件中规定的资格要求的；</w:t>
      </w:r>
    </w:p>
    <w:p w14:paraId="7B94CE6D">
      <w:pPr>
        <w:ind w:firstLine="480"/>
      </w:pPr>
      <w:r>
        <w:rPr>
          <w:rFonts w:hint="eastAsia"/>
        </w:rPr>
        <w:t>(4)报价超过竞争性磋商文件中规定的预算金额或者最高限价的；</w:t>
      </w:r>
    </w:p>
    <w:p w14:paraId="16C035D8">
      <w:pPr>
        <w:ind w:firstLine="480"/>
      </w:pPr>
      <w:r>
        <w:rPr>
          <w:rFonts w:hint="eastAsia"/>
        </w:rPr>
        <w:t>(5)响应文件含有采购人不能接受的附加条件的；</w:t>
      </w:r>
    </w:p>
    <w:p w14:paraId="66DE57E3">
      <w:pPr>
        <w:ind w:firstLine="480"/>
      </w:pPr>
      <w:r>
        <w:rPr>
          <w:rFonts w:hint="eastAsia"/>
        </w:rPr>
        <w:t>(6)法律法规和竞争性磋商文件规定的其他无效情形。</w:t>
      </w:r>
    </w:p>
    <w:p w14:paraId="7ADE970C">
      <w:pPr>
        <w:ind w:firstLine="480"/>
      </w:pPr>
      <w:r>
        <w:rPr>
          <w:rFonts w:hint="eastAsia"/>
        </w:rPr>
        <w:t>27.2.6评审小组所有成员应当集中与单一供应商分别进行线上磋商，并给予所有参加磋商的供应商平等的磋商机会。</w:t>
      </w:r>
    </w:p>
    <w:p w14:paraId="4855A3AA">
      <w:pPr>
        <w:ind w:firstLine="480"/>
      </w:pPr>
      <w:r>
        <w:rPr>
          <w:rFonts w:hint="eastAsia"/>
        </w:rPr>
        <w:t xml:space="preserve">27.2.7在磋商过程中，评审小组可以根据磋商文件和磋商情况实质性变动采购需求中的技术、服务要求以及合同草案条款，但不得变动磋商文件中的其他内容。实质性变动的内容，须经采购人代表确认。 </w:t>
      </w:r>
    </w:p>
    <w:p w14:paraId="187497C9">
      <w:pPr>
        <w:ind w:firstLine="480"/>
      </w:pPr>
      <w:r>
        <w:rPr>
          <w:rFonts w:hint="eastAsia"/>
        </w:rPr>
        <w:t xml:space="preserve">27.2.8对磋商文件作出的实质性变动是磋商文件的有效组成部分，评审小组应当以书面形式同时通知所有参加磋商的供应商，供应商应当按照磋商文件的变动情况和评审小组的要求重新提交响应文件，并由其法定代表人或授权代表签字或者加盖公章。供应商为自然人的，应当由本人签字并附身份证明。 </w:t>
      </w:r>
    </w:p>
    <w:p w14:paraId="4BEFCA7E">
      <w:pPr>
        <w:ind w:firstLine="480"/>
      </w:pPr>
      <w:r>
        <w:rPr>
          <w:rFonts w:hint="eastAsia"/>
        </w:rPr>
        <w:t>27.2.9磋商文件能够详细说明采购标的的技术、服务要求的，磋商结束后，评审小组应当要求所有实质性响应的供应商在规定的时间内在政采云平台不见面开评标大厅提交最后报价，提交最后报价的供应商不得少于3家。</w:t>
      </w:r>
      <w:r>
        <w:rPr>
          <w:rFonts w:hint="eastAsia"/>
          <w:b/>
          <w:bCs/>
        </w:rPr>
        <w:t>供应商进入政采云平台“项目采购”-“开标评标”模块，在政采云平台不见面开评标大厅中，等待代理机构经办人（或评审组长）开启二轮报价，供应商根据系统提示填写二轮报价，并签章确认提交。</w:t>
      </w:r>
    </w:p>
    <w:p w14:paraId="493820C2">
      <w:pPr>
        <w:ind w:firstLine="480"/>
      </w:pPr>
      <w:r>
        <w:rPr>
          <w:rFonts w:hint="eastAsia"/>
        </w:rPr>
        <w:t>如磋商文件不能详细列明采购标的的技术、服务要求，需经磋商由供应商提供最终设计方案或解决方案的，磋商结束后，评审小组应当按照少数服从多数的原则投票推荐3家以上供应商的设计方案或者解决方案，并要求其在规定时间内提交最后报价。最后报价是响应文件的有效组成部分。</w:t>
      </w:r>
    </w:p>
    <w:p w14:paraId="094D9C47">
      <w:pPr>
        <w:ind w:firstLine="480"/>
      </w:pPr>
      <w:r>
        <w:rPr>
          <w:rFonts w:hint="eastAsia"/>
        </w:rPr>
        <w:t xml:space="preserve">27.2.10在磋商过程中，供应商提交的澄清文件和最终响应文件，由供应商法定代表人或其授权代表签署后生效，供应商应受其约束。 </w:t>
      </w:r>
    </w:p>
    <w:p w14:paraId="0171158E">
      <w:pPr>
        <w:ind w:firstLine="480"/>
      </w:pPr>
      <w:r>
        <w:rPr>
          <w:rFonts w:hint="eastAsia"/>
        </w:rPr>
        <w:t>27.2.11已提交响应文件的供应商，在提交最后报价之前，可以根据磋商情况退出磋商。未作最后报价供应商视为自动退出磋商。供应商下轮报价可与上轮报价一致。</w:t>
      </w:r>
    </w:p>
    <w:p w14:paraId="6A54A02E">
      <w:pPr>
        <w:ind w:firstLine="480"/>
      </w:pPr>
      <w:r>
        <w:rPr>
          <w:rFonts w:hint="eastAsia"/>
        </w:rPr>
        <w:t>27.3供应商不得误导、干扰采购方的评审活动，否则将废除其投标。</w:t>
      </w:r>
    </w:p>
    <w:p w14:paraId="4B91FC5F">
      <w:pPr>
        <w:ind w:firstLine="480"/>
      </w:pPr>
      <w:r>
        <w:rPr>
          <w:rFonts w:hint="eastAsia"/>
        </w:rPr>
        <w:t>27.4响应文件计算错误的修正</w:t>
      </w:r>
    </w:p>
    <w:p w14:paraId="3A8BB0E3">
      <w:pPr>
        <w:ind w:firstLine="480"/>
      </w:pPr>
      <w:r>
        <w:rPr>
          <w:rFonts w:hint="eastAsia"/>
        </w:rPr>
        <w:t>27.4.1响应文件中报价出现前后不一致的，评审小组按以下原则对投标报价进行修正：</w:t>
      </w:r>
    </w:p>
    <w:p w14:paraId="1C0DCF48">
      <w:pPr>
        <w:ind w:firstLine="480"/>
      </w:pPr>
      <w:r>
        <w:rPr>
          <w:rFonts w:hint="eastAsia"/>
        </w:rPr>
        <w:t>a.响应文件中开标一览表（首次报价）内容与响应文件中相应内容不一致的，以开标一览表（首次报价）为准；</w:t>
      </w:r>
    </w:p>
    <w:p w14:paraId="58D5B653">
      <w:pPr>
        <w:ind w:firstLine="480"/>
      </w:pPr>
      <w:r>
        <w:rPr>
          <w:rFonts w:hint="eastAsia"/>
        </w:rPr>
        <w:t>b.大写金额和小写金额不一致的，以大写金额为准；</w:t>
      </w:r>
    </w:p>
    <w:p w14:paraId="19C07EB3">
      <w:pPr>
        <w:ind w:firstLine="480"/>
      </w:pPr>
      <w:r>
        <w:rPr>
          <w:rFonts w:hint="eastAsia"/>
        </w:rPr>
        <w:t>c.单价金额小数点或者百分比有明显错位的，以开标一览表（报价表）的总价为准，并修改单价；</w:t>
      </w:r>
    </w:p>
    <w:p w14:paraId="08C945C3">
      <w:pPr>
        <w:ind w:firstLine="480"/>
      </w:pPr>
      <w:r>
        <w:rPr>
          <w:rFonts w:hint="eastAsia"/>
        </w:rPr>
        <w:t>d.总价金额与按单价汇总金额不一致的，以单价金额计算结果为准。</w:t>
      </w:r>
    </w:p>
    <w:p w14:paraId="2C860E2D">
      <w:pPr>
        <w:ind w:firstLine="480"/>
      </w:pPr>
      <w:r>
        <w:rPr>
          <w:rFonts w:hint="eastAsia"/>
        </w:rPr>
        <w:t>同时出现两种以上不一致的，按照前款规定的顺序修正。</w:t>
      </w:r>
    </w:p>
    <w:p w14:paraId="2DDAA100">
      <w:pPr>
        <w:ind w:firstLine="480"/>
      </w:pPr>
      <w:r>
        <w:rPr>
          <w:rFonts w:hint="eastAsia"/>
        </w:rPr>
        <w:t>27.4.2 修正后的最终投标报价若超过最高投标限价（如有），评审小组应当否决其投标。</w:t>
      </w:r>
    </w:p>
    <w:p w14:paraId="375F4FDF">
      <w:pPr>
        <w:ind w:firstLine="480"/>
      </w:pPr>
      <w:r>
        <w:rPr>
          <w:rFonts w:hint="eastAsia"/>
        </w:rPr>
        <w:t>27.4.3按上述修正错误的原则及方法调整或修正响应文件的投标报价，经供应商确认后，对供应商起约束作用。如果供应商不确认的，则其投标无效。</w:t>
      </w:r>
    </w:p>
    <w:p w14:paraId="5E87F3CE">
      <w:pPr>
        <w:ind w:firstLine="482"/>
        <w:rPr>
          <w:b/>
          <w:bCs/>
        </w:rPr>
      </w:pPr>
      <w:r>
        <w:rPr>
          <w:rFonts w:hint="eastAsia"/>
          <w:b/>
          <w:bCs/>
        </w:rPr>
        <w:t>符合性审查的标准详见附表2。通过符合性审查的响应文件，方可进入下一环节。</w:t>
      </w:r>
    </w:p>
    <w:p w14:paraId="20A0FEDA">
      <w:pPr>
        <w:ind w:firstLine="0" w:firstLineChars="0"/>
        <w:rPr>
          <w:b/>
          <w:bCs/>
        </w:rPr>
      </w:pPr>
      <w:r>
        <w:rPr>
          <w:rFonts w:hint="eastAsia"/>
          <w:b/>
          <w:bCs/>
        </w:rPr>
        <w:t>28最后报价与详细评审</w:t>
      </w:r>
    </w:p>
    <w:p w14:paraId="5B5DC2F1">
      <w:pPr>
        <w:ind w:firstLine="480"/>
      </w:pPr>
      <w:r>
        <w:rPr>
          <w:rFonts w:hint="eastAsia"/>
        </w:rPr>
        <w:t>28.1最后报价</w:t>
      </w:r>
    </w:p>
    <w:p w14:paraId="370C77E9">
      <w:pPr>
        <w:ind w:firstLine="480"/>
      </w:pPr>
      <w:r>
        <w:rPr>
          <w:rFonts w:hint="eastAsia"/>
        </w:rPr>
        <w:t>磋商结束后，作出实质性响应的供应商应在规定的时间内上传提交最后报价（最后报价时间视磋商进程由评审小组决定）。</w:t>
      </w:r>
    </w:p>
    <w:p w14:paraId="7460EFBF">
      <w:pPr>
        <w:ind w:firstLine="480"/>
      </w:pPr>
      <w:r>
        <w:rPr>
          <w:rFonts w:hint="eastAsia"/>
        </w:rPr>
        <w:t>28.2详细评审</w:t>
      </w:r>
    </w:p>
    <w:p w14:paraId="45DA64E1">
      <w:pPr>
        <w:ind w:firstLine="480"/>
      </w:pPr>
      <w:r>
        <w:rPr>
          <w:rFonts w:hint="eastAsia"/>
        </w:rPr>
        <w:t>28.2.1商务、技术评审</w:t>
      </w:r>
    </w:p>
    <w:p w14:paraId="665CD431">
      <w:pPr>
        <w:ind w:firstLine="480"/>
      </w:pPr>
      <w:r>
        <w:rPr>
          <w:rFonts w:hint="eastAsia"/>
        </w:rPr>
        <w:t>a.经符合性审查合格的响应文件，评审小组对其商务、技术状况及响应程度进行评议和比较，评审小组应当依据竞争性磋商文件确定的评审标准和方法，对供应商的响应文件进行综合评分。</w:t>
      </w:r>
    </w:p>
    <w:p w14:paraId="12454E72">
      <w:pPr>
        <w:ind w:firstLine="480"/>
      </w:pPr>
      <w:r>
        <w:rPr>
          <w:rFonts w:hint="eastAsia"/>
        </w:rPr>
        <w:t>b.评审小组成员应当按照客观、公正、审慎的原则，根据竞争性磋商文件规定的评审程序、评审方法和评审标准进行独立评审。</w:t>
      </w:r>
    </w:p>
    <w:p w14:paraId="07DF1B72">
      <w:pPr>
        <w:ind w:firstLine="480"/>
      </w:pPr>
      <w:r>
        <w:rPr>
          <w:rFonts w:hint="eastAsia"/>
        </w:rPr>
        <w:t>c.评审因素及标准(详见评分细则)</w:t>
      </w:r>
    </w:p>
    <w:p w14:paraId="152CA874">
      <w:pPr>
        <w:ind w:firstLine="480"/>
      </w:pPr>
      <w:r>
        <w:rPr>
          <w:rFonts w:hint="eastAsia"/>
        </w:rPr>
        <w:t>评审因素：与供应商所提供货物服务的质量相关，包括投标报价、技术或者服务水平、履约能力、售后服务等。</w:t>
      </w:r>
    </w:p>
    <w:p w14:paraId="6D471AEB">
      <w:pPr>
        <w:ind w:firstLine="482"/>
      </w:pPr>
      <w:r>
        <w:rPr>
          <w:rFonts w:hint="eastAsia"/>
          <w:b/>
          <w:bCs/>
        </w:rPr>
        <w:t>详细评审的标准详见附表3。</w:t>
      </w:r>
    </w:p>
    <w:p w14:paraId="5BE08CBA">
      <w:pPr>
        <w:ind w:firstLine="480"/>
      </w:pPr>
      <w:r>
        <w:rPr>
          <w:rFonts w:hint="eastAsia"/>
        </w:rPr>
        <w:t>28.2.2报价评审</w:t>
      </w:r>
    </w:p>
    <w:p w14:paraId="50839004">
      <w:pPr>
        <w:ind w:firstLine="480"/>
      </w:pPr>
      <w:r>
        <w:rPr>
          <w:rFonts w:hint="eastAsia"/>
        </w:rPr>
        <w:t>a.供应商的标报价得分计算说明：</w:t>
      </w:r>
    </w:p>
    <w:p w14:paraId="6238B820">
      <w:pPr>
        <w:ind w:firstLine="480"/>
      </w:pPr>
      <w:r>
        <w:rPr>
          <w:rFonts w:hint="eastAsia"/>
        </w:rPr>
        <w:t>价格分采用低价优先法计算，即满足磋商文件要求且投标价格最低的投标报价（或政策扣除后最低的评审价）为磋商基准价，其价格分为满分。其他供应商的价格分统一按照下列公式计算：</w:t>
      </w:r>
    </w:p>
    <w:p w14:paraId="34FC9930">
      <w:pPr>
        <w:ind w:firstLine="480"/>
      </w:pPr>
      <w:r>
        <w:rPr>
          <w:rFonts w:hint="eastAsia"/>
        </w:rPr>
        <w:t>磋商报价得分=（磋商基准价/最后磋商报价）×价格权重×100</w:t>
      </w:r>
    </w:p>
    <w:p w14:paraId="598DA00D">
      <w:pPr>
        <w:ind w:firstLine="480"/>
      </w:pPr>
      <w:r>
        <w:rPr>
          <w:rFonts w:hint="eastAsia"/>
        </w:rPr>
        <w:t>本项目的价格权重为10%。</w:t>
      </w:r>
    </w:p>
    <w:p w14:paraId="2941F5DB">
      <w:pPr>
        <w:ind w:firstLine="480"/>
      </w:pPr>
      <w:r>
        <w:rPr>
          <w:rFonts w:hint="eastAsia"/>
        </w:rPr>
        <w:t>项目评审过程中，不得去掉最终报价中的最高报价和最低报价。</w:t>
      </w:r>
    </w:p>
    <w:p w14:paraId="628191F2">
      <w:pPr>
        <w:ind w:firstLine="480"/>
      </w:pPr>
      <w:r>
        <w:rPr>
          <w:rFonts w:hint="eastAsia"/>
        </w:rPr>
        <w:t>专门面向中小企业采购的项目，不享受价格优惠。</w:t>
      </w:r>
    </w:p>
    <w:p w14:paraId="1FC8E461">
      <w:pPr>
        <w:ind w:firstLine="480"/>
      </w:pPr>
      <w:r>
        <w:rPr>
          <w:rFonts w:hint="eastAsia"/>
        </w:rPr>
        <w:t xml:space="preserve">b.评审小组对各供应商的最后报价进行审查，认为供应商的最后报价明显低于其他通过资格、符合性审查供应商的报价，有可能影响工程（服务）质量或者不能诚信履约的，应当要求其在政采云平台不见面开评标大厅提供书面说明，必要时提交相关证明材料；供应商不能证明其报价合理性的，评审小组应当将其作为无效响应处理。 </w:t>
      </w:r>
    </w:p>
    <w:p w14:paraId="78EE338D">
      <w:pPr>
        <w:ind w:firstLine="480"/>
      </w:pPr>
      <w:r>
        <w:rPr>
          <w:rFonts w:hint="eastAsia"/>
        </w:rPr>
        <w:t>c.对于经主管预算单位统筹后未预留份额专门面向中小企业采购的采购项目，以及预留份额项目中的非预留部分采购包，对符合《政府采购促进中小企业发展管理办法》（财库〔2020〕46 号）规定的小微企业报价给予 10 %的扣除，用扣除后的价格参加评审。</w:t>
      </w:r>
    </w:p>
    <w:p w14:paraId="653CB204">
      <w:pPr>
        <w:ind w:firstLine="480"/>
      </w:pPr>
      <w:r>
        <w:rPr>
          <w:rFonts w:hint="eastAsia"/>
        </w:rPr>
        <w:t>d.接受大中型企业与小微企业组成联合体的采购项目，对联合协议约定小微企业的合同份额占到合同总金额30%以上的，对联合体的报价给予 4 %的扣除，用扣除后的价格参加评审。</w:t>
      </w:r>
    </w:p>
    <w:p w14:paraId="64861ECA">
      <w:pPr>
        <w:ind w:firstLine="480"/>
      </w:pPr>
      <w:r>
        <w:rPr>
          <w:rFonts w:hint="eastAsia"/>
        </w:rPr>
        <w:t>e.允许大中型企业向一家或者多家小微企业分包的采购项目，对于分包意向协议约定小微企业的合同份额占到合同总金额30%以上的，对大中型企业的报价给予 4 %的扣除，用扣除后的价格参加评审。</w:t>
      </w:r>
    </w:p>
    <w:p w14:paraId="08581556">
      <w:pPr>
        <w:ind w:firstLine="480"/>
      </w:pPr>
      <w:r>
        <w:rPr>
          <w:rFonts w:hint="eastAsia"/>
        </w:rPr>
        <w:t>f.参加政府采购活动的中小企业应当提供《中小企业声明函》原件。监狱企业应当提供监狱企业证明复印件。残疾人福利性单位应当提供《残疾人福利性单位声明函》原件。以上格式详见磋商文件第五部分 投标（响应）文件格式，未提供的视为放弃享受小微企业价格扣除优惠政策。</w:t>
      </w:r>
    </w:p>
    <w:p w14:paraId="36373193">
      <w:pPr>
        <w:ind w:firstLine="480"/>
      </w:pPr>
      <w:r>
        <w:rPr>
          <w:rFonts w:hint="eastAsia"/>
        </w:rPr>
        <w:t>g．组成联合体或者接受分包的小微企业与联合体内其他企业、分包企业之间存在直接控股、管理关系的，不享受价格扣除优惠政策。</w:t>
      </w:r>
    </w:p>
    <w:p w14:paraId="7E75AA1E">
      <w:pPr>
        <w:ind w:firstLine="480"/>
      </w:pPr>
      <w:r>
        <w:rPr>
          <w:rFonts w:hint="eastAsia"/>
        </w:rPr>
        <w:t>h．依据《政府采购促进中小企业发展管理办法》（财库〔2020〕46 号）规定享受扶持政策的小微企业，不得将合同分包给大中型企业。</w:t>
      </w:r>
    </w:p>
    <w:p w14:paraId="030C3950">
      <w:pPr>
        <w:ind w:firstLine="480"/>
      </w:pPr>
      <w:r>
        <w:rPr>
          <w:rFonts w:hint="eastAsia"/>
        </w:rPr>
        <w:t xml:space="preserve">j.节能产品、环境标志产品政府采购政策执行 </w:t>
      </w:r>
    </w:p>
    <w:p w14:paraId="06FF61A5">
      <w:pPr>
        <w:ind w:firstLine="480"/>
      </w:pPr>
      <w:r>
        <w:rPr>
          <w:rFonts w:hint="eastAsia"/>
        </w:rPr>
        <w:t xml:space="preserve">（1）根据《财政部发展改革委生态环境部市场监管总局关于调整优化节能产品、环境标志产品政府采购执行机制的通知》（财库〔2019〕 9 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14:paraId="0E51B789">
      <w:pPr>
        <w:ind w:firstLine="480"/>
      </w:pPr>
      <w:r>
        <w:rPr>
          <w:rFonts w:hint="eastAsia"/>
        </w:rPr>
        <w:t>（2）采购标的属于《节能产品政府采购品目清单》 《环境标志产品政府采购品目清单》中优先采购产品类别产品，须提供由《参与实施政府采购节能产品认证机构名录》 《参与实施政府采购环境标志产品认证机构名录》中确定的认证机构出具的、处于有效期之内的节能产品认证证书或环境标志产品认证证书（复印件加盖供应商公章），将按照“详细评审”给予加分。</w:t>
      </w:r>
    </w:p>
    <w:p w14:paraId="6FFABCE7">
      <w:pPr>
        <w:ind w:firstLine="480"/>
      </w:pPr>
      <w:r>
        <w:rPr>
          <w:rFonts w:hint="eastAsia"/>
        </w:rPr>
        <w:br w:type="page"/>
      </w:r>
    </w:p>
    <w:p w14:paraId="012DD914">
      <w:pPr>
        <w:pStyle w:val="3"/>
      </w:pPr>
      <w:bookmarkStart w:id="27" w:name="_Toc26761"/>
      <w:r>
        <w:rPr>
          <w:rFonts w:hint="eastAsia"/>
        </w:rPr>
        <w:t>附表1：资格审查表</w:t>
      </w:r>
      <w:bookmarkEnd w:id="27"/>
    </w:p>
    <w:tbl>
      <w:tblPr>
        <w:tblStyle w:val="9"/>
        <w:tblW w:w="96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0" w:type="dxa"/>
        </w:tblCellMar>
      </w:tblPr>
      <w:tblGrid>
        <w:gridCol w:w="480"/>
        <w:gridCol w:w="677"/>
        <w:gridCol w:w="3261"/>
        <w:gridCol w:w="4298"/>
        <w:gridCol w:w="467"/>
        <w:gridCol w:w="512"/>
      </w:tblGrid>
      <w:tr w14:paraId="29816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0" w:type="dxa"/>
          </w:tblCellMar>
        </w:tblPrEx>
        <w:trPr>
          <w:trHeight w:val="850" w:hRule="atLeast"/>
          <w:tblHeader/>
          <w:jc w:val="center"/>
        </w:trPr>
        <w:tc>
          <w:tcPr>
            <w:tcW w:w="480" w:type="dxa"/>
            <w:vMerge w:val="restart"/>
            <w:tcBorders>
              <w:tl2br w:val="nil"/>
              <w:tr2bl w:val="nil"/>
            </w:tcBorders>
            <w:vAlign w:val="center"/>
          </w:tcPr>
          <w:p w14:paraId="56ED8664">
            <w:pPr>
              <w:pStyle w:val="16"/>
            </w:pPr>
            <w:r>
              <w:t>序号</w:t>
            </w:r>
          </w:p>
        </w:tc>
        <w:tc>
          <w:tcPr>
            <w:tcW w:w="677" w:type="dxa"/>
            <w:vMerge w:val="restart"/>
            <w:tcBorders>
              <w:tl2br w:val="nil"/>
              <w:tr2bl w:val="nil"/>
            </w:tcBorders>
            <w:vAlign w:val="center"/>
          </w:tcPr>
          <w:p w14:paraId="71499806">
            <w:pPr>
              <w:pStyle w:val="16"/>
            </w:pPr>
            <w:r>
              <w:t>类型</w:t>
            </w:r>
          </w:p>
        </w:tc>
        <w:tc>
          <w:tcPr>
            <w:tcW w:w="3261" w:type="dxa"/>
            <w:vMerge w:val="restart"/>
            <w:tcBorders>
              <w:tl2br w:val="nil"/>
              <w:tr2bl w:val="nil"/>
            </w:tcBorders>
            <w:vAlign w:val="center"/>
          </w:tcPr>
          <w:p w14:paraId="2F5A007D">
            <w:pPr>
              <w:pStyle w:val="16"/>
            </w:pPr>
            <w:r>
              <w:t>审查要求</w:t>
            </w:r>
          </w:p>
        </w:tc>
        <w:tc>
          <w:tcPr>
            <w:tcW w:w="4298" w:type="dxa"/>
            <w:vMerge w:val="restart"/>
            <w:tcBorders>
              <w:tl2br w:val="nil"/>
              <w:tr2bl w:val="nil"/>
            </w:tcBorders>
            <w:vAlign w:val="center"/>
          </w:tcPr>
          <w:p w14:paraId="2AD17AE0">
            <w:pPr>
              <w:pStyle w:val="16"/>
            </w:pPr>
            <w:r>
              <w:t>要求说明</w:t>
            </w:r>
          </w:p>
        </w:tc>
        <w:tc>
          <w:tcPr>
            <w:tcW w:w="979" w:type="dxa"/>
            <w:gridSpan w:val="2"/>
            <w:tcBorders>
              <w:tl2br w:val="nil"/>
              <w:tr2bl w:val="nil"/>
            </w:tcBorders>
            <w:vAlign w:val="center"/>
          </w:tcPr>
          <w:p w14:paraId="4163B772">
            <w:pPr>
              <w:pStyle w:val="16"/>
            </w:pPr>
            <w:r>
              <w:rPr>
                <w:rFonts w:hint="eastAsia"/>
              </w:rPr>
              <w:t>审查</w:t>
            </w:r>
            <w:r>
              <w:t>意见</w:t>
            </w:r>
          </w:p>
        </w:tc>
      </w:tr>
      <w:tr w14:paraId="52990D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0" w:type="dxa"/>
          </w:tblCellMar>
        </w:tblPrEx>
        <w:trPr>
          <w:trHeight w:val="850" w:hRule="atLeast"/>
          <w:tblHeader/>
          <w:jc w:val="center"/>
        </w:trPr>
        <w:tc>
          <w:tcPr>
            <w:tcW w:w="480" w:type="dxa"/>
            <w:vMerge w:val="continue"/>
            <w:tcBorders>
              <w:tl2br w:val="nil"/>
              <w:tr2bl w:val="nil"/>
            </w:tcBorders>
            <w:vAlign w:val="center"/>
          </w:tcPr>
          <w:p w14:paraId="63B0DE79">
            <w:pPr>
              <w:pStyle w:val="16"/>
            </w:pPr>
          </w:p>
        </w:tc>
        <w:tc>
          <w:tcPr>
            <w:tcW w:w="677" w:type="dxa"/>
            <w:vMerge w:val="continue"/>
            <w:tcBorders>
              <w:tl2br w:val="nil"/>
              <w:tr2bl w:val="nil"/>
            </w:tcBorders>
            <w:vAlign w:val="center"/>
          </w:tcPr>
          <w:p w14:paraId="1353C610">
            <w:pPr>
              <w:pStyle w:val="16"/>
            </w:pPr>
          </w:p>
        </w:tc>
        <w:tc>
          <w:tcPr>
            <w:tcW w:w="3261" w:type="dxa"/>
            <w:vMerge w:val="continue"/>
            <w:tcBorders>
              <w:tl2br w:val="nil"/>
              <w:tr2bl w:val="nil"/>
            </w:tcBorders>
            <w:vAlign w:val="center"/>
          </w:tcPr>
          <w:p w14:paraId="0FE22231">
            <w:pPr>
              <w:pStyle w:val="16"/>
            </w:pPr>
          </w:p>
        </w:tc>
        <w:tc>
          <w:tcPr>
            <w:tcW w:w="4298" w:type="dxa"/>
            <w:vMerge w:val="continue"/>
            <w:tcBorders>
              <w:tl2br w:val="nil"/>
              <w:tr2bl w:val="nil"/>
            </w:tcBorders>
            <w:vAlign w:val="center"/>
          </w:tcPr>
          <w:p w14:paraId="71466520">
            <w:pPr>
              <w:pStyle w:val="16"/>
            </w:pPr>
          </w:p>
        </w:tc>
        <w:tc>
          <w:tcPr>
            <w:tcW w:w="467" w:type="dxa"/>
            <w:tcBorders>
              <w:tl2br w:val="nil"/>
              <w:tr2bl w:val="nil"/>
            </w:tcBorders>
            <w:vAlign w:val="center"/>
          </w:tcPr>
          <w:p w14:paraId="34A266B9">
            <w:pPr>
              <w:pStyle w:val="16"/>
            </w:pPr>
            <w:r>
              <w:t>是</w:t>
            </w:r>
          </w:p>
        </w:tc>
        <w:tc>
          <w:tcPr>
            <w:tcW w:w="512" w:type="dxa"/>
            <w:tcBorders>
              <w:tl2br w:val="nil"/>
              <w:tr2bl w:val="nil"/>
            </w:tcBorders>
            <w:vAlign w:val="center"/>
          </w:tcPr>
          <w:p w14:paraId="554BA8D6">
            <w:pPr>
              <w:pStyle w:val="16"/>
            </w:pPr>
            <w:r>
              <w:t>否</w:t>
            </w:r>
          </w:p>
        </w:tc>
      </w:tr>
      <w:tr w14:paraId="39668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0" w:type="dxa"/>
          </w:tblCellMar>
        </w:tblPrEx>
        <w:trPr>
          <w:trHeight w:val="1417" w:hRule="atLeast"/>
          <w:jc w:val="center"/>
        </w:trPr>
        <w:tc>
          <w:tcPr>
            <w:tcW w:w="480" w:type="dxa"/>
            <w:tcBorders>
              <w:tl2br w:val="nil"/>
              <w:tr2bl w:val="nil"/>
            </w:tcBorders>
            <w:vAlign w:val="center"/>
          </w:tcPr>
          <w:p w14:paraId="54AADFEC">
            <w:pPr>
              <w:pStyle w:val="16"/>
            </w:pPr>
            <w:r>
              <w:t>1</w:t>
            </w:r>
          </w:p>
        </w:tc>
        <w:tc>
          <w:tcPr>
            <w:tcW w:w="677" w:type="dxa"/>
            <w:tcBorders>
              <w:tl2br w:val="nil"/>
              <w:tr2bl w:val="nil"/>
            </w:tcBorders>
            <w:vAlign w:val="center"/>
          </w:tcPr>
          <w:p w14:paraId="3A5D55EC">
            <w:pPr>
              <w:pStyle w:val="16"/>
            </w:pPr>
            <w:r>
              <w:t>身份证明</w:t>
            </w:r>
          </w:p>
        </w:tc>
        <w:tc>
          <w:tcPr>
            <w:tcW w:w="3261" w:type="dxa"/>
            <w:tcBorders>
              <w:tl2br w:val="nil"/>
              <w:tr2bl w:val="nil"/>
            </w:tcBorders>
            <w:vAlign w:val="center"/>
          </w:tcPr>
          <w:p w14:paraId="29B61BDF">
            <w:pPr>
              <w:pStyle w:val="16"/>
              <w:ind w:firstLine="210" w:firstLineChars="100"/>
              <w:jc w:val="left"/>
            </w:pPr>
            <w:r>
              <w:t>法定代表人证明</w:t>
            </w:r>
            <w:r>
              <w:rPr>
                <w:rFonts w:hint="eastAsia"/>
              </w:rPr>
              <w:t>或</w:t>
            </w:r>
            <w:r>
              <w:t>委托代理人证明。</w:t>
            </w:r>
          </w:p>
        </w:tc>
        <w:tc>
          <w:tcPr>
            <w:tcW w:w="4298" w:type="dxa"/>
            <w:tcBorders>
              <w:tl2br w:val="nil"/>
              <w:tr2bl w:val="nil"/>
            </w:tcBorders>
            <w:vAlign w:val="center"/>
          </w:tcPr>
          <w:p w14:paraId="4A580B62">
            <w:pPr>
              <w:pStyle w:val="16"/>
              <w:ind w:firstLine="210" w:firstLineChars="100"/>
              <w:jc w:val="left"/>
            </w:pPr>
            <w:r>
              <w:t>提供了有效的法定代表人证明</w:t>
            </w:r>
            <w:r>
              <w:rPr>
                <w:rFonts w:hint="eastAsia"/>
              </w:rPr>
              <w:t>或</w:t>
            </w:r>
            <w:r>
              <w:t>委托代理人证明（并加盖公章）。</w:t>
            </w:r>
          </w:p>
        </w:tc>
        <w:tc>
          <w:tcPr>
            <w:tcW w:w="467" w:type="dxa"/>
            <w:tcBorders>
              <w:tl2br w:val="nil"/>
              <w:tr2bl w:val="nil"/>
            </w:tcBorders>
            <w:vAlign w:val="center"/>
          </w:tcPr>
          <w:p w14:paraId="2EB9927B">
            <w:pPr>
              <w:pStyle w:val="16"/>
            </w:pPr>
          </w:p>
        </w:tc>
        <w:tc>
          <w:tcPr>
            <w:tcW w:w="512" w:type="dxa"/>
            <w:tcBorders>
              <w:tl2br w:val="nil"/>
              <w:tr2bl w:val="nil"/>
            </w:tcBorders>
            <w:vAlign w:val="center"/>
          </w:tcPr>
          <w:p w14:paraId="20355765">
            <w:pPr>
              <w:pStyle w:val="16"/>
            </w:pPr>
          </w:p>
        </w:tc>
      </w:tr>
      <w:tr w14:paraId="47611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0" w:type="dxa"/>
          </w:tblCellMar>
        </w:tblPrEx>
        <w:trPr>
          <w:trHeight w:val="1417" w:hRule="atLeast"/>
          <w:jc w:val="center"/>
        </w:trPr>
        <w:tc>
          <w:tcPr>
            <w:tcW w:w="480" w:type="dxa"/>
            <w:tcBorders>
              <w:tl2br w:val="nil"/>
              <w:tr2bl w:val="nil"/>
            </w:tcBorders>
            <w:vAlign w:val="center"/>
          </w:tcPr>
          <w:p w14:paraId="2D7A28FB">
            <w:pPr>
              <w:pStyle w:val="16"/>
            </w:pPr>
            <w:r>
              <w:t>2</w:t>
            </w:r>
          </w:p>
        </w:tc>
        <w:tc>
          <w:tcPr>
            <w:tcW w:w="677" w:type="dxa"/>
            <w:tcBorders>
              <w:tl2br w:val="nil"/>
              <w:tr2bl w:val="nil"/>
            </w:tcBorders>
            <w:vAlign w:val="center"/>
          </w:tcPr>
          <w:p w14:paraId="4282E566">
            <w:pPr>
              <w:pStyle w:val="16"/>
            </w:pPr>
            <w:r>
              <w:t>营业执照</w:t>
            </w:r>
          </w:p>
        </w:tc>
        <w:tc>
          <w:tcPr>
            <w:tcW w:w="3261" w:type="dxa"/>
            <w:tcBorders>
              <w:tl2br w:val="nil"/>
              <w:tr2bl w:val="nil"/>
            </w:tcBorders>
            <w:vAlign w:val="center"/>
          </w:tcPr>
          <w:p w14:paraId="32A74715">
            <w:pPr>
              <w:pStyle w:val="16"/>
              <w:ind w:firstLine="210" w:firstLineChars="100"/>
              <w:jc w:val="left"/>
            </w:pPr>
            <w:r>
              <w:t>营业执照（或事业单位法人证书）等证明文件。</w:t>
            </w:r>
          </w:p>
        </w:tc>
        <w:tc>
          <w:tcPr>
            <w:tcW w:w="4298" w:type="dxa"/>
            <w:tcBorders>
              <w:tl2br w:val="nil"/>
              <w:tr2bl w:val="nil"/>
            </w:tcBorders>
            <w:vAlign w:val="center"/>
          </w:tcPr>
          <w:p w14:paraId="565EBFFA">
            <w:pPr>
              <w:pStyle w:val="16"/>
              <w:ind w:firstLine="210" w:firstLineChars="100"/>
              <w:jc w:val="left"/>
            </w:pPr>
            <w:r>
              <w:t>提供营业执照（或事业单位法人证书）等证明材料（加盖单位公章）；如</w:t>
            </w:r>
            <w:r>
              <w:rPr>
                <w:rFonts w:hint="eastAsia"/>
              </w:rPr>
              <w:t>供应商</w:t>
            </w:r>
            <w:r>
              <w:t>为自然人需提供身份证明。</w:t>
            </w:r>
          </w:p>
        </w:tc>
        <w:tc>
          <w:tcPr>
            <w:tcW w:w="467" w:type="dxa"/>
            <w:tcBorders>
              <w:tl2br w:val="nil"/>
              <w:tr2bl w:val="nil"/>
            </w:tcBorders>
            <w:vAlign w:val="center"/>
          </w:tcPr>
          <w:p w14:paraId="0BF7C160">
            <w:pPr>
              <w:pStyle w:val="16"/>
            </w:pPr>
          </w:p>
        </w:tc>
        <w:tc>
          <w:tcPr>
            <w:tcW w:w="512" w:type="dxa"/>
            <w:tcBorders>
              <w:tl2br w:val="nil"/>
              <w:tr2bl w:val="nil"/>
            </w:tcBorders>
            <w:vAlign w:val="center"/>
          </w:tcPr>
          <w:p w14:paraId="3AC23466">
            <w:pPr>
              <w:pStyle w:val="16"/>
            </w:pPr>
          </w:p>
        </w:tc>
      </w:tr>
      <w:tr w14:paraId="03D76A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0" w:type="dxa"/>
          </w:tblCellMar>
        </w:tblPrEx>
        <w:trPr>
          <w:trHeight w:val="1417" w:hRule="atLeast"/>
          <w:jc w:val="center"/>
        </w:trPr>
        <w:tc>
          <w:tcPr>
            <w:tcW w:w="480" w:type="dxa"/>
            <w:tcBorders>
              <w:tl2br w:val="nil"/>
              <w:tr2bl w:val="nil"/>
            </w:tcBorders>
            <w:vAlign w:val="center"/>
          </w:tcPr>
          <w:p w14:paraId="72381B01">
            <w:pPr>
              <w:pStyle w:val="16"/>
            </w:pPr>
            <w:r>
              <w:t>3</w:t>
            </w:r>
          </w:p>
        </w:tc>
        <w:tc>
          <w:tcPr>
            <w:tcW w:w="677" w:type="dxa"/>
            <w:tcBorders>
              <w:tl2br w:val="nil"/>
              <w:tr2bl w:val="nil"/>
            </w:tcBorders>
            <w:vAlign w:val="center"/>
          </w:tcPr>
          <w:p w14:paraId="6D70EF32">
            <w:pPr>
              <w:pStyle w:val="16"/>
            </w:pPr>
            <w:r>
              <w:t>基本资质</w:t>
            </w:r>
          </w:p>
        </w:tc>
        <w:tc>
          <w:tcPr>
            <w:tcW w:w="3261" w:type="dxa"/>
            <w:tcBorders>
              <w:tl2br w:val="nil"/>
              <w:tr2bl w:val="nil"/>
            </w:tcBorders>
            <w:vAlign w:val="center"/>
          </w:tcPr>
          <w:p w14:paraId="2095387E">
            <w:pPr>
              <w:pStyle w:val="16"/>
              <w:ind w:firstLine="210" w:firstLineChars="100"/>
              <w:jc w:val="left"/>
            </w:pPr>
            <w:r>
              <w:t>有依法缴纳税收和社会保障资金的良好记录。</w:t>
            </w:r>
          </w:p>
        </w:tc>
        <w:tc>
          <w:tcPr>
            <w:tcW w:w="4298" w:type="dxa"/>
            <w:tcBorders>
              <w:tl2br w:val="nil"/>
              <w:tr2bl w:val="nil"/>
            </w:tcBorders>
            <w:vAlign w:val="center"/>
          </w:tcPr>
          <w:p w14:paraId="17A4FFD6">
            <w:pPr>
              <w:pStyle w:val="16"/>
              <w:ind w:firstLine="210" w:firstLineChars="100"/>
              <w:jc w:val="left"/>
            </w:pPr>
            <w:r>
              <w:t>（1）提供</w:t>
            </w:r>
            <w:r>
              <w:rPr>
                <w:rFonts w:hint="eastAsia"/>
              </w:rPr>
              <w:t>响应</w:t>
            </w:r>
            <w:r>
              <w:t>文件递交截止之日前</w:t>
            </w:r>
            <w:r>
              <w:rPr>
                <w:rFonts w:hint="eastAsia"/>
              </w:rPr>
              <w:t>连续</w:t>
            </w:r>
            <w:r>
              <w:t xml:space="preserve">六个月的缴纳税收的证明材料或提供无欠税证明等（复印件加盖单位公章）； </w:t>
            </w:r>
          </w:p>
          <w:p w14:paraId="2FF761DA">
            <w:pPr>
              <w:pStyle w:val="16"/>
              <w:ind w:firstLine="210" w:firstLineChars="100"/>
              <w:jc w:val="left"/>
            </w:pPr>
            <w:r>
              <w:t>（2）提供</w:t>
            </w:r>
            <w:r>
              <w:rPr>
                <w:rFonts w:hint="eastAsia"/>
              </w:rPr>
              <w:t>响应</w:t>
            </w:r>
            <w:r>
              <w:t>文件递交截止之日</w:t>
            </w:r>
            <w:r>
              <w:rPr>
                <w:rFonts w:hint="eastAsia"/>
              </w:rPr>
              <w:t>前连续</w:t>
            </w:r>
            <w:r>
              <w:t>六个月</w:t>
            </w:r>
            <w:r>
              <w:rPr>
                <w:rFonts w:hint="eastAsia"/>
              </w:rPr>
              <w:t>的</w:t>
            </w:r>
            <w:r>
              <w:t>社会保险的证明材料（复印件加盖单位公章）。</w:t>
            </w:r>
          </w:p>
          <w:p w14:paraId="4071A902">
            <w:pPr>
              <w:pStyle w:val="16"/>
              <w:ind w:firstLine="210" w:firstLineChars="100"/>
              <w:jc w:val="left"/>
            </w:pPr>
            <w:r>
              <w:t>如依法免税或不需要缴纳社会保障资金的，应提供相应文件证明。</w:t>
            </w:r>
          </w:p>
        </w:tc>
        <w:tc>
          <w:tcPr>
            <w:tcW w:w="467" w:type="dxa"/>
            <w:tcBorders>
              <w:tl2br w:val="nil"/>
              <w:tr2bl w:val="nil"/>
            </w:tcBorders>
            <w:vAlign w:val="center"/>
          </w:tcPr>
          <w:p w14:paraId="636D9022">
            <w:pPr>
              <w:pStyle w:val="16"/>
            </w:pPr>
          </w:p>
        </w:tc>
        <w:tc>
          <w:tcPr>
            <w:tcW w:w="512" w:type="dxa"/>
            <w:tcBorders>
              <w:tl2br w:val="nil"/>
              <w:tr2bl w:val="nil"/>
            </w:tcBorders>
            <w:vAlign w:val="center"/>
          </w:tcPr>
          <w:p w14:paraId="7D3F6375">
            <w:pPr>
              <w:pStyle w:val="16"/>
            </w:pPr>
          </w:p>
        </w:tc>
      </w:tr>
      <w:tr w14:paraId="493F7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0" w:type="dxa"/>
          </w:tblCellMar>
        </w:tblPrEx>
        <w:trPr>
          <w:trHeight w:val="1417" w:hRule="atLeast"/>
          <w:jc w:val="center"/>
        </w:trPr>
        <w:tc>
          <w:tcPr>
            <w:tcW w:w="480" w:type="dxa"/>
            <w:tcBorders>
              <w:tl2br w:val="nil"/>
              <w:tr2bl w:val="nil"/>
            </w:tcBorders>
            <w:vAlign w:val="center"/>
          </w:tcPr>
          <w:p w14:paraId="7A0C59F3">
            <w:pPr>
              <w:pStyle w:val="16"/>
            </w:pPr>
            <w:r>
              <w:t>4</w:t>
            </w:r>
          </w:p>
        </w:tc>
        <w:tc>
          <w:tcPr>
            <w:tcW w:w="677" w:type="dxa"/>
            <w:tcBorders>
              <w:tl2br w:val="nil"/>
              <w:tr2bl w:val="nil"/>
            </w:tcBorders>
            <w:vAlign w:val="center"/>
          </w:tcPr>
          <w:p w14:paraId="46E3A854">
            <w:pPr>
              <w:pStyle w:val="16"/>
            </w:pPr>
            <w:r>
              <w:t>基本资质</w:t>
            </w:r>
          </w:p>
        </w:tc>
        <w:tc>
          <w:tcPr>
            <w:tcW w:w="3261" w:type="dxa"/>
            <w:tcBorders>
              <w:tl2br w:val="nil"/>
              <w:tr2bl w:val="nil"/>
            </w:tcBorders>
            <w:vAlign w:val="center"/>
          </w:tcPr>
          <w:p w14:paraId="26BD6B78">
            <w:pPr>
              <w:pStyle w:val="16"/>
              <w:ind w:firstLine="210" w:firstLineChars="100"/>
              <w:jc w:val="left"/>
            </w:pPr>
            <w:r>
              <w:t>具有履行合同所必需的设备和专业技术能力。</w:t>
            </w:r>
          </w:p>
        </w:tc>
        <w:tc>
          <w:tcPr>
            <w:tcW w:w="4298" w:type="dxa"/>
            <w:tcBorders>
              <w:tl2br w:val="nil"/>
              <w:tr2bl w:val="nil"/>
            </w:tcBorders>
            <w:vAlign w:val="center"/>
          </w:tcPr>
          <w:p w14:paraId="4BD0A2F9">
            <w:pPr>
              <w:pStyle w:val="16"/>
              <w:ind w:firstLine="210" w:firstLineChars="100"/>
              <w:jc w:val="left"/>
            </w:pPr>
            <w:r>
              <w:t>根据项目需求提供履行合同所必需的设备和专业技术能力相关的证明材料或声明，加盖公章。</w:t>
            </w:r>
          </w:p>
        </w:tc>
        <w:tc>
          <w:tcPr>
            <w:tcW w:w="467" w:type="dxa"/>
            <w:tcBorders>
              <w:tl2br w:val="nil"/>
              <w:tr2bl w:val="nil"/>
            </w:tcBorders>
            <w:vAlign w:val="center"/>
          </w:tcPr>
          <w:p w14:paraId="1E091622">
            <w:pPr>
              <w:pStyle w:val="16"/>
            </w:pPr>
          </w:p>
        </w:tc>
        <w:tc>
          <w:tcPr>
            <w:tcW w:w="512" w:type="dxa"/>
            <w:tcBorders>
              <w:tl2br w:val="nil"/>
              <w:tr2bl w:val="nil"/>
            </w:tcBorders>
            <w:vAlign w:val="center"/>
          </w:tcPr>
          <w:p w14:paraId="5DA2CA80">
            <w:pPr>
              <w:pStyle w:val="16"/>
            </w:pPr>
          </w:p>
        </w:tc>
      </w:tr>
      <w:tr w14:paraId="5DAEA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0" w:type="dxa"/>
          </w:tblCellMar>
        </w:tblPrEx>
        <w:trPr>
          <w:trHeight w:val="1417" w:hRule="atLeast"/>
          <w:jc w:val="center"/>
        </w:trPr>
        <w:tc>
          <w:tcPr>
            <w:tcW w:w="480" w:type="dxa"/>
            <w:tcBorders>
              <w:tl2br w:val="nil"/>
              <w:tr2bl w:val="nil"/>
            </w:tcBorders>
            <w:vAlign w:val="center"/>
          </w:tcPr>
          <w:p w14:paraId="234C4158">
            <w:pPr>
              <w:pStyle w:val="16"/>
            </w:pPr>
            <w:r>
              <w:t>5</w:t>
            </w:r>
          </w:p>
        </w:tc>
        <w:tc>
          <w:tcPr>
            <w:tcW w:w="677" w:type="dxa"/>
            <w:tcBorders>
              <w:tl2br w:val="nil"/>
              <w:tr2bl w:val="nil"/>
            </w:tcBorders>
            <w:vAlign w:val="center"/>
          </w:tcPr>
          <w:p w14:paraId="3F739E91">
            <w:pPr>
              <w:pStyle w:val="16"/>
            </w:pPr>
            <w:r>
              <w:t>基本资质</w:t>
            </w:r>
          </w:p>
        </w:tc>
        <w:tc>
          <w:tcPr>
            <w:tcW w:w="3261" w:type="dxa"/>
            <w:tcBorders>
              <w:tl2br w:val="nil"/>
              <w:tr2bl w:val="nil"/>
            </w:tcBorders>
            <w:vAlign w:val="center"/>
          </w:tcPr>
          <w:p w14:paraId="5196F319">
            <w:pPr>
              <w:pStyle w:val="16"/>
              <w:ind w:firstLine="210" w:firstLineChars="100"/>
              <w:jc w:val="left"/>
            </w:pPr>
            <w:r>
              <w:t>参加政府采购活动前三年内，在经营活动中没有重大违法记录。</w:t>
            </w:r>
          </w:p>
        </w:tc>
        <w:tc>
          <w:tcPr>
            <w:tcW w:w="4298" w:type="dxa"/>
            <w:tcBorders>
              <w:tl2br w:val="nil"/>
              <w:tr2bl w:val="nil"/>
            </w:tcBorders>
            <w:vAlign w:val="center"/>
          </w:tcPr>
          <w:p w14:paraId="26F8D86E">
            <w:pPr>
              <w:pStyle w:val="16"/>
              <w:ind w:firstLine="210" w:firstLineChars="100"/>
              <w:jc w:val="left"/>
            </w:pPr>
            <w:r>
              <w:t>提供参加本次政府采购活动前3年内在经营活动中没有重大违法记录声明函（加盖公章）。</w:t>
            </w:r>
          </w:p>
        </w:tc>
        <w:tc>
          <w:tcPr>
            <w:tcW w:w="467" w:type="dxa"/>
            <w:tcBorders>
              <w:tl2br w:val="nil"/>
              <w:tr2bl w:val="nil"/>
            </w:tcBorders>
            <w:vAlign w:val="center"/>
          </w:tcPr>
          <w:p w14:paraId="3393BF57">
            <w:pPr>
              <w:pStyle w:val="16"/>
            </w:pPr>
          </w:p>
        </w:tc>
        <w:tc>
          <w:tcPr>
            <w:tcW w:w="512" w:type="dxa"/>
            <w:tcBorders>
              <w:tl2br w:val="nil"/>
              <w:tr2bl w:val="nil"/>
            </w:tcBorders>
            <w:vAlign w:val="center"/>
          </w:tcPr>
          <w:p w14:paraId="46203C1B">
            <w:pPr>
              <w:pStyle w:val="16"/>
            </w:pPr>
          </w:p>
        </w:tc>
      </w:tr>
      <w:tr w14:paraId="6F0D2E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0" w:type="dxa"/>
          </w:tblCellMar>
        </w:tblPrEx>
        <w:trPr>
          <w:trHeight w:val="850" w:hRule="atLeast"/>
          <w:jc w:val="center"/>
        </w:trPr>
        <w:tc>
          <w:tcPr>
            <w:tcW w:w="480" w:type="dxa"/>
            <w:tcBorders>
              <w:tl2br w:val="nil"/>
              <w:tr2bl w:val="nil"/>
            </w:tcBorders>
            <w:vAlign w:val="center"/>
          </w:tcPr>
          <w:p w14:paraId="1046F179">
            <w:pPr>
              <w:pStyle w:val="16"/>
            </w:pPr>
            <w:r>
              <w:t>6</w:t>
            </w:r>
          </w:p>
        </w:tc>
        <w:tc>
          <w:tcPr>
            <w:tcW w:w="677" w:type="dxa"/>
            <w:tcBorders>
              <w:tl2br w:val="nil"/>
              <w:tr2bl w:val="nil"/>
            </w:tcBorders>
            <w:vAlign w:val="center"/>
          </w:tcPr>
          <w:p w14:paraId="0CAA6FD9">
            <w:pPr>
              <w:pStyle w:val="16"/>
            </w:pPr>
            <w:r>
              <w:t>其他</w:t>
            </w:r>
          </w:p>
        </w:tc>
        <w:tc>
          <w:tcPr>
            <w:tcW w:w="3261" w:type="dxa"/>
            <w:tcBorders>
              <w:tl2br w:val="nil"/>
              <w:tr2bl w:val="nil"/>
            </w:tcBorders>
            <w:vAlign w:val="center"/>
          </w:tcPr>
          <w:p w14:paraId="019196DA">
            <w:pPr>
              <w:pStyle w:val="16"/>
              <w:ind w:firstLine="210" w:firstLineChars="100"/>
              <w:jc w:val="left"/>
            </w:pPr>
            <w:r>
              <w:t>单位负责人为同一人或者存在直接控股、管理关系的不同供应商，不得参加同一合同项下的政府采购活动。与采购人、代理机构不存在利害关系。</w:t>
            </w:r>
          </w:p>
        </w:tc>
        <w:tc>
          <w:tcPr>
            <w:tcW w:w="4298" w:type="dxa"/>
            <w:tcBorders>
              <w:tl2br w:val="nil"/>
              <w:tr2bl w:val="nil"/>
            </w:tcBorders>
            <w:vAlign w:val="center"/>
          </w:tcPr>
          <w:p w14:paraId="4954D374">
            <w:pPr>
              <w:pStyle w:val="16"/>
              <w:ind w:firstLine="210" w:firstLineChars="100"/>
              <w:jc w:val="left"/>
            </w:pPr>
            <w:r>
              <w:t>提供承诺函：单位负责人为同一人或者存在直接控股、管理关系的不同供应商，未参加同一合同项下的政府采购活动；与采购人、代理机构不存在利害关系。</w:t>
            </w:r>
          </w:p>
        </w:tc>
        <w:tc>
          <w:tcPr>
            <w:tcW w:w="467" w:type="dxa"/>
            <w:tcBorders>
              <w:tl2br w:val="nil"/>
              <w:tr2bl w:val="nil"/>
            </w:tcBorders>
            <w:vAlign w:val="center"/>
          </w:tcPr>
          <w:p w14:paraId="5640F410">
            <w:pPr>
              <w:pStyle w:val="16"/>
            </w:pPr>
          </w:p>
        </w:tc>
        <w:tc>
          <w:tcPr>
            <w:tcW w:w="512" w:type="dxa"/>
            <w:tcBorders>
              <w:tl2br w:val="nil"/>
              <w:tr2bl w:val="nil"/>
            </w:tcBorders>
            <w:vAlign w:val="center"/>
          </w:tcPr>
          <w:p w14:paraId="14DFF6D6">
            <w:pPr>
              <w:pStyle w:val="16"/>
            </w:pPr>
          </w:p>
        </w:tc>
      </w:tr>
      <w:tr w14:paraId="604DD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0" w:type="dxa"/>
          </w:tblCellMar>
        </w:tblPrEx>
        <w:trPr>
          <w:trHeight w:val="850" w:hRule="atLeast"/>
          <w:jc w:val="center"/>
        </w:trPr>
        <w:tc>
          <w:tcPr>
            <w:tcW w:w="480" w:type="dxa"/>
            <w:tcBorders>
              <w:tl2br w:val="nil"/>
              <w:tr2bl w:val="nil"/>
            </w:tcBorders>
            <w:vAlign w:val="center"/>
          </w:tcPr>
          <w:p w14:paraId="67B37A01">
            <w:pPr>
              <w:pStyle w:val="16"/>
            </w:pPr>
            <w:r>
              <w:t>7</w:t>
            </w:r>
          </w:p>
        </w:tc>
        <w:tc>
          <w:tcPr>
            <w:tcW w:w="677" w:type="dxa"/>
            <w:tcBorders>
              <w:tl2br w:val="nil"/>
              <w:tr2bl w:val="nil"/>
            </w:tcBorders>
            <w:vAlign w:val="center"/>
          </w:tcPr>
          <w:p w14:paraId="6B5C59D8">
            <w:pPr>
              <w:pStyle w:val="16"/>
            </w:pPr>
            <w:r>
              <w:t>基本资质</w:t>
            </w:r>
          </w:p>
        </w:tc>
        <w:tc>
          <w:tcPr>
            <w:tcW w:w="3261" w:type="dxa"/>
            <w:tcBorders>
              <w:tl2br w:val="nil"/>
              <w:tr2bl w:val="nil"/>
            </w:tcBorders>
            <w:vAlign w:val="center"/>
          </w:tcPr>
          <w:p w14:paraId="50EF995F">
            <w:pPr>
              <w:pStyle w:val="16"/>
              <w:ind w:firstLine="210" w:firstLineChars="100"/>
              <w:jc w:val="left"/>
            </w:pPr>
            <w:r>
              <w:t>（1）被主管部门取消招标项目所在地的投标资格且处于有效期内；</w:t>
            </w:r>
          </w:p>
          <w:p w14:paraId="12DBAC8D">
            <w:pPr>
              <w:pStyle w:val="16"/>
              <w:ind w:firstLine="210" w:firstLineChars="100"/>
              <w:jc w:val="left"/>
            </w:pPr>
            <w:r>
              <w:t>（2）被责令停业，暂扣或吊销执照，或吊销资质证书；</w:t>
            </w:r>
          </w:p>
          <w:p w14:paraId="10776B4D">
            <w:pPr>
              <w:pStyle w:val="16"/>
              <w:ind w:firstLine="210" w:firstLineChars="100"/>
              <w:jc w:val="left"/>
            </w:pPr>
            <w:r>
              <w:t>（3）进入清算程序，或被宣告破产，或其他丧失履约能力的情形；</w:t>
            </w:r>
          </w:p>
          <w:p w14:paraId="505C26CA">
            <w:pPr>
              <w:pStyle w:val="16"/>
              <w:ind w:firstLine="210" w:firstLineChars="100"/>
              <w:jc w:val="left"/>
            </w:pPr>
            <w:r>
              <w:t>（4）在</w:t>
            </w:r>
            <w:r>
              <w:rPr>
                <w:rFonts w:hint="eastAsia"/>
              </w:rPr>
              <w:t>“</w:t>
            </w:r>
            <w:r>
              <w:t>信用中国</w:t>
            </w:r>
            <w:r>
              <w:rPr>
                <w:rFonts w:hint="eastAsia"/>
              </w:rPr>
              <w:t>”</w:t>
            </w:r>
            <w:r>
              <w:t>网站（www.creditchina.gov.cn）被列入失信被执行人、税收违法黑名单的；在中国政府采购网（www.ccgp.gov.cn）被列入政府采购严重违法失信行为记录名单（尚在处罚期内的）。</w:t>
            </w:r>
          </w:p>
          <w:p w14:paraId="7A48E799">
            <w:pPr>
              <w:pStyle w:val="16"/>
              <w:ind w:firstLine="210" w:firstLineChars="100"/>
              <w:jc w:val="left"/>
            </w:pPr>
            <w:r>
              <w:t>（5）法律法规或</w:t>
            </w:r>
            <w:r>
              <w:rPr>
                <w:rFonts w:hint="eastAsia"/>
              </w:rPr>
              <w:t>磋商</w:t>
            </w:r>
            <w:r>
              <w:t>须知前附表规定的其他情形。</w:t>
            </w:r>
          </w:p>
        </w:tc>
        <w:tc>
          <w:tcPr>
            <w:tcW w:w="4298" w:type="dxa"/>
            <w:tcBorders>
              <w:tl2br w:val="nil"/>
              <w:tr2bl w:val="nil"/>
            </w:tcBorders>
            <w:vAlign w:val="center"/>
          </w:tcPr>
          <w:p w14:paraId="59E9DF14">
            <w:pPr>
              <w:pStyle w:val="16"/>
              <w:ind w:firstLine="210" w:firstLineChars="100"/>
              <w:jc w:val="left"/>
            </w:pPr>
            <w:r>
              <w:t>1.提供供应商在“信用中国”未被列入重大税收违法失信主体、在“中国执行信息公开网”未被列入失信被执行人、在“中国政府采购网”网站上未被列入政府采购严重违法失信行为记录名单的网站截图</w:t>
            </w:r>
          </w:p>
          <w:p w14:paraId="7C1FDDE6">
            <w:pPr>
              <w:pStyle w:val="16"/>
              <w:ind w:firstLine="210" w:firstLineChars="100"/>
              <w:jc w:val="left"/>
            </w:pPr>
            <w:r>
              <w:t>（</w:t>
            </w:r>
            <w:r>
              <w:rPr>
                <w:rFonts w:hint="eastAsia"/>
              </w:rPr>
              <w:t>附查询网址</w:t>
            </w:r>
            <w:r>
              <w:t>）。</w:t>
            </w:r>
          </w:p>
          <w:p w14:paraId="6D90C660">
            <w:pPr>
              <w:pStyle w:val="16"/>
              <w:ind w:firstLine="210" w:firstLineChars="100"/>
              <w:jc w:val="left"/>
            </w:pPr>
            <w:r>
              <w:t>2.提供承诺函：不存在被主管部门取消招标项目所在地的投标资格且处于有效期内的情形；被责令停业，暂扣或吊销执照，或吊销资质证书的情形；进入清算程序，或被宣告破产，或其他丧失履约能力的情形；法律法规或</w:t>
            </w:r>
            <w:r>
              <w:rPr>
                <w:rFonts w:hint="eastAsia"/>
              </w:rPr>
              <w:t>磋商</w:t>
            </w:r>
            <w:r>
              <w:t>须知前附表规定的其他情形。</w:t>
            </w:r>
          </w:p>
          <w:p w14:paraId="66173A99">
            <w:pPr>
              <w:pStyle w:val="16"/>
              <w:ind w:firstLine="210" w:firstLineChars="100"/>
              <w:jc w:val="left"/>
            </w:pPr>
          </w:p>
        </w:tc>
        <w:tc>
          <w:tcPr>
            <w:tcW w:w="467" w:type="dxa"/>
            <w:tcBorders>
              <w:tl2br w:val="nil"/>
              <w:tr2bl w:val="nil"/>
            </w:tcBorders>
            <w:vAlign w:val="center"/>
          </w:tcPr>
          <w:p w14:paraId="242FE4D0">
            <w:pPr>
              <w:pStyle w:val="16"/>
            </w:pPr>
          </w:p>
        </w:tc>
        <w:tc>
          <w:tcPr>
            <w:tcW w:w="512" w:type="dxa"/>
            <w:tcBorders>
              <w:tl2br w:val="nil"/>
              <w:tr2bl w:val="nil"/>
            </w:tcBorders>
            <w:vAlign w:val="center"/>
          </w:tcPr>
          <w:p w14:paraId="5C69C23F">
            <w:pPr>
              <w:pStyle w:val="16"/>
            </w:pPr>
          </w:p>
        </w:tc>
      </w:tr>
      <w:tr w14:paraId="01B906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0" w:type="dxa"/>
          </w:tblCellMar>
        </w:tblPrEx>
        <w:trPr>
          <w:trHeight w:val="1417" w:hRule="atLeast"/>
          <w:jc w:val="center"/>
        </w:trPr>
        <w:tc>
          <w:tcPr>
            <w:tcW w:w="480" w:type="dxa"/>
            <w:tcBorders>
              <w:tl2br w:val="nil"/>
              <w:tr2bl w:val="nil"/>
            </w:tcBorders>
            <w:vAlign w:val="center"/>
          </w:tcPr>
          <w:p w14:paraId="264C7988">
            <w:pPr>
              <w:pStyle w:val="16"/>
            </w:pPr>
            <w:r>
              <w:t>8</w:t>
            </w:r>
          </w:p>
        </w:tc>
        <w:tc>
          <w:tcPr>
            <w:tcW w:w="677" w:type="dxa"/>
            <w:tcBorders>
              <w:tl2br w:val="nil"/>
              <w:tr2bl w:val="nil"/>
            </w:tcBorders>
            <w:vAlign w:val="center"/>
          </w:tcPr>
          <w:p w14:paraId="5EDF23F5">
            <w:pPr>
              <w:pStyle w:val="16"/>
            </w:pPr>
            <w:r>
              <w:t>其他</w:t>
            </w:r>
          </w:p>
        </w:tc>
        <w:tc>
          <w:tcPr>
            <w:tcW w:w="3261" w:type="dxa"/>
            <w:tcBorders>
              <w:tl2br w:val="nil"/>
              <w:tr2bl w:val="nil"/>
            </w:tcBorders>
            <w:vAlign w:val="center"/>
          </w:tcPr>
          <w:p w14:paraId="317347C5">
            <w:pPr>
              <w:pStyle w:val="16"/>
              <w:ind w:firstLine="210" w:firstLineChars="100"/>
              <w:jc w:val="left"/>
            </w:pPr>
            <w:r>
              <w:t>提供诚信投标承诺书</w:t>
            </w:r>
          </w:p>
        </w:tc>
        <w:tc>
          <w:tcPr>
            <w:tcW w:w="4298" w:type="dxa"/>
            <w:tcBorders>
              <w:tl2br w:val="nil"/>
              <w:tr2bl w:val="nil"/>
            </w:tcBorders>
            <w:vAlign w:val="center"/>
          </w:tcPr>
          <w:p w14:paraId="2E951B45">
            <w:pPr>
              <w:pStyle w:val="16"/>
              <w:ind w:firstLine="210" w:firstLineChars="100"/>
              <w:jc w:val="left"/>
            </w:pPr>
            <w:r>
              <w:t>提供承诺书</w:t>
            </w:r>
          </w:p>
        </w:tc>
        <w:tc>
          <w:tcPr>
            <w:tcW w:w="467" w:type="dxa"/>
            <w:tcBorders>
              <w:tl2br w:val="nil"/>
              <w:tr2bl w:val="nil"/>
            </w:tcBorders>
            <w:vAlign w:val="center"/>
          </w:tcPr>
          <w:p w14:paraId="29440394">
            <w:pPr>
              <w:pStyle w:val="16"/>
            </w:pPr>
          </w:p>
        </w:tc>
        <w:tc>
          <w:tcPr>
            <w:tcW w:w="512" w:type="dxa"/>
            <w:tcBorders>
              <w:tl2br w:val="nil"/>
              <w:tr2bl w:val="nil"/>
            </w:tcBorders>
            <w:vAlign w:val="center"/>
          </w:tcPr>
          <w:p w14:paraId="314A129E">
            <w:pPr>
              <w:pStyle w:val="16"/>
            </w:pPr>
          </w:p>
        </w:tc>
      </w:tr>
      <w:tr w14:paraId="19307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0" w:type="dxa"/>
          </w:tblCellMar>
        </w:tblPrEx>
        <w:trPr>
          <w:trHeight w:val="1417" w:hRule="atLeast"/>
          <w:jc w:val="center"/>
        </w:trPr>
        <w:tc>
          <w:tcPr>
            <w:tcW w:w="480" w:type="dxa"/>
            <w:tcBorders>
              <w:tl2br w:val="nil"/>
              <w:tr2bl w:val="nil"/>
            </w:tcBorders>
            <w:vAlign w:val="center"/>
          </w:tcPr>
          <w:p w14:paraId="3241D511">
            <w:pPr>
              <w:pStyle w:val="16"/>
            </w:pPr>
            <w:r>
              <w:t>9</w:t>
            </w:r>
          </w:p>
        </w:tc>
        <w:tc>
          <w:tcPr>
            <w:tcW w:w="677" w:type="dxa"/>
            <w:tcBorders>
              <w:tl2br w:val="nil"/>
              <w:tr2bl w:val="nil"/>
            </w:tcBorders>
            <w:vAlign w:val="center"/>
          </w:tcPr>
          <w:p w14:paraId="2297CC30">
            <w:pPr>
              <w:pStyle w:val="16"/>
            </w:pPr>
            <w:r>
              <w:t>特定资质</w:t>
            </w:r>
          </w:p>
        </w:tc>
        <w:tc>
          <w:tcPr>
            <w:tcW w:w="3261" w:type="dxa"/>
            <w:tcBorders>
              <w:tl2br w:val="nil"/>
              <w:tr2bl w:val="nil"/>
            </w:tcBorders>
            <w:vAlign w:val="center"/>
          </w:tcPr>
          <w:p w14:paraId="34812435">
            <w:pPr>
              <w:pStyle w:val="16"/>
              <w:ind w:firstLine="210" w:firstLineChars="100"/>
              <w:jc w:val="left"/>
            </w:pPr>
            <w:r>
              <w:t>供应商资格审查要求（业绩）</w:t>
            </w:r>
          </w:p>
        </w:tc>
        <w:tc>
          <w:tcPr>
            <w:tcW w:w="4298" w:type="dxa"/>
            <w:tcBorders>
              <w:tl2br w:val="nil"/>
              <w:tr2bl w:val="nil"/>
            </w:tcBorders>
            <w:vAlign w:val="center"/>
          </w:tcPr>
          <w:p w14:paraId="5956C5C4">
            <w:pPr>
              <w:pStyle w:val="16"/>
              <w:ind w:firstLine="210" w:firstLineChars="100"/>
              <w:jc w:val="left"/>
            </w:pPr>
            <w:r>
              <w:t>近三年（2023年1月1日至响应文件递交截止日）完成过1个类似项目业绩。</w:t>
            </w:r>
          </w:p>
        </w:tc>
        <w:tc>
          <w:tcPr>
            <w:tcW w:w="467" w:type="dxa"/>
            <w:tcBorders>
              <w:tl2br w:val="nil"/>
              <w:tr2bl w:val="nil"/>
            </w:tcBorders>
            <w:vAlign w:val="center"/>
          </w:tcPr>
          <w:p w14:paraId="70EDD91A">
            <w:pPr>
              <w:pStyle w:val="16"/>
            </w:pPr>
          </w:p>
        </w:tc>
        <w:tc>
          <w:tcPr>
            <w:tcW w:w="512" w:type="dxa"/>
            <w:tcBorders>
              <w:tl2br w:val="nil"/>
              <w:tr2bl w:val="nil"/>
            </w:tcBorders>
            <w:vAlign w:val="center"/>
          </w:tcPr>
          <w:p w14:paraId="6FAE9FAC">
            <w:pPr>
              <w:pStyle w:val="16"/>
            </w:pPr>
          </w:p>
        </w:tc>
      </w:tr>
      <w:tr w14:paraId="1875E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0" w:type="dxa"/>
          </w:tblCellMar>
        </w:tblPrEx>
        <w:trPr>
          <w:trHeight w:val="1417" w:hRule="atLeast"/>
          <w:jc w:val="center"/>
        </w:trPr>
        <w:tc>
          <w:tcPr>
            <w:tcW w:w="480" w:type="dxa"/>
            <w:tcBorders>
              <w:tl2br w:val="nil"/>
              <w:tr2bl w:val="nil"/>
            </w:tcBorders>
            <w:vAlign w:val="center"/>
          </w:tcPr>
          <w:p w14:paraId="72A99E84">
            <w:pPr>
              <w:pStyle w:val="16"/>
            </w:pPr>
            <w:r>
              <w:t>10</w:t>
            </w:r>
          </w:p>
        </w:tc>
        <w:tc>
          <w:tcPr>
            <w:tcW w:w="677" w:type="dxa"/>
            <w:tcBorders>
              <w:tl2br w:val="nil"/>
              <w:tr2bl w:val="nil"/>
            </w:tcBorders>
            <w:vAlign w:val="center"/>
          </w:tcPr>
          <w:p w14:paraId="7033119B">
            <w:pPr>
              <w:pStyle w:val="16"/>
            </w:pPr>
            <w:r>
              <w:t>特定资质</w:t>
            </w:r>
          </w:p>
        </w:tc>
        <w:tc>
          <w:tcPr>
            <w:tcW w:w="3261" w:type="dxa"/>
            <w:tcBorders>
              <w:tl2br w:val="nil"/>
              <w:tr2bl w:val="nil"/>
            </w:tcBorders>
            <w:vAlign w:val="center"/>
          </w:tcPr>
          <w:p w14:paraId="723757A0">
            <w:pPr>
              <w:pStyle w:val="16"/>
              <w:ind w:firstLine="210" w:firstLineChars="100"/>
              <w:jc w:val="left"/>
            </w:pPr>
            <w:r>
              <w:t>项目负责人资格审查要求（技术职称）</w:t>
            </w:r>
          </w:p>
        </w:tc>
        <w:tc>
          <w:tcPr>
            <w:tcW w:w="4298" w:type="dxa"/>
            <w:tcBorders>
              <w:tl2br w:val="nil"/>
              <w:tr2bl w:val="nil"/>
            </w:tcBorders>
            <w:vAlign w:val="center"/>
          </w:tcPr>
          <w:p w14:paraId="502979C1">
            <w:pPr>
              <w:pStyle w:val="16"/>
              <w:ind w:firstLine="210" w:firstLineChars="100"/>
              <w:jc w:val="left"/>
            </w:pPr>
            <w:r>
              <w:t>具有公路工程相关专业副高级及以上专业技术职称。</w:t>
            </w:r>
          </w:p>
        </w:tc>
        <w:tc>
          <w:tcPr>
            <w:tcW w:w="467" w:type="dxa"/>
            <w:tcBorders>
              <w:tl2br w:val="nil"/>
              <w:tr2bl w:val="nil"/>
            </w:tcBorders>
            <w:vAlign w:val="center"/>
          </w:tcPr>
          <w:p w14:paraId="6230B8DA">
            <w:pPr>
              <w:pStyle w:val="16"/>
            </w:pPr>
          </w:p>
        </w:tc>
        <w:tc>
          <w:tcPr>
            <w:tcW w:w="512" w:type="dxa"/>
            <w:tcBorders>
              <w:tl2br w:val="nil"/>
              <w:tr2bl w:val="nil"/>
            </w:tcBorders>
            <w:vAlign w:val="center"/>
          </w:tcPr>
          <w:p w14:paraId="023077F0">
            <w:pPr>
              <w:pStyle w:val="16"/>
            </w:pPr>
          </w:p>
        </w:tc>
      </w:tr>
      <w:tr w14:paraId="16400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0" w:type="dxa"/>
          </w:tblCellMar>
        </w:tblPrEx>
        <w:trPr>
          <w:trHeight w:val="1417" w:hRule="atLeast"/>
          <w:jc w:val="center"/>
        </w:trPr>
        <w:tc>
          <w:tcPr>
            <w:tcW w:w="480" w:type="dxa"/>
            <w:tcBorders>
              <w:tl2br w:val="nil"/>
              <w:tr2bl w:val="nil"/>
            </w:tcBorders>
            <w:vAlign w:val="center"/>
          </w:tcPr>
          <w:p w14:paraId="7DF2BCB0">
            <w:pPr>
              <w:pStyle w:val="16"/>
            </w:pPr>
            <w:r>
              <w:rPr>
                <w:rFonts w:hint="eastAsia"/>
              </w:rPr>
              <w:t>11</w:t>
            </w:r>
          </w:p>
        </w:tc>
        <w:tc>
          <w:tcPr>
            <w:tcW w:w="677" w:type="dxa"/>
            <w:tcBorders>
              <w:tl2br w:val="nil"/>
              <w:tr2bl w:val="nil"/>
            </w:tcBorders>
            <w:vAlign w:val="center"/>
          </w:tcPr>
          <w:p w14:paraId="643DA492">
            <w:pPr>
              <w:pStyle w:val="16"/>
            </w:pPr>
            <w:r>
              <w:t>特定资质</w:t>
            </w:r>
          </w:p>
        </w:tc>
        <w:tc>
          <w:tcPr>
            <w:tcW w:w="3261" w:type="dxa"/>
            <w:tcBorders>
              <w:tl2br w:val="nil"/>
              <w:tr2bl w:val="nil"/>
            </w:tcBorders>
            <w:vAlign w:val="center"/>
          </w:tcPr>
          <w:p w14:paraId="2BDF5FF7">
            <w:pPr>
              <w:pStyle w:val="16"/>
              <w:ind w:firstLine="210" w:firstLineChars="100"/>
              <w:jc w:val="left"/>
            </w:pPr>
            <w:r>
              <w:t>项目负责人资格审查要求（业绩）</w:t>
            </w:r>
          </w:p>
        </w:tc>
        <w:tc>
          <w:tcPr>
            <w:tcW w:w="4298" w:type="dxa"/>
            <w:tcBorders>
              <w:tl2br w:val="nil"/>
              <w:tr2bl w:val="nil"/>
            </w:tcBorders>
            <w:vAlign w:val="center"/>
          </w:tcPr>
          <w:p w14:paraId="337141ED">
            <w:pPr>
              <w:pStyle w:val="16"/>
              <w:ind w:firstLine="210" w:firstLineChars="100"/>
              <w:jc w:val="left"/>
            </w:pPr>
            <w:r>
              <w:t>近三年（2023年1月1日至响应文件递交截止日）完成过1个类似项目业绩。</w:t>
            </w:r>
          </w:p>
        </w:tc>
        <w:tc>
          <w:tcPr>
            <w:tcW w:w="467" w:type="dxa"/>
            <w:tcBorders>
              <w:tl2br w:val="nil"/>
              <w:tr2bl w:val="nil"/>
            </w:tcBorders>
            <w:vAlign w:val="center"/>
          </w:tcPr>
          <w:p w14:paraId="1AFAE79C">
            <w:pPr>
              <w:pStyle w:val="16"/>
            </w:pPr>
          </w:p>
        </w:tc>
        <w:tc>
          <w:tcPr>
            <w:tcW w:w="512" w:type="dxa"/>
            <w:tcBorders>
              <w:tl2br w:val="nil"/>
              <w:tr2bl w:val="nil"/>
            </w:tcBorders>
            <w:vAlign w:val="center"/>
          </w:tcPr>
          <w:p w14:paraId="2693FC3A">
            <w:pPr>
              <w:pStyle w:val="16"/>
            </w:pPr>
          </w:p>
        </w:tc>
      </w:tr>
      <w:tr w14:paraId="462A8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0" w:type="dxa"/>
          </w:tblCellMar>
        </w:tblPrEx>
        <w:trPr>
          <w:trHeight w:val="850" w:hRule="atLeast"/>
          <w:jc w:val="center"/>
        </w:trPr>
        <w:tc>
          <w:tcPr>
            <w:tcW w:w="480" w:type="dxa"/>
            <w:tcBorders>
              <w:tl2br w:val="nil"/>
              <w:tr2bl w:val="nil"/>
            </w:tcBorders>
            <w:vAlign w:val="center"/>
          </w:tcPr>
          <w:p w14:paraId="3206CDFA">
            <w:pPr>
              <w:pStyle w:val="16"/>
            </w:pPr>
          </w:p>
        </w:tc>
        <w:tc>
          <w:tcPr>
            <w:tcW w:w="8236" w:type="dxa"/>
            <w:gridSpan w:val="3"/>
            <w:tcBorders>
              <w:tl2br w:val="nil"/>
              <w:tr2bl w:val="nil"/>
            </w:tcBorders>
            <w:vAlign w:val="center"/>
          </w:tcPr>
          <w:p w14:paraId="4A18AF6F">
            <w:pPr>
              <w:pStyle w:val="16"/>
            </w:pPr>
            <w:r>
              <w:t>结</w:t>
            </w:r>
            <w:r>
              <w:rPr>
                <w:rFonts w:hint="eastAsia"/>
              </w:rPr>
              <w:t xml:space="preserve"> </w:t>
            </w:r>
            <w:r>
              <w:t xml:space="preserve"> 论</w:t>
            </w:r>
            <w:r>
              <w:rPr>
                <w:rFonts w:hint="eastAsia"/>
              </w:rPr>
              <w:t>（</w:t>
            </w:r>
            <w:r>
              <w:t>通过/不通过</w:t>
            </w:r>
            <w:r>
              <w:rPr>
                <w:rFonts w:hint="eastAsia"/>
              </w:rPr>
              <w:t>）</w:t>
            </w:r>
          </w:p>
        </w:tc>
        <w:tc>
          <w:tcPr>
            <w:tcW w:w="467" w:type="dxa"/>
            <w:tcBorders>
              <w:tl2br w:val="nil"/>
              <w:tr2bl w:val="nil"/>
            </w:tcBorders>
            <w:vAlign w:val="center"/>
          </w:tcPr>
          <w:p w14:paraId="300F1755">
            <w:pPr>
              <w:pStyle w:val="16"/>
            </w:pPr>
          </w:p>
        </w:tc>
        <w:tc>
          <w:tcPr>
            <w:tcW w:w="512" w:type="dxa"/>
            <w:tcBorders>
              <w:tl2br w:val="nil"/>
              <w:tr2bl w:val="nil"/>
            </w:tcBorders>
            <w:vAlign w:val="center"/>
          </w:tcPr>
          <w:p w14:paraId="4DFEE1D5">
            <w:pPr>
              <w:pStyle w:val="16"/>
            </w:pPr>
          </w:p>
        </w:tc>
      </w:tr>
    </w:tbl>
    <w:p w14:paraId="696D7D85">
      <w:pPr>
        <w:pStyle w:val="16"/>
        <w:jc w:val="left"/>
      </w:pPr>
      <w:r>
        <w:rPr>
          <w:rFonts w:hint="eastAsia"/>
        </w:rPr>
        <w:t>说明：（1）上述各项中用“√”表示通过，“×”表示不通过；</w:t>
      </w:r>
    </w:p>
    <w:p w14:paraId="28754936">
      <w:pPr>
        <w:pStyle w:val="16"/>
        <w:ind w:firstLine="525" w:firstLineChars="250"/>
        <w:jc w:val="left"/>
      </w:pPr>
      <w:r>
        <w:rPr>
          <w:rFonts w:hint="eastAsia"/>
        </w:rPr>
        <w:t>（2）上述各项中如有一项为“×”，则结论为“×”，表示该投标响应文件中存在重大偏差，不能通过初步评审；须写明原因。</w:t>
      </w:r>
    </w:p>
    <w:p w14:paraId="368653B1">
      <w:pPr>
        <w:pStyle w:val="16"/>
        <w:ind w:firstLine="525" w:firstLineChars="250"/>
        <w:jc w:val="left"/>
      </w:pPr>
      <w:r>
        <w:rPr>
          <w:rFonts w:hint="eastAsia"/>
        </w:rPr>
        <w:t>（3）本项内容由</w:t>
      </w:r>
      <w:r>
        <w:rPr>
          <w:rFonts w:hint="eastAsia"/>
          <w:b/>
          <w:bCs/>
        </w:rPr>
        <w:t>采购人</w:t>
      </w:r>
      <w:r>
        <w:rPr>
          <w:rFonts w:hint="eastAsia"/>
        </w:rPr>
        <w:t>完成。</w:t>
      </w:r>
    </w:p>
    <w:p w14:paraId="35870278">
      <w:pPr>
        <w:pStyle w:val="16"/>
        <w:ind w:firstLine="525" w:firstLineChars="250"/>
        <w:jc w:val="left"/>
      </w:pPr>
      <w:r>
        <w:rPr>
          <w:rFonts w:hint="eastAsia"/>
        </w:rPr>
        <w:t>（4）供应商请认真阅读和理解上述内容，避免投标响应文件中有违背上述审查标准之一的情况发生而造成投标被否决。</w:t>
      </w:r>
      <w:r>
        <w:rPr>
          <w:rFonts w:hint="eastAsia"/>
        </w:rPr>
        <w:br w:type="page"/>
      </w:r>
    </w:p>
    <w:p w14:paraId="177695CE">
      <w:pPr>
        <w:pStyle w:val="3"/>
      </w:pPr>
      <w:bookmarkStart w:id="28" w:name="_Toc4755"/>
      <w:r>
        <w:rPr>
          <w:rFonts w:hint="eastAsia"/>
        </w:rPr>
        <w:t>附表2：符合性审查表</w:t>
      </w:r>
      <w:bookmarkEnd w:id="28"/>
    </w:p>
    <w:tbl>
      <w:tblPr>
        <w:tblStyle w:val="9"/>
        <w:tblW w:w="9713" w:type="dxa"/>
        <w:jc w:val="center"/>
        <w:tblLayout w:type="fixed"/>
        <w:tblCellMar>
          <w:top w:w="0" w:type="dxa"/>
          <w:left w:w="57" w:type="dxa"/>
          <w:bottom w:w="0" w:type="dxa"/>
          <w:right w:w="0" w:type="dxa"/>
        </w:tblCellMar>
      </w:tblPr>
      <w:tblGrid>
        <w:gridCol w:w="617"/>
        <w:gridCol w:w="1088"/>
        <w:gridCol w:w="5139"/>
        <w:gridCol w:w="1533"/>
        <w:gridCol w:w="599"/>
        <w:gridCol w:w="737"/>
      </w:tblGrid>
      <w:tr w14:paraId="21800737">
        <w:tblPrEx>
          <w:tblCellMar>
            <w:top w:w="0" w:type="dxa"/>
            <w:left w:w="57" w:type="dxa"/>
            <w:bottom w:w="0" w:type="dxa"/>
            <w:right w:w="0" w:type="dxa"/>
          </w:tblCellMar>
        </w:tblPrEx>
        <w:trPr>
          <w:trHeight w:val="850" w:hRule="atLeast"/>
          <w:jc w:val="center"/>
        </w:trPr>
        <w:tc>
          <w:tcPr>
            <w:tcW w:w="617" w:type="dxa"/>
            <w:vMerge w:val="restart"/>
            <w:tcBorders>
              <w:top w:val="single" w:color="auto" w:sz="4" w:space="0"/>
              <w:left w:val="single" w:color="auto" w:sz="4" w:space="0"/>
              <w:right w:val="single" w:color="auto" w:sz="4" w:space="0"/>
            </w:tcBorders>
            <w:vAlign w:val="center"/>
          </w:tcPr>
          <w:p w14:paraId="3B5DBC01">
            <w:pPr>
              <w:pStyle w:val="16"/>
            </w:pPr>
            <w:r>
              <w:t>序号</w:t>
            </w:r>
          </w:p>
        </w:tc>
        <w:tc>
          <w:tcPr>
            <w:tcW w:w="1088" w:type="dxa"/>
            <w:vMerge w:val="restart"/>
            <w:tcBorders>
              <w:top w:val="single" w:color="auto" w:sz="4" w:space="0"/>
              <w:left w:val="single" w:color="auto" w:sz="4" w:space="0"/>
              <w:right w:val="single" w:color="auto" w:sz="4" w:space="0"/>
            </w:tcBorders>
            <w:vAlign w:val="center"/>
          </w:tcPr>
          <w:p w14:paraId="160246BC">
            <w:pPr>
              <w:pStyle w:val="16"/>
            </w:pPr>
            <w:r>
              <w:t>类型</w:t>
            </w:r>
          </w:p>
        </w:tc>
        <w:tc>
          <w:tcPr>
            <w:tcW w:w="5139" w:type="dxa"/>
            <w:vMerge w:val="restart"/>
            <w:tcBorders>
              <w:top w:val="single" w:color="auto" w:sz="4" w:space="0"/>
              <w:left w:val="single" w:color="auto" w:sz="4" w:space="0"/>
              <w:right w:val="single" w:color="auto" w:sz="4" w:space="0"/>
            </w:tcBorders>
            <w:vAlign w:val="center"/>
          </w:tcPr>
          <w:p w14:paraId="70606200">
            <w:pPr>
              <w:pStyle w:val="16"/>
            </w:pPr>
            <w:r>
              <w:t>要求</w:t>
            </w:r>
          </w:p>
        </w:tc>
        <w:tc>
          <w:tcPr>
            <w:tcW w:w="1533" w:type="dxa"/>
            <w:vMerge w:val="restart"/>
            <w:tcBorders>
              <w:top w:val="single" w:color="auto" w:sz="4" w:space="0"/>
              <w:left w:val="single" w:color="auto" w:sz="4" w:space="0"/>
              <w:right w:val="single" w:color="auto" w:sz="4" w:space="0"/>
            </w:tcBorders>
            <w:vAlign w:val="center"/>
          </w:tcPr>
          <w:p w14:paraId="3C9C93AF">
            <w:pPr>
              <w:pStyle w:val="16"/>
            </w:pPr>
            <w:r>
              <w:t>要求说明</w:t>
            </w:r>
          </w:p>
        </w:tc>
        <w:tc>
          <w:tcPr>
            <w:tcW w:w="1336" w:type="dxa"/>
            <w:gridSpan w:val="2"/>
            <w:tcBorders>
              <w:top w:val="single" w:color="auto" w:sz="4" w:space="0"/>
              <w:left w:val="nil"/>
              <w:bottom w:val="single" w:color="auto" w:sz="4" w:space="0"/>
              <w:right w:val="single" w:color="auto" w:sz="4" w:space="0"/>
            </w:tcBorders>
            <w:vAlign w:val="center"/>
          </w:tcPr>
          <w:p w14:paraId="5DDA79D0">
            <w:pPr>
              <w:pStyle w:val="16"/>
            </w:pPr>
            <w:r>
              <w:t>评审意见</w:t>
            </w:r>
          </w:p>
        </w:tc>
      </w:tr>
      <w:tr w14:paraId="6DAE02B4">
        <w:tblPrEx>
          <w:tblCellMar>
            <w:top w:w="0" w:type="dxa"/>
            <w:left w:w="57" w:type="dxa"/>
            <w:bottom w:w="0" w:type="dxa"/>
            <w:right w:w="0" w:type="dxa"/>
          </w:tblCellMar>
        </w:tblPrEx>
        <w:trPr>
          <w:trHeight w:val="850" w:hRule="atLeast"/>
          <w:jc w:val="center"/>
        </w:trPr>
        <w:tc>
          <w:tcPr>
            <w:tcW w:w="617" w:type="dxa"/>
            <w:vMerge w:val="continue"/>
            <w:tcBorders>
              <w:left w:val="single" w:color="auto" w:sz="4" w:space="0"/>
              <w:bottom w:val="single" w:color="000000" w:sz="4" w:space="0"/>
              <w:right w:val="single" w:color="auto" w:sz="4" w:space="0"/>
            </w:tcBorders>
            <w:vAlign w:val="center"/>
          </w:tcPr>
          <w:p w14:paraId="47A19CFA">
            <w:pPr>
              <w:pStyle w:val="16"/>
            </w:pPr>
          </w:p>
        </w:tc>
        <w:tc>
          <w:tcPr>
            <w:tcW w:w="1088" w:type="dxa"/>
            <w:vMerge w:val="continue"/>
            <w:tcBorders>
              <w:left w:val="single" w:color="auto" w:sz="4" w:space="0"/>
              <w:bottom w:val="single" w:color="000000" w:sz="4" w:space="0"/>
              <w:right w:val="single" w:color="auto" w:sz="4" w:space="0"/>
            </w:tcBorders>
            <w:vAlign w:val="center"/>
          </w:tcPr>
          <w:p w14:paraId="1E0FEE0D">
            <w:pPr>
              <w:pStyle w:val="16"/>
            </w:pPr>
          </w:p>
        </w:tc>
        <w:tc>
          <w:tcPr>
            <w:tcW w:w="5139" w:type="dxa"/>
            <w:vMerge w:val="continue"/>
            <w:tcBorders>
              <w:left w:val="single" w:color="auto" w:sz="4" w:space="0"/>
              <w:bottom w:val="single" w:color="000000" w:sz="4" w:space="0"/>
              <w:right w:val="single" w:color="auto" w:sz="4" w:space="0"/>
            </w:tcBorders>
            <w:vAlign w:val="center"/>
          </w:tcPr>
          <w:p w14:paraId="642C2A48">
            <w:pPr>
              <w:pStyle w:val="16"/>
            </w:pPr>
          </w:p>
        </w:tc>
        <w:tc>
          <w:tcPr>
            <w:tcW w:w="1533" w:type="dxa"/>
            <w:vMerge w:val="continue"/>
            <w:tcBorders>
              <w:left w:val="single" w:color="auto" w:sz="4" w:space="0"/>
              <w:bottom w:val="single" w:color="000000" w:sz="4" w:space="0"/>
              <w:right w:val="single" w:color="auto" w:sz="4" w:space="0"/>
            </w:tcBorders>
            <w:vAlign w:val="center"/>
          </w:tcPr>
          <w:p w14:paraId="0D5F09E4">
            <w:pPr>
              <w:pStyle w:val="16"/>
            </w:pPr>
          </w:p>
        </w:tc>
        <w:tc>
          <w:tcPr>
            <w:tcW w:w="599" w:type="dxa"/>
            <w:tcBorders>
              <w:top w:val="single" w:color="auto" w:sz="4" w:space="0"/>
              <w:left w:val="nil"/>
              <w:bottom w:val="single" w:color="auto" w:sz="4" w:space="0"/>
              <w:right w:val="single" w:color="auto" w:sz="4" w:space="0"/>
            </w:tcBorders>
            <w:vAlign w:val="center"/>
          </w:tcPr>
          <w:p w14:paraId="120B1B5D">
            <w:pPr>
              <w:pStyle w:val="16"/>
            </w:pPr>
            <w:r>
              <w:t>是</w:t>
            </w:r>
          </w:p>
        </w:tc>
        <w:tc>
          <w:tcPr>
            <w:tcW w:w="737" w:type="dxa"/>
            <w:tcBorders>
              <w:top w:val="single" w:color="auto" w:sz="4" w:space="0"/>
              <w:left w:val="nil"/>
              <w:bottom w:val="single" w:color="auto" w:sz="4" w:space="0"/>
              <w:right w:val="single" w:color="auto" w:sz="4" w:space="0"/>
            </w:tcBorders>
            <w:vAlign w:val="center"/>
          </w:tcPr>
          <w:p w14:paraId="4F2586B7">
            <w:pPr>
              <w:pStyle w:val="16"/>
            </w:pPr>
            <w:r>
              <w:t>否</w:t>
            </w:r>
          </w:p>
        </w:tc>
      </w:tr>
      <w:tr w14:paraId="56302439">
        <w:tblPrEx>
          <w:tblCellMar>
            <w:top w:w="0" w:type="dxa"/>
            <w:left w:w="57" w:type="dxa"/>
            <w:bottom w:w="0" w:type="dxa"/>
            <w:right w:w="0" w:type="dxa"/>
          </w:tblCellMar>
        </w:tblPrEx>
        <w:trPr>
          <w:trHeight w:val="850" w:hRule="atLeast"/>
          <w:jc w:val="center"/>
        </w:trPr>
        <w:tc>
          <w:tcPr>
            <w:tcW w:w="617" w:type="dxa"/>
            <w:tcBorders>
              <w:top w:val="nil"/>
              <w:left w:val="single" w:color="auto" w:sz="4" w:space="0"/>
              <w:bottom w:val="single" w:color="000000" w:sz="4" w:space="0"/>
              <w:right w:val="single" w:color="auto" w:sz="4" w:space="0"/>
            </w:tcBorders>
            <w:vAlign w:val="center"/>
          </w:tcPr>
          <w:p w14:paraId="47AAA6A1">
            <w:pPr>
              <w:pStyle w:val="16"/>
            </w:pPr>
            <w:r>
              <w:t>1</w:t>
            </w:r>
          </w:p>
        </w:tc>
        <w:tc>
          <w:tcPr>
            <w:tcW w:w="1088" w:type="dxa"/>
            <w:tcBorders>
              <w:top w:val="nil"/>
              <w:left w:val="single" w:color="auto" w:sz="4" w:space="0"/>
              <w:bottom w:val="single" w:color="000000" w:sz="4" w:space="0"/>
              <w:right w:val="single" w:color="auto" w:sz="4" w:space="0"/>
            </w:tcBorders>
            <w:vAlign w:val="center"/>
          </w:tcPr>
          <w:p w14:paraId="78C75669">
            <w:pPr>
              <w:pStyle w:val="16"/>
            </w:pPr>
            <w:r>
              <w:t>报价</w:t>
            </w:r>
          </w:p>
        </w:tc>
        <w:tc>
          <w:tcPr>
            <w:tcW w:w="5139" w:type="dxa"/>
            <w:tcBorders>
              <w:top w:val="nil"/>
              <w:left w:val="single" w:color="auto" w:sz="4" w:space="0"/>
              <w:bottom w:val="single" w:color="000000" w:sz="4" w:space="0"/>
              <w:right w:val="single" w:color="auto" w:sz="4" w:space="0"/>
            </w:tcBorders>
            <w:vAlign w:val="center"/>
          </w:tcPr>
          <w:p w14:paraId="124AF7E1">
            <w:pPr>
              <w:pStyle w:val="16"/>
              <w:ind w:firstLine="210" w:firstLineChars="100"/>
              <w:jc w:val="left"/>
            </w:pPr>
            <w:r>
              <w:t>（1）一份响应文件应只有一个投标报价，在竞争性磋商文件没有规定的情况下，未提交选择性的报价；</w:t>
            </w:r>
          </w:p>
          <w:p w14:paraId="61141E6B">
            <w:pPr>
              <w:pStyle w:val="16"/>
              <w:ind w:firstLine="210" w:firstLineChars="100"/>
              <w:jc w:val="left"/>
            </w:pPr>
            <w:r>
              <w:t>（2）投标报价未超出最高投标限价。</w:t>
            </w:r>
          </w:p>
        </w:tc>
        <w:tc>
          <w:tcPr>
            <w:tcW w:w="1533" w:type="dxa"/>
            <w:tcBorders>
              <w:top w:val="nil"/>
              <w:left w:val="single" w:color="auto" w:sz="4" w:space="0"/>
              <w:bottom w:val="single" w:color="000000" w:sz="4" w:space="0"/>
              <w:right w:val="single" w:color="auto" w:sz="4" w:space="0"/>
            </w:tcBorders>
            <w:vAlign w:val="center"/>
          </w:tcPr>
          <w:p w14:paraId="5BDFEB1A">
            <w:pPr>
              <w:pStyle w:val="16"/>
            </w:pPr>
            <w:r>
              <w:t>提供报价表</w:t>
            </w:r>
          </w:p>
        </w:tc>
        <w:tc>
          <w:tcPr>
            <w:tcW w:w="599" w:type="dxa"/>
            <w:tcBorders>
              <w:top w:val="nil"/>
              <w:left w:val="nil"/>
              <w:bottom w:val="single" w:color="auto" w:sz="4" w:space="0"/>
              <w:right w:val="single" w:color="auto" w:sz="4" w:space="0"/>
            </w:tcBorders>
            <w:vAlign w:val="center"/>
          </w:tcPr>
          <w:p w14:paraId="384B246E">
            <w:pPr>
              <w:pStyle w:val="16"/>
            </w:pPr>
          </w:p>
        </w:tc>
        <w:tc>
          <w:tcPr>
            <w:tcW w:w="737" w:type="dxa"/>
            <w:tcBorders>
              <w:top w:val="nil"/>
              <w:left w:val="nil"/>
              <w:bottom w:val="single" w:color="auto" w:sz="4" w:space="0"/>
              <w:right w:val="single" w:color="auto" w:sz="4" w:space="0"/>
            </w:tcBorders>
            <w:vAlign w:val="center"/>
          </w:tcPr>
          <w:p w14:paraId="35C15D96">
            <w:pPr>
              <w:pStyle w:val="16"/>
            </w:pPr>
          </w:p>
        </w:tc>
      </w:tr>
      <w:tr w14:paraId="4D264E09">
        <w:tblPrEx>
          <w:tblCellMar>
            <w:top w:w="0" w:type="dxa"/>
            <w:left w:w="57" w:type="dxa"/>
            <w:bottom w:w="0" w:type="dxa"/>
            <w:right w:w="0" w:type="dxa"/>
          </w:tblCellMar>
        </w:tblPrEx>
        <w:trPr>
          <w:trHeight w:val="850" w:hRule="atLeast"/>
          <w:jc w:val="center"/>
        </w:trPr>
        <w:tc>
          <w:tcPr>
            <w:tcW w:w="617" w:type="dxa"/>
            <w:tcBorders>
              <w:top w:val="nil"/>
              <w:left w:val="single" w:color="auto" w:sz="4" w:space="0"/>
              <w:bottom w:val="single" w:color="000000" w:sz="4" w:space="0"/>
              <w:right w:val="single" w:color="auto" w:sz="4" w:space="0"/>
            </w:tcBorders>
            <w:vAlign w:val="center"/>
          </w:tcPr>
          <w:p w14:paraId="0FEA8BA8">
            <w:pPr>
              <w:pStyle w:val="16"/>
            </w:pPr>
            <w:r>
              <w:t>2</w:t>
            </w:r>
          </w:p>
        </w:tc>
        <w:tc>
          <w:tcPr>
            <w:tcW w:w="1088" w:type="dxa"/>
            <w:tcBorders>
              <w:top w:val="nil"/>
              <w:left w:val="single" w:color="auto" w:sz="4" w:space="0"/>
              <w:bottom w:val="single" w:color="000000" w:sz="4" w:space="0"/>
              <w:right w:val="single" w:color="auto" w:sz="4" w:space="0"/>
            </w:tcBorders>
            <w:vAlign w:val="center"/>
          </w:tcPr>
          <w:p w14:paraId="33FC638E">
            <w:pPr>
              <w:pStyle w:val="16"/>
            </w:pPr>
            <w:r>
              <w:t>商务</w:t>
            </w:r>
          </w:p>
        </w:tc>
        <w:tc>
          <w:tcPr>
            <w:tcW w:w="5139" w:type="dxa"/>
            <w:tcBorders>
              <w:top w:val="nil"/>
              <w:left w:val="single" w:color="auto" w:sz="4" w:space="0"/>
              <w:bottom w:val="single" w:color="000000" w:sz="4" w:space="0"/>
              <w:right w:val="single" w:color="auto" w:sz="4" w:space="0"/>
            </w:tcBorders>
            <w:vAlign w:val="center"/>
          </w:tcPr>
          <w:p w14:paraId="748408E9">
            <w:pPr>
              <w:pStyle w:val="16"/>
              <w:ind w:firstLine="210" w:firstLineChars="100"/>
              <w:jc w:val="left"/>
            </w:pPr>
            <w:r>
              <w:t>（1）凡竞争性磋商文件中要求公章或签字处，是否按要求加盖单位公章、法定代表人或被授权委托人签字或公章的；</w:t>
            </w:r>
          </w:p>
          <w:p w14:paraId="0856DA0B">
            <w:pPr>
              <w:pStyle w:val="16"/>
              <w:ind w:firstLine="210" w:firstLineChars="100"/>
              <w:jc w:val="left"/>
            </w:pPr>
            <w:r>
              <w:t>（2）响应文件组成齐全完整，内容均按规定填写；响应文件的关键内容无字迹模糊、无法辨认的；</w:t>
            </w:r>
          </w:p>
          <w:p w14:paraId="06F7942B">
            <w:pPr>
              <w:pStyle w:val="16"/>
              <w:ind w:firstLine="210" w:firstLineChars="100"/>
              <w:jc w:val="left"/>
            </w:pPr>
            <w:r>
              <w:t>（3）供应商按照竞争性磋商文件规定的金额、形式、时效和内容提供了</w:t>
            </w:r>
            <w:r>
              <w:rPr>
                <w:rFonts w:hint="eastAsia"/>
              </w:rPr>
              <w:t>磋商</w:t>
            </w:r>
            <w:r>
              <w:t>担保；</w:t>
            </w:r>
          </w:p>
          <w:p w14:paraId="62FBE3A0">
            <w:pPr>
              <w:pStyle w:val="16"/>
              <w:ind w:firstLine="210" w:firstLineChars="100"/>
              <w:jc w:val="left"/>
            </w:pPr>
            <w:r>
              <w:t>（4）供应商未提出不同的验收、计量、支付办法；</w:t>
            </w:r>
          </w:p>
          <w:p w14:paraId="74585F31">
            <w:pPr>
              <w:pStyle w:val="16"/>
              <w:ind w:firstLine="210" w:firstLineChars="100"/>
              <w:jc w:val="left"/>
            </w:pPr>
            <w:r>
              <w:t>（5）响应文件未附有采购人不能接受的条件；</w:t>
            </w:r>
          </w:p>
          <w:p w14:paraId="7D48D47B">
            <w:pPr>
              <w:pStyle w:val="16"/>
              <w:ind w:firstLine="210" w:firstLineChars="100"/>
              <w:jc w:val="left"/>
            </w:pPr>
            <w:r>
              <w:t>（6）未与其他供应商相互串通报价，或者与采购人串通投标的；</w:t>
            </w:r>
          </w:p>
          <w:p w14:paraId="6E0C7249">
            <w:pPr>
              <w:pStyle w:val="16"/>
              <w:ind w:firstLine="210" w:firstLineChars="100"/>
              <w:jc w:val="left"/>
            </w:pPr>
            <w:r>
              <w:t>（7）无法律、法规和竞争性磋商文件规定的其他无效情形。</w:t>
            </w:r>
          </w:p>
        </w:tc>
        <w:tc>
          <w:tcPr>
            <w:tcW w:w="1533" w:type="dxa"/>
            <w:tcBorders>
              <w:top w:val="nil"/>
              <w:left w:val="single" w:color="auto" w:sz="4" w:space="0"/>
              <w:bottom w:val="single" w:color="000000" w:sz="4" w:space="0"/>
              <w:right w:val="single" w:color="auto" w:sz="4" w:space="0"/>
            </w:tcBorders>
            <w:vAlign w:val="center"/>
          </w:tcPr>
          <w:p w14:paraId="6E89413E">
            <w:pPr>
              <w:pStyle w:val="16"/>
              <w:jc w:val="left"/>
            </w:pPr>
            <w:r>
              <w:t>见竞争性磋商文件要求；并对响应文件逐条审查。</w:t>
            </w:r>
          </w:p>
        </w:tc>
        <w:tc>
          <w:tcPr>
            <w:tcW w:w="599" w:type="dxa"/>
            <w:tcBorders>
              <w:top w:val="nil"/>
              <w:left w:val="nil"/>
              <w:bottom w:val="single" w:color="auto" w:sz="4" w:space="0"/>
              <w:right w:val="single" w:color="auto" w:sz="4" w:space="0"/>
            </w:tcBorders>
            <w:vAlign w:val="center"/>
          </w:tcPr>
          <w:p w14:paraId="2298E8ED">
            <w:pPr>
              <w:pStyle w:val="16"/>
            </w:pPr>
          </w:p>
        </w:tc>
        <w:tc>
          <w:tcPr>
            <w:tcW w:w="737" w:type="dxa"/>
            <w:tcBorders>
              <w:top w:val="nil"/>
              <w:left w:val="nil"/>
              <w:bottom w:val="single" w:color="auto" w:sz="4" w:space="0"/>
              <w:right w:val="single" w:color="auto" w:sz="4" w:space="0"/>
            </w:tcBorders>
            <w:vAlign w:val="center"/>
          </w:tcPr>
          <w:p w14:paraId="5F2C9A3F">
            <w:pPr>
              <w:pStyle w:val="16"/>
            </w:pPr>
          </w:p>
        </w:tc>
      </w:tr>
      <w:tr w14:paraId="5B69E11A">
        <w:tblPrEx>
          <w:tblCellMar>
            <w:top w:w="0" w:type="dxa"/>
            <w:left w:w="57" w:type="dxa"/>
            <w:bottom w:w="0" w:type="dxa"/>
            <w:right w:w="0" w:type="dxa"/>
          </w:tblCellMar>
        </w:tblPrEx>
        <w:trPr>
          <w:trHeight w:val="850" w:hRule="atLeast"/>
          <w:jc w:val="center"/>
        </w:trPr>
        <w:tc>
          <w:tcPr>
            <w:tcW w:w="617" w:type="dxa"/>
            <w:tcBorders>
              <w:top w:val="nil"/>
              <w:left w:val="single" w:color="auto" w:sz="4" w:space="0"/>
              <w:bottom w:val="single" w:color="000000" w:sz="4" w:space="0"/>
              <w:right w:val="single" w:color="auto" w:sz="4" w:space="0"/>
            </w:tcBorders>
            <w:vAlign w:val="center"/>
          </w:tcPr>
          <w:p w14:paraId="518C7F5E">
            <w:pPr>
              <w:pStyle w:val="16"/>
            </w:pPr>
            <w:r>
              <w:t>3</w:t>
            </w:r>
          </w:p>
        </w:tc>
        <w:tc>
          <w:tcPr>
            <w:tcW w:w="1088" w:type="dxa"/>
            <w:tcBorders>
              <w:top w:val="nil"/>
              <w:left w:val="single" w:color="auto" w:sz="4" w:space="0"/>
              <w:bottom w:val="single" w:color="000000" w:sz="4" w:space="0"/>
              <w:right w:val="single" w:color="auto" w:sz="4" w:space="0"/>
            </w:tcBorders>
            <w:vAlign w:val="center"/>
          </w:tcPr>
          <w:p w14:paraId="15FF19A9">
            <w:pPr>
              <w:pStyle w:val="16"/>
            </w:pPr>
            <w:r>
              <w:t>技术</w:t>
            </w:r>
          </w:p>
        </w:tc>
        <w:tc>
          <w:tcPr>
            <w:tcW w:w="5139" w:type="dxa"/>
            <w:tcBorders>
              <w:top w:val="nil"/>
              <w:left w:val="single" w:color="auto" w:sz="4" w:space="0"/>
              <w:bottom w:val="single" w:color="000000" w:sz="4" w:space="0"/>
              <w:right w:val="single" w:color="auto" w:sz="4" w:space="0"/>
            </w:tcBorders>
            <w:vAlign w:val="center"/>
          </w:tcPr>
          <w:p w14:paraId="76881A12">
            <w:pPr>
              <w:pStyle w:val="16"/>
              <w:ind w:firstLine="210" w:firstLineChars="100"/>
              <w:jc w:val="left"/>
            </w:pPr>
            <w:r>
              <w:t>（1）响应文件是否实质上响应了竞争性磋商文件的要求。实质上响应的</w:t>
            </w:r>
            <w:r>
              <w:rPr>
                <w:rFonts w:hint="eastAsia"/>
              </w:rPr>
              <w:t>磋商</w:t>
            </w:r>
            <w:r>
              <w:t>应该是与竞争性磋商文件要求的全部条款、条件等相符，没有实质性负偏离或有保留的</w:t>
            </w:r>
            <w:r>
              <w:rPr>
                <w:rFonts w:hint="eastAsia"/>
              </w:rPr>
              <w:t>响应</w:t>
            </w:r>
            <w:r>
              <w:t>；</w:t>
            </w:r>
          </w:p>
          <w:p w14:paraId="5E5D0EC9">
            <w:pPr>
              <w:pStyle w:val="16"/>
              <w:ind w:firstLine="210" w:firstLineChars="100"/>
              <w:jc w:val="left"/>
            </w:pPr>
            <w:r>
              <w:t>（2）供应商的服务期是否满足竞争性磋商文件要求。</w:t>
            </w:r>
          </w:p>
        </w:tc>
        <w:tc>
          <w:tcPr>
            <w:tcW w:w="1533" w:type="dxa"/>
            <w:tcBorders>
              <w:top w:val="nil"/>
              <w:left w:val="single" w:color="auto" w:sz="4" w:space="0"/>
              <w:bottom w:val="single" w:color="000000" w:sz="4" w:space="0"/>
              <w:right w:val="single" w:color="auto" w:sz="4" w:space="0"/>
            </w:tcBorders>
            <w:vAlign w:val="center"/>
          </w:tcPr>
          <w:p w14:paraId="330D24BD">
            <w:pPr>
              <w:pStyle w:val="16"/>
              <w:jc w:val="left"/>
            </w:pPr>
            <w:r>
              <w:t>提供偏离表及相关内容的承诺书等；并对响应文件逐条审查。</w:t>
            </w:r>
          </w:p>
        </w:tc>
        <w:tc>
          <w:tcPr>
            <w:tcW w:w="599" w:type="dxa"/>
            <w:tcBorders>
              <w:top w:val="nil"/>
              <w:left w:val="nil"/>
              <w:bottom w:val="single" w:color="auto" w:sz="4" w:space="0"/>
              <w:right w:val="single" w:color="auto" w:sz="4" w:space="0"/>
            </w:tcBorders>
            <w:vAlign w:val="center"/>
          </w:tcPr>
          <w:p w14:paraId="1A4739D5">
            <w:pPr>
              <w:pStyle w:val="16"/>
            </w:pPr>
          </w:p>
        </w:tc>
        <w:tc>
          <w:tcPr>
            <w:tcW w:w="737" w:type="dxa"/>
            <w:tcBorders>
              <w:top w:val="nil"/>
              <w:left w:val="nil"/>
              <w:bottom w:val="single" w:color="auto" w:sz="4" w:space="0"/>
              <w:right w:val="single" w:color="auto" w:sz="4" w:space="0"/>
            </w:tcBorders>
            <w:vAlign w:val="center"/>
          </w:tcPr>
          <w:p w14:paraId="39826BAF">
            <w:pPr>
              <w:pStyle w:val="16"/>
            </w:pPr>
          </w:p>
        </w:tc>
      </w:tr>
      <w:tr w14:paraId="263CD9C0">
        <w:tblPrEx>
          <w:tblCellMar>
            <w:top w:w="0" w:type="dxa"/>
            <w:left w:w="57" w:type="dxa"/>
            <w:bottom w:w="0" w:type="dxa"/>
            <w:right w:w="0" w:type="dxa"/>
          </w:tblCellMar>
        </w:tblPrEx>
        <w:trPr>
          <w:trHeight w:val="850" w:hRule="atLeast"/>
          <w:jc w:val="center"/>
        </w:trPr>
        <w:tc>
          <w:tcPr>
            <w:tcW w:w="617" w:type="dxa"/>
            <w:tcBorders>
              <w:top w:val="nil"/>
              <w:left w:val="single" w:color="auto" w:sz="4" w:space="0"/>
              <w:bottom w:val="single" w:color="auto" w:sz="4" w:space="0"/>
              <w:right w:val="single" w:color="auto" w:sz="4" w:space="0"/>
            </w:tcBorders>
            <w:vAlign w:val="center"/>
          </w:tcPr>
          <w:p w14:paraId="07ED9C0F">
            <w:pPr>
              <w:pStyle w:val="16"/>
            </w:pPr>
            <w:r>
              <w:t>4</w:t>
            </w:r>
          </w:p>
        </w:tc>
        <w:tc>
          <w:tcPr>
            <w:tcW w:w="7760" w:type="dxa"/>
            <w:gridSpan w:val="3"/>
            <w:tcBorders>
              <w:top w:val="single" w:color="auto" w:sz="4" w:space="0"/>
              <w:left w:val="nil"/>
              <w:bottom w:val="single" w:color="auto" w:sz="4" w:space="0"/>
              <w:right w:val="single" w:color="auto" w:sz="4" w:space="0"/>
            </w:tcBorders>
            <w:vAlign w:val="center"/>
          </w:tcPr>
          <w:p w14:paraId="4188975C">
            <w:pPr>
              <w:pStyle w:val="16"/>
            </w:pPr>
            <w:r>
              <w:t xml:space="preserve">结 </w:t>
            </w:r>
            <w:r>
              <w:rPr>
                <w:rFonts w:hint="eastAsia"/>
              </w:rPr>
              <w:t xml:space="preserve"> </w:t>
            </w:r>
            <w:r>
              <w:t>论</w:t>
            </w:r>
            <w:r>
              <w:rPr>
                <w:rFonts w:hint="eastAsia"/>
              </w:rPr>
              <w:t>（</w:t>
            </w:r>
            <w:r>
              <w:t>通过/不通过</w:t>
            </w:r>
            <w:r>
              <w:rPr>
                <w:rFonts w:hint="eastAsia"/>
              </w:rPr>
              <w:t>）</w:t>
            </w:r>
          </w:p>
        </w:tc>
        <w:tc>
          <w:tcPr>
            <w:tcW w:w="599" w:type="dxa"/>
            <w:tcBorders>
              <w:top w:val="nil"/>
              <w:left w:val="nil"/>
              <w:bottom w:val="single" w:color="auto" w:sz="4" w:space="0"/>
              <w:right w:val="single" w:color="auto" w:sz="4" w:space="0"/>
            </w:tcBorders>
            <w:vAlign w:val="center"/>
          </w:tcPr>
          <w:p w14:paraId="302368D5">
            <w:pPr>
              <w:pStyle w:val="16"/>
            </w:pPr>
          </w:p>
        </w:tc>
        <w:tc>
          <w:tcPr>
            <w:tcW w:w="737" w:type="dxa"/>
            <w:tcBorders>
              <w:top w:val="nil"/>
              <w:left w:val="nil"/>
              <w:bottom w:val="single" w:color="auto" w:sz="4" w:space="0"/>
              <w:right w:val="single" w:color="auto" w:sz="4" w:space="0"/>
            </w:tcBorders>
            <w:vAlign w:val="center"/>
          </w:tcPr>
          <w:p w14:paraId="597986FF">
            <w:pPr>
              <w:pStyle w:val="16"/>
            </w:pPr>
          </w:p>
        </w:tc>
      </w:tr>
      <w:tr w14:paraId="716ADA40">
        <w:tblPrEx>
          <w:tblCellMar>
            <w:top w:w="0" w:type="dxa"/>
            <w:left w:w="57" w:type="dxa"/>
            <w:bottom w:w="0" w:type="dxa"/>
            <w:right w:w="0" w:type="dxa"/>
          </w:tblCellMar>
        </w:tblPrEx>
        <w:trPr>
          <w:trHeight w:val="2124" w:hRule="atLeast"/>
          <w:jc w:val="center"/>
        </w:trPr>
        <w:tc>
          <w:tcPr>
            <w:tcW w:w="9713" w:type="dxa"/>
            <w:gridSpan w:val="6"/>
            <w:tcBorders>
              <w:top w:val="single" w:color="auto" w:sz="4" w:space="0"/>
              <w:left w:val="nil"/>
              <w:bottom w:val="nil"/>
            </w:tcBorders>
          </w:tcPr>
          <w:p w14:paraId="077A70EC">
            <w:pPr>
              <w:pStyle w:val="16"/>
              <w:jc w:val="left"/>
            </w:pPr>
            <w:r>
              <w:t>说明：</w:t>
            </w:r>
          </w:p>
          <w:p w14:paraId="7F4ABCDC">
            <w:pPr>
              <w:pStyle w:val="16"/>
              <w:jc w:val="left"/>
            </w:pPr>
            <w:r>
              <w:t>（1）上述各项中用“√”表示通过，“×”表示不通过；</w:t>
            </w:r>
          </w:p>
          <w:p w14:paraId="713C4DCA">
            <w:pPr>
              <w:pStyle w:val="16"/>
              <w:jc w:val="left"/>
            </w:pPr>
            <w:r>
              <w:t>（2）上述各项中如有一项为“×”，则结论为“×”，表示该响应文件中存在重大偏差，不能通过初步评审；评委对某一分项评审认为不合格时，必须要写明原因。</w:t>
            </w:r>
          </w:p>
          <w:p w14:paraId="3181209D">
            <w:pPr>
              <w:pStyle w:val="16"/>
              <w:jc w:val="left"/>
            </w:pPr>
            <w:r>
              <w:t>（3）响应文件最终合格与否，以所有评委的评审意见中少数服从多数为原则定论。</w:t>
            </w:r>
          </w:p>
          <w:p w14:paraId="41CD05F8">
            <w:pPr>
              <w:pStyle w:val="16"/>
              <w:jc w:val="left"/>
            </w:pPr>
            <w:r>
              <w:t>（4）供应商请认真阅读和理解上述内容，避免响应文件中有违背上述审查标准之一的情况发生而造成投标被否决。</w:t>
            </w:r>
          </w:p>
        </w:tc>
      </w:tr>
    </w:tbl>
    <w:p w14:paraId="2B43BD51">
      <w:pPr>
        <w:ind w:firstLine="480"/>
      </w:pPr>
      <w:r>
        <w:rPr>
          <w:rFonts w:hint="eastAsia"/>
        </w:rPr>
        <w:br w:type="page"/>
      </w:r>
    </w:p>
    <w:p w14:paraId="60C28DD6">
      <w:pPr>
        <w:pStyle w:val="3"/>
      </w:pPr>
      <w:bookmarkStart w:id="29" w:name="_Toc26310"/>
      <w:r>
        <w:rPr>
          <w:rFonts w:hint="eastAsia"/>
        </w:rPr>
        <w:t>附表3：详细评审（100分）</w:t>
      </w:r>
      <w:bookmarkEnd w:id="29"/>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082"/>
        <w:gridCol w:w="1342"/>
        <w:gridCol w:w="5702"/>
        <w:gridCol w:w="1018"/>
      </w:tblGrid>
      <w:tr w14:paraId="49D1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blHeader/>
          <w:jc w:val="center"/>
        </w:trPr>
        <w:tc>
          <w:tcPr>
            <w:tcW w:w="549" w:type="dxa"/>
            <w:vAlign w:val="center"/>
          </w:tcPr>
          <w:p w14:paraId="22C83A8A">
            <w:pPr>
              <w:pStyle w:val="16"/>
            </w:pPr>
            <w:r>
              <w:t>序号</w:t>
            </w:r>
          </w:p>
        </w:tc>
        <w:tc>
          <w:tcPr>
            <w:tcW w:w="8126" w:type="dxa"/>
            <w:gridSpan w:val="3"/>
            <w:vAlign w:val="center"/>
          </w:tcPr>
          <w:p w14:paraId="767A73E8">
            <w:pPr>
              <w:pStyle w:val="16"/>
            </w:pPr>
            <w:r>
              <w:t>评审因素及标准</w:t>
            </w:r>
          </w:p>
        </w:tc>
        <w:tc>
          <w:tcPr>
            <w:tcW w:w="1018" w:type="dxa"/>
            <w:vAlign w:val="center"/>
          </w:tcPr>
          <w:p w14:paraId="52BD78D3">
            <w:pPr>
              <w:pStyle w:val="16"/>
            </w:pPr>
            <w:r>
              <w:t>分值</w:t>
            </w:r>
          </w:p>
        </w:tc>
      </w:tr>
      <w:tr w14:paraId="17A9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549" w:type="dxa"/>
            <w:vMerge w:val="restart"/>
            <w:vAlign w:val="center"/>
          </w:tcPr>
          <w:p w14:paraId="77AE5E32">
            <w:pPr>
              <w:pStyle w:val="16"/>
            </w:pPr>
            <w:r>
              <w:t>1</w:t>
            </w:r>
          </w:p>
        </w:tc>
        <w:tc>
          <w:tcPr>
            <w:tcW w:w="1082" w:type="dxa"/>
            <w:vMerge w:val="restart"/>
            <w:vAlign w:val="center"/>
          </w:tcPr>
          <w:p w14:paraId="7760A650">
            <w:pPr>
              <w:pStyle w:val="16"/>
            </w:pPr>
            <w:r>
              <w:t>商务评审（35分）</w:t>
            </w:r>
          </w:p>
        </w:tc>
        <w:tc>
          <w:tcPr>
            <w:tcW w:w="1342" w:type="dxa"/>
            <w:vAlign w:val="center"/>
          </w:tcPr>
          <w:p w14:paraId="51D93888">
            <w:pPr>
              <w:pStyle w:val="16"/>
            </w:pPr>
            <w:r>
              <w:t>履约经历类似业绩</w:t>
            </w:r>
          </w:p>
          <w:p w14:paraId="155AA1C9">
            <w:pPr>
              <w:pStyle w:val="16"/>
            </w:pPr>
            <w:r>
              <w:t>（10分）</w:t>
            </w:r>
          </w:p>
        </w:tc>
        <w:tc>
          <w:tcPr>
            <w:tcW w:w="5702" w:type="dxa"/>
            <w:vAlign w:val="center"/>
          </w:tcPr>
          <w:p w14:paraId="50FD5078">
            <w:pPr>
              <w:pStyle w:val="16"/>
              <w:ind w:firstLine="210" w:firstLineChars="100"/>
              <w:jc w:val="left"/>
            </w:pPr>
            <w:r>
              <w:t>1.满足供应商资格审查要求，得</w:t>
            </w:r>
            <w:r>
              <w:rPr>
                <w:rFonts w:hint="eastAsia"/>
              </w:rPr>
              <w:t>4</w:t>
            </w:r>
            <w:r>
              <w:t>分。</w:t>
            </w:r>
          </w:p>
          <w:p w14:paraId="2104EB21">
            <w:pPr>
              <w:pStyle w:val="16"/>
              <w:ind w:firstLine="210" w:firstLineChars="100"/>
              <w:jc w:val="left"/>
            </w:pPr>
            <w:r>
              <w:t>2.在满足资格审查要求的基础上，近三年（2023 年1月1日至响应文件递交截止日）类似项目业绩，每提供1个类似业绩证明材料得</w:t>
            </w:r>
            <w:r>
              <w:rPr>
                <w:rFonts w:hint="eastAsia"/>
              </w:rPr>
              <w:t>1.5</w:t>
            </w:r>
            <w:r>
              <w:t>分，本项最多得</w:t>
            </w:r>
            <w:r>
              <w:rPr>
                <w:rFonts w:hint="eastAsia"/>
              </w:rPr>
              <w:t>6</w:t>
            </w:r>
            <w:r>
              <w:t>分；</w:t>
            </w:r>
          </w:p>
          <w:p w14:paraId="54BD1B2B">
            <w:pPr>
              <w:pStyle w:val="16"/>
              <w:ind w:firstLine="210" w:firstLineChars="100"/>
              <w:jc w:val="left"/>
            </w:pPr>
            <w:r>
              <w:t>业绩证明材料为：合同或标准成果。</w:t>
            </w:r>
          </w:p>
        </w:tc>
        <w:tc>
          <w:tcPr>
            <w:tcW w:w="1018" w:type="dxa"/>
            <w:vAlign w:val="center"/>
          </w:tcPr>
          <w:p w14:paraId="75C813B7">
            <w:pPr>
              <w:pStyle w:val="16"/>
            </w:pPr>
            <w:r>
              <w:rPr>
                <w:rFonts w:hint="eastAsia"/>
              </w:rPr>
              <w:t>4</w:t>
            </w:r>
            <w:r>
              <w:t>-10分</w:t>
            </w:r>
          </w:p>
        </w:tc>
      </w:tr>
      <w:tr w14:paraId="2394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549" w:type="dxa"/>
            <w:vMerge w:val="continue"/>
            <w:vAlign w:val="center"/>
          </w:tcPr>
          <w:p w14:paraId="52C3375D">
            <w:pPr>
              <w:pStyle w:val="16"/>
            </w:pPr>
          </w:p>
        </w:tc>
        <w:tc>
          <w:tcPr>
            <w:tcW w:w="1082" w:type="dxa"/>
            <w:vMerge w:val="continue"/>
            <w:vAlign w:val="center"/>
          </w:tcPr>
          <w:p w14:paraId="262FBDA8">
            <w:pPr>
              <w:pStyle w:val="16"/>
            </w:pPr>
          </w:p>
        </w:tc>
        <w:tc>
          <w:tcPr>
            <w:tcW w:w="1342" w:type="dxa"/>
            <w:vMerge w:val="restart"/>
            <w:vAlign w:val="center"/>
          </w:tcPr>
          <w:p w14:paraId="108BABD4">
            <w:pPr>
              <w:pStyle w:val="16"/>
            </w:pPr>
            <w:r>
              <w:t>项目组</w:t>
            </w:r>
          </w:p>
          <w:p w14:paraId="594B96AA">
            <w:pPr>
              <w:pStyle w:val="16"/>
            </w:pPr>
            <w:r>
              <w:t>人员情况（25分）</w:t>
            </w:r>
          </w:p>
        </w:tc>
        <w:tc>
          <w:tcPr>
            <w:tcW w:w="5702" w:type="dxa"/>
            <w:vAlign w:val="center"/>
          </w:tcPr>
          <w:p w14:paraId="43DFEFDE">
            <w:pPr>
              <w:pStyle w:val="16"/>
              <w:ind w:firstLine="210" w:firstLineChars="100"/>
              <w:jc w:val="left"/>
            </w:pPr>
            <w:r>
              <w:t>供应商拟派本项目的项目负责人业绩：</w:t>
            </w:r>
          </w:p>
          <w:p w14:paraId="0101F803">
            <w:pPr>
              <w:pStyle w:val="16"/>
              <w:ind w:firstLine="210" w:firstLineChars="100"/>
              <w:jc w:val="left"/>
            </w:pPr>
            <w:r>
              <w:rPr>
                <w:rFonts w:hint="eastAsia"/>
              </w:rPr>
              <w:t>1.</w:t>
            </w:r>
            <w:r>
              <w:t>满足供应商资格审查要求，得</w:t>
            </w:r>
            <w:r>
              <w:rPr>
                <w:rFonts w:hint="eastAsia"/>
              </w:rPr>
              <w:t>5</w:t>
            </w:r>
            <w:r>
              <w:t>分。</w:t>
            </w:r>
          </w:p>
          <w:p w14:paraId="43942ED5">
            <w:pPr>
              <w:pStyle w:val="16"/>
              <w:ind w:firstLine="210" w:firstLineChars="100"/>
              <w:jc w:val="left"/>
            </w:pPr>
            <w:r>
              <w:rPr>
                <w:rFonts w:hint="eastAsia"/>
              </w:rPr>
              <w:t>2.</w:t>
            </w:r>
            <w:r>
              <w:t>近</w:t>
            </w:r>
            <w:r>
              <w:rPr>
                <w:rFonts w:hint="eastAsia"/>
              </w:rPr>
              <w:t>三</w:t>
            </w:r>
            <w:r>
              <w:t>年（2023年1月1日至响应文件递交截止日）项目负责人每完成1个类似业绩加</w:t>
            </w:r>
            <w:r>
              <w:rPr>
                <w:rFonts w:hint="eastAsia"/>
              </w:rPr>
              <w:t>2.5</w:t>
            </w:r>
            <w:r>
              <w:t>分，本项最多得1</w:t>
            </w:r>
            <w:r>
              <w:rPr>
                <w:rFonts w:hint="eastAsia"/>
              </w:rPr>
              <w:t>0</w:t>
            </w:r>
            <w:r>
              <w:t>分。</w:t>
            </w:r>
          </w:p>
          <w:p w14:paraId="26D56D82">
            <w:pPr>
              <w:pStyle w:val="16"/>
              <w:ind w:firstLine="210" w:firstLineChars="100"/>
              <w:jc w:val="left"/>
            </w:pPr>
            <w:r>
              <w:t>业绩证明材料：所在单位（需与供应商名称一致）近3个月的社保缴纳证明；合同或标准成果（需能体现出项目负责人姓名）。</w:t>
            </w:r>
          </w:p>
        </w:tc>
        <w:tc>
          <w:tcPr>
            <w:tcW w:w="1018" w:type="dxa"/>
            <w:vAlign w:val="center"/>
          </w:tcPr>
          <w:p w14:paraId="64D6E825">
            <w:pPr>
              <w:pStyle w:val="16"/>
            </w:pPr>
            <w:r>
              <w:rPr>
                <w:rFonts w:hint="eastAsia"/>
              </w:rPr>
              <w:t>5</w:t>
            </w:r>
            <w:r>
              <w:t>-15分</w:t>
            </w:r>
          </w:p>
        </w:tc>
      </w:tr>
      <w:tr w14:paraId="3CC7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jc w:val="center"/>
        </w:trPr>
        <w:tc>
          <w:tcPr>
            <w:tcW w:w="549" w:type="dxa"/>
            <w:vMerge w:val="continue"/>
            <w:vAlign w:val="center"/>
          </w:tcPr>
          <w:p w14:paraId="1C4C57DD">
            <w:pPr>
              <w:pStyle w:val="16"/>
            </w:pPr>
          </w:p>
        </w:tc>
        <w:tc>
          <w:tcPr>
            <w:tcW w:w="1082" w:type="dxa"/>
            <w:vMerge w:val="continue"/>
            <w:vAlign w:val="center"/>
          </w:tcPr>
          <w:p w14:paraId="37D369EA">
            <w:pPr>
              <w:pStyle w:val="16"/>
            </w:pPr>
          </w:p>
        </w:tc>
        <w:tc>
          <w:tcPr>
            <w:tcW w:w="1342" w:type="dxa"/>
            <w:vMerge w:val="continue"/>
            <w:vAlign w:val="center"/>
          </w:tcPr>
          <w:p w14:paraId="44930B6D">
            <w:pPr>
              <w:pStyle w:val="16"/>
            </w:pPr>
          </w:p>
        </w:tc>
        <w:tc>
          <w:tcPr>
            <w:tcW w:w="5702" w:type="dxa"/>
            <w:vAlign w:val="center"/>
          </w:tcPr>
          <w:p w14:paraId="582A3122">
            <w:pPr>
              <w:pStyle w:val="16"/>
              <w:ind w:firstLine="210" w:firstLineChars="100"/>
              <w:jc w:val="left"/>
            </w:pPr>
            <w:r>
              <w:t>人员配备：</w:t>
            </w:r>
          </w:p>
          <w:p w14:paraId="65ABCBB4">
            <w:pPr>
              <w:pStyle w:val="16"/>
              <w:ind w:firstLine="210" w:firstLineChars="100"/>
              <w:jc w:val="left"/>
            </w:pPr>
            <w:r>
              <w:t>1.项目负责人具有公路工程相关专业高级</w:t>
            </w:r>
            <w:r>
              <w:rPr>
                <w:rFonts w:hint="eastAsia"/>
              </w:rPr>
              <w:t>专业</w:t>
            </w:r>
            <w:r>
              <w:t>技术职称得5分，具有</w:t>
            </w:r>
            <w:r>
              <w:rPr>
                <w:rFonts w:hint="eastAsia"/>
              </w:rPr>
              <w:t>副</w:t>
            </w:r>
            <w:r>
              <w:t>高级</w:t>
            </w:r>
            <w:r>
              <w:rPr>
                <w:rFonts w:hint="eastAsia"/>
              </w:rPr>
              <w:t>专业</w:t>
            </w:r>
            <w:r>
              <w:t>技术职称得3分。</w:t>
            </w:r>
          </w:p>
          <w:p w14:paraId="0AB296E1">
            <w:pPr>
              <w:pStyle w:val="16"/>
              <w:ind w:firstLine="210" w:firstLineChars="100"/>
              <w:jc w:val="left"/>
            </w:pPr>
            <w:r>
              <w:t>注：同一个人按最高级别计分，不重复累计，以职称证书复印件为准。</w:t>
            </w:r>
          </w:p>
          <w:p w14:paraId="0052EB17">
            <w:pPr>
              <w:pStyle w:val="16"/>
              <w:ind w:firstLine="210" w:firstLineChars="100"/>
              <w:jc w:val="left"/>
            </w:pPr>
            <w:r>
              <w:t>2.拟投入的团队成员（不含项目负责人）中，具有3名具备</w:t>
            </w:r>
            <w:r>
              <w:rPr>
                <w:rFonts w:hint="eastAsia"/>
              </w:rPr>
              <w:t>副</w:t>
            </w:r>
            <w:r>
              <w:t>高级及以上</w:t>
            </w:r>
            <w:r>
              <w:rPr>
                <w:rFonts w:hint="eastAsia"/>
              </w:rPr>
              <w:t>专业</w:t>
            </w:r>
            <w:r>
              <w:t>技术职称的人员，得</w:t>
            </w:r>
            <w:r>
              <w:rPr>
                <w:rFonts w:hint="eastAsia"/>
              </w:rPr>
              <w:t>3</w:t>
            </w:r>
            <w:r>
              <w:t>分。不足3名的，本项不得分。在满足上述3名人员的基础上，每额外增加1名</w:t>
            </w:r>
            <w:r>
              <w:rPr>
                <w:rFonts w:hint="eastAsia"/>
              </w:rPr>
              <w:t>副</w:t>
            </w:r>
            <w:r>
              <w:t>高级及以上</w:t>
            </w:r>
            <w:r>
              <w:rPr>
                <w:rFonts w:hint="eastAsia"/>
              </w:rPr>
              <w:t>专业</w:t>
            </w:r>
            <w:r>
              <w:t>技术职称的团队成员，加1分。本项最多得5分。</w:t>
            </w:r>
          </w:p>
          <w:p w14:paraId="0811916C">
            <w:pPr>
              <w:pStyle w:val="16"/>
              <w:ind w:firstLine="210" w:firstLineChars="100"/>
              <w:jc w:val="left"/>
            </w:pPr>
            <w:r>
              <w:t>证明材料：提供人员简历表，相关职称证书复印件。未提供证明材料的人员不予计分。</w:t>
            </w:r>
          </w:p>
        </w:tc>
        <w:tc>
          <w:tcPr>
            <w:tcW w:w="1018" w:type="dxa"/>
            <w:vAlign w:val="center"/>
          </w:tcPr>
          <w:p w14:paraId="25049B54">
            <w:pPr>
              <w:pStyle w:val="16"/>
            </w:pPr>
            <w:r>
              <w:t>3-10分</w:t>
            </w:r>
          </w:p>
        </w:tc>
      </w:tr>
      <w:tr w14:paraId="48AB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549" w:type="dxa"/>
            <w:vMerge w:val="restart"/>
            <w:vAlign w:val="center"/>
          </w:tcPr>
          <w:p w14:paraId="52166905">
            <w:pPr>
              <w:pStyle w:val="16"/>
            </w:pPr>
            <w:r>
              <w:t>2</w:t>
            </w:r>
          </w:p>
        </w:tc>
        <w:tc>
          <w:tcPr>
            <w:tcW w:w="1082" w:type="dxa"/>
            <w:vMerge w:val="restart"/>
            <w:vAlign w:val="center"/>
          </w:tcPr>
          <w:p w14:paraId="40C7C360">
            <w:pPr>
              <w:pStyle w:val="16"/>
            </w:pPr>
            <w:r>
              <w:t>技术评审</w:t>
            </w:r>
          </w:p>
          <w:p w14:paraId="4A9F1C8E">
            <w:pPr>
              <w:pStyle w:val="16"/>
            </w:pPr>
            <w:r>
              <w:t>（55分）</w:t>
            </w:r>
          </w:p>
        </w:tc>
        <w:tc>
          <w:tcPr>
            <w:tcW w:w="1342" w:type="dxa"/>
            <w:vAlign w:val="center"/>
          </w:tcPr>
          <w:p w14:paraId="551755E4">
            <w:pPr>
              <w:pStyle w:val="16"/>
            </w:pPr>
            <w:r>
              <w:t>总体服务实施方案</w:t>
            </w:r>
          </w:p>
        </w:tc>
        <w:tc>
          <w:tcPr>
            <w:tcW w:w="5702" w:type="dxa"/>
            <w:vAlign w:val="center"/>
          </w:tcPr>
          <w:p w14:paraId="7B46F1A7">
            <w:pPr>
              <w:pStyle w:val="16"/>
              <w:ind w:firstLine="210" w:firstLineChars="100"/>
              <w:jc w:val="left"/>
            </w:pPr>
            <w:r>
              <w:t>服务方案表述</w:t>
            </w:r>
            <w:r>
              <w:rPr>
                <w:rFonts w:hint="eastAsia"/>
              </w:rPr>
              <w:t>，</w:t>
            </w:r>
            <w:r>
              <w:t>内容可包含：①项目需求理解；②服务思路；③服务方案等。</w:t>
            </w:r>
          </w:p>
          <w:p w14:paraId="6BB18E19">
            <w:pPr>
              <w:pStyle w:val="16"/>
              <w:ind w:firstLine="210" w:firstLineChars="100"/>
              <w:jc w:val="left"/>
            </w:pPr>
            <w:r>
              <w:t xml:space="preserve">内容可行性一般、针对性一般的，得 </w:t>
            </w:r>
            <w:r>
              <w:rPr>
                <w:rFonts w:hint="eastAsia"/>
              </w:rPr>
              <w:t>9</w:t>
            </w:r>
            <w:r>
              <w:t xml:space="preserve"> 分；</w:t>
            </w:r>
          </w:p>
          <w:p w14:paraId="15A54DCB">
            <w:pPr>
              <w:pStyle w:val="16"/>
              <w:ind w:firstLine="210" w:firstLineChars="100"/>
              <w:jc w:val="left"/>
            </w:pPr>
            <w:r>
              <w:t>内容可行性较强、针对性较强的，得 12 分；</w:t>
            </w:r>
          </w:p>
          <w:p w14:paraId="01A63034">
            <w:pPr>
              <w:pStyle w:val="16"/>
              <w:ind w:firstLine="210" w:firstLineChars="100"/>
              <w:jc w:val="left"/>
            </w:pPr>
            <w:r>
              <w:t>内容可行性强、针对性强，得 15 分。</w:t>
            </w:r>
          </w:p>
        </w:tc>
        <w:tc>
          <w:tcPr>
            <w:tcW w:w="1018" w:type="dxa"/>
            <w:vAlign w:val="center"/>
          </w:tcPr>
          <w:p w14:paraId="5F93EAFE">
            <w:pPr>
              <w:pStyle w:val="16"/>
            </w:pPr>
            <w:r>
              <w:t>0-15分</w:t>
            </w:r>
          </w:p>
        </w:tc>
      </w:tr>
      <w:tr w14:paraId="60E1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9" w:type="dxa"/>
            <w:vMerge w:val="continue"/>
            <w:vAlign w:val="center"/>
          </w:tcPr>
          <w:p w14:paraId="63B78910">
            <w:pPr>
              <w:pStyle w:val="16"/>
            </w:pPr>
          </w:p>
        </w:tc>
        <w:tc>
          <w:tcPr>
            <w:tcW w:w="1082" w:type="dxa"/>
            <w:vMerge w:val="continue"/>
            <w:vAlign w:val="center"/>
          </w:tcPr>
          <w:p w14:paraId="13120687">
            <w:pPr>
              <w:pStyle w:val="16"/>
            </w:pPr>
          </w:p>
        </w:tc>
        <w:tc>
          <w:tcPr>
            <w:tcW w:w="1342" w:type="dxa"/>
            <w:vAlign w:val="center"/>
          </w:tcPr>
          <w:p w14:paraId="3591291C">
            <w:pPr>
              <w:pStyle w:val="16"/>
            </w:pPr>
            <w:r>
              <w:t>服务质量的保障</w:t>
            </w:r>
          </w:p>
        </w:tc>
        <w:tc>
          <w:tcPr>
            <w:tcW w:w="5702" w:type="dxa"/>
          </w:tcPr>
          <w:p w14:paraId="1CE2D644">
            <w:pPr>
              <w:pStyle w:val="16"/>
              <w:ind w:firstLine="210" w:firstLineChars="100"/>
              <w:jc w:val="left"/>
            </w:pPr>
            <w:r>
              <w:t>服务质量的保障，内容可包含</w:t>
            </w:r>
            <w:r>
              <w:rPr>
                <w:rFonts w:hint="eastAsia"/>
              </w:rPr>
              <w:t>：</w:t>
            </w:r>
            <w:r>
              <w:t>①质量保障方案；②质量目标；③质量保障体系及质量保证措施等。</w:t>
            </w:r>
          </w:p>
          <w:p w14:paraId="45429FEE">
            <w:pPr>
              <w:pStyle w:val="16"/>
              <w:ind w:firstLine="210" w:firstLineChars="100"/>
              <w:jc w:val="left"/>
            </w:pPr>
            <w:r>
              <w:t xml:space="preserve">内容可行性一般、针对性一般的，得 </w:t>
            </w:r>
            <w:r>
              <w:rPr>
                <w:rFonts w:hint="eastAsia"/>
              </w:rPr>
              <w:t>9</w:t>
            </w:r>
            <w:r>
              <w:t xml:space="preserve"> 分；</w:t>
            </w:r>
          </w:p>
          <w:p w14:paraId="27FE5444">
            <w:pPr>
              <w:pStyle w:val="16"/>
              <w:ind w:firstLine="210" w:firstLineChars="100"/>
              <w:jc w:val="left"/>
            </w:pPr>
            <w:r>
              <w:t>内容可行性较强、针对性较强的，得 12 分；</w:t>
            </w:r>
          </w:p>
          <w:p w14:paraId="62F37045">
            <w:pPr>
              <w:pStyle w:val="16"/>
              <w:ind w:firstLine="210" w:firstLineChars="100"/>
              <w:jc w:val="left"/>
            </w:pPr>
            <w:r>
              <w:t>内容可行性强、针对性强，得 15 分。</w:t>
            </w:r>
          </w:p>
        </w:tc>
        <w:tc>
          <w:tcPr>
            <w:tcW w:w="1018" w:type="dxa"/>
            <w:vAlign w:val="center"/>
          </w:tcPr>
          <w:p w14:paraId="3026F06B">
            <w:pPr>
              <w:pStyle w:val="16"/>
            </w:pPr>
            <w:r>
              <w:t>0-15分</w:t>
            </w:r>
          </w:p>
        </w:tc>
      </w:tr>
      <w:tr w14:paraId="1856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9" w:type="dxa"/>
            <w:vMerge w:val="continue"/>
            <w:vAlign w:val="center"/>
          </w:tcPr>
          <w:p w14:paraId="586E0A65">
            <w:pPr>
              <w:pStyle w:val="16"/>
            </w:pPr>
          </w:p>
        </w:tc>
        <w:tc>
          <w:tcPr>
            <w:tcW w:w="1082" w:type="dxa"/>
            <w:vMerge w:val="continue"/>
            <w:vAlign w:val="center"/>
          </w:tcPr>
          <w:p w14:paraId="1091BA1B">
            <w:pPr>
              <w:pStyle w:val="16"/>
            </w:pPr>
          </w:p>
        </w:tc>
        <w:tc>
          <w:tcPr>
            <w:tcW w:w="1342" w:type="dxa"/>
            <w:vAlign w:val="center"/>
          </w:tcPr>
          <w:p w14:paraId="419D697D">
            <w:pPr>
              <w:pStyle w:val="16"/>
            </w:pPr>
            <w:r>
              <w:t>项目服务计划安排与保障措施</w:t>
            </w:r>
          </w:p>
        </w:tc>
        <w:tc>
          <w:tcPr>
            <w:tcW w:w="5702" w:type="dxa"/>
          </w:tcPr>
          <w:p w14:paraId="4EE4A56B">
            <w:pPr>
              <w:pStyle w:val="16"/>
              <w:ind w:firstLine="210" w:firstLineChars="100"/>
              <w:jc w:val="left"/>
            </w:pPr>
            <w:r>
              <w:t>项目服务计划安排与保障措施等，内容可包含</w:t>
            </w:r>
            <w:r>
              <w:rPr>
                <w:rFonts w:hint="eastAsia"/>
              </w:rPr>
              <w:t>：</w:t>
            </w:r>
            <w:r>
              <w:t>①服务计划；②服务计划保障措施；③流程控制及方案。</w:t>
            </w:r>
          </w:p>
          <w:p w14:paraId="34AADEE0">
            <w:pPr>
              <w:pStyle w:val="16"/>
              <w:ind w:firstLine="210" w:firstLineChars="100"/>
              <w:jc w:val="left"/>
            </w:pPr>
            <w:r>
              <w:t>内容可行性一般、针对性一般的，得 6 分；</w:t>
            </w:r>
          </w:p>
          <w:p w14:paraId="1A350B86">
            <w:pPr>
              <w:pStyle w:val="16"/>
              <w:ind w:firstLine="210" w:firstLineChars="100"/>
              <w:jc w:val="left"/>
            </w:pPr>
            <w:r>
              <w:t>内容可行性较强、针对性较强的，得 8 分；</w:t>
            </w:r>
          </w:p>
          <w:p w14:paraId="0007C67C">
            <w:pPr>
              <w:pStyle w:val="16"/>
              <w:ind w:firstLine="210" w:firstLineChars="100"/>
              <w:jc w:val="left"/>
            </w:pPr>
            <w:r>
              <w:t>内容可行性强、针对性强，得 10 分。</w:t>
            </w:r>
          </w:p>
        </w:tc>
        <w:tc>
          <w:tcPr>
            <w:tcW w:w="1018" w:type="dxa"/>
            <w:vAlign w:val="center"/>
          </w:tcPr>
          <w:p w14:paraId="45563C5E">
            <w:pPr>
              <w:pStyle w:val="16"/>
            </w:pPr>
            <w:r>
              <w:t>0-10分</w:t>
            </w:r>
          </w:p>
        </w:tc>
      </w:tr>
      <w:tr w14:paraId="481C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9" w:type="dxa"/>
            <w:vMerge w:val="continue"/>
            <w:vAlign w:val="center"/>
          </w:tcPr>
          <w:p w14:paraId="52349B31">
            <w:pPr>
              <w:pStyle w:val="16"/>
            </w:pPr>
          </w:p>
        </w:tc>
        <w:tc>
          <w:tcPr>
            <w:tcW w:w="1082" w:type="dxa"/>
            <w:vMerge w:val="continue"/>
            <w:vAlign w:val="center"/>
          </w:tcPr>
          <w:p w14:paraId="4732947F">
            <w:pPr>
              <w:pStyle w:val="16"/>
            </w:pPr>
          </w:p>
        </w:tc>
        <w:tc>
          <w:tcPr>
            <w:tcW w:w="1342" w:type="dxa"/>
            <w:vAlign w:val="center"/>
          </w:tcPr>
          <w:p w14:paraId="7A77A2FA">
            <w:pPr>
              <w:pStyle w:val="16"/>
            </w:pPr>
            <w:r>
              <w:t>项目重点、关键点及难点的质量技术保证措施</w:t>
            </w:r>
          </w:p>
        </w:tc>
        <w:tc>
          <w:tcPr>
            <w:tcW w:w="5702" w:type="dxa"/>
          </w:tcPr>
          <w:p w14:paraId="5AB43EAA">
            <w:pPr>
              <w:pStyle w:val="16"/>
              <w:ind w:firstLine="210" w:firstLineChars="100"/>
              <w:jc w:val="left"/>
            </w:pPr>
            <w:r>
              <w:t>项目重点、关键点及难点的质量技术保证措施</w:t>
            </w:r>
            <w:r>
              <w:rPr>
                <w:rFonts w:hint="eastAsia"/>
              </w:rPr>
              <w:t>，</w:t>
            </w:r>
            <w:r>
              <w:t>内容可包含</w:t>
            </w:r>
            <w:r>
              <w:rPr>
                <w:rFonts w:hint="eastAsia"/>
              </w:rPr>
              <w:t>：</w:t>
            </w:r>
          </w:p>
          <w:p w14:paraId="4FD4E4B0">
            <w:pPr>
              <w:pStyle w:val="16"/>
              <w:ind w:firstLine="210" w:firstLineChars="100"/>
              <w:jc w:val="left"/>
            </w:pPr>
            <w:r>
              <w:t>①项目重点的分析及解决方案；</w:t>
            </w:r>
          </w:p>
          <w:p w14:paraId="3556011D">
            <w:pPr>
              <w:pStyle w:val="16"/>
              <w:ind w:firstLine="210" w:firstLineChars="100"/>
              <w:jc w:val="left"/>
            </w:pPr>
            <w:r>
              <w:t>②项目关键点的分析及解决方案；</w:t>
            </w:r>
          </w:p>
          <w:p w14:paraId="3F7592D2">
            <w:pPr>
              <w:pStyle w:val="16"/>
              <w:ind w:firstLine="210" w:firstLineChars="100"/>
              <w:jc w:val="left"/>
            </w:pPr>
            <w:r>
              <w:t>③项目难点的分析及解决方案；</w:t>
            </w:r>
          </w:p>
          <w:p w14:paraId="1C8E619A">
            <w:pPr>
              <w:pStyle w:val="16"/>
              <w:ind w:firstLine="210" w:firstLineChars="100"/>
              <w:jc w:val="left"/>
            </w:pPr>
            <w:r>
              <w:t>内容可行性一般、针对性一般的，得 9 分；</w:t>
            </w:r>
          </w:p>
          <w:p w14:paraId="1D430639">
            <w:pPr>
              <w:pStyle w:val="16"/>
              <w:ind w:firstLine="210" w:firstLineChars="100"/>
              <w:jc w:val="left"/>
            </w:pPr>
            <w:r>
              <w:t>内容可行性较强、针对性较强的，得 11 分；</w:t>
            </w:r>
          </w:p>
          <w:p w14:paraId="2F5271CE">
            <w:pPr>
              <w:pStyle w:val="16"/>
              <w:ind w:firstLine="210" w:firstLineChars="100"/>
              <w:jc w:val="left"/>
            </w:pPr>
            <w:r>
              <w:t>内容可行性强、针对性强，得 13 分。</w:t>
            </w:r>
          </w:p>
        </w:tc>
        <w:tc>
          <w:tcPr>
            <w:tcW w:w="1018" w:type="dxa"/>
            <w:vAlign w:val="center"/>
          </w:tcPr>
          <w:p w14:paraId="08E4AF0D">
            <w:pPr>
              <w:pStyle w:val="16"/>
            </w:pPr>
            <w:r>
              <w:t>0-13分</w:t>
            </w:r>
          </w:p>
        </w:tc>
      </w:tr>
      <w:tr w14:paraId="334F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49" w:type="dxa"/>
            <w:vMerge w:val="continue"/>
            <w:vAlign w:val="center"/>
          </w:tcPr>
          <w:p w14:paraId="7D668FB9">
            <w:pPr>
              <w:pStyle w:val="16"/>
            </w:pPr>
          </w:p>
        </w:tc>
        <w:tc>
          <w:tcPr>
            <w:tcW w:w="1082" w:type="dxa"/>
            <w:vMerge w:val="continue"/>
            <w:vAlign w:val="center"/>
          </w:tcPr>
          <w:p w14:paraId="62A4A2BE">
            <w:pPr>
              <w:pStyle w:val="16"/>
            </w:pPr>
          </w:p>
        </w:tc>
        <w:tc>
          <w:tcPr>
            <w:tcW w:w="1342" w:type="dxa"/>
            <w:vAlign w:val="center"/>
          </w:tcPr>
          <w:p w14:paraId="61043AA6">
            <w:pPr>
              <w:pStyle w:val="16"/>
            </w:pPr>
            <w:r>
              <w:t>合理化建议</w:t>
            </w:r>
          </w:p>
        </w:tc>
        <w:tc>
          <w:tcPr>
            <w:tcW w:w="5702" w:type="dxa"/>
            <w:vAlign w:val="center"/>
          </w:tcPr>
          <w:p w14:paraId="7A4AD428">
            <w:pPr>
              <w:pStyle w:val="16"/>
              <w:ind w:firstLine="210" w:firstLineChars="100"/>
              <w:jc w:val="left"/>
            </w:pPr>
            <w:r>
              <w:t>供应商针对本项目特点提出了独创、可行的合理化建议，每条加 1分，最多</w:t>
            </w:r>
            <w:r>
              <w:rPr>
                <w:rFonts w:hint="eastAsia"/>
              </w:rPr>
              <w:t>得</w:t>
            </w:r>
            <w:r>
              <w:t xml:space="preserve"> 2 分。</w:t>
            </w:r>
          </w:p>
        </w:tc>
        <w:tc>
          <w:tcPr>
            <w:tcW w:w="1018" w:type="dxa"/>
            <w:vAlign w:val="center"/>
          </w:tcPr>
          <w:p w14:paraId="23BA0B47">
            <w:pPr>
              <w:pStyle w:val="16"/>
            </w:pPr>
            <w:r>
              <w:t>0-2分</w:t>
            </w:r>
          </w:p>
        </w:tc>
      </w:tr>
      <w:tr w14:paraId="3781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549" w:type="dxa"/>
            <w:vAlign w:val="center"/>
          </w:tcPr>
          <w:p w14:paraId="088785E5">
            <w:pPr>
              <w:pStyle w:val="16"/>
            </w:pPr>
            <w:r>
              <w:t>3</w:t>
            </w:r>
          </w:p>
        </w:tc>
        <w:tc>
          <w:tcPr>
            <w:tcW w:w="1082" w:type="dxa"/>
            <w:vAlign w:val="center"/>
          </w:tcPr>
          <w:p w14:paraId="52284A47">
            <w:pPr>
              <w:pStyle w:val="16"/>
            </w:pPr>
            <w:r>
              <w:t>价格部分(10分)</w:t>
            </w:r>
          </w:p>
        </w:tc>
        <w:tc>
          <w:tcPr>
            <w:tcW w:w="7044" w:type="dxa"/>
            <w:gridSpan w:val="2"/>
            <w:vAlign w:val="center"/>
          </w:tcPr>
          <w:p w14:paraId="6EB66673">
            <w:pPr>
              <w:pStyle w:val="16"/>
              <w:ind w:firstLine="420" w:firstLineChars="200"/>
              <w:jc w:val="left"/>
            </w:pPr>
            <w:r>
              <w:t>价格分采用低价优先法计算</w:t>
            </w:r>
            <w:r>
              <w:rPr>
                <w:rFonts w:hint="eastAsia"/>
              </w:rPr>
              <w:t>，</w:t>
            </w:r>
            <w:r>
              <w:t>即满足竞争性磋商文件要求且投标价格最低的</w:t>
            </w:r>
            <w:r>
              <w:rPr>
                <w:rFonts w:hint="eastAsia"/>
              </w:rPr>
              <w:t>响应</w:t>
            </w:r>
            <w:r>
              <w:t>报价为磋商基准价，其价格分为满分。</w:t>
            </w:r>
          </w:p>
          <w:p w14:paraId="66852FC1">
            <w:pPr>
              <w:pStyle w:val="16"/>
              <w:ind w:firstLine="420" w:firstLineChars="200"/>
              <w:jc w:val="left"/>
            </w:pPr>
            <w:r>
              <w:t>其他</w:t>
            </w:r>
            <w:r>
              <w:rPr>
                <w:rFonts w:hint="eastAsia"/>
              </w:rPr>
              <w:t>供应商</w:t>
            </w:r>
            <w:r>
              <w:t>的价格分统一按照下列公式计算：</w:t>
            </w:r>
          </w:p>
          <w:p w14:paraId="1E85E132">
            <w:pPr>
              <w:pStyle w:val="16"/>
              <w:ind w:firstLine="420" w:firstLineChars="200"/>
              <w:jc w:val="left"/>
            </w:pPr>
            <w:r>
              <w:t>磋商报价得分=（磋商基准价/最后磋商报价）×价格权值×100</w:t>
            </w:r>
          </w:p>
          <w:p w14:paraId="111D0C17">
            <w:pPr>
              <w:pStyle w:val="16"/>
              <w:ind w:firstLine="420" w:firstLineChars="200"/>
              <w:jc w:val="left"/>
            </w:pPr>
            <w:r>
              <w:t>本项目的价格权重为10%。</w:t>
            </w:r>
          </w:p>
          <w:p w14:paraId="2265886D">
            <w:pPr>
              <w:pStyle w:val="16"/>
              <w:ind w:firstLine="420" w:firstLineChars="200"/>
              <w:jc w:val="left"/>
            </w:pPr>
            <w:r>
              <w:t>注：在经济标评审阶段，经评审小组认为无效的投标报价，经济部分得分按</w:t>
            </w:r>
            <w:r>
              <w:rPr>
                <w:rFonts w:hint="eastAsia"/>
              </w:rPr>
              <w:t>“0”</w:t>
            </w:r>
            <w:r>
              <w:t>计。</w:t>
            </w:r>
          </w:p>
        </w:tc>
        <w:tc>
          <w:tcPr>
            <w:tcW w:w="1018" w:type="dxa"/>
            <w:vAlign w:val="center"/>
          </w:tcPr>
          <w:p w14:paraId="2C2F8EAC">
            <w:pPr>
              <w:pStyle w:val="16"/>
            </w:pPr>
            <w:r>
              <w:t>0-10分</w:t>
            </w:r>
          </w:p>
        </w:tc>
      </w:tr>
      <w:tr w14:paraId="779A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49" w:type="dxa"/>
            <w:vAlign w:val="center"/>
          </w:tcPr>
          <w:p w14:paraId="7061BE9A">
            <w:pPr>
              <w:pStyle w:val="16"/>
            </w:pPr>
            <w:r>
              <w:t>4</w:t>
            </w:r>
          </w:p>
        </w:tc>
        <w:tc>
          <w:tcPr>
            <w:tcW w:w="9144" w:type="dxa"/>
            <w:gridSpan w:val="4"/>
            <w:vAlign w:val="center"/>
          </w:tcPr>
          <w:p w14:paraId="70DA0910">
            <w:pPr>
              <w:pStyle w:val="16"/>
            </w:pPr>
            <w:r>
              <w:t>合计（100分）</w:t>
            </w:r>
          </w:p>
        </w:tc>
      </w:tr>
    </w:tbl>
    <w:p w14:paraId="0007B397">
      <w:pPr>
        <w:pStyle w:val="16"/>
        <w:jc w:val="left"/>
        <w:rPr>
          <w:b/>
          <w:bCs/>
        </w:rPr>
      </w:pPr>
      <w:r>
        <w:rPr>
          <w:rFonts w:hint="eastAsia"/>
          <w:b/>
          <w:bCs/>
        </w:rPr>
        <w:t>注：1</w:t>
      </w:r>
      <w:r>
        <w:rPr>
          <w:b/>
          <w:bCs/>
        </w:rPr>
        <w:t>.</w:t>
      </w:r>
      <w:r>
        <w:rPr>
          <w:rFonts w:hint="eastAsia"/>
          <w:b/>
          <w:bCs/>
        </w:rPr>
        <w:t>请根据评审内容做出有效响应。</w:t>
      </w:r>
    </w:p>
    <w:p w14:paraId="428149F3">
      <w:pPr>
        <w:ind w:firstLine="482"/>
        <w:rPr>
          <w:b/>
          <w:bCs/>
        </w:rPr>
      </w:pPr>
    </w:p>
    <w:p w14:paraId="74FEBB8E">
      <w:pPr>
        <w:ind w:firstLine="0" w:firstLineChars="0"/>
      </w:pPr>
      <w:r>
        <w:rPr>
          <w:rFonts w:hint="eastAsia"/>
          <w:b/>
          <w:bCs/>
        </w:rPr>
        <w:t>29．授标与定标原则、中标（成交）通知书</w:t>
      </w:r>
    </w:p>
    <w:p w14:paraId="6B6E1A9D">
      <w:pPr>
        <w:ind w:firstLine="480"/>
      </w:pPr>
      <w:r>
        <w:rPr>
          <w:rFonts w:hint="eastAsia"/>
        </w:rPr>
        <w:t>29.1授标与定标原则</w:t>
      </w:r>
    </w:p>
    <w:p w14:paraId="79FFE5C1">
      <w:pPr>
        <w:ind w:firstLine="480"/>
      </w:pPr>
      <w:r>
        <w:rPr>
          <w:rFonts w:hint="eastAsia"/>
        </w:rPr>
        <w:t>29.1.1评审小组按照磋商文件确定的评标方法、步骤、标准，对响应文件进行评审，并出具书面评标报告。评审小组成员对需要共同认定的事项存在争议的，应当按照少数服从多数的原则作出结论。持不同意见的评审小组成员应当在评审报告上签署不同意见及理由，否则视为同意评审报告。</w:t>
      </w:r>
    </w:p>
    <w:p w14:paraId="691E0C88">
      <w:pPr>
        <w:ind w:firstLine="480"/>
      </w:pPr>
      <w:r>
        <w:rPr>
          <w:rFonts w:hint="eastAsia"/>
        </w:rPr>
        <w:t>29.1.2评审小组应当根据综合评分情况，按照评审后得分由高到低的顺序排列，依次推荐3名中标（成交）候选人，评审得分相同的，按照最后报价由低到高的顺序排列推荐。评审得分相同且最后报价也相同的，按照技术指标优劣顺序推荐。</w:t>
      </w:r>
    </w:p>
    <w:p w14:paraId="40D39B24">
      <w:pPr>
        <w:ind w:firstLine="480"/>
      </w:pPr>
      <w:r>
        <w:rPr>
          <w:rFonts w:hint="eastAsia"/>
        </w:rPr>
        <w:t>29.1.3采购代理机构应当在评标结束后2个工作日内将评审报告送采购人。</w:t>
      </w:r>
    </w:p>
    <w:p w14:paraId="10F396D6">
      <w:pPr>
        <w:ind w:firstLine="480"/>
      </w:pPr>
      <w:r>
        <w:rPr>
          <w:rFonts w:hint="eastAsia"/>
        </w:rPr>
        <w:t>采购人应当自收到评审报告之日起5个工作日内，从评审报告提出的中标（成交）候选人名单中，按照排序由高到低的原则确定中标（成交）供应商。采购人逾期未确定中标（成交）供应商，且不提出异议的，视为确定评审报告提出的排序第一的供应商为中标（成交）供应商。</w:t>
      </w:r>
    </w:p>
    <w:p w14:paraId="6BEE52A7">
      <w:pPr>
        <w:ind w:firstLine="480"/>
      </w:pPr>
      <w:r>
        <w:rPr>
          <w:rFonts w:hint="eastAsia"/>
        </w:rPr>
        <w:t>29.1.4采购人根据评审报告，应当确定排名第一的中标候选人为中标人。排名第一的中标候选人放弃中标、因不可抗力不能履行合同、未按照竞争性磋商文件要求提交履约保证金（如有）的，或者被查实存在影响中标结果的违法行为等情形，不符合中标条件的，采购人可以按照评审小组提出的中标候选人名单排序依次确定其他中标候选人为中标人，也可以重新采购。</w:t>
      </w:r>
    </w:p>
    <w:p w14:paraId="30E5B260">
      <w:pPr>
        <w:ind w:firstLine="480"/>
      </w:pPr>
      <w:r>
        <w:rPr>
          <w:rFonts w:hint="eastAsia"/>
        </w:rPr>
        <w:t>29.2中标（成交）通知书</w:t>
      </w:r>
    </w:p>
    <w:p w14:paraId="76F8E151">
      <w:pPr>
        <w:ind w:firstLine="480"/>
      </w:pPr>
      <w:r>
        <w:rPr>
          <w:rFonts w:hint="eastAsia"/>
        </w:rPr>
        <w:t>29.2.1在公告中标结果的同时，采购人或者采购代理机构应当向中标人发出《中标（成交）通知书》；对未通过资格审查的供应商，应当告知其未通过的原因；采用综合评分法评审的，还应当告知未中标人本人的评审得分与排序。</w:t>
      </w:r>
    </w:p>
    <w:p w14:paraId="44E8D577">
      <w:pPr>
        <w:ind w:firstLine="480"/>
      </w:pPr>
      <w:r>
        <w:rPr>
          <w:rFonts w:hint="eastAsia"/>
        </w:rPr>
        <w:t xml:space="preserve">29.2.2《中标（成交）通知书》将作为授予合同资格的合法依据，是合同的一个组成部分。《中标（成交）通知书》对采购人和成交供应商均具有同等的法律效力；《中标（成交）通知书》发出后，采购人改变成交结果，或者成交供应商放弃成交资格，应当承担相应的法律责任。 </w:t>
      </w:r>
    </w:p>
    <w:p w14:paraId="33520595">
      <w:pPr>
        <w:ind w:firstLine="480"/>
      </w:pPr>
      <w:r>
        <w:rPr>
          <w:rFonts w:hint="eastAsia"/>
        </w:rPr>
        <w:t>29.2.3成交供应商为享受中小企业扶持政策的小微企业及视同小微企业的残疾人福利性单位的，代理机构工作人员随成交结果同时公告其《中小企业声明函》《残疾人福利性单位声明函》等，接受社会监督。</w:t>
      </w:r>
    </w:p>
    <w:p w14:paraId="6CACE650">
      <w:pPr>
        <w:ind w:firstLine="0" w:firstLineChars="0"/>
        <w:rPr>
          <w:b/>
          <w:bCs/>
        </w:rPr>
      </w:pPr>
      <w:r>
        <w:rPr>
          <w:rFonts w:hint="eastAsia"/>
          <w:b/>
          <w:bCs/>
        </w:rPr>
        <w:t>30．废标</w:t>
      </w:r>
    </w:p>
    <w:p w14:paraId="400C8C50">
      <w:pPr>
        <w:ind w:firstLine="480"/>
      </w:pPr>
      <w:r>
        <w:rPr>
          <w:rFonts w:hint="eastAsia"/>
        </w:rPr>
        <w:t>30.1在采购活动中，出现下列情形之一的，应予废标：</w:t>
      </w:r>
    </w:p>
    <w:p w14:paraId="3C6FBFA4">
      <w:pPr>
        <w:ind w:firstLine="480"/>
      </w:pPr>
      <w:r>
        <w:rPr>
          <w:rFonts w:hint="eastAsia"/>
        </w:rPr>
        <w:t>30.1.1因情况变化，不再符合规定的竞争性磋商采购方式适用情形的；</w:t>
      </w:r>
    </w:p>
    <w:p w14:paraId="2617C39B">
      <w:pPr>
        <w:ind w:firstLine="480"/>
      </w:pPr>
      <w:r>
        <w:rPr>
          <w:rFonts w:hint="eastAsia"/>
        </w:rPr>
        <w:t>30.1.2出现影响采购公正的违法、违规行为的；</w:t>
      </w:r>
    </w:p>
    <w:p w14:paraId="78B7E0A8">
      <w:pPr>
        <w:ind w:firstLine="480"/>
      </w:pPr>
      <w:r>
        <w:rPr>
          <w:rFonts w:hint="eastAsia"/>
        </w:rPr>
        <w:t>30.1.3在采购过程中符合要求的供应商或者报价未超过采购预算的供应商不足3家的。</w:t>
      </w:r>
    </w:p>
    <w:p w14:paraId="41327495">
      <w:pPr>
        <w:ind w:firstLine="480"/>
      </w:pPr>
    </w:p>
    <w:p w14:paraId="47AF532B">
      <w:pPr>
        <w:pStyle w:val="3"/>
        <w:jc w:val="center"/>
      </w:pPr>
      <w:bookmarkStart w:id="30" w:name="_Toc19818"/>
      <w:r>
        <w:rPr>
          <w:rFonts w:hint="eastAsia"/>
        </w:rPr>
        <w:t>第六章  授予合同</w:t>
      </w:r>
      <w:bookmarkEnd w:id="30"/>
    </w:p>
    <w:p w14:paraId="2C1666B3">
      <w:pPr>
        <w:ind w:firstLine="0" w:firstLineChars="0"/>
      </w:pPr>
      <w:r>
        <w:rPr>
          <w:rFonts w:hint="eastAsia"/>
          <w:b/>
          <w:bCs/>
        </w:rPr>
        <w:t>31．合同授予标准</w:t>
      </w:r>
    </w:p>
    <w:p w14:paraId="726E9ED7">
      <w:pPr>
        <w:ind w:firstLine="480"/>
      </w:pPr>
      <w:r>
        <w:rPr>
          <w:rFonts w:hint="eastAsia"/>
        </w:rPr>
        <w:t>31.1本项目采购合同授予经采购人确定的中标（成交）供应商。</w:t>
      </w:r>
    </w:p>
    <w:p w14:paraId="18D098B1">
      <w:pPr>
        <w:ind w:firstLine="480"/>
      </w:pPr>
      <w:r>
        <w:rPr>
          <w:rFonts w:hint="eastAsia"/>
        </w:rPr>
        <w:t>31.2最低投标价不一定是被授予合同的保证。</w:t>
      </w:r>
    </w:p>
    <w:p w14:paraId="157E7813">
      <w:pPr>
        <w:ind w:firstLine="480"/>
      </w:pPr>
      <w:r>
        <w:rPr>
          <w:rFonts w:hint="eastAsia"/>
        </w:rPr>
        <w:t>31.3如果确定该供应商不能无条件圆满履行合同，采购人将对下一个可能中标的供应商资格做出类似的审查。</w:t>
      </w:r>
    </w:p>
    <w:p w14:paraId="2FD1261A">
      <w:pPr>
        <w:ind w:firstLine="0" w:firstLineChars="0"/>
      </w:pPr>
      <w:r>
        <w:rPr>
          <w:rFonts w:hint="eastAsia"/>
          <w:b/>
          <w:bCs/>
        </w:rPr>
        <w:t>32．履约担保</w:t>
      </w:r>
    </w:p>
    <w:p w14:paraId="05AF8BF1">
      <w:pPr>
        <w:ind w:firstLine="480"/>
      </w:pPr>
      <w:r>
        <w:rPr>
          <w:rFonts w:hint="eastAsia"/>
        </w:rPr>
        <w:t>32.1履约保证金：详见磋商须知前附表。</w:t>
      </w:r>
    </w:p>
    <w:p w14:paraId="3A983D85">
      <w:pPr>
        <w:ind w:firstLine="480"/>
      </w:pPr>
      <w:r>
        <w:rPr>
          <w:rFonts w:hint="eastAsia"/>
        </w:rPr>
        <w:t>32.2履约保证金在合同执行完毕后无息退还。</w:t>
      </w:r>
    </w:p>
    <w:p w14:paraId="7D7CEE28">
      <w:pPr>
        <w:ind w:firstLine="480"/>
      </w:pPr>
      <w:r>
        <w:rPr>
          <w:rFonts w:hint="eastAsia"/>
        </w:rPr>
        <w:t>32.3如中标候选人不能提供则取消其中标资格。供应商须承诺如成为中标候选人能够及时提供该笔资金。</w:t>
      </w:r>
    </w:p>
    <w:p w14:paraId="3CC96260">
      <w:pPr>
        <w:ind w:firstLine="0" w:firstLineChars="0"/>
        <w:rPr>
          <w:b/>
          <w:bCs/>
        </w:rPr>
      </w:pPr>
      <w:r>
        <w:rPr>
          <w:rFonts w:hint="eastAsia"/>
          <w:b/>
          <w:bCs/>
        </w:rPr>
        <w:t>33．政府采购合同</w:t>
      </w:r>
    </w:p>
    <w:p w14:paraId="14CFE1CE">
      <w:pPr>
        <w:ind w:firstLine="480"/>
      </w:pPr>
      <w:r>
        <w:rPr>
          <w:rFonts w:hint="eastAsia"/>
        </w:rPr>
        <w:t>33.1中标候选人在收到招标方的《中标（成交）通知书》后，须及时按照竞争性磋商文件和其所提供的响应文件中的约定与采购单位签订书面合同，所签订的合同不得对竞争性磋商文件和中标方的响应文件作实质性修改。</w:t>
      </w:r>
    </w:p>
    <w:p w14:paraId="06166904">
      <w:pPr>
        <w:ind w:firstLine="480"/>
      </w:pPr>
      <w:r>
        <w:rPr>
          <w:rFonts w:hint="eastAsia"/>
        </w:rPr>
        <w:t>33.2竞争性磋商文件（磋商文件）、中标方的响应文件及其澄清文件等，均为签订合同的依据。</w:t>
      </w:r>
    </w:p>
    <w:p w14:paraId="24C77561">
      <w:pPr>
        <w:ind w:firstLine="480"/>
      </w:pPr>
      <w:r>
        <w:rPr>
          <w:rFonts w:hint="eastAsia"/>
        </w:rPr>
        <w:t>33.3政府采购合同履行中，采购人需追加与合同标的相同的货物、工程或者服务的，在不改变合同其他条款的前提下，可以与供应商协商签订补充合同，但所有补充合同的采购金额不得超过原合同采购金额的10%。</w:t>
      </w:r>
    </w:p>
    <w:p w14:paraId="12EEC330">
      <w:pPr>
        <w:ind w:firstLine="480"/>
      </w:pPr>
      <w:r>
        <w:rPr>
          <w:rFonts w:hint="eastAsia"/>
        </w:rPr>
        <w:t>33.4如果中标人不能按本须知第33.1款的规定执行，采购人将有充分的理由废除其中标资格，并没收其磋商保证金，给采购人造成的损失超过磋商保证金数额的，还应当对超过部分予以赔偿，同时依法承担相应法律责任。同时，采购人有权将合同授予下一个中标或者成交供应商，也可以重新开展政府采购活动。</w:t>
      </w:r>
    </w:p>
    <w:p w14:paraId="6CC2BDB6">
      <w:pPr>
        <w:ind w:firstLine="480"/>
      </w:pPr>
      <w:r>
        <w:rPr>
          <w:rFonts w:hint="eastAsia"/>
        </w:rPr>
        <w:t>33.5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竞争性磋商文件的约定和响应文件的承诺及相关约定。</w:t>
      </w:r>
    </w:p>
    <w:p w14:paraId="05F4CE94">
      <w:pPr>
        <w:ind w:firstLine="480"/>
      </w:pPr>
      <w:bookmarkStart w:id="31" w:name="_Toc224228271"/>
      <w:bookmarkStart w:id="32" w:name="_Toc19825"/>
    </w:p>
    <w:p w14:paraId="1BA5C721">
      <w:pPr>
        <w:pStyle w:val="3"/>
        <w:jc w:val="center"/>
      </w:pPr>
      <w:bookmarkStart w:id="33" w:name="_Toc8501"/>
      <w:r>
        <w:rPr>
          <w:rFonts w:hint="eastAsia"/>
        </w:rPr>
        <w:t xml:space="preserve">第七章  其 </w:t>
      </w:r>
      <w:r>
        <w:t xml:space="preserve"> </w:t>
      </w:r>
      <w:r>
        <w:rPr>
          <w:rFonts w:hint="eastAsia"/>
        </w:rPr>
        <w:t>他</w:t>
      </w:r>
      <w:bookmarkEnd w:id="31"/>
      <w:bookmarkEnd w:id="32"/>
      <w:bookmarkEnd w:id="33"/>
    </w:p>
    <w:p w14:paraId="41D4FBC7">
      <w:pPr>
        <w:ind w:firstLine="0" w:firstLineChars="0"/>
      </w:pPr>
      <w:r>
        <w:rPr>
          <w:rFonts w:hint="eastAsia"/>
          <w:b/>
          <w:bCs/>
        </w:rPr>
        <w:t>34．需要补充的其他内容</w:t>
      </w:r>
    </w:p>
    <w:p w14:paraId="22CBE360">
      <w:pPr>
        <w:ind w:firstLine="480"/>
      </w:pPr>
      <w:r>
        <w:rPr>
          <w:rFonts w:hint="eastAsia"/>
        </w:rPr>
        <w:t>34.1需要补充的其他内容详见磋商须知前附表。</w:t>
      </w:r>
    </w:p>
    <w:p w14:paraId="02DEAACD">
      <w:pPr>
        <w:ind w:firstLine="480"/>
      </w:pPr>
    </w:p>
    <w:p w14:paraId="334B348B">
      <w:pPr>
        <w:pStyle w:val="3"/>
        <w:jc w:val="center"/>
      </w:pPr>
      <w:bookmarkStart w:id="34" w:name="_Toc14944"/>
      <w:r>
        <w:rPr>
          <w:rFonts w:hint="eastAsia"/>
        </w:rPr>
        <w:t>第八章  质疑的提出及处理</w:t>
      </w:r>
      <w:bookmarkEnd w:id="34"/>
    </w:p>
    <w:p w14:paraId="672B8992">
      <w:pPr>
        <w:ind w:firstLine="480"/>
      </w:pPr>
      <w:r>
        <w:rPr>
          <w:rFonts w:hint="eastAsia"/>
        </w:rPr>
        <w:t>政府采购供应商（以下简称供应商）提出质疑和投诉应当坚持依法依规、诚实信用原则。</w:t>
      </w:r>
    </w:p>
    <w:p w14:paraId="0C49850D">
      <w:pPr>
        <w:ind w:firstLine="0" w:firstLineChars="0"/>
        <w:rPr>
          <w:b/>
          <w:bCs/>
        </w:rPr>
      </w:pPr>
      <w:r>
        <w:rPr>
          <w:rFonts w:hint="eastAsia"/>
          <w:b/>
          <w:bCs/>
        </w:rPr>
        <w:t>35．质疑的提出</w:t>
      </w:r>
    </w:p>
    <w:p w14:paraId="7B82037C">
      <w:pPr>
        <w:ind w:firstLine="480"/>
      </w:pPr>
      <w:r>
        <w:rPr>
          <w:rFonts w:hint="eastAsia"/>
        </w:rPr>
        <w:t>35.1供应商认为竞争性磋商文件、采购过程、中标或者成交结果使自己的权益受到损害的，可以在知道或者应知其权益受到损害之日起七个工作日内，以书面形式向采购人、采购代理机构提出质疑。</w:t>
      </w:r>
    </w:p>
    <w:p w14:paraId="45CC9BFD">
      <w:pPr>
        <w:ind w:firstLine="480"/>
      </w:pPr>
      <w:r>
        <w:rPr>
          <w:rFonts w:hint="eastAsia"/>
        </w:rPr>
        <w:t>竞争性磋商文件可以要求供应商在法定质疑期内一次性提出针对同一采购程序环节的质疑。</w:t>
      </w:r>
    </w:p>
    <w:p w14:paraId="55892122">
      <w:pPr>
        <w:ind w:firstLine="480"/>
      </w:pPr>
      <w:r>
        <w:rPr>
          <w:rFonts w:hint="eastAsia"/>
        </w:rPr>
        <w:t>供应商应知其权益受到损害之日，是指：（1）对可以质疑的竞争性磋商文件提出质疑的，为收到竞争性磋商文件之日或者竞争性磋商文件公告期限届满之日。（2）对采购过程提出质疑的，为各采购程序环节结束之日。（3）对中标或者成交结果提出质疑的，为中标或者成交结果公告期限届满之日。</w:t>
      </w:r>
    </w:p>
    <w:p w14:paraId="08C90898">
      <w:pPr>
        <w:ind w:firstLine="480"/>
      </w:pPr>
      <w:r>
        <w:rPr>
          <w:rFonts w:hint="eastAsia"/>
        </w:rPr>
        <w:t>35.2提出质疑的供应商（以下简称质疑供应商）应当是参与所质疑项目采购活动的供应商。</w:t>
      </w:r>
    </w:p>
    <w:p w14:paraId="235B70A2">
      <w:pPr>
        <w:ind w:firstLine="480"/>
      </w:pPr>
      <w:r>
        <w:rPr>
          <w:rFonts w:hint="eastAsia"/>
        </w:rPr>
        <w:t>潜在供应商已依法获取其可质疑的竞争性磋商文件的，可以对该文件提出质疑。对竞争性磋商文件提出质疑的，应当在获取竞争性磋商文件或者竞争性磋商文件公告期限届满之日起7个工作日内提出。</w:t>
      </w:r>
    </w:p>
    <w:p w14:paraId="05FCC049">
      <w:pPr>
        <w:ind w:firstLine="480"/>
      </w:pPr>
      <w:r>
        <w:rPr>
          <w:rFonts w:hint="eastAsia"/>
        </w:rPr>
        <w:t>35.3供应商提出质疑应当提交质疑函和必要的证明材料。质疑函应当包括下列内容：</w:t>
      </w:r>
    </w:p>
    <w:p w14:paraId="4C69644B">
      <w:pPr>
        <w:ind w:firstLine="480"/>
      </w:pPr>
      <w:r>
        <w:rPr>
          <w:rFonts w:hint="eastAsia"/>
        </w:rPr>
        <w:t>（1）供应商的姓名或者名称、地址、邮编、联系人及联系电话；</w:t>
      </w:r>
    </w:p>
    <w:p w14:paraId="02397ECC">
      <w:pPr>
        <w:spacing w:line="380" w:lineRule="exact"/>
        <w:ind w:firstLine="480"/>
      </w:pPr>
      <w:r>
        <w:rPr>
          <w:rFonts w:hint="eastAsia"/>
        </w:rPr>
        <w:t>（2）质疑项目的名称、编号；</w:t>
      </w:r>
    </w:p>
    <w:p w14:paraId="72C1FAA6">
      <w:pPr>
        <w:spacing w:line="380" w:lineRule="exact"/>
        <w:ind w:firstLine="480"/>
      </w:pPr>
      <w:r>
        <w:rPr>
          <w:rFonts w:hint="eastAsia"/>
        </w:rPr>
        <w:t>（3）具体、明确的质疑事项和与质疑事项相关的请求；</w:t>
      </w:r>
    </w:p>
    <w:p w14:paraId="16B9A866">
      <w:pPr>
        <w:spacing w:line="380" w:lineRule="exact"/>
        <w:ind w:firstLine="480"/>
      </w:pPr>
      <w:r>
        <w:rPr>
          <w:rFonts w:hint="eastAsia"/>
        </w:rPr>
        <w:t>（4）事实依据；</w:t>
      </w:r>
    </w:p>
    <w:p w14:paraId="6B7DFF6F">
      <w:pPr>
        <w:spacing w:line="380" w:lineRule="exact"/>
        <w:ind w:firstLine="480"/>
      </w:pPr>
      <w:r>
        <w:rPr>
          <w:rFonts w:hint="eastAsia"/>
        </w:rPr>
        <w:t>（5）必要的法律依据；</w:t>
      </w:r>
    </w:p>
    <w:p w14:paraId="5BBD2FDF">
      <w:pPr>
        <w:spacing w:line="380" w:lineRule="exact"/>
        <w:ind w:firstLine="480"/>
      </w:pPr>
      <w:r>
        <w:rPr>
          <w:rFonts w:hint="eastAsia"/>
        </w:rPr>
        <w:t>（6）提出质疑的日期。</w:t>
      </w:r>
    </w:p>
    <w:p w14:paraId="03E2633E">
      <w:pPr>
        <w:spacing w:line="380" w:lineRule="exact"/>
        <w:ind w:firstLine="480"/>
      </w:pPr>
      <w:r>
        <w:rPr>
          <w:rFonts w:hint="eastAsia"/>
        </w:rPr>
        <w:t>供应商为自然人的，应当由本人签字；供应商为法人或者其他组织的，应当由法定代表人、主要负责人，或者其授权代表签字或者盖章，并加盖公章。</w:t>
      </w:r>
    </w:p>
    <w:p w14:paraId="1F060436">
      <w:pPr>
        <w:spacing w:line="380" w:lineRule="exact"/>
        <w:ind w:firstLine="480"/>
      </w:pPr>
      <w:r>
        <w:rPr>
          <w:rFonts w:hint="eastAsia"/>
        </w:rPr>
        <w:t>提出质疑时，必须按照“实事求是”“谁主张，谁举证”的原则，提供相关证明材料，不能主观臆测。</w:t>
      </w:r>
    </w:p>
    <w:p w14:paraId="44DC586B">
      <w:pPr>
        <w:spacing w:line="380" w:lineRule="exact"/>
        <w:ind w:firstLine="480"/>
      </w:pPr>
      <w:r>
        <w:rPr>
          <w:rFonts w:hint="eastAsia"/>
        </w:rPr>
        <w:t>35.4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38E1AD">
      <w:pPr>
        <w:spacing w:line="380" w:lineRule="exact"/>
        <w:ind w:firstLine="480"/>
      </w:pPr>
      <w:r>
        <w:rPr>
          <w:rFonts w:hint="eastAsia"/>
        </w:rPr>
        <w:t>代理人提出质疑和投诉，应当提交供应商签署的授权委托书。</w:t>
      </w:r>
    </w:p>
    <w:p w14:paraId="25369DC4">
      <w:pPr>
        <w:spacing w:line="380" w:lineRule="exact"/>
        <w:ind w:firstLine="480"/>
      </w:pPr>
      <w:r>
        <w:rPr>
          <w:rFonts w:hint="eastAsia"/>
        </w:rPr>
        <w:t>35.5以联合体形式参加政府采购活动的，其投诉应当由组成联合体的所有供应商共同提出。</w:t>
      </w:r>
    </w:p>
    <w:p w14:paraId="3B4F1B9B">
      <w:pPr>
        <w:spacing w:line="380" w:lineRule="exact"/>
        <w:ind w:firstLine="480"/>
      </w:pPr>
      <w:r>
        <w:rPr>
          <w:rFonts w:hint="eastAsia"/>
        </w:rPr>
        <w:t>35.6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14:paraId="64E2D403">
      <w:pPr>
        <w:spacing w:line="380" w:lineRule="exact"/>
        <w:ind w:firstLine="480"/>
      </w:pPr>
      <w:r>
        <w:rPr>
          <w:rFonts w:hint="eastAsia"/>
        </w:rPr>
        <w:t>35.7证明材料要具备客观性、关联性、合法性，无法查实的（如宣传册、媒体报道、猜测、推理等）不能作为证明材料。</w:t>
      </w:r>
    </w:p>
    <w:p w14:paraId="6CEC5499">
      <w:pPr>
        <w:spacing w:line="380" w:lineRule="exact"/>
        <w:ind w:firstLine="480"/>
      </w:pPr>
      <w:r>
        <w:rPr>
          <w:rFonts w:hint="eastAsia"/>
        </w:rPr>
        <w:t>35.8对不能提供相关证明材料的、涉及商业秘密的、非书面形式送达的、匿名的质疑将不予受理。</w:t>
      </w:r>
    </w:p>
    <w:p w14:paraId="417665CC">
      <w:pPr>
        <w:spacing w:line="380" w:lineRule="exact"/>
        <w:ind w:firstLine="0" w:firstLineChars="0"/>
      </w:pPr>
      <w:r>
        <w:rPr>
          <w:rFonts w:hint="eastAsia"/>
          <w:b/>
          <w:bCs/>
        </w:rPr>
        <w:t>36．受理和处理</w:t>
      </w:r>
    </w:p>
    <w:p w14:paraId="762C1275">
      <w:pPr>
        <w:spacing w:line="380" w:lineRule="exact"/>
        <w:ind w:firstLine="480"/>
      </w:pPr>
      <w:r>
        <w:rPr>
          <w:rFonts w:hint="eastAsia"/>
        </w:rPr>
        <w:t>36.1《质疑函》必须由质疑方的法定代表人或参与本次投标的被授权人以书面的形式送达招标方或采购单位。</w:t>
      </w:r>
    </w:p>
    <w:p w14:paraId="13CCFA0F">
      <w:pPr>
        <w:spacing w:line="380" w:lineRule="exact"/>
        <w:ind w:firstLine="480"/>
      </w:pPr>
      <w:r>
        <w:rPr>
          <w:rFonts w:hint="eastAsia"/>
        </w:rPr>
        <w:t>36.2采购人、采购代理机构不得拒收质疑供应商在法定质疑期内发出的质疑函，应当在收到质疑函后7个工作日内作出答复，并以书面形式通知质疑供应商和其他有关供应商。</w:t>
      </w:r>
    </w:p>
    <w:p w14:paraId="39A1C620">
      <w:pPr>
        <w:spacing w:line="380" w:lineRule="exact"/>
        <w:ind w:firstLine="480"/>
      </w:pPr>
      <w:r>
        <w:rPr>
          <w:rFonts w:hint="eastAsia"/>
        </w:rPr>
        <w:t>36.3 对于不符合上述35项所述的相关条款要求的质疑，招标方将不予受理。</w:t>
      </w:r>
    </w:p>
    <w:p w14:paraId="0E3A87B4">
      <w:pPr>
        <w:spacing w:line="380" w:lineRule="exact"/>
        <w:ind w:firstLine="480"/>
      </w:pPr>
      <w:r>
        <w:rPr>
          <w:rFonts w:hint="eastAsia"/>
        </w:rPr>
        <w:t>36.4采购人、采购代理机构将按照《政府采购质疑和投诉办法》的相关规定对质疑内容作出答复和处理。</w:t>
      </w:r>
    </w:p>
    <w:p w14:paraId="7674C234">
      <w:pPr>
        <w:spacing w:line="380" w:lineRule="exact"/>
        <w:ind w:firstLine="0" w:firstLineChars="0"/>
      </w:pPr>
      <w:r>
        <w:rPr>
          <w:rFonts w:hint="eastAsia"/>
          <w:b/>
          <w:bCs/>
        </w:rPr>
        <w:t>37．其他</w:t>
      </w:r>
    </w:p>
    <w:p w14:paraId="784B3F78">
      <w:pPr>
        <w:spacing w:line="380" w:lineRule="exact"/>
        <w:ind w:firstLine="480"/>
      </w:pPr>
      <w:r>
        <w:rPr>
          <w:rFonts w:hint="eastAsia"/>
        </w:rPr>
        <w:t>37.1质疑函和投诉书应当使用中文。质疑函和投诉书的范本，由财政部制定。</w:t>
      </w:r>
    </w:p>
    <w:p w14:paraId="79CEE516">
      <w:pPr>
        <w:spacing w:line="380" w:lineRule="exact"/>
        <w:ind w:firstLine="480"/>
      </w:pPr>
      <w:r>
        <w:rPr>
          <w:rFonts w:hint="eastAsia"/>
        </w:rPr>
        <w:t>37.2对在质疑答复和投诉处理过程中知悉的国家秘密、商业秘密、个人隐私和依法不予公开的信息，财政部门、采购人、采购代理机构等相关知情人应当保密。</w:t>
      </w:r>
    </w:p>
    <w:p w14:paraId="11377EFF">
      <w:pPr>
        <w:spacing w:line="390" w:lineRule="exact"/>
        <w:ind w:firstLine="480"/>
        <w:sectPr>
          <w:pgSz w:w="11906" w:h="16838"/>
          <w:pgMar w:top="1440" w:right="1080" w:bottom="1440" w:left="1080" w:header="1134" w:footer="964" w:gutter="0"/>
          <w:cols w:space="425" w:num="1"/>
          <w:docGrid w:type="lines" w:linePitch="312" w:charSpace="0"/>
        </w:sectPr>
      </w:pPr>
    </w:p>
    <w:p w14:paraId="190FB5CF">
      <w:pPr>
        <w:pStyle w:val="2"/>
      </w:pPr>
      <w:bookmarkStart w:id="35" w:name="_Toc28206"/>
      <w:r>
        <w:rPr>
          <w:rFonts w:hint="eastAsia"/>
        </w:rPr>
        <w:t>第三部分   采购内容及要求</w:t>
      </w:r>
      <w:bookmarkEnd w:id="35"/>
    </w:p>
    <w:p w14:paraId="0ABE9062">
      <w:pPr>
        <w:pStyle w:val="3"/>
      </w:pPr>
      <w:bookmarkStart w:id="36" w:name="_Toc24067"/>
      <w:r>
        <w:rPr>
          <w:rFonts w:hint="eastAsia"/>
        </w:rPr>
        <w:t>一、项目概述</w:t>
      </w:r>
      <w:bookmarkEnd w:id="36"/>
    </w:p>
    <w:p w14:paraId="4BB5AC55">
      <w:pPr>
        <w:ind w:firstLine="480"/>
      </w:pPr>
      <w:r>
        <w:rPr>
          <w:rFonts w:hint="eastAsia"/>
        </w:rPr>
        <w:t>围绕自治区公路养护工作，开展系统性的标准化体系研究。核心目标是解决当前新疆公路养护标准体系存在的结构性问题，搭建科学合理的标准化体系框架，制定针对性的标准编制修订计划，最终形成适配新疆区域特色、协调统一、先进适用的公路养护标准体系，提升全区公路养护管理规范化水平与整体服务质量，为新疆公路养护高质量发展提供标准层面的支撑。</w:t>
      </w:r>
    </w:p>
    <w:p w14:paraId="13A12394">
      <w:pPr>
        <w:pStyle w:val="3"/>
      </w:pPr>
      <w:bookmarkStart w:id="37" w:name="_Toc4408"/>
      <w:r>
        <w:rPr>
          <w:rFonts w:hint="eastAsia"/>
        </w:rPr>
        <w:t>二、服务范围</w:t>
      </w:r>
      <w:bookmarkEnd w:id="37"/>
    </w:p>
    <w:p w14:paraId="27DEB16B">
      <w:pPr>
        <w:ind w:firstLine="480"/>
      </w:pPr>
      <w:r>
        <w:rPr>
          <w:rFonts w:hint="eastAsia"/>
        </w:rPr>
        <w:t>服务范围覆盖新疆维吾尔自治区公路事业发展中心系统所有养护标准。</w:t>
      </w:r>
    </w:p>
    <w:p w14:paraId="254928BE">
      <w:pPr>
        <w:pStyle w:val="3"/>
      </w:pPr>
      <w:bookmarkStart w:id="38" w:name="_Toc16939"/>
      <w:r>
        <w:rPr>
          <w:rFonts w:hint="eastAsia"/>
        </w:rPr>
        <w:t>三、服务内容</w:t>
      </w:r>
      <w:bookmarkEnd w:id="38"/>
    </w:p>
    <w:p w14:paraId="02ACD6D2">
      <w:pPr>
        <w:ind w:firstLine="480"/>
      </w:pPr>
      <w:r>
        <w:rPr>
          <w:rFonts w:hint="eastAsia"/>
        </w:rPr>
        <w:t>本课题主要实施内容：一是新疆公路养护标准化体系基础研究。梳理国家、行业公路养护标准规范，明确自治区标准体系编制的合规性依据；调研新疆公路养护现状、地域特点（气候、地理、路网结构），梳理自治区现有公路养护标准、制度清单，逐一排查沙漠公路、高海拔路段等缺失领域、关键空白环节、交叉重复内容，分析现有养护标准实施痛点、缺失领域、重复条目，形成标准现状梳理报告；研究确定公路养护标准化体系设置原则、要素选择标准，形成专项研究报告。二是科学搭建全流程标准化体系框架，聚焦系统性与协调性，包含基础通用标准、政策制度标准、养护技术标准、养护管理与实施标准、监督考核标准、应急管理标准、验收标准、养护全生命周期支撑保障标准等模块；厘清各模块层级关系、支撑隶属协作关系，绘编体系框架设计。三是标准编制修订计划制定与体系构建。借鉴国内外同类型区域先进标准与实践经验，结合新疆实际，确定标准编制修订优先领域、重点内容、实施步骤、时间规划；填补特色领域标准空白，整合重复冲突条目，编制《新疆公路养护标准制修订工作计划》，并做好课题验收后续技术指导服务直至发布。</w:t>
      </w:r>
    </w:p>
    <w:p w14:paraId="3BB9E8F1">
      <w:pPr>
        <w:pStyle w:val="3"/>
      </w:pPr>
      <w:bookmarkStart w:id="39" w:name="_Toc6029"/>
      <w:r>
        <w:rPr>
          <w:rFonts w:hint="eastAsia"/>
        </w:rPr>
        <w:t>四、成果的内容</w:t>
      </w:r>
      <w:bookmarkEnd w:id="39"/>
    </w:p>
    <w:p w14:paraId="662A374C">
      <w:pPr>
        <w:ind w:firstLine="480"/>
      </w:pPr>
      <w:r>
        <w:rPr>
          <w:rFonts w:hint="eastAsia"/>
        </w:rPr>
        <w:t>提交新疆公路养护标准化体系研究报告，并通过采购人组织的验收。成果的内容包括但不限于：《新疆公路养护标准化体系研究报告》、《新疆公路养护标准化体系框架设计》、《新疆公路养护标准制修订工作计划》。</w:t>
      </w:r>
    </w:p>
    <w:p w14:paraId="7C9855F7">
      <w:pPr>
        <w:pStyle w:val="3"/>
      </w:pPr>
      <w:bookmarkStart w:id="40" w:name="_Toc18146"/>
      <w:r>
        <w:rPr>
          <w:rFonts w:hint="eastAsia"/>
        </w:rPr>
        <w:t>五、服务期限</w:t>
      </w:r>
      <w:bookmarkEnd w:id="40"/>
    </w:p>
    <w:p w14:paraId="7B26F27E">
      <w:pPr>
        <w:ind w:firstLine="480"/>
      </w:pPr>
      <w:r>
        <w:rPr>
          <w:rFonts w:hint="eastAsia"/>
        </w:rPr>
        <w:t>自合同签订之日起至2026年10月31日止。</w:t>
      </w:r>
    </w:p>
    <w:p w14:paraId="2031BF17">
      <w:pPr>
        <w:ind w:firstLine="480"/>
      </w:pPr>
    </w:p>
    <w:p w14:paraId="2F7C9DD0">
      <w:pPr>
        <w:ind w:firstLine="480"/>
        <w:sectPr>
          <w:pgSz w:w="11906" w:h="16838"/>
          <w:pgMar w:top="1440" w:right="1080" w:bottom="1440" w:left="1080" w:header="1134" w:footer="964" w:gutter="0"/>
          <w:cols w:space="425" w:num="1"/>
          <w:docGrid w:type="lines" w:linePitch="312" w:charSpace="0"/>
        </w:sectPr>
      </w:pPr>
    </w:p>
    <w:p w14:paraId="5ABF00D7">
      <w:pPr>
        <w:pStyle w:val="2"/>
      </w:pPr>
      <w:bookmarkStart w:id="41" w:name="_Toc12770"/>
      <w:r>
        <w:rPr>
          <w:rFonts w:hint="eastAsia"/>
        </w:rPr>
        <w:t>第四部分  合同条款</w:t>
      </w:r>
      <w:bookmarkEnd w:id="41"/>
    </w:p>
    <w:p w14:paraId="6C900E7F">
      <w:pPr>
        <w:ind w:firstLine="0" w:firstLineChars="0"/>
        <w:jc w:val="center"/>
        <w:rPr>
          <w:b/>
          <w:bCs/>
        </w:rPr>
      </w:pPr>
      <w:r>
        <w:rPr>
          <w:rFonts w:hint="eastAsia"/>
          <w:b/>
          <w:bCs/>
        </w:rPr>
        <w:t>（本合同仅供参考，具体以实际签订的为准）</w:t>
      </w:r>
    </w:p>
    <w:p w14:paraId="6D890888">
      <w:pPr>
        <w:ind w:firstLine="0" w:firstLineChars="0"/>
        <w:jc w:val="center"/>
        <w:rPr>
          <w:b/>
          <w:bCs/>
        </w:rPr>
      </w:pPr>
    </w:p>
    <w:p w14:paraId="3D1946E9">
      <w:pPr>
        <w:ind w:firstLine="0" w:firstLineChars="0"/>
        <w:jc w:val="center"/>
        <w:rPr>
          <w:b/>
          <w:bCs/>
        </w:rPr>
      </w:pPr>
    </w:p>
    <w:p w14:paraId="0DC23C14">
      <w:pPr>
        <w:ind w:firstLine="0" w:firstLineChars="0"/>
        <w:jc w:val="center"/>
        <w:rPr>
          <w:b/>
          <w:bCs/>
        </w:rPr>
      </w:pPr>
    </w:p>
    <w:p w14:paraId="6F87802A">
      <w:pPr>
        <w:pStyle w:val="16"/>
        <w:outlineLvl w:val="1"/>
        <w:rPr>
          <w:sz w:val="70"/>
          <w:szCs w:val="70"/>
        </w:rPr>
      </w:pPr>
      <w:bookmarkStart w:id="42" w:name="_Toc12183"/>
      <w:r>
        <w:rPr>
          <w:rFonts w:hint="eastAsia"/>
          <w:sz w:val="70"/>
          <w:szCs w:val="70"/>
        </w:rPr>
        <w:t>政府采购合同</w:t>
      </w:r>
      <w:bookmarkEnd w:id="42"/>
    </w:p>
    <w:p w14:paraId="3C4CAE3D">
      <w:pPr>
        <w:pStyle w:val="16"/>
        <w:jc w:val="left"/>
      </w:pPr>
    </w:p>
    <w:p w14:paraId="64C5320D">
      <w:pPr>
        <w:pStyle w:val="16"/>
        <w:jc w:val="left"/>
      </w:pPr>
    </w:p>
    <w:p w14:paraId="7C1DF908">
      <w:pPr>
        <w:pStyle w:val="16"/>
        <w:jc w:val="left"/>
      </w:pPr>
    </w:p>
    <w:p w14:paraId="24E79FB8">
      <w:pPr>
        <w:pStyle w:val="16"/>
        <w:jc w:val="left"/>
      </w:pPr>
    </w:p>
    <w:p w14:paraId="64E71A67">
      <w:pPr>
        <w:pStyle w:val="16"/>
        <w:jc w:val="left"/>
      </w:pPr>
    </w:p>
    <w:p w14:paraId="10ECC2FA">
      <w:pPr>
        <w:pStyle w:val="16"/>
        <w:ind w:left="720" w:leftChars="300"/>
        <w:jc w:val="left"/>
        <w:rPr>
          <w:rFonts w:eastAsia="仿宋"/>
          <w:sz w:val="28"/>
        </w:rPr>
      </w:pPr>
      <w:r>
        <w:rPr>
          <w:rFonts w:hint="eastAsia" w:eastAsia="仿宋"/>
          <w:sz w:val="28"/>
        </w:rPr>
        <w:t xml:space="preserve">项目名称：                                       </w:t>
      </w:r>
    </w:p>
    <w:p w14:paraId="6600B753">
      <w:pPr>
        <w:pStyle w:val="16"/>
        <w:ind w:left="720" w:leftChars="300"/>
        <w:jc w:val="left"/>
        <w:rPr>
          <w:rFonts w:eastAsia="仿宋"/>
          <w:sz w:val="28"/>
        </w:rPr>
      </w:pPr>
      <w:r>
        <w:rPr>
          <w:rFonts w:hint="eastAsia" w:eastAsia="仿宋"/>
          <w:sz w:val="28"/>
        </w:rPr>
        <w:t xml:space="preserve">招标竞争性磋商文件编号：                         </w:t>
      </w:r>
    </w:p>
    <w:p w14:paraId="4485E86F">
      <w:pPr>
        <w:pStyle w:val="16"/>
        <w:ind w:left="720" w:leftChars="300"/>
        <w:jc w:val="left"/>
        <w:rPr>
          <w:rFonts w:eastAsia="仿宋"/>
          <w:sz w:val="28"/>
        </w:rPr>
      </w:pPr>
      <w:r>
        <w:rPr>
          <w:rFonts w:hint="eastAsia" w:eastAsia="仿宋"/>
          <w:sz w:val="28"/>
        </w:rPr>
        <w:t xml:space="preserve">甲方合同编号：                                   </w:t>
      </w:r>
    </w:p>
    <w:p w14:paraId="6032B8C6">
      <w:pPr>
        <w:pStyle w:val="16"/>
        <w:ind w:left="720" w:leftChars="300"/>
        <w:jc w:val="left"/>
        <w:rPr>
          <w:rFonts w:eastAsia="仿宋"/>
          <w:sz w:val="28"/>
        </w:rPr>
      </w:pPr>
      <w:r>
        <w:rPr>
          <w:rFonts w:hint="eastAsia" w:eastAsia="仿宋"/>
          <w:sz w:val="28"/>
        </w:rPr>
        <w:t xml:space="preserve">甲方：                                           </w:t>
      </w:r>
    </w:p>
    <w:p w14:paraId="14E76497">
      <w:pPr>
        <w:pStyle w:val="16"/>
        <w:ind w:left="720" w:leftChars="300"/>
        <w:jc w:val="left"/>
        <w:rPr>
          <w:rFonts w:eastAsia="仿宋"/>
          <w:sz w:val="28"/>
        </w:rPr>
      </w:pPr>
      <w:r>
        <w:rPr>
          <w:rFonts w:hint="eastAsia" w:eastAsia="仿宋"/>
          <w:sz w:val="28"/>
        </w:rPr>
        <w:t xml:space="preserve">乙方：                                           </w:t>
      </w:r>
    </w:p>
    <w:p w14:paraId="0C0AB479">
      <w:pPr>
        <w:pStyle w:val="16"/>
        <w:ind w:left="720" w:leftChars="300"/>
        <w:jc w:val="left"/>
        <w:rPr>
          <w:rFonts w:eastAsia="仿宋"/>
          <w:sz w:val="28"/>
        </w:rPr>
      </w:pPr>
      <w:r>
        <w:rPr>
          <w:rFonts w:hint="eastAsia" w:eastAsia="仿宋"/>
          <w:sz w:val="28"/>
        </w:rPr>
        <w:t xml:space="preserve">甲方合同法律审核部门：                           </w:t>
      </w:r>
    </w:p>
    <w:p w14:paraId="11BA419A">
      <w:pPr>
        <w:pStyle w:val="16"/>
        <w:ind w:left="720" w:leftChars="300"/>
        <w:jc w:val="left"/>
      </w:pPr>
      <w:r>
        <w:rPr>
          <w:rFonts w:hint="eastAsia" w:eastAsia="仿宋"/>
          <w:sz w:val="28"/>
        </w:rPr>
        <w:t>集中采购（   ）              分散采购 （       ）</w:t>
      </w:r>
    </w:p>
    <w:p w14:paraId="31737AE7">
      <w:pPr>
        <w:pStyle w:val="16"/>
        <w:jc w:val="left"/>
      </w:pPr>
    </w:p>
    <w:p w14:paraId="363EAE1C">
      <w:pPr>
        <w:pStyle w:val="16"/>
      </w:pPr>
      <w:r>
        <w:rPr>
          <w:rFonts w:hint="eastAsia" w:eastAsia="仿宋"/>
          <w:sz w:val="28"/>
        </w:rPr>
        <w:t>签订时间：      年    月    日</w:t>
      </w:r>
    </w:p>
    <w:p w14:paraId="1DAA38DF">
      <w:pPr>
        <w:pStyle w:val="16"/>
        <w:jc w:val="left"/>
      </w:pPr>
    </w:p>
    <w:p w14:paraId="26548E8B">
      <w:pPr>
        <w:pStyle w:val="16"/>
        <w:jc w:val="left"/>
      </w:pPr>
    </w:p>
    <w:p w14:paraId="14ED2192">
      <w:pPr>
        <w:pStyle w:val="16"/>
        <w:jc w:val="left"/>
      </w:pPr>
    </w:p>
    <w:p w14:paraId="682DA4EB">
      <w:pPr>
        <w:pStyle w:val="16"/>
        <w:jc w:val="left"/>
      </w:pPr>
    </w:p>
    <w:p w14:paraId="3A1CC521">
      <w:pPr>
        <w:pStyle w:val="16"/>
        <w:jc w:val="left"/>
      </w:pPr>
    </w:p>
    <w:p w14:paraId="7CC36331">
      <w:pPr>
        <w:pStyle w:val="16"/>
        <w:jc w:val="left"/>
      </w:pPr>
    </w:p>
    <w:p w14:paraId="6EC157B1">
      <w:pPr>
        <w:pStyle w:val="16"/>
        <w:ind w:left="632" w:hanging="632" w:hangingChars="300"/>
        <w:jc w:val="left"/>
        <w:rPr>
          <w:b/>
          <w:bCs/>
        </w:rPr>
      </w:pPr>
      <w:r>
        <w:rPr>
          <w:rFonts w:hint="eastAsia"/>
          <w:b/>
          <w:bCs/>
        </w:rPr>
        <w:t>说明：1.本范本根据《政府采购法》、《民法典》等法律法规制定。具体项目的采购合同条款，在本范本框架内由甲乙双方协商一致签订。空格处划横线。</w:t>
      </w:r>
    </w:p>
    <w:p w14:paraId="71992CEB">
      <w:pPr>
        <w:pStyle w:val="16"/>
        <w:ind w:firstLine="632" w:firstLineChars="300"/>
        <w:jc w:val="left"/>
      </w:pPr>
      <w:r>
        <w:rPr>
          <w:rFonts w:hint="eastAsia"/>
          <w:b/>
          <w:bCs/>
        </w:rPr>
        <w:t>2.除涉及国家秘密项目外，《政府采购法实施条例》第50条规定：采购人应当自政府采购合同签订之日起2个工作日内，将政府采购合同在省级以上人民政府财政部门指定的媒体上公告。</w:t>
      </w:r>
      <w:r>
        <w:rPr>
          <w:rFonts w:hint="eastAsia"/>
        </w:rPr>
        <w:br w:type="page"/>
      </w:r>
    </w:p>
    <w:p w14:paraId="1C5D2FE8">
      <w:pPr>
        <w:spacing w:line="390" w:lineRule="exact"/>
        <w:ind w:firstLine="480"/>
      </w:pPr>
      <w:r>
        <w:rPr>
          <w:rFonts w:hint="eastAsia"/>
        </w:rPr>
        <w:t>甲、乙双方根据</w:t>
      </w:r>
      <w:r>
        <w:rPr>
          <w:rFonts w:hint="eastAsia"/>
          <w:u w:val="single"/>
        </w:rPr>
        <w:t>新疆公路养护标准化体系研究项目</w:t>
      </w:r>
      <w:r>
        <w:rPr>
          <w:rFonts w:hint="eastAsia"/>
        </w:rPr>
        <w:t>□公开招标□竞争性谈判</w:t>
      </w:r>
      <w:r>
        <w:rPr>
          <w:rFonts w:hint="eastAsia"/>
        </w:rPr>
        <w:sym w:font="Wingdings 2" w:char="00A2"/>
      </w:r>
      <w:r>
        <w:rPr>
          <w:rFonts w:hint="eastAsia"/>
        </w:rPr>
        <w:t>竞争性磋商□单一来源谈判□询价采购的结果，签署本合同。</w:t>
      </w:r>
    </w:p>
    <w:p w14:paraId="3E038690">
      <w:pPr>
        <w:spacing w:line="390" w:lineRule="exact"/>
        <w:ind w:firstLine="0" w:firstLineChars="0"/>
      </w:pPr>
      <w:r>
        <w:rPr>
          <w:rFonts w:hint="eastAsia"/>
          <w:b/>
          <w:bCs/>
        </w:rPr>
        <w:t>一、采购标的</w:t>
      </w:r>
    </w:p>
    <w:p w14:paraId="284E0D64">
      <w:pPr>
        <w:spacing w:line="390" w:lineRule="exact"/>
        <w:ind w:firstLine="480"/>
      </w:pPr>
      <w:r>
        <w:rPr>
          <w:rFonts w:hint="eastAsia"/>
        </w:rPr>
        <w:t>1.1服务名称：新疆公路养护标准化体系研究项目</w:t>
      </w:r>
    </w:p>
    <w:p w14:paraId="55648F51">
      <w:pPr>
        <w:spacing w:line="390" w:lineRule="exact"/>
        <w:ind w:firstLine="480"/>
      </w:pPr>
      <w:r>
        <w:rPr>
          <w:rFonts w:hint="eastAsia"/>
        </w:rPr>
        <w:t>1.2服务范围、内容及服务要求：建立新疆公路养护标准化体系。</w:t>
      </w:r>
      <w:r>
        <w:rPr>
          <w:rFonts w:hint="eastAsia"/>
        </w:rPr>
        <w:tab/>
      </w:r>
    </w:p>
    <w:p w14:paraId="0DDAF60A">
      <w:pPr>
        <w:spacing w:line="390" w:lineRule="exact"/>
        <w:ind w:firstLine="480"/>
      </w:pPr>
      <w:r>
        <w:rPr>
          <w:rFonts w:hint="eastAsia"/>
        </w:rPr>
        <w:t>1.3服务期限及服务地点</w:t>
      </w:r>
    </w:p>
    <w:p w14:paraId="241D886B">
      <w:pPr>
        <w:spacing w:line="390" w:lineRule="exact"/>
        <w:ind w:firstLine="480"/>
      </w:pPr>
      <w:r>
        <w:rPr>
          <w:rFonts w:hint="eastAsia"/>
        </w:rPr>
        <w:t>1.3.1本合同服务期限自合同签订之日起至2026年10月31日止。。</w:t>
      </w:r>
    </w:p>
    <w:p w14:paraId="1C073FD9">
      <w:pPr>
        <w:spacing w:line="390" w:lineRule="exact"/>
        <w:ind w:firstLine="480"/>
      </w:pPr>
      <w:r>
        <w:rPr>
          <w:rFonts w:hint="eastAsia"/>
        </w:rPr>
        <w:t>1.3.2本合同约定的服务地点：新疆。</w:t>
      </w:r>
    </w:p>
    <w:p w14:paraId="5D292C8A">
      <w:pPr>
        <w:spacing w:line="390" w:lineRule="exact"/>
        <w:ind w:firstLine="0" w:firstLineChars="0"/>
      </w:pPr>
      <w:r>
        <w:rPr>
          <w:rFonts w:hint="eastAsia"/>
          <w:b/>
          <w:bCs/>
        </w:rPr>
        <w:t>二、合同金额</w:t>
      </w:r>
    </w:p>
    <w:p w14:paraId="0F9E99A1">
      <w:pPr>
        <w:spacing w:line="390" w:lineRule="exact"/>
        <w:ind w:firstLine="480"/>
      </w:pPr>
      <w:r>
        <w:rPr>
          <w:rFonts w:hint="eastAsia"/>
        </w:rPr>
        <w:t>2.1本合同为固定总价合同，合同金额（含税）为人民币大写</w:t>
      </w:r>
      <w:r>
        <w:rPr>
          <w:rFonts w:hint="eastAsia"/>
          <w:u w:val="single"/>
        </w:rPr>
        <w:t xml:space="preserve">           </w:t>
      </w:r>
      <w:r>
        <w:rPr>
          <w:rFonts w:hint="eastAsia"/>
        </w:rPr>
        <w:t>（¥</w:t>
      </w:r>
      <w:r>
        <w:rPr>
          <w:rFonts w:hint="eastAsia"/>
          <w:u w:val="single"/>
        </w:rPr>
        <w:t xml:space="preserve">    </w:t>
      </w:r>
      <w:r>
        <w:rPr>
          <w:rFonts w:hint="eastAsia"/>
        </w:rPr>
        <w:t>元）。</w:t>
      </w:r>
    </w:p>
    <w:p w14:paraId="527873C1">
      <w:pPr>
        <w:spacing w:line="390" w:lineRule="exact"/>
        <w:ind w:firstLine="480"/>
      </w:pPr>
      <w:r>
        <w:rPr>
          <w:rFonts w:hint="eastAsia"/>
        </w:rPr>
        <w:t>2.2关于合同金额计算的补充约定事项：</w:t>
      </w:r>
      <w:r>
        <w:rPr>
          <w:rFonts w:hint="eastAsia"/>
          <w:u w:val="single"/>
        </w:rPr>
        <w:t xml:space="preserve">                       </w:t>
      </w:r>
      <w:r>
        <w:rPr>
          <w:rFonts w:hint="eastAsia"/>
        </w:rPr>
        <w:t>。</w:t>
      </w:r>
    </w:p>
    <w:p w14:paraId="71FD8AC7">
      <w:pPr>
        <w:spacing w:line="390" w:lineRule="exact"/>
        <w:ind w:firstLine="0" w:firstLineChars="0"/>
      </w:pPr>
      <w:r>
        <w:rPr>
          <w:rFonts w:hint="eastAsia"/>
          <w:b/>
          <w:bCs/>
        </w:rPr>
        <w:t>三、合同履行</w:t>
      </w:r>
    </w:p>
    <w:p w14:paraId="26C1E211">
      <w:pPr>
        <w:spacing w:line="390" w:lineRule="exact"/>
        <w:ind w:firstLine="480"/>
      </w:pPr>
      <w:r>
        <w:rPr>
          <w:rFonts w:hint="eastAsia"/>
        </w:rPr>
        <w:t>3.1本合同范围内服务的提供参照本项目采购文件以及乙方响应文件承诺的具体要求履行，甲乙双方通过补充条款进行特殊约定的从其约定。</w:t>
      </w:r>
    </w:p>
    <w:p w14:paraId="770A5DB2">
      <w:pPr>
        <w:spacing w:line="390" w:lineRule="exact"/>
        <w:ind w:firstLine="480"/>
      </w:pPr>
      <w:r>
        <w:rPr>
          <w:rFonts w:hint="eastAsia"/>
        </w:rPr>
        <w:t>3.2补充条款：</w:t>
      </w:r>
    </w:p>
    <w:p w14:paraId="63B9665B">
      <w:pPr>
        <w:spacing w:line="390" w:lineRule="exact"/>
        <w:ind w:firstLine="480"/>
      </w:pPr>
      <w:r>
        <w:rPr>
          <w:rFonts w:hint="eastAsia"/>
        </w:rPr>
        <w:t>（1）甲方联系人：姓名：</w:t>
      </w:r>
      <w:r>
        <w:rPr>
          <w:rFonts w:hint="eastAsia"/>
          <w:u w:val="single"/>
        </w:rPr>
        <w:t xml:space="preserve">        </w:t>
      </w:r>
      <w:r>
        <w:rPr>
          <w:rFonts w:hint="eastAsia"/>
        </w:rPr>
        <w:t>，联系方式：</w:t>
      </w:r>
      <w:r>
        <w:rPr>
          <w:rFonts w:hint="eastAsia"/>
          <w:u w:val="single"/>
        </w:rPr>
        <w:t xml:space="preserve">         </w:t>
      </w:r>
      <w:r>
        <w:rPr>
          <w:rFonts w:hint="eastAsia"/>
        </w:rPr>
        <w:t>；</w:t>
      </w:r>
    </w:p>
    <w:p w14:paraId="5A989217">
      <w:pPr>
        <w:spacing w:line="390" w:lineRule="exact"/>
        <w:ind w:firstLine="480"/>
      </w:pPr>
      <w:r>
        <w:rPr>
          <w:rFonts w:hint="eastAsia"/>
        </w:rPr>
        <w:t>（2）乙方项目负责人：姓名：</w:t>
      </w:r>
      <w:r>
        <w:rPr>
          <w:rFonts w:hint="eastAsia"/>
          <w:u w:val="single"/>
        </w:rPr>
        <w:t xml:space="preserve">        </w:t>
      </w:r>
      <w:r>
        <w:rPr>
          <w:rFonts w:hint="eastAsia"/>
        </w:rPr>
        <w:t>，联系方式：</w:t>
      </w:r>
      <w:r>
        <w:rPr>
          <w:rFonts w:hint="eastAsia"/>
          <w:u w:val="single"/>
        </w:rPr>
        <w:t xml:space="preserve">         </w:t>
      </w:r>
      <w:r>
        <w:rPr>
          <w:rFonts w:hint="eastAsia"/>
        </w:rPr>
        <w:t>。</w:t>
      </w:r>
    </w:p>
    <w:p w14:paraId="2A295ED0">
      <w:pPr>
        <w:spacing w:line="390" w:lineRule="exact"/>
        <w:ind w:firstLine="0" w:firstLineChars="0"/>
        <w:rPr>
          <w:b/>
          <w:bCs/>
        </w:rPr>
      </w:pPr>
      <w:r>
        <w:rPr>
          <w:rFonts w:hint="eastAsia"/>
          <w:b/>
          <w:bCs/>
        </w:rPr>
        <w:t>四、服务成果内容和形式</w:t>
      </w:r>
    </w:p>
    <w:p w14:paraId="10271EF7">
      <w:pPr>
        <w:spacing w:line="390" w:lineRule="exact"/>
        <w:ind w:firstLine="480"/>
      </w:pPr>
      <w:r>
        <w:rPr>
          <w:rFonts w:hint="eastAsia"/>
        </w:rPr>
        <w:t>4.1本合同应提交的成果内容、完成期限、成果形式及相关要求：提交新疆公路养护标准化体系研究报告，并通过采购人组织的验收。成果的内容包括但不限于：</w:t>
      </w:r>
    </w:p>
    <w:p w14:paraId="47DBB58F">
      <w:pPr>
        <w:spacing w:line="390" w:lineRule="exact"/>
        <w:ind w:firstLine="480"/>
      </w:pPr>
      <w:r>
        <w:rPr>
          <w:rFonts w:hint="eastAsia"/>
        </w:rPr>
        <w:t>（1）建立公路养护标准化体系设置原则和要素选择，明确自治区公路养护相关标准新编和修订等相关工作的重点，指导新疆公路养护地方标准制定和修订，提高行业管理水平。</w:t>
      </w:r>
    </w:p>
    <w:p w14:paraId="52D101E5">
      <w:pPr>
        <w:spacing w:line="390" w:lineRule="exact"/>
        <w:ind w:firstLine="480"/>
      </w:pPr>
      <w:r>
        <w:rPr>
          <w:rFonts w:hint="eastAsia"/>
        </w:rPr>
        <w:t>（2）搭建公路养护标准化体系框架设计，从标准化政策制度体系、技术体系、实施监督体系和支撑保障体系4个部分，科学厘清各养护板块错综复杂的繁多要素、逻辑关系，按目标层、领域层、标准层等逐级展开，构建出通用且清晰的树形层次结构框架，直观表达分板块之间的支撑、隶属与协作关系，既确保体系结构的系统性与协调性。</w:t>
      </w:r>
    </w:p>
    <w:p w14:paraId="37428AF4">
      <w:pPr>
        <w:spacing w:line="390" w:lineRule="exact"/>
        <w:ind w:firstLine="480"/>
      </w:pPr>
      <w:r>
        <w:rPr>
          <w:rFonts w:hint="eastAsia"/>
        </w:rPr>
        <w:t>（3）确定自治区公路养护标准的制修订计划。科学确定自治区公路养护标准的制修订优先领域与内容框架，重点填补技术空白、整合重复条目，促进自治区公路养护标准查漏补缺，形成协调统一、先进适用、具有区域特色的标准体系。</w:t>
      </w:r>
    </w:p>
    <w:p w14:paraId="0ED9878A">
      <w:pPr>
        <w:spacing w:line="390" w:lineRule="exact"/>
        <w:ind w:firstLine="480"/>
      </w:pPr>
      <w:r>
        <w:rPr>
          <w:rFonts w:hint="eastAsia"/>
        </w:rPr>
        <w:t>4.2成果验收方式：甲方自行验收的方式。</w:t>
      </w:r>
    </w:p>
    <w:p w14:paraId="4A3164E4">
      <w:pPr>
        <w:spacing w:line="390" w:lineRule="exact"/>
        <w:ind w:firstLine="0" w:firstLineChars="0"/>
      </w:pPr>
      <w:r>
        <w:rPr>
          <w:rFonts w:hint="eastAsia"/>
          <w:b/>
          <w:bCs/>
        </w:rPr>
        <w:t>五、履约验收</w:t>
      </w:r>
    </w:p>
    <w:p w14:paraId="63F85BAA">
      <w:pPr>
        <w:spacing w:line="390" w:lineRule="exact"/>
        <w:ind w:firstLine="480"/>
      </w:pPr>
      <w:r>
        <w:rPr>
          <w:rFonts w:hint="eastAsia"/>
        </w:rPr>
        <w:t>5.1甲方依据采购文件相关要求以及乙方响应文件的承诺(不低于国家相关标准），对乙方提供的相关服务或交付的工作进行阶段性验收（由甲方根据项目的进展确定验收时间）及总体验收。</w:t>
      </w:r>
    </w:p>
    <w:p w14:paraId="49E1649F">
      <w:pPr>
        <w:spacing w:line="390" w:lineRule="exact"/>
        <w:ind w:firstLine="480"/>
      </w:pPr>
      <w:r>
        <w:rPr>
          <w:rFonts w:hint="eastAsia"/>
        </w:rPr>
        <w:t>5.2经验收不合格的，乙方应当按照甲方要求在指定的合理期限内进行整改和完善，直至符合采购文件要求的相关标准。逾期不予整改或经整改仍不能符合相关要求，或导致合同目的无法实现，甲方有权依据法律程序解除合同，并追究乙方违约责任。</w:t>
      </w:r>
    </w:p>
    <w:p w14:paraId="66DDF5C3">
      <w:pPr>
        <w:spacing w:line="390" w:lineRule="exact"/>
        <w:ind w:firstLine="0" w:firstLineChars="0"/>
      </w:pPr>
      <w:r>
        <w:rPr>
          <w:rFonts w:hint="eastAsia"/>
          <w:b/>
          <w:bCs/>
        </w:rPr>
        <w:t>六、款项支付</w:t>
      </w:r>
    </w:p>
    <w:p w14:paraId="6C2A170C">
      <w:pPr>
        <w:spacing w:line="390" w:lineRule="exact"/>
        <w:ind w:firstLine="480"/>
      </w:pPr>
      <w:r>
        <w:rPr>
          <w:rFonts w:hint="eastAsia"/>
        </w:rPr>
        <w:t>6.1</w:t>
      </w:r>
      <w:r>
        <w:rPr>
          <w:rFonts w:hint="eastAsia"/>
          <w:b/>
          <w:bCs/>
        </w:rPr>
        <w:t>付款方式：提交成果研究报告并通过验收后一次性付清。</w:t>
      </w:r>
    </w:p>
    <w:p w14:paraId="25C32611">
      <w:pPr>
        <w:spacing w:line="390" w:lineRule="exact"/>
        <w:ind w:firstLine="480"/>
      </w:pPr>
      <w:r>
        <w:rPr>
          <w:rFonts w:hint="eastAsia"/>
        </w:rPr>
        <w:t>6.2甲方在支付上述款项前，应收到乙方提供的与应付款项等额的税务发票。因乙方未能根据合同提交相应票据和资料，导致甲方未能如期付款的，甲方不承担延期付款责任。</w:t>
      </w:r>
    </w:p>
    <w:p w14:paraId="4A9813A5">
      <w:pPr>
        <w:spacing w:line="390" w:lineRule="exact"/>
        <w:ind w:firstLine="0" w:firstLineChars="0"/>
        <w:rPr>
          <w:b/>
          <w:bCs/>
        </w:rPr>
      </w:pPr>
      <w:r>
        <w:rPr>
          <w:rFonts w:hint="eastAsia"/>
          <w:b/>
          <w:bCs/>
        </w:rPr>
        <w:t>七、争议与纠纷处理</w:t>
      </w:r>
    </w:p>
    <w:p w14:paraId="473686FE">
      <w:pPr>
        <w:spacing w:line="390" w:lineRule="exact"/>
        <w:ind w:firstLine="480"/>
      </w:pPr>
      <w:r>
        <w:rPr>
          <w:rFonts w:hint="eastAsia"/>
        </w:rPr>
        <w:t>7.1本合同执行过程中发生争议或纠纷时，由甲乙双方协商解决，若协商不成，双方一致同意采用以下第</w:t>
      </w:r>
      <w:r>
        <w:rPr>
          <w:rFonts w:hint="eastAsia"/>
          <w:u w:val="single"/>
        </w:rPr>
        <w:t xml:space="preserve">    </w:t>
      </w:r>
      <w:r>
        <w:rPr>
          <w:rFonts w:hint="eastAsia"/>
        </w:rPr>
        <w:t>种方式处理：</w:t>
      </w:r>
    </w:p>
    <w:p w14:paraId="11E5A740">
      <w:pPr>
        <w:spacing w:line="390" w:lineRule="exact"/>
        <w:ind w:firstLine="480"/>
      </w:pPr>
      <w:r>
        <w:rPr>
          <w:rFonts w:hint="eastAsia"/>
        </w:rPr>
        <w:t>（1）申请仲裁，约定向甲方所在地仲裁委员会申请仲裁。</w:t>
      </w:r>
    </w:p>
    <w:p w14:paraId="324E0816">
      <w:pPr>
        <w:spacing w:line="390" w:lineRule="exact"/>
        <w:ind w:firstLine="480"/>
      </w:pPr>
      <w:r>
        <w:rPr>
          <w:rFonts w:hint="eastAsia"/>
        </w:rPr>
        <w:t>（2）提起诉讼，约定向甲方所在地法院提起诉讼。</w:t>
      </w:r>
    </w:p>
    <w:p w14:paraId="7698F28E">
      <w:pPr>
        <w:spacing w:line="390" w:lineRule="exact"/>
        <w:ind w:firstLine="0" w:firstLineChars="0"/>
      </w:pPr>
      <w:r>
        <w:rPr>
          <w:rFonts w:hint="eastAsia"/>
          <w:b/>
          <w:bCs/>
        </w:rPr>
        <w:t>八、知识产权</w:t>
      </w:r>
    </w:p>
    <w:p w14:paraId="649E2520">
      <w:pPr>
        <w:spacing w:line="390" w:lineRule="exact"/>
        <w:ind w:firstLine="480"/>
      </w:pPr>
      <w:r>
        <w:rPr>
          <w:rFonts w:hint="eastAsia"/>
        </w:rPr>
        <w:t>8.1乙方应保证为履行本合同交付的工作成果、使用的技术手段或提供的服务内容涉及的各方面均享有完全的法律权利或获得充分的授权。乙方因自身的权利瑕疵或侵权行为使得本合同履行侵犯任何第三方合法权益的，均由乙方承担相关责任。</w:t>
      </w:r>
    </w:p>
    <w:p w14:paraId="22031A10">
      <w:pPr>
        <w:spacing w:line="390" w:lineRule="exact"/>
        <w:ind w:firstLine="0" w:firstLineChars="0"/>
      </w:pPr>
      <w:r>
        <w:rPr>
          <w:rFonts w:hint="eastAsia"/>
          <w:b/>
          <w:bCs/>
        </w:rPr>
        <w:t>九、产权归属</w:t>
      </w:r>
    </w:p>
    <w:p w14:paraId="6C0B9EB1">
      <w:pPr>
        <w:spacing w:line="390" w:lineRule="exact"/>
        <w:ind w:firstLine="480"/>
      </w:pPr>
      <w:r>
        <w:rPr>
          <w:rFonts w:hint="eastAsia"/>
        </w:rPr>
        <w:t>9.1本项目的成果形成的知识产权归属约定如下：____</w:t>
      </w:r>
      <w:r>
        <w:rPr>
          <w:rFonts w:hint="eastAsia"/>
          <w:u w:val="single"/>
        </w:rPr>
        <w:t>__/___</w:t>
      </w:r>
      <w:r>
        <w:rPr>
          <w:rFonts w:hint="eastAsia"/>
        </w:rPr>
        <w:t>_____。如未约定，产权均归属于甲方。</w:t>
      </w:r>
    </w:p>
    <w:p w14:paraId="14D3E610">
      <w:pPr>
        <w:spacing w:line="390" w:lineRule="exact"/>
        <w:ind w:firstLine="0" w:firstLineChars="0"/>
        <w:rPr>
          <w:b/>
          <w:bCs/>
        </w:rPr>
      </w:pPr>
      <w:r>
        <w:rPr>
          <w:rFonts w:hint="eastAsia"/>
          <w:b/>
          <w:bCs/>
        </w:rPr>
        <w:t>十、权利和义务</w:t>
      </w:r>
    </w:p>
    <w:p w14:paraId="202DADBC">
      <w:pPr>
        <w:spacing w:line="390" w:lineRule="exact"/>
        <w:ind w:firstLine="480"/>
      </w:pPr>
      <w:r>
        <w:rPr>
          <w:rFonts w:hint="eastAsia"/>
        </w:rPr>
        <w:t>10.1甲方权利</w:t>
      </w:r>
    </w:p>
    <w:p w14:paraId="136EC870">
      <w:pPr>
        <w:spacing w:line="390" w:lineRule="exact"/>
        <w:ind w:firstLine="480"/>
      </w:pPr>
      <w:r>
        <w:rPr>
          <w:rFonts w:hint="eastAsia"/>
        </w:rPr>
        <w:t>10.1.1甲方有权对乙方依照合同提供的服务进行监督和检查。</w:t>
      </w:r>
    </w:p>
    <w:p w14:paraId="1C0C1A93">
      <w:pPr>
        <w:spacing w:line="390" w:lineRule="exact"/>
        <w:ind w:firstLine="480"/>
      </w:pPr>
      <w:r>
        <w:rPr>
          <w:rFonts w:hint="eastAsia"/>
        </w:rPr>
        <w:t>10.1.2甲方有权对所发现的问题进行调查和处理，若发现乙方完成的服务内容与合同约定不符的、进度滞后的、科研深度不足的等情况，甲方有权要求乙方限期整改，若造成甲方损失，还应承担违约责任。</w:t>
      </w:r>
    </w:p>
    <w:p w14:paraId="1764417C">
      <w:pPr>
        <w:spacing w:line="390" w:lineRule="exact"/>
        <w:ind w:firstLine="480"/>
      </w:pPr>
      <w:r>
        <w:rPr>
          <w:rFonts w:hint="eastAsia"/>
        </w:rPr>
        <w:t>10.2甲方义务</w:t>
      </w:r>
    </w:p>
    <w:p w14:paraId="7C3101D8">
      <w:pPr>
        <w:spacing w:line="390" w:lineRule="exact"/>
        <w:ind w:firstLine="480"/>
      </w:pPr>
      <w:r>
        <w:rPr>
          <w:rFonts w:hint="eastAsia"/>
        </w:rPr>
        <w:t>10.2.1在能力范围内，配合乙方履行本合同，尽量为乙方的履约提供必要的支持。</w:t>
      </w:r>
    </w:p>
    <w:p w14:paraId="7F20A676">
      <w:pPr>
        <w:spacing w:line="390" w:lineRule="exact"/>
        <w:ind w:firstLine="480"/>
      </w:pPr>
      <w:r>
        <w:rPr>
          <w:rFonts w:hint="eastAsia"/>
        </w:rPr>
        <w:t>10.2.2按照合同约定向乙方支付款项。</w:t>
      </w:r>
    </w:p>
    <w:p w14:paraId="229F0BC2">
      <w:pPr>
        <w:spacing w:line="390" w:lineRule="exact"/>
        <w:ind w:firstLine="480"/>
      </w:pPr>
      <w:r>
        <w:rPr>
          <w:rFonts w:hint="eastAsia"/>
        </w:rPr>
        <w:t>10.2.3合同履行完毕后，及时组织验收。</w:t>
      </w:r>
    </w:p>
    <w:p w14:paraId="4A92D3F0">
      <w:pPr>
        <w:spacing w:line="390" w:lineRule="exact"/>
        <w:ind w:firstLine="480"/>
      </w:pPr>
      <w:r>
        <w:rPr>
          <w:rFonts w:hint="eastAsia"/>
        </w:rPr>
        <w:t>10.3乙方权利</w:t>
      </w:r>
    </w:p>
    <w:p w14:paraId="7DD97C72">
      <w:pPr>
        <w:spacing w:line="390" w:lineRule="exact"/>
        <w:ind w:firstLine="480"/>
      </w:pPr>
      <w:r>
        <w:rPr>
          <w:rFonts w:hint="eastAsia"/>
        </w:rPr>
        <w:t>10.3.1乙方有权依约收取费用。</w:t>
      </w:r>
    </w:p>
    <w:p w14:paraId="1B880E96">
      <w:pPr>
        <w:spacing w:line="390" w:lineRule="exact"/>
        <w:ind w:firstLine="480"/>
      </w:pPr>
      <w:r>
        <w:rPr>
          <w:rFonts w:hint="eastAsia"/>
        </w:rPr>
        <w:t>10.3.2乙方有权拒绝甲方提出的除合同约定和乙方承诺以外的其他要求。</w:t>
      </w:r>
    </w:p>
    <w:p w14:paraId="4DA45CFE">
      <w:pPr>
        <w:spacing w:line="390" w:lineRule="exact"/>
        <w:ind w:firstLine="480"/>
      </w:pPr>
      <w:r>
        <w:rPr>
          <w:rFonts w:hint="eastAsia"/>
        </w:rPr>
        <w:t>10.3.3乙方有权拒绝甲方在服务过程中的不正当要求和违规行为，并可以依法主张其合法权利。</w:t>
      </w:r>
    </w:p>
    <w:p w14:paraId="35906792">
      <w:pPr>
        <w:spacing w:line="390" w:lineRule="exact"/>
        <w:ind w:firstLine="480"/>
      </w:pPr>
      <w:r>
        <w:rPr>
          <w:rFonts w:hint="eastAsia"/>
        </w:rPr>
        <w:t>10.4乙方义务</w:t>
      </w:r>
    </w:p>
    <w:p w14:paraId="7FE22A12">
      <w:pPr>
        <w:spacing w:line="390" w:lineRule="exact"/>
        <w:ind w:firstLine="480"/>
      </w:pPr>
      <w:r>
        <w:rPr>
          <w:rFonts w:hint="eastAsia"/>
        </w:rPr>
        <w:t>10.4.1严格执行国家的法律、法规，守法经营，按章办事，自觉维护甲方的利益。</w:t>
      </w:r>
    </w:p>
    <w:p w14:paraId="2274F32C">
      <w:pPr>
        <w:spacing w:line="390" w:lineRule="exact"/>
        <w:ind w:firstLine="480"/>
      </w:pPr>
      <w:r>
        <w:rPr>
          <w:rFonts w:hint="eastAsia"/>
        </w:rPr>
        <w:t>10.4.2接受甲方的检查、监督，严格履行服务承诺，做到诚实、守信。</w:t>
      </w:r>
    </w:p>
    <w:p w14:paraId="7BA1918F">
      <w:pPr>
        <w:spacing w:line="390" w:lineRule="exact"/>
        <w:ind w:firstLine="480"/>
      </w:pPr>
      <w:r>
        <w:rPr>
          <w:rFonts w:hint="eastAsia"/>
        </w:rPr>
        <w:t>10.4.3按照响应文件的承诺以服务进程进行管理与控制，包括制定方案、合理配备工作人员、设施设备，按期组织实施，交付项目成果，保证服务项目质量。</w:t>
      </w:r>
    </w:p>
    <w:p w14:paraId="005A0C18">
      <w:pPr>
        <w:spacing w:line="390" w:lineRule="exact"/>
        <w:ind w:firstLine="480"/>
      </w:pPr>
      <w:r>
        <w:rPr>
          <w:rFonts w:hint="eastAsia"/>
        </w:rPr>
        <w:t>（1）合同签订10日内提交服务大纲，并经甲方审查通过；</w:t>
      </w:r>
    </w:p>
    <w:p w14:paraId="198EB2FD">
      <w:pPr>
        <w:spacing w:line="390" w:lineRule="exact"/>
        <w:ind w:firstLine="480"/>
      </w:pPr>
      <w:r>
        <w:rPr>
          <w:rFonts w:hint="eastAsia"/>
        </w:rPr>
        <w:t>（2）每月月末向甲方书面汇报项目进展情况，包括但不限于：完成情况、进度是否较大纲滞后、下一步工作计划和措施等。</w:t>
      </w:r>
    </w:p>
    <w:p w14:paraId="12754538">
      <w:pPr>
        <w:spacing w:line="390" w:lineRule="exact"/>
        <w:ind w:firstLine="480"/>
      </w:pPr>
      <w:r>
        <w:rPr>
          <w:rFonts w:hint="eastAsia"/>
        </w:rPr>
        <w:t>10.4.4乙方应严格按照安全标准进行本项目服务，并采取必要的安全防护措施。若需上路作业应按规定办理相关手续，确保本项目服务人员、车辆及设备等的安全。乙方在服务过程中发生的任何交通、生产事故造成财产损失或人员伤亡，以及与其他第三方发生的任何纠纷或事故，甲方一律不承担任何责任和费用。</w:t>
      </w:r>
    </w:p>
    <w:p w14:paraId="37ED24C1">
      <w:pPr>
        <w:spacing w:line="390" w:lineRule="exact"/>
        <w:ind w:firstLine="0" w:firstLineChars="0"/>
      </w:pPr>
      <w:r>
        <w:rPr>
          <w:rFonts w:hint="eastAsia"/>
          <w:b/>
          <w:bCs/>
        </w:rPr>
        <w:t>十一、违约责任</w:t>
      </w:r>
    </w:p>
    <w:p w14:paraId="1FA7E0FB">
      <w:pPr>
        <w:spacing w:line="390" w:lineRule="exact"/>
        <w:ind w:firstLine="480"/>
      </w:pPr>
      <w:r>
        <w:rPr>
          <w:rFonts w:hint="eastAsia"/>
        </w:rPr>
        <w:t>11.1如乙方未按合同约定提交成果（含阶段性成果和总体成果），或未在甲方要求的整改期限内完成整改，每延期一日（或每发生一次），甲方有权要求乙方向甲方支付合同总价</w:t>
      </w:r>
      <w:r>
        <w:rPr>
          <w:rFonts w:hint="eastAsia"/>
          <w:u w:val="single"/>
        </w:rPr>
        <w:t>10‰</w:t>
      </w:r>
      <w:r>
        <w:rPr>
          <w:rFonts w:hint="eastAsia"/>
        </w:rPr>
        <w:t>的违约金，但违约金的总数不超过合同总价的</w:t>
      </w:r>
      <w:r>
        <w:rPr>
          <w:rFonts w:hint="eastAsia"/>
          <w:u w:val="single"/>
        </w:rPr>
        <w:t>10％</w:t>
      </w:r>
      <w:r>
        <w:rPr>
          <w:rFonts w:hint="eastAsia"/>
        </w:rPr>
        <w:t>。如延期超过</w:t>
      </w:r>
      <w:r>
        <w:rPr>
          <w:rFonts w:hint="eastAsia"/>
          <w:u w:val="single"/>
        </w:rPr>
        <w:t>10日</w:t>
      </w:r>
      <w:r>
        <w:rPr>
          <w:rFonts w:hint="eastAsia"/>
        </w:rPr>
        <w:t>或者延误服务确认</w:t>
      </w:r>
      <w:r>
        <w:rPr>
          <w:rFonts w:hint="eastAsia"/>
          <w:u w:val="single"/>
        </w:rPr>
        <w:t>5次</w:t>
      </w:r>
      <w:r>
        <w:rPr>
          <w:rFonts w:hint="eastAsia"/>
        </w:rPr>
        <w:t>，甲方有权单方解除合同，并另行委托第三方提供服务。届时乙方无权获得任何报酬；若第三方的服务费用超出本合同约定金额，超出部分由乙方承担。</w:t>
      </w:r>
    </w:p>
    <w:p w14:paraId="066EB336">
      <w:pPr>
        <w:spacing w:line="390" w:lineRule="exact"/>
        <w:ind w:firstLine="480"/>
      </w:pPr>
      <w:r>
        <w:rPr>
          <w:rFonts w:hint="eastAsia"/>
        </w:rPr>
        <w:t>11.2如甲方未按合同约定的期限付款，每延期一日，乙方有权要求甲方支付合同总价</w:t>
      </w:r>
      <w:r>
        <w:rPr>
          <w:rFonts w:hint="eastAsia"/>
          <w:u w:val="single"/>
        </w:rPr>
        <w:t xml:space="preserve"> / ‰</w:t>
      </w:r>
      <w:r>
        <w:rPr>
          <w:rFonts w:hint="eastAsia"/>
        </w:rPr>
        <w:t>的违约金，但违约金的总数不超过合同总价的</w:t>
      </w:r>
      <w:r>
        <w:rPr>
          <w:rFonts w:hint="eastAsia"/>
          <w:u w:val="single"/>
        </w:rPr>
        <w:t xml:space="preserve"> / ％</w:t>
      </w:r>
      <w:r>
        <w:rPr>
          <w:rFonts w:hint="eastAsia"/>
        </w:rPr>
        <w:t>。如延期付款超过</w:t>
      </w:r>
      <w:r>
        <w:rPr>
          <w:rFonts w:hint="eastAsia"/>
          <w:u w:val="single"/>
        </w:rPr>
        <w:t xml:space="preserve"> / 日</w:t>
      </w:r>
      <w:r>
        <w:rPr>
          <w:rFonts w:hint="eastAsia"/>
        </w:rPr>
        <w:t>，乙方有权解除合同，并要求甲方赔偿损失。</w:t>
      </w:r>
    </w:p>
    <w:p w14:paraId="5FDDD0AB">
      <w:pPr>
        <w:spacing w:line="390" w:lineRule="exact"/>
        <w:ind w:firstLine="480"/>
      </w:pPr>
      <w:r>
        <w:rPr>
          <w:rFonts w:hint="eastAsia"/>
        </w:rPr>
        <w:t>11.3因乙方工作失误而造成的破坏或损失，乙方需承担赔偿或修复完好的责任，由此而发生的相关费用由乙方承担。</w:t>
      </w:r>
    </w:p>
    <w:p w14:paraId="5B9B16D9">
      <w:pPr>
        <w:spacing w:line="390" w:lineRule="exact"/>
        <w:ind w:firstLine="480"/>
      </w:pPr>
      <w:r>
        <w:rPr>
          <w:rFonts w:hint="eastAsia"/>
        </w:rPr>
        <w:t>11.4如因乙方服务工作不及时或者质量不能满足合同要求，造成影响的，甲方有权指定第三方进行服务，所发生费用全部由乙方承担。</w:t>
      </w:r>
    </w:p>
    <w:p w14:paraId="67C85DCB">
      <w:pPr>
        <w:spacing w:line="390" w:lineRule="exact"/>
        <w:ind w:firstLine="480"/>
      </w:pPr>
      <w:r>
        <w:rPr>
          <w:rFonts w:hint="eastAsia"/>
        </w:rPr>
        <w:t>11.5如发生违约事件，履约方要求违约方支付违约金时，应当以书面方式通知违约方，内容包括违约事件、违约金、支付时间和方式等，违约方在收到上述通知后，应当于 7 日内答复对方，并支付违约金。</w:t>
      </w:r>
    </w:p>
    <w:p w14:paraId="0CC32238">
      <w:pPr>
        <w:spacing w:line="390" w:lineRule="exact"/>
        <w:ind w:firstLine="480"/>
      </w:pPr>
      <w:r>
        <w:rPr>
          <w:rFonts w:hint="eastAsia"/>
        </w:rPr>
        <w:t>11.6其他违约责任约定：/</w:t>
      </w:r>
    </w:p>
    <w:p w14:paraId="35048048">
      <w:pPr>
        <w:spacing w:line="390" w:lineRule="exact"/>
        <w:ind w:firstLine="0" w:firstLineChars="0"/>
      </w:pPr>
      <w:r>
        <w:rPr>
          <w:rFonts w:hint="eastAsia"/>
          <w:b/>
          <w:bCs/>
        </w:rPr>
        <w:t>十二、保密条款</w:t>
      </w:r>
    </w:p>
    <w:p w14:paraId="08BA1E01">
      <w:pPr>
        <w:spacing w:line="390" w:lineRule="exact"/>
        <w:ind w:firstLine="480"/>
      </w:pPr>
      <w:r>
        <w:rPr>
          <w:rFonts w:hint="eastAsia"/>
        </w:rPr>
        <w:t>12.1乙方在履行合同过程中对获知甲方信息资料均负有保密责任，未经许可不得向第三方泄露。如违反本条款规定，应当承担相应的法律责任，但法定或约定应向司法机关或仲裁机构提供的除外。</w:t>
      </w:r>
    </w:p>
    <w:p w14:paraId="671DC9A7">
      <w:pPr>
        <w:spacing w:line="390" w:lineRule="exact"/>
        <w:ind w:firstLine="480"/>
      </w:pPr>
      <w:r>
        <w:rPr>
          <w:rFonts w:hint="eastAsia"/>
        </w:rPr>
        <w:t>12.2乙方对所获得甲方的保密信息负有保密义务的期限为永久，不受本合同解除的限制，直至保密信息已进入公共渠道或甲方以书面形式明确表示无须再负保密义务为止。</w:t>
      </w:r>
    </w:p>
    <w:p w14:paraId="7CCDFBD5">
      <w:pPr>
        <w:spacing w:line="390" w:lineRule="exact"/>
        <w:ind w:firstLine="480"/>
      </w:pPr>
      <w:r>
        <w:rPr>
          <w:rFonts w:hint="eastAsia"/>
        </w:rPr>
        <w:t>12.3甲方有特殊保密要求的，应当另行签订保密协议，以保密协议的约定为准。</w:t>
      </w:r>
    </w:p>
    <w:p w14:paraId="0543175D">
      <w:pPr>
        <w:spacing w:line="390" w:lineRule="exact"/>
        <w:ind w:firstLine="0" w:firstLineChars="0"/>
      </w:pPr>
      <w:r>
        <w:rPr>
          <w:rFonts w:hint="eastAsia"/>
          <w:b/>
          <w:bCs/>
        </w:rPr>
        <w:t>十三、转包或分包</w:t>
      </w:r>
    </w:p>
    <w:p w14:paraId="79E3FD5C">
      <w:pPr>
        <w:spacing w:line="390" w:lineRule="exact"/>
        <w:ind w:firstLine="480"/>
      </w:pPr>
      <w:r>
        <w:rPr>
          <w:rFonts w:hint="eastAsia"/>
        </w:rPr>
        <w:t>13.1本合同范围内的服务，应由乙方直接组织实施，不得转让他人。</w:t>
      </w:r>
    </w:p>
    <w:p w14:paraId="3A7BA390">
      <w:pPr>
        <w:spacing w:line="390" w:lineRule="exact"/>
        <w:ind w:firstLine="480"/>
      </w:pPr>
      <w:r>
        <w:rPr>
          <w:rFonts w:hint="eastAsia"/>
        </w:rPr>
        <w:t>13.2除非得到甲方的书面同意，乙方不得分包给他人。</w:t>
      </w:r>
    </w:p>
    <w:p w14:paraId="343EAFF1">
      <w:pPr>
        <w:spacing w:line="390" w:lineRule="exact"/>
        <w:ind w:firstLine="0" w:firstLineChars="0"/>
      </w:pPr>
      <w:r>
        <w:rPr>
          <w:rFonts w:hint="eastAsia"/>
          <w:b/>
          <w:bCs/>
        </w:rPr>
        <w:t>十四、履约担保</w:t>
      </w:r>
    </w:p>
    <w:p w14:paraId="63F08837">
      <w:pPr>
        <w:spacing w:line="390" w:lineRule="exact"/>
        <w:ind w:firstLine="480"/>
      </w:pPr>
      <w:r>
        <w:rPr>
          <w:rFonts w:hint="eastAsia"/>
        </w:rPr>
        <w:t>14.1乙方不提供履约担保。</w:t>
      </w:r>
    </w:p>
    <w:p w14:paraId="1DA693C1">
      <w:pPr>
        <w:spacing w:line="390" w:lineRule="exact"/>
        <w:ind w:firstLine="0" w:firstLineChars="0"/>
      </w:pPr>
      <w:r>
        <w:rPr>
          <w:rFonts w:hint="eastAsia"/>
          <w:b/>
          <w:bCs/>
        </w:rPr>
        <w:t>十五、其他条款</w:t>
      </w:r>
    </w:p>
    <w:p w14:paraId="1A7F0A90">
      <w:pPr>
        <w:spacing w:line="390" w:lineRule="exact"/>
        <w:ind w:firstLine="480"/>
      </w:pPr>
      <w:r>
        <w:rPr>
          <w:rFonts w:hint="eastAsia"/>
          <w:u w:val="single"/>
        </w:rPr>
        <w:t xml:space="preserve">                                                           </w:t>
      </w:r>
      <w:r>
        <w:rPr>
          <w:rFonts w:hint="eastAsia"/>
        </w:rPr>
        <w:t>。</w:t>
      </w:r>
    </w:p>
    <w:p w14:paraId="16C4F9AD">
      <w:pPr>
        <w:spacing w:line="390" w:lineRule="exact"/>
        <w:ind w:firstLine="0" w:firstLineChars="0"/>
        <w:rPr>
          <w:b/>
          <w:bCs/>
        </w:rPr>
      </w:pPr>
      <w:r>
        <w:rPr>
          <w:rFonts w:hint="eastAsia"/>
          <w:b/>
          <w:bCs/>
        </w:rPr>
        <w:t>十六、组成本合同的文件</w:t>
      </w:r>
    </w:p>
    <w:p w14:paraId="1DAB20A4">
      <w:pPr>
        <w:spacing w:line="390" w:lineRule="exact"/>
        <w:ind w:firstLine="480"/>
      </w:pPr>
      <w:r>
        <w:rPr>
          <w:rFonts w:hint="eastAsia"/>
        </w:rPr>
        <w:t>16.1合同及附件；</w:t>
      </w:r>
    </w:p>
    <w:p w14:paraId="490FEF4C">
      <w:pPr>
        <w:spacing w:line="390" w:lineRule="exact"/>
        <w:ind w:firstLine="480"/>
      </w:pPr>
      <w:r>
        <w:rPr>
          <w:rFonts w:hint="eastAsia"/>
        </w:rPr>
        <w:t>16.2成交通知书；</w:t>
      </w:r>
    </w:p>
    <w:p w14:paraId="035C0789">
      <w:pPr>
        <w:spacing w:line="390" w:lineRule="exact"/>
        <w:ind w:firstLine="480"/>
      </w:pPr>
      <w:r>
        <w:rPr>
          <w:rFonts w:hint="eastAsia"/>
        </w:rPr>
        <w:t>16.3采购文件和乙方的响应文件；</w:t>
      </w:r>
    </w:p>
    <w:p w14:paraId="7C99CCD6">
      <w:pPr>
        <w:spacing w:line="390" w:lineRule="exact"/>
        <w:ind w:firstLine="480"/>
      </w:pPr>
      <w:r>
        <w:rPr>
          <w:rFonts w:hint="eastAsia"/>
        </w:rPr>
        <w:t>16.4采购过程中有关补充资料和澄清文件等（如有）；</w:t>
      </w:r>
    </w:p>
    <w:p w14:paraId="3354252E">
      <w:pPr>
        <w:spacing w:line="390" w:lineRule="exact"/>
        <w:ind w:firstLine="480"/>
      </w:pPr>
      <w:r>
        <w:rPr>
          <w:rFonts w:hint="eastAsia"/>
        </w:rPr>
        <w:t>16.5甲乙双方商定的其他必要文件。</w:t>
      </w:r>
    </w:p>
    <w:p w14:paraId="3E231DDE">
      <w:pPr>
        <w:spacing w:line="390" w:lineRule="exact"/>
        <w:ind w:firstLine="480"/>
      </w:pPr>
      <w:r>
        <w:rPr>
          <w:rFonts w:hint="eastAsia"/>
        </w:rPr>
        <w:t>上述文件内容互为补充，如有不明确，由甲方负责解释。</w:t>
      </w:r>
    </w:p>
    <w:p w14:paraId="643DA46A">
      <w:pPr>
        <w:spacing w:line="390" w:lineRule="exact"/>
        <w:ind w:firstLine="0" w:firstLineChars="0"/>
      </w:pPr>
      <w:r>
        <w:rPr>
          <w:rFonts w:hint="eastAsia"/>
          <w:b/>
          <w:bCs/>
        </w:rPr>
        <w:t>十七、不可抗力</w:t>
      </w:r>
    </w:p>
    <w:p w14:paraId="2BD95D63">
      <w:pPr>
        <w:spacing w:line="390" w:lineRule="exact"/>
        <w:ind w:firstLine="480"/>
      </w:pPr>
      <w:r>
        <w:rPr>
          <w:rFonts w:hint="eastAsia"/>
        </w:rPr>
        <w:t>17.1当事人一方因不可抗力不能履行合同的，应当及时通知对方，并积极采取措施以减轻或消除可能给对方造成的损失，并在事件结束后 7 个自然日内提供事实性证明。</w:t>
      </w:r>
    </w:p>
    <w:p w14:paraId="4CE06180">
      <w:pPr>
        <w:spacing w:line="390" w:lineRule="exact"/>
        <w:ind w:firstLine="480"/>
      </w:pPr>
      <w:r>
        <w:rPr>
          <w:rFonts w:hint="eastAsia"/>
        </w:rPr>
        <w:t>17.2因不可抗力不能履行合同的，根据不可抗力的影响，部分或者全部（由双方协商确定）免除责任，但法律另有规定的除外。当事人迟延履行合同后发生不可抗力的，不能免除责任。</w:t>
      </w:r>
    </w:p>
    <w:p w14:paraId="570950BA">
      <w:pPr>
        <w:spacing w:line="390" w:lineRule="exact"/>
        <w:ind w:firstLine="480"/>
      </w:pPr>
      <w:r>
        <w:rPr>
          <w:rFonts w:hint="eastAsia"/>
        </w:rPr>
        <w:t>17.3因不可抗力使合同不能如期履行时，由双方协商确定是否延期履行或终止本合同。</w:t>
      </w:r>
    </w:p>
    <w:p w14:paraId="1B6AD89F">
      <w:pPr>
        <w:spacing w:line="390" w:lineRule="exact"/>
        <w:ind w:firstLine="480"/>
      </w:pPr>
      <w:r>
        <w:rPr>
          <w:rFonts w:hint="eastAsia"/>
        </w:rPr>
        <w:t>十八、合同生效及其他</w:t>
      </w:r>
    </w:p>
    <w:p w14:paraId="6D051890">
      <w:pPr>
        <w:spacing w:line="390" w:lineRule="exact"/>
        <w:ind w:firstLine="480"/>
      </w:pPr>
      <w:r>
        <w:rPr>
          <w:rFonts w:hint="eastAsia"/>
        </w:rPr>
        <w:t>18.1合同经双方法定代表人或授权委托代表人签字并加盖单位公章后生效。</w:t>
      </w:r>
    </w:p>
    <w:p w14:paraId="778C2D1E">
      <w:pPr>
        <w:spacing w:line="390" w:lineRule="exact"/>
        <w:ind w:firstLine="480"/>
      </w:pPr>
      <w:r>
        <w:rPr>
          <w:rFonts w:hint="eastAsia"/>
        </w:rPr>
        <w:t>18.2本合同未尽事宜，遵照国家合同相关法律法规执行。</w:t>
      </w:r>
    </w:p>
    <w:p w14:paraId="57ABCBD0">
      <w:pPr>
        <w:spacing w:line="390" w:lineRule="exact"/>
        <w:ind w:firstLine="480"/>
      </w:pPr>
      <w:r>
        <w:rPr>
          <w:rFonts w:hint="eastAsia"/>
        </w:rPr>
        <w:t>18.3本合同一式六份，具有同等法律效力，中文书写。甲乙双方各执三份。</w:t>
      </w:r>
    </w:p>
    <w:p w14:paraId="74B6C466">
      <w:pPr>
        <w:spacing w:line="390" w:lineRule="exact"/>
        <w:ind w:firstLine="480"/>
      </w:pPr>
    </w:p>
    <w:p w14:paraId="22997518">
      <w:pPr>
        <w:spacing w:line="390" w:lineRule="exact"/>
        <w:ind w:firstLine="480"/>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3"/>
        <w:gridCol w:w="2175"/>
        <w:gridCol w:w="315"/>
        <w:gridCol w:w="2505"/>
        <w:gridCol w:w="2269"/>
      </w:tblGrid>
      <w:tr w14:paraId="1D6F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3" w:type="dxa"/>
            <w:tcBorders>
              <w:tl2br w:val="nil"/>
              <w:tr2bl w:val="nil"/>
            </w:tcBorders>
            <w:vAlign w:val="center"/>
          </w:tcPr>
          <w:p w14:paraId="742DCCE4">
            <w:pPr>
              <w:pStyle w:val="16"/>
              <w:jc w:val="distribute"/>
            </w:pPr>
            <w:r>
              <w:rPr>
                <w:rFonts w:hint="eastAsia"/>
              </w:rPr>
              <w:t>甲方（单位盖章）：</w:t>
            </w:r>
          </w:p>
        </w:tc>
        <w:tc>
          <w:tcPr>
            <w:tcW w:w="2175" w:type="dxa"/>
            <w:tcBorders>
              <w:tl2br w:val="nil"/>
              <w:tr2bl w:val="nil"/>
            </w:tcBorders>
            <w:vAlign w:val="center"/>
          </w:tcPr>
          <w:p w14:paraId="1C1A495B">
            <w:pPr>
              <w:pStyle w:val="16"/>
              <w:jc w:val="both"/>
            </w:pPr>
          </w:p>
        </w:tc>
        <w:tc>
          <w:tcPr>
            <w:tcW w:w="315" w:type="dxa"/>
            <w:tcBorders>
              <w:tl2br w:val="nil"/>
              <w:tr2bl w:val="nil"/>
            </w:tcBorders>
            <w:vAlign w:val="center"/>
          </w:tcPr>
          <w:p w14:paraId="377CEBB8">
            <w:pPr>
              <w:pStyle w:val="16"/>
              <w:jc w:val="both"/>
            </w:pPr>
          </w:p>
        </w:tc>
        <w:tc>
          <w:tcPr>
            <w:tcW w:w="2505" w:type="dxa"/>
            <w:tcBorders>
              <w:tl2br w:val="nil"/>
              <w:tr2bl w:val="nil"/>
            </w:tcBorders>
            <w:vAlign w:val="center"/>
          </w:tcPr>
          <w:p w14:paraId="4E6BCC82">
            <w:pPr>
              <w:pStyle w:val="16"/>
              <w:jc w:val="distribute"/>
            </w:pPr>
            <w:r>
              <w:rPr>
                <w:rFonts w:hint="eastAsia"/>
              </w:rPr>
              <w:t>乙方（单位盖章）：</w:t>
            </w:r>
          </w:p>
        </w:tc>
        <w:tc>
          <w:tcPr>
            <w:tcW w:w="2269" w:type="dxa"/>
            <w:tcBorders>
              <w:tl2br w:val="nil"/>
              <w:tr2bl w:val="nil"/>
            </w:tcBorders>
            <w:vAlign w:val="center"/>
          </w:tcPr>
          <w:p w14:paraId="189168D4">
            <w:pPr>
              <w:pStyle w:val="16"/>
              <w:jc w:val="both"/>
            </w:pPr>
          </w:p>
        </w:tc>
      </w:tr>
      <w:tr w14:paraId="4086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3" w:type="dxa"/>
            <w:tcBorders>
              <w:tl2br w:val="nil"/>
              <w:tr2bl w:val="nil"/>
            </w:tcBorders>
            <w:vAlign w:val="center"/>
          </w:tcPr>
          <w:p w14:paraId="4EED603F">
            <w:pPr>
              <w:pStyle w:val="16"/>
              <w:jc w:val="distribute"/>
            </w:pPr>
            <w:r>
              <w:rPr>
                <w:rFonts w:hint="eastAsia"/>
              </w:rPr>
              <w:t>统一社会信用代码：</w:t>
            </w:r>
          </w:p>
        </w:tc>
        <w:tc>
          <w:tcPr>
            <w:tcW w:w="2175" w:type="dxa"/>
            <w:tcBorders>
              <w:tl2br w:val="nil"/>
              <w:tr2bl w:val="nil"/>
            </w:tcBorders>
            <w:vAlign w:val="center"/>
          </w:tcPr>
          <w:p w14:paraId="039242A2">
            <w:pPr>
              <w:pStyle w:val="16"/>
              <w:jc w:val="both"/>
            </w:pPr>
          </w:p>
        </w:tc>
        <w:tc>
          <w:tcPr>
            <w:tcW w:w="315" w:type="dxa"/>
            <w:tcBorders>
              <w:tl2br w:val="nil"/>
              <w:tr2bl w:val="nil"/>
            </w:tcBorders>
            <w:vAlign w:val="center"/>
          </w:tcPr>
          <w:p w14:paraId="1D12E9FD">
            <w:pPr>
              <w:pStyle w:val="16"/>
              <w:jc w:val="both"/>
            </w:pPr>
          </w:p>
        </w:tc>
        <w:tc>
          <w:tcPr>
            <w:tcW w:w="2505" w:type="dxa"/>
            <w:tcBorders>
              <w:tl2br w:val="nil"/>
              <w:tr2bl w:val="nil"/>
            </w:tcBorders>
            <w:vAlign w:val="center"/>
          </w:tcPr>
          <w:p w14:paraId="79A75E08">
            <w:pPr>
              <w:pStyle w:val="16"/>
              <w:jc w:val="distribute"/>
            </w:pPr>
            <w:r>
              <w:rPr>
                <w:rFonts w:hint="eastAsia"/>
              </w:rPr>
              <w:t>统一社会信用代码：</w:t>
            </w:r>
          </w:p>
        </w:tc>
        <w:tc>
          <w:tcPr>
            <w:tcW w:w="2269" w:type="dxa"/>
            <w:tcBorders>
              <w:tl2br w:val="nil"/>
              <w:tr2bl w:val="nil"/>
            </w:tcBorders>
            <w:vAlign w:val="center"/>
          </w:tcPr>
          <w:p w14:paraId="24CF51EB">
            <w:pPr>
              <w:pStyle w:val="16"/>
              <w:jc w:val="both"/>
            </w:pPr>
          </w:p>
        </w:tc>
      </w:tr>
      <w:tr w14:paraId="2C3BA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3" w:type="dxa"/>
            <w:tcBorders>
              <w:tl2br w:val="nil"/>
              <w:tr2bl w:val="nil"/>
            </w:tcBorders>
            <w:vAlign w:val="center"/>
          </w:tcPr>
          <w:p w14:paraId="7EEA5A39">
            <w:pPr>
              <w:pStyle w:val="16"/>
              <w:jc w:val="distribute"/>
            </w:pPr>
            <w:r>
              <w:rPr>
                <w:rFonts w:hint="eastAsia"/>
              </w:rPr>
              <w:t>单位住所地：</w:t>
            </w:r>
          </w:p>
        </w:tc>
        <w:tc>
          <w:tcPr>
            <w:tcW w:w="2175" w:type="dxa"/>
            <w:tcBorders>
              <w:tl2br w:val="nil"/>
              <w:tr2bl w:val="nil"/>
            </w:tcBorders>
            <w:vAlign w:val="center"/>
          </w:tcPr>
          <w:p w14:paraId="7F942F92">
            <w:pPr>
              <w:pStyle w:val="16"/>
              <w:jc w:val="both"/>
            </w:pPr>
          </w:p>
        </w:tc>
        <w:tc>
          <w:tcPr>
            <w:tcW w:w="315" w:type="dxa"/>
            <w:tcBorders>
              <w:tl2br w:val="nil"/>
              <w:tr2bl w:val="nil"/>
            </w:tcBorders>
            <w:vAlign w:val="center"/>
          </w:tcPr>
          <w:p w14:paraId="72F1DF69">
            <w:pPr>
              <w:pStyle w:val="16"/>
              <w:jc w:val="both"/>
            </w:pPr>
          </w:p>
        </w:tc>
        <w:tc>
          <w:tcPr>
            <w:tcW w:w="2505" w:type="dxa"/>
            <w:tcBorders>
              <w:tl2br w:val="nil"/>
              <w:tr2bl w:val="nil"/>
            </w:tcBorders>
            <w:vAlign w:val="center"/>
          </w:tcPr>
          <w:p w14:paraId="4414A439">
            <w:pPr>
              <w:pStyle w:val="16"/>
              <w:jc w:val="distribute"/>
            </w:pPr>
            <w:r>
              <w:rPr>
                <w:rFonts w:hint="eastAsia"/>
              </w:rPr>
              <w:t>单位住所地：</w:t>
            </w:r>
          </w:p>
        </w:tc>
        <w:tc>
          <w:tcPr>
            <w:tcW w:w="2269" w:type="dxa"/>
            <w:tcBorders>
              <w:tl2br w:val="nil"/>
              <w:tr2bl w:val="nil"/>
            </w:tcBorders>
            <w:vAlign w:val="center"/>
          </w:tcPr>
          <w:p w14:paraId="66ECF9E5">
            <w:pPr>
              <w:pStyle w:val="16"/>
              <w:jc w:val="both"/>
            </w:pPr>
          </w:p>
        </w:tc>
      </w:tr>
      <w:tr w14:paraId="652DE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3" w:type="dxa"/>
            <w:tcBorders>
              <w:tl2br w:val="nil"/>
              <w:tr2bl w:val="nil"/>
            </w:tcBorders>
            <w:vAlign w:val="center"/>
          </w:tcPr>
          <w:p w14:paraId="06CA80D5">
            <w:pPr>
              <w:pStyle w:val="16"/>
              <w:jc w:val="distribute"/>
            </w:pPr>
            <w:r>
              <w:rPr>
                <w:rFonts w:hint="eastAsia"/>
              </w:rPr>
              <w:t>法定代表人或授权代表：</w:t>
            </w:r>
          </w:p>
        </w:tc>
        <w:tc>
          <w:tcPr>
            <w:tcW w:w="2175" w:type="dxa"/>
            <w:tcBorders>
              <w:tl2br w:val="nil"/>
              <w:tr2bl w:val="nil"/>
            </w:tcBorders>
            <w:vAlign w:val="center"/>
          </w:tcPr>
          <w:p w14:paraId="21BD19FD">
            <w:pPr>
              <w:pStyle w:val="16"/>
              <w:jc w:val="both"/>
            </w:pPr>
          </w:p>
        </w:tc>
        <w:tc>
          <w:tcPr>
            <w:tcW w:w="315" w:type="dxa"/>
            <w:tcBorders>
              <w:tl2br w:val="nil"/>
              <w:tr2bl w:val="nil"/>
            </w:tcBorders>
            <w:vAlign w:val="center"/>
          </w:tcPr>
          <w:p w14:paraId="6E9AB1A2">
            <w:pPr>
              <w:pStyle w:val="16"/>
              <w:jc w:val="both"/>
            </w:pPr>
          </w:p>
        </w:tc>
        <w:tc>
          <w:tcPr>
            <w:tcW w:w="2505" w:type="dxa"/>
            <w:tcBorders>
              <w:tl2br w:val="nil"/>
              <w:tr2bl w:val="nil"/>
            </w:tcBorders>
            <w:vAlign w:val="center"/>
          </w:tcPr>
          <w:p w14:paraId="3F9D92EE">
            <w:pPr>
              <w:pStyle w:val="16"/>
              <w:jc w:val="distribute"/>
            </w:pPr>
            <w:r>
              <w:rPr>
                <w:rFonts w:hint="eastAsia"/>
              </w:rPr>
              <w:t>法定代表人或授权代表：</w:t>
            </w:r>
          </w:p>
        </w:tc>
        <w:tc>
          <w:tcPr>
            <w:tcW w:w="2269" w:type="dxa"/>
            <w:tcBorders>
              <w:tl2br w:val="nil"/>
              <w:tr2bl w:val="nil"/>
            </w:tcBorders>
            <w:vAlign w:val="center"/>
          </w:tcPr>
          <w:p w14:paraId="1B1A90B3">
            <w:pPr>
              <w:pStyle w:val="16"/>
              <w:jc w:val="both"/>
            </w:pPr>
          </w:p>
        </w:tc>
      </w:tr>
      <w:tr w14:paraId="10C68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3" w:type="dxa"/>
            <w:tcBorders>
              <w:tl2br w:val="nil"/>
              <w:tr2bl w:val="nil"/>
            </w:tcBorders>
            <w:vAlign w:val="center"/>
          </w:tcPr>
          <w:p w14:paraId="2DFD5CD5">
            <w:pPr>
              <w:pStyle w:val="16"/>
              <w:jc w:val="distribute"/>
            </w:pPr>
            <w:r>
              <w:rPr>
                <w:rFonts w:hint="eastAsia"/>
              </w:rPr>
              <w:t>联系电话：</w:t>
            </w:r>
          </w:p>
        </w:tc>
        <w:tc>
          <w:tcPr>
            <w:tcW w:w="2175" w:type="dxa"/>
            <w:tcBorders>
              <w:tl2br w:val="nil"/>
              <w:tr2bl w:val="nil"/>
            </w:tcBorders>
            <w:vAlign w:val="center"/>
          </w:tcPr>
          <w:p w14:paraId="6BDF3197">
            <w:pPr>
              <w:pStyle w:val="16"/>
              <w:jc w:val="both"/>
            </w:pPr>
          </w:p>
        </w:tc>
        <w:tc>
          <w:tcPr>
            <w:tcW w:w="315" w:type="dxa"/>
            <w:tcBorders>
              <w:tl2br w:val="nil"/>
              <w:tr2bl w:val="nil"/>
            </w:tcBorders>
            <w:vAlign w:val="center"/>
          </w:tcPr>
          <w:p w14:paraId="6C7E625E">
            <w:pPr>
              <w:pStyle w:val="16"/>
              <w:jc w:val="both"/>
            </w:pPr>
          </w:p>
        </w:tc>
        <w:tc>
          <w:tcPr>
            <w:tcW w:w="2505" w:type="dxa"/>
            <w:tcBorders>
              <w:tl2br w:val="nil"/>
              <w:tr2bl w:val="nil"/>
            </w:tcBorders>
            <w:vAlign w:val="center"/>
          </w:tcPr>
          <w:p w14:paraId="47909B5F">
            <w:pPr>
              <w:pStyle w:val="16"/>
              <w:jc w:val="distribute"/>
            </w:pPr>
            <w:r>
              <w:rPr>
                <w:rFonts w:hint="eastAsia"/>
              </w:rPr>
              <w:t>联系电话：</w:t>
            </w:r>
          </w:p>
        </w:tc>
        <w:tc>
          <w:tcPr>
            <w:tcW w:w="2269" w:type="dxa"/>
            <w:tcBorders>
              <w:tl2br w:val="nil"/>
              <w:tr2bl w:val="nil"/>
            </w:tcBorders>
            <w:vAlign w:val="center"/>
          </w:tcPr>
          <w:p w14:paraId="11A562A8">
            <w:pPr>
              <w:pStyle w:val="16"/>
              <w:jc w:val="both"/>
            </w:pPr>
          </w:p>
        </w:tc>
      </w:tr>
      <w:tr w14:paraId="5F99B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3" w:type="dxa"/>
            <w:tcBorders>
              <w:tl2br w:val="nil"/>
              <w:tr2bl w:val="nil"/>
            </w:tcBorders>
            <w:vAlign w:val="center"/>
          </w:tcPr>
          <w:p w14:paraId="2AC3AE7A">
            <w:pPr>
              <w:pStyle w:val="16"/>
              <w:jc w:val="distribute"/>
            </w:pPr>
            <w:r>
              <w:rPr>
                <w:rFonts w:hint="eastAsia"/>
              </w:rPr>
              <w:t>签订日期：</w:t>
            </w:r>
          </w:p>
        </w:tc>
        <w:tc>
          <w:tcPr>
            <w:tcW w:w="2175" w:type="dxa"/>
            <w:tcBorders>
              <w:tl2br w:val="nil"/>
              <w:tr2bl w:val="nil"/>
            </w:tcBorders>
            <w:vAlign w:val="center"/>
          </w:tcPr>
          <w:p w14:paraId="30093F0F">
            <w:pPr>
              <w:pStyle w:val="16"/>
              <w:jc w:val="both"/>
            </w:pPr>
          </w:p>
        </w:tc>
        <w:tc>
          <w:tcPr>
            <w:tcW w:w="315" w:type="dxa"/>
            <w:tcBorders>
              <w:tl2br w:val="nil"/>
              <w:tr2bl w:val="nil"/>
            </w:tcBorders>
            <w:vAlign w:val="center"/>
          </w:tcPr>
          <w:p w14:paraId="6DC4F9E3">
            <w:pPr>
              <w:pStyle w:val="16"/>
              <w:jc w:val="both"/>
            </w:pPr>
          </w:p>
        </w:tc>
        <w:tc>
          <w:tcPr>
            <w:tcW w:w="2505" w:type="dxa"/>
            <w:tcBorders>
              <w:tl2br w:val="nil"/>
              <w:tr2bl w:val="nil"/>
            </w:tcBorders>
            <w:vAlign w:val="center"/>
          </w:tcPr>
          <w:p w14:paraId="38B378B2">
            <w:pPr>
              <w:pStyle w:val="16"/>
              <w:jc w:val="distribute"/>
            </w:pPr>
            <w:r>
              <w:rPr>
                <w:rFonts w:hint="eastAsia"/>
              </w:rPr>
              <w:t>签订日期：</w:t>
            </w:r>
          </w:p>
        </w:tc>
        <w:tc>
          <w:tcPr>
            <w:tcW w:w="2269" w:type="dxa"/>
            <w:tcBorders>
              <w:tl2br w:val="nil"/>
              <w:tr2bl w:val="nil"/>
            </w:tcBorders>
            <w:vAlign w:val="center"/>
          </w:tcPr>
          <w:p w14:paraId="582A089F">
            <w:pPr>
              <w:pStyle w:val="16"/>
              <w:jc w:val="both"/>
            </w:pPr>
          </w:p>
        </w:tc>
      </w:tr>
    </w:tbl>
    <w:p w14:paraId="2659F516">
      <w:pPr>
        <w:ind w:firstLine="480"/>
      </w:pPr>
      <w:r>
        <w:rPr>
          <w:rFonts w:hint="eastAsia"/>
        </w:rPr>
        <w:br w:type="page"/>
      </w:r>
    </w:p>
    <w:p w14:paraId="641C20E9">
      <w:pPr>
        <w:pStyle w:val="3"/>
      </w:pPr>
      <w:bookmarkStart w:id="43" w:name="_Toc15693"/>
      <w:r>
        <w:rPr>
          <w:rFonts w:hint="eastAsia"/>
        </w:rPr>
        <w:t>附件：廉政合同</w:t>
      </w:r>
      <w:bookmarkEnd w:id="43"/>
    </w:p>
    <w:p w14:paraId="26277545">
      <w:pPr>
        <w:ind w:firstLine="0" w:firstLineChars="0"/>
        <w:jc w:val="center"/>
      </w:pPr>
      <w:r>
        <w:rPr>
          <w:rFonts w:hint="eastAsia"/>
          <w:b/>
          <w:bCs/>
          <w:sz w:val="32"/>
          <w:szCs w:val="32"/>
        </w:rPr>
        <w:t>廉政合同</w:t>
      </w:r>
    </w:p>
    <w:p w14:paraId="52CA9DC0">
      <w:pPr>
        <w:ind w:firstLine="480"/>
      </w:pPr>
      <w:r>
        <w:rPr>
          <w:rFonts w:hint="eastAsia"/>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u w:val="single"/>
        </w:rPr>
        <w:t xml:space="preserve">                   </w:t>
      </w:r>
      <w:r>
        <w:rPr>
          <w:rFonts w:hint="eastAsia"/>
        </w:rPr>
        <w:t>（项目名称）的项目法人</w:t>
      </w:r>
      <w:r>
        <w:rPr>
          <w:rFonts w:hint="eastAsia"/>
          <w:u w:val="single"/>
        </w:rPr>
        <w:t xml:space="preserve">       </w:t>
      </w:r>
      <w:r>
        <w:rPr>
          <w:rFonts w:hint="eastAsia"/>
        </w:rPr>
        <w:t>（项目法人名称，以下简称“甲方人”）与该</w:t>
      </w:r>
      <w:r>
        <w:rPr>
          <w:rFonts w:hint="eastAsia"/>
          <w:u w:val="single"/>
        </w:rPr>
        <w:t xml:space="preserve">         </w:t>
      </w:r>
      <w:r>
        <w:rPr>
          <w:rFonts w:hint="eastAsia"/>
        </w:rPr>
        <w:t>项目的咨询服务单位</w:t>
      </w:r>
      <w:r>
        <w:rPr>
          <w:rFonts w:hint="eastAsia"/>
          <w:u w:val="single"/>
        </w:rPr>
        <w:t xml:space="preserve">                 </w:t>
      </w:r>
      <w:r>
        <w:rPr>
          <w:rFonts w:hint="eastAsia"/>
        </w:rPr>
        <w:t>（供应商名称，以下简称“乙方”)，特订立如下合同。</w:t>
      </w:r>
    </w:p>
    <w:p w14:paraId="4212A5BE">
      <w:pPr>
        <w:ind w:firstLine="480"/>
      </w:pPr>
      <w:r>
        <w:rPr>
          <w:rFonts w:hint="eastAsia"/>
        </w:rPr>
        <w:t>1.甲方和乙方双方的权利和义务</w:t>
      </w:r>
    </w:p>
    <w:p w14:paraId="606D3F71">
      <w:pPr>
        <w:ind w:firstLine="480"/>
      </w:pPr>
      <w:r>
        <w:rPr>
          <w:rFonts w:hint="eastAsia"/>
        </w:rPr>
        <w:t>（1）严格遵守党的政策规定和国家有关法律法规及交通运输部的有关规定。</w:t>
      </w:r>
    </w:p>
    <w:p w14:paraId="5A27AE96">
      <w:pPr>
        <w:ind w:firstLine="480"/>
      </w:pPr>
      <w:r>
        <w:rPr>
          <w:rFonts w:hint="eastAsia"/>
        </w:rPr>
        <w:t>（2）严格执行___________（项目名称）合同文件，自觉按合同办事。</w:t>
      </w:r>
    </w:p>
    <w:p w14:paraId="3F6196D8">
      <w:pPr>
        <w:ind w:firstLine="480"/>
      </w:pPr>
      <w:r>
        <w:rPr>
          <w:rFonts w:hint="eastAsia"/>
        </w:rPr>
        <w:t>（3）双方的业务活动坚持公开、公正、诚信、透明的原则（法律认定的商业秘密和合同文件另有规定除外），不得损害国家和集体利益，不得违反工程建设管理规章制度。</w:t>
      </w:r>
    </w:p>
    <w:p w14:paraId="1DE4BAF5">
      <w:pPr>
        <w:ind w:firstLine="480"/>
      </w:pPr>
      <w:r>
        <w:rPr>
          <w:rFonts w:hint="eastAsia"/>
        </w:rPr>
        <w:t>（4）建立健全廉政制度，开展廉政教育，设立廉政告示牌，公布举报电话，监督并认真查处违法违纪行为。</w:t>
      </w:r>
    </w:p>
    <w:p w14:paraId="6AE4FE5A">
      <w:pPr>
        <w:ind w:firstLine="480"/>
      </w:pPr>
      <w:r>
        <w:rPr>
          <w:rFonts w:hint="eastAsia"/>
        </w:rPr>
        <w:t>（5）发现对方在业务活动中有违反廉政规定的行为，有及时提醒对方纠正的权利和义务。</w:t>
      </w:r>
    </w:p>
    <w:p w14:paraId="6DFEA91F">
      <w:pPr>
        <w:ind w:firstLine="480"/>
      </w:pPr>
      <w:r>
        <w:rPr>
          <w:rFonts w:hint="eastAsia"/>
        </w:rPr>
        <w:t>（6）发现对方严重违反本合同义务条款的行为，有向其上级有关部门举报、建议给予处理并要求告知处理结果的权利。</w:t>
      </w:r>
    </w:p>
    <w:p w14:paraId="5DAAEFCA">
      <w:pPr>
        <w:ind w:firstLine="480"/>
      </w:pPr>
      <w:r>
        <w:rPr>
          <w:rFonts w:hint="eastAsia"/>
        </w:rPr>
        <w:t>2.甲方的义务</w:t>
      </w:r>
    </w:p>
    <w:p w14:paraId="01BDF705">
      <w:pPr>
        <w:ind w:firstLine="480"/>
      </w:pPr>
      <w:r>
        <w:rPr>
          <w:rFonts w:hint="eastAsia"/>
        </w:rPr>
        <w:t>（1）甲方及其工作人员不得索要或接受乙方的礼金、有价证券和贵重物品，不得让乙方报销任何应由甲方或甲方工作人员个人支付的费用等。</w:t>
      </w:r>
    </w:p>
    <w:p w14:paraId="6FBA3E19">
      <w:pPr>
        <w:ind w:firstLine="480"/>
      </w:pPr>
      <w:r>
        <w:rPr>
          <w:rFonts w:hint="eastAsia"/>
        </w:rPr>
        <w:t>（2）甲方工作人员不得参加乙方安排的超标准宴请和娱乐活动；不得接受乙方提供的通信工具、交通工具和高档办公用品等。</w:t>
      </w:r>
    </w:p>
    <w:p w14:paraId="56ED49A2">
      <w:pPr>
        <w:ind w:firstLine="480"/>
      </w:pPr>
      <w:r>
        <w:rPr>
          <w:rFonts w:hint="eastAsia"/>
        </w:rPr>
        <w:t>（3）甲方及其工作人员不得要求或者接受乙方为其住房装修、婚丧嫁娶活动、配偶子女的工作安排以及出国出境、旅游等提供方便等。</w:t>
      </w:r>
    </w:p>
    <w:p w14:paraId="682EA2B1">
      <w:pPr>
        <w:ind w:firstLine="480"/>
      </w:pPr>
      <w:r>
        <w:rPr>
          <w:rFonts w:hint="eastAsia"/>
        </w:rPr>
        <w:t>（4）甲方工作人员及其配偶、子女不得从事与甲方工程有关的材料设备供应、工程分包、劳务等经济活动等。</w:t>
      </w:r>
    </w:p>
    <w:p w14:paraId="60244E25">
      <w:pPr>
        <w:ind w:firstLine="480"/>
      </w:pPr>
      <w:r>
        <w:rPr>
          <w:rFonts w:hint="eastAsia"/>
        </w:rPr>
        <w:t>（5）甲方及其工作人员不得以任何理由向乙方推荐分包单位或推销材料，不得要求乙方购买合同规定外的材料和设备。</w:t>
      </w:r>
    </w:p>
    <w:p w14:paraId="6BD6C638">
      <w:pPr>
        <w:ind w:firstLine="480"/>
      </w:pPr>
      <w:r>
        <w:rPr>
          <w:rFonts w:hint="eastAsia"/>
        </w:rPr>
        <w:t>（6）甲方工作人员要秉公办事，不准营私舞弊，不准利用职权从事各种个人有偿中介活动和安排个人编制队伍。</w:t>
      </w:r>
    </w:p>
    <w:p w14:paraId="297F37F3">
      <w:pPr>
        <w:ind w:firstLine="480"/>
      </w:pPr>
      <w:r>
        <w:rPr>
          <w:rFonts w:hint="eastAsia"/>
        </w:rPr>
        <w:t>3.乙方的义务</w:t>
      </w:r>
    </w:p>
    <w:p w14:paraId="10922472">
      <w:pPr>
        <w:ind w:firstLine="480"/>
      </w:pPr>
      <w:r>
        <w:rPr>
          <w:rFonts w:hint="eastAsia"/>
        </w:rPr>
        <w:t>（1）乙方不得以任何理由向甲方及其工作人员行贿或馈赠礼金、有价证券、贵重礼品。</w:t>
      </w:r>
    </w:p>
    <w:p w14:paraId="518CE19C">
      <w:pPr>
        <w:ind w:firstLine="480"/>
      </w:pPr>
      <w:r>
        <w:rPr>
          <w:rFonts w:hint="eastAsia"/>
        </w:rPr>
        <w:t>（2）乙方不得以任何名义为甲方及其工作人员报销应由甲方单位或个人支付的任何费用。</w:t>
      </w:r>
    </w:p>
    <w:p w14:paraId="24B8005B">
      <w:pPr>
        <w:ind w:firstLine="480"/>
      </w:pPr>
      <w:r>
        <w:rPr>
          <w:rFonts w:hint="eastAsia"/>
        </w:rPr>
        <w:t>（3）乙方不得以任何理由安排甲方工作人员参加超标准宴请及娱乐活动。</w:t>
      </w:r>
    </w:p>
    <w:p w14:paraId="41F25F00">
      <w:pPr>
        <w:ind w:firstLine="480"/>
      </w:pPr>
      <w:r>
        <w:rPr>
          <w:rFonts w:hint="eastAsia"/>
        </w:rPr>
        <w:t>（4）乙方不得为甲方单位和个人购置或提供通信工具、交通工具和高档办公用品等。</w:t>
      </w:r>
    </w:p>
    <w:p w14:paraId="0A3368D5">
      <w:pPr>
        <w:ind w:firstLine="480"/>
      </w:pPr>
      <w:r>
        <w:rPr>
          <w:rFonts w:hint="eastAsia"/>
        </w:rPr>
        <w:t>4.违约责任</w:t>
      </w:r>
    </w:p>
    <w:p w14:paraId="71496115">
      <w:pPr>
        <w:ind w:firstLine="480"/>
      </w:pPr>
      <w:r>
        <w:rPr>
          <w:rFonts w:hint="eastAsia"/>
        </w:rPr>
        <w:t>（1）甲方及其工作人员违反本合同第1、2条，按管理权限，依据有关规定给予党纪、政纪或组织处理；涉嫌犯罪的，移交司法机关追究刑事责任；给乙方单位造成经济损失的，应予以赔偿。</w:t>
      </w:r>
    </w:p>
    <w:p w14:paraId="271E5B31">
      <w:pPr>
        <w:ind w:firstLine="480"/>
      </w:pPr>
      <w:r>
        <w:rPr>
          <w:rFonts w:hint="eastAsia"/>
        </w:rPr>
        <w:t>（2）乙方及其工作人员违反本合同第1、3条，按管理权限，依据有关规定给予党纪、政纪或组织处理；给甲方单位造成经济损失的，应予以赔偿；情节严重的，甲方建议交通运输主管部门给予乙方一至三年内不得进入其主管的公路建设市场的处罚。</w:t>
      </w:r>
    </w:p>
    <w:p w14:paraId="529D2451">
      <w:pPr>
        <w:ind w:firstLine="480"/>
      </w:pPr>
      <w:r>
        <w:rPr>
          <w:rFonts w:hint="eastAsia"/>
        </w:rPr>
        <w:t>5.双方约定：本合同由双方或双方上级单位的纪检监察部门负责监督执行。由甲方或甲方上级单位的纪检监察部门约请监理人或乙方上级单位纪检监察部门对本合同执行情况进行检查，提出在本合同规定范围内的裁定意见。</w:t>
      </w:r>
    </w:p>
    <w:p w14:paraId="71871622">
      <w:pPr>
        <w:ind w:firstLine="480"/>
      </w:pPr>
      <w:r>
        <w:rPr>
          <w:rFonts w:hint="eastAsia"/>
        </w:rPr>
        <w:t>6.本合同有效期为甲方和乙方签署之日起至服务期限结束止。</w:t>
      </w:r>
    </w:p>
    <w:p w14:paraId="666906F7">
      <w:pPr>
        <w:ind w:firstLine="480"/>
      </w:pPr>
      <w:r>
        <w:rPr>
          <w:rFonts w:hint="eastAsia"/>
        </w:rPr>
        <w:t>7.本合同作为___________（项目名称）技术服务合同的附件，与技术服务合同具有同等的法律效力，经合同双方签署后立即生效。</w:t>
      </w:r>
    </w:p>
    <w:p w14:paraId="663D323B">
      <w:pPr>
        <w:ind w:firstLine="480"/>
      </w:pPr>
      <w:r>
        <w:rPr>
          <w:rFonts w:hint="eastAsia"/>
        </w:rPr>
        <w:t>8.本合同一式四份，由甲方和乙方各执一份，送交甲方和乙方的监督单位各一份。</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3"/>
        <w:gridCol w:w="2175"/>
        <w:gridCol w:w="315"/>
        <w:gridCol w:w="2445"/>
        <w:gridCol w:w="2329"/>
      </w:tblGrid>
      <w:tr w14:paraId="31DD1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3" w:type="dxa"/>
            <w:tcBorders>
              <w:tl2br w:val="nil"/>
              <w:tr2bl w:val="nil"/>
            </w:tcBorders>
            <w:vAlign w:val="center"/>
          </w:tcPr>
          <w:p w14:paraId="54BCEEFA">
            <w:pPr>
              <w:pStyle w:val="16"/>
              <w:jc w:val="distribute"/>
            </w:pPr>
            <w:r>
              <w:rPr>
                <w:rFonts w:hint="eastAsia"/>
              </w:rPr>
              <w:t>甲方（单位盖章）：</w:t>
            </w:r>
          </w:p>
        </w:tc>
        <w:tc>
          <w:tcPr>
            <w:tcW w:w="2175" w:type="dxa"/>
            <w:tcBorders>
              <w:tl2br w:val="nil"/>
              <w:tr2bl w:val="nil"/>
            </w:tcBorders>
            <w:vAlign w:val="center"/>
          </w:tcPr>
          <w:p w14:paraId="6F28DC16">
            <w:pPr>
              <w:pStyle w:val="16"/>
              <w:jc w:val="both"/>
            </w:pPr>
          </w:p>
        </w:tc>
        <w:tc>
          <w:tcPr>
            <w:tcW w:w="315" w:type="dxa"/>
            <w:tcBorders>
              <w:tl2br w:val="nil"/>
              <w:tr2bl w:val="nil"/>
            </w:tcBorders>
            <w:vAlign w:val="center"/>
          </w:tcPr>
          <w:p w14:paraId="0D902E15">
            <w:pPr>
              <w:pStyle w:val="16"/>
              <w:jc w:val="both"/>
            </w:pPr>
          </w:p>
        </w:tc>
        <w:tc>
          <w:tcPr>
            <w:tcW w:w="2445" w:type="dxa"/>
            <w:tcBorders>
              <w:tl2br w:val="nil"/>
              <w:tr2bl w:val="nil"/>
            </w:tcBorders>
            <w:vAlign w:val="center"/>
          </w:tcPr>
          <w:p w14:paraId="6F44994B">
            <w:pPr>
              <w:pStyle w:val="16"/>
              <w:jc w:val="distribute"/>
            </w:pPr>
            <w:r>
              <w:rPr>
                <w:rFonts w:hint="eastAsia"/>
              </w:rPr>
              <w:t>乙方（单位盖章）：</w:t>
            </w:r>
          </w:p>
        </w:tc>
        <w:tc>
          <w:tcPr>
            <w:tcW w:w="2329" w:type="dxa"/>
            <w:tcBorders>
              <w:tl2br w:val="nil"/>
              <w:tr2bl w:val="nil"/>
            </w:tcBorders>
            <w:vAlign w:val="center"/>
          </w:tcPr>
          <w:p w14:paraId="35B9BEE5">
            <w:pPr>
              <w:pStyle w:val="16"/>
              <w:jc w:val="both"/>
            </w:pPr>
          </w:p>
        </w:tc>
      </w:tr>
      <w:tr w14:paraId="2DCE2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3" w:type="dxa"/>
            <w:tcBorders>
              <w:tl2br w:val="nil"/>
              <w:tr2bl w:val="nil"/>
            </w:tcBorders>
            <w:vAlign w:val="center"/>
          </w:tcPr>
          <w:p w14:paraId="0A227A73">
            <w:pPr>
              <w:pStyle w:val="16"/>
              <w:jc w:val="distribute"/>
            </w:pPr>
          </w:p>
        </w:tc>
        <w:tc>
          <w:tcPr>
            <w:tcW w:w="2175" w:type="dxa"/>
            <w:tcBorders>
              <w:tl2br w:val="nil"/>
              <w:tr2bl w:val="nil"/>
            </w:tcBorders>
            <w:vAlign w:val="center"/>
          </w:tcPr>
          <w:p w14:paraId="67C03EB4">
            <w:pPr>
              <w:pStyle w:val="16"/>
              <w:jc w:val="both"/>
            </w:pPr>
          </w:p>
        </w:tc>
        <w:tc>
          <w:tcPr>
            <w:tcW w:w="315" w:type="dxa"/>
            <w:tcBorders>
              <w:tl2br w:val="nil"/>
              <w:tr2bl w:val="nil"/>
            </w:tcBorders>
            <w:vAlign w:val="center"/>
          </w:tcPr>
          <w:p w14:paraId="553270AE">
            <w:pPr>
              <w:pStyle w:val="16"/>
              <w:jc w:val="both"/>
            </w:pPr>
          </w:p>
        </w:tc>
        <w:tc>
          <w:tcPr>
            <w:tcW w:w="2445" w:type="dxa"/>
            <w:tcBorders>
              <w:tl2br w:val="nil"/>
              <w:tr2bl w:val="nil"/>
            </w:tcBorders>
            <w:vAlign w:val="center"/>
          </w:tcPr>
          <w:p w14:paraId="0B19B5A1">
            <w:pPr>
              <w:pStyle w:val="16"/>
              <w:jc w:val="distribute"/>
            </w:pPr>
          </w:p>
        </w:tc>
        <w:tc>
          <w:tcPr>
            <w:tcW w:w="2329" w:type="dxa"/>
            <w:tcBorders>
              <w:tl2br w:val="nil"/>
              <w:tr2bl w:val="nil"/>
            </w:tcBorders>
            <w:vAlign w:val="center"/>
          </w:tcPr>
          <w:p w14:paraId="7459A2F9">
            <w:pPr>
              <w:pStyle w:val="16"/>
              <w:jc w:val="both"/>
            </w:pPr>
          </w:p>
        </w:tc>
      </w:tr>
      <w:tr w14:paraId="319B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3" w:type="dxa"/>
            <w:tcBorders>
              <w:tl2br w:val="nil"/>
              <w:tr2bl w:val="nil"/>
            </w:tcBorders>
            <w:vAlign w:val="center"/>
          </w:tcPr>
          <w:p w14:paraId="57DD376F">
            <w:pPr>
              <w:pStyle w:val="16"/>
              <w:jc w:val="distribute"/>
            </w:pPr>
            <w:r>
              <w:rPr>
                <w:rFonts w:hint="eastAsia"/>
              </w:rPr>
              <w:t>法定代表人或授权代表：</w:t>
            </w:r>
          </w:p>
        </w:tc>
        <w:tc>
          <w:tcPr>
            <w:tcW w:w="2175" w:type="dxa"/>
            <w:tcBorders>
              <w:tl2br w:val="nil"/>
              <w:tr2bl w:val="nil"/>
            </w:tcBorders>
            <w:vAlign w:val="center"/>
          </w:tcPr>
          <w:p w14:paraId="5CA49236">
            <w:pPr>
              <w:pStyle w:val="16"/>
              <w:jc w:val="both"/>
            </w:pPr>
          </w:p>
        </w:tc>
        <w:tc>
          <w:tcPr>
            <w:tcW w:w="315" w:type="dxa"/>
            <w:tcBorders>
              <w:tl2br w:val="nil"/>
              <w:tr2bl w:val="nil"/>
            </w:tcBorders>
            <w:vAlign w:val="center"/>
          </w:tcPr>
          <w:p w14:paraId="308A093F">
            <w:pPr>
              <w:pStyle w:val="16"/>
              <w:jc w:val="both"/>
            </w:pPr>
          </w:p>
        </w:tc>
        <w:tc>
          <w:tcPr>
            <w:tcW w:w="2445" w:type="dxa"/>
            <w:tcBorders>
              <w:tl2br w:val="nil"/>
              <w:tr2bl w:val="nil"/>
            </w:tcBorders>
            <w:vAlign w:val="center"/>
          </w:tcPr>
          <w:p w14:paraId="3A917161">
            <w:pPr>
              <w:pStyle w:val="16"/>
              <w:jc w:val="distribute"/>
            </w:pPr>
            <w:r>
              <w:rPr>
                <w:rFonts w:hint="eastAsia"/>
              </w:rPr>
              <w:t>法定代表人或授权代表：</w:t>
            </w:r>
          </w:p>
        </w:tc>
        <w:tc>
          <w:tcPr>
            <w:tcW w:w="2329" w:type="dxa"/>
            <w:tcBorders>
              <w:tl2br w:val="nil"/>
              <w:tr2bl w:val="nil"/>
            </w:tcBorders>
            <w:vAlign w:val="center"/>
          </w:tcPr>
          <w:p w14:paraId="78B7789E">
            <w:pPr>
              <w:pStyle w:val="16"/>
              <w:jc w:val="both"/>
            </w:pPr>
          </w:p>
        </w:tc>
      </w:tr>
      <w:tr w14:paraId="078D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3" w:type="dxa"/>
            <w:tcBorders>
              <w:tl2br w:val="nil"/>
              <w:tr2bl w:val="nil"/>
            </w:tcBorders>
            <w:vAlign w:val="center"/>
          </w:tcPr>
          <w:p w14:paraId="29E1781D">
            <w:pPr>
              <w:pStyle w:val="16"/>
              <w:jc w:val="distribute"/>
            </w:pPr>
            <w:r>
              <w:rPr>
                <w:rFonts w:hint="eastAsia"/>
              </w:rPr>
              <w:t>签订日期：</w:t>
            </w:r>
          </w:p>
        </w:tc>
        <w:tc>
          <w:tcPr>
            <w:tcW w:w="2175" w:type="dxa"/>
            <w:tcBorders>
              <w:tl2br w:val="nil"/>
              <w:tr2bl w:val="nil"/>
            </w:tcBorders>
            <w:vAlign w:val="center"/>
          </w:tcPr>
          <w:p w14:paraId="49C9C31B">
            <w:pPr>
              <w:pStyle w:val="16"/>
              <w:jc w:val="both"/>
            </w:pPr>
          </w:p>
        </w:tc>
        <w:tc>
          <w:tcPr>
            <w:tcW w:w="315" w:type="dxa"/>
            <w:tcBorders>
              <w:tl2br w:val="nil"/>
              <w:tr2bl w:val="nil"/>
            </w:tcBorders>
            <w:vAlign w:val="center"/>
          </w:tcPr>
          <w:p w14:paraId="5C4EC317">
            <w:pPr>
              <w:pStyle w:val="16"/>
              <w:jc w:val="both"/>
            </w:pPr>
          </w:p>
        </w:tc>
        <w:tc>
          <w:tcPr>
            <w:tcW w:w="2445" w:type="dxa"/>
            <w:tcBorders>
              <w:tl2br w:val="nil"/>
              <w:tr2bl w:val="nil"/>
            </w:tcBorders>
            <w:vAlign w:val="center"/>
          </w:tcPr>
          <w:p w14:paraId="549F32DB">
            <w:pPr>
              <w:pStyle w:val="16"/>
              <w:jc w:val="distribute"/>
            </w:pPr>
            <w:r>
              <w:rPr>
                <w:rFonts w:hint="eastAsia"/>
              </w:rPr>
              <w:t>签订日期：</w:t>
            </w:r>
          </w:p>
        </w:tc>
        <w:tc>
          <w:tcPr>
            <w:tcW w:w="2329" w:type="dxa"/>
            <w:tcBorders>
              <w:tl2br w:val="nil"/>
              <w:tr2bl w:val="nil"/>
            </w:tcBorders>
            <w:vAlign w:val="center"/>
          </w:tcPr>
          <w:p w14:paraId="7A6ECBCE">
            <w:pPr>
              <w:pStyle w:val="16"/>
              <w:jc w:val="both"/>
            </w:pPr>
          </w:p>
        </w:tc>
      </w:tr>
      <w:tr w14:paraId="2AD83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3" w:type="dxa"/>
            <w:tcBorders>
              <w:tl2br w:val="nil"/>
              <w:tr2bl w:val="nil"/>
            </w:tcBorders>
            <w:vAlign w:val="center"/>
          </w:tcPr>
          <w:p w14:paraId="5C4B761A">
            <w:pPr>
              <w:pStyle w:val="16"/>
              <w:jc w:val="distribute"/>
            </w:pPr>
          </w:p>
        </w:tc>
        <w:tc>
          <w:tcPr>
            <w:tcW w:w="2175" w:type="dxa"/>
            <w:tcBorders>
              <w:tl2br w:val="nil"/>
              <w:tr2bl w:val="nil"/>
            </w:tcBorders>
            <w:vAlign w:val="center"/>
          </w:tcPr>
          <w:p w14:paraId="55FEBC61">
            <w:pPr>
              <w:pStyle w:val="16"/>
              <w:jc w:val="both"/>
            </w:pPr>
          </w:p>
        </w:tc>
        <w:tc>
          <w:tcPr>
            <w:tcW w:w="315" w:type="dxa"/>
            <w:tcBorders>
              <w:tl2br w:val="nil"/>
              <w:tr2bl w:val="nil"/>
            </w:tcBorders>
            <w:vAlign w:val="center"/>
          </w:tcPr>
          <w:p w14:paraId="288DB586">
            <w:pPr>
              <w:pStyle w:val="16"/>
              <w:jc w:val="both"/>
            </w:pPr>
          </w:p>
        </w:tc>
        <w:tc>
          <w:tcPr>
            <w:tcW w:w="2445" w:type="dxa"/>
            <w:tcBorders>
              <w:tl2br w:val="nil"/>
              <w:tr2bl w:val="nil"/>
            </w:tcBorders>
            <w:vAlign w:val="center"/>
          </w:tcPr>
          <w:p w14:paraId="5F7998D0">
            <w:pPr>
              <w:pStyle w:val="16"/>
              <w:jc w:val="distribute"/>
            </w:pPr>
          </w:p>
        </w:tc>
        <w:tc>
          <w:tcPr>
            <w:tcW w:w="2329" w:type="dxa"/>
            <w:tcBorders>
              <w:tl2br w:val="nil"/>
              <w:tr2bl w:val="nil"/>
            </w:tcBorders>
            <w:vAlign w:val="center"/>
          </w:tcPr>
          <w:p w14:paraId="56E85A2C">
            <w:pPr>
              <w:pStyle w:val="16"/>
              <w:jc w:val="both"/>
            </w:pPr>
          </w:p>
        </w:tc>
      </w:tr>
      <w:tr w14:paraId="6FF9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3" w:type="dxa"/>
            <w:tcBorders>
              <w:tl2br w:val="nil"/>
              <w:tr2bl w:val="nil"/>
            </w:tcBorders>
            <w:vAlign w:val="center"/>
          </w:tcPr>
          <w:p w14:paraId="43F9A3C2">
            <w:pPr>
              <w:pStyle w:val="16"/>
              <w:jc w:val="distribute"/>
            </w:pPr>
            <w:r>
              <w:rPr>
                <w:rFonts w:hint="eastAsia" w:ascii="宋体" w:hAnsi="宋体" w:cs="宋体"/>
                <w:sz w:val="24"/>
              </w:rPr>
              <w:t>甲方</w:t>
            </w:r>
            <w:r>
              <w:rPr>
                <w:rFonts w:ascii="宋体" w:hAnsi="宋体" w:cs="宋体"/>
                <w:sz w:val="24"/>
              </w:rPr>
              <w:t xml:space="preserve">监督单位: </w:t>
            </w:r>
            <w:r>
              <w:rPr>
                <w:rFonts w:hint="eastAsia" w:ascii="宋体" w:hAnsi="宋体" w:cs="宋体"/>
                <w:sz w:val="24"/>
              </w:rPr>
              <w:t xml:space="preserve">  </w:t>
            </w:r>
            <w:r>
              <w:rPr>
                <w:rFonts w:ascii="宋体" w:hAnsi="宋体" w:cs="宋体"/>
                <w:sz w:val="24"/>
              </w:rPr>
              <w:t>（盖单位章）</w:t>
            </w:r>
          </w:p>
        </w:tc>
        <w:tc>
          <w:tcPr>
            <w:tcW w:w="2175" w:type="dxa"/>
            <w:tcBorders>
              <w:tl2br w:val="nil"/>
              <w:tr2bl w:val="nil"/>
            </w:tcBorders>
            <w:vAlign w:val="center"/>
          </w:tcPr>
          <w:p w14:paraId="5B0C3479">
            <w:pPr>
              <w:pStyle w:val="16"/>
              <w:jc w:val="both"/>
            </w:pPr>
            <w:r>
              <w:rPr>
                <w:rFonts w:hint="eastAsia"/>
              </w:rPr>
              <w:t>（全称）</w:t>
            </w:r>
          </w:p>
        </w:tc>
        <w:tc>
          <w:tcPr>
            <w:tcW w:w="315" w:type="dxa"/>
            <w:tcBorders>
              <w:tl2br w:val="nil"/>
              <w:tr2bl w:val="nil"/>
            </w:tcBorders>
            <w:vAlign w:val="center"/>
          </w:tcPr>
          <w:p w14:paraId="7E45EE7B">
            <w:pPr>
              <w:pStyle w:val="16"/>
              <w:jc w:val="both"/>
            </w:pPr>
          </w:p>
        </w:tc>
        <w:tc>
          <w:tcPr>
            <w:tcW w:w="2445" w:type="dxa"/>
            <w:tcBorders>
              <w:tl2br w:val="nil"/>
              <w:tr2bl w:val="nil"/>
            </w:tcBorders>
            <w:vAlign w:val="center"/>
          </w:tcPr>
          <w:p w14:paraId="5BDACD6F">
            <w:pPr>
              <w:pStyle w:val="16"/>
              <w:jc w:val="distribute"/>
            </w:pPr>
            <w:r>
              <w:rPr>
                <w:rFonts w:hint="eastAsia" w:ascii="宋体" w:hAnsi="宋体" w:cs="宋体"/>
                <w:sz w:val="24"/>
              </w:rPr>
              <w:t>乙方</w:t>
            </w:r>
            <w:r>
              <w:rPr>
                <w:rFonts w:ascii="宋体" w:hAnsi="宋体" w:cs="宋体"/>
                <w:sz w:val="24"/>
              </w:rPr>
              <w:t xml:space="preserve">监督单位: </w:t>
            </w:r>
            <w:r>
              <w:rPr>
                <w:rFonts w:hint="eastAsia" w:ascii="宋体" w:hAnsi="宋体" w:cs="宋体"/>
                <w:sz w:val="24"/>
              </w:rPr>
              <w:t xml:space="preserve">  </w:t>
            </w:r>
            <w:r>
              <w:rPr>
                <w:rFonts w:ascii="宋体" w:hAnsi="宋体" w:cs="宋体"/>
                <w:sz w:val="24"/>
              </w:rPr>
              <w:t>（盖单位章）</w:t>
            </w:r>
          </w:p>
        </w:tc>
        <w:tc>
          <w:tcPr>
            <w:tcW w:w="2329" w:type="dxa"/>
            <w:tcBorders>
              <w:tl2br w:val="nil"/>
              <w:tr2bl w:val="nil"/>
            </w:tcBorders>
            <w:vAlign w:val="center"/>
          </w:tcPr>
          <w:p w14:paraId="7407F2C3">
            <w:pPr>
              <w:pStyle w:val="16"/>
              <w:jc w:val="both"/>
            </w:pPr>
            <w:r>
              <w:rPr>
                <w:rFonts w:hint="eastAsia"/>
              </w:rPr>
              <w:t>（全称）</w:t>
            </w:r>
          </w:p>
        </w:tc>
      </w:tr>
    </w:tbl>
    <w:p w14:paraId="439CD080">
      <w:pPr>
        <w:ind w:firstLine="480"/>
        <w:sectPr>
          <w:pgSz w:w="11906" w:h="16838"/>
          <w:pgMar w:top="1440" w:right="1080" w:bottom="1440" w:left="1080" w:header="1134" w:footer="964" w:gutter="0"/>
          <w:cols w:space="425" w:num="1"/>
          <w:docGrid w:type="lines" w:linePitch="312" w:charSpace="0"/>
        </w:sectPr>
      </w:pPr>
    </w:p>
    <w:p w14:paraId="71F78EBF">
      <w:pPr>
        <w:pStyle w:val="2"/>
      </w:pPr>
      <w:bookmarkStart w:id="44" w:name="_Toc30431"/>
      <w:r>
        <w:rPr>
          <w:rFonts w:hint="eastAsia"/>
        </w:rPr>
        <w:t>第五部分   响应文件格式</w:t>
      </w:r>
      <w:bookmarkEnd w:id="44"/>
    </w:p>
    <w:p w14:paraId="412C23D5">
      <w:pPr>
        <w:pStyle w:val="16"/>
        <w:rPr>
          <w:b/>
          <w:bCs/>
        </w:rPr>
      </w:pPr>
      <w:r>
        <w:rPr>
          <w:rFonts w:hint="eastAsia"/>
          <w:b/>
          <w:bCs/>
        </w:rPr>
        <w:t>（响应文件制作格式，仅供参考）</w:t>
      </w:r>
    </w:p>
    <w:p w14:paraId="55677254">
      <w:pPr>
        <w:ind w:firstLine="482"/>
        <w:rPr>
          <w:b/>
          <w:bCs/>
        </w:rPr>
      </w:pPr>
    </w:p>
    <w:p w14:paraId="7C99D315">
      <w:pPr>
        <w:ind w:firstLine="482"/>
        <w:rPr>
          <w:b/>
          <w:bCs/>
        </w:rPr>
      </w:pPr>
    </w:p>
    <w:p w14:paraId="3443D347">
      <w:pPr>
        <w:spacing w:line="240" w:lineRule="auto"/>
        <w:ind w:firstLine="0" w:firstLineChars="0"/>
        <w:jc w:val="center"/>
      </w:pPr>
      <w:r>
        <w:rPr>
          <w:rFonts w:hint="eastAsia"/>
          <w:b/>
          <w:bCs/>
          <w:sz w:val="40"/>
          <w:szCs w:val="40"/>
        </w:rPr>
        <w:t>响应文件编制顺序</w:t>
      </w:r>
    </w:p>
    <w:p w14:paraId="290D0E01">
      <w:pPr>
        <w:ind w:firstLine="480"/>
      </w:pPr>
    </w:p>
    <w:p w14:paraId="74DF1394">
      <w:pPr>
        <w:ind w:firstLine="480"/>
      </w:pPr>
      <w:r>
        <w:rPr>
          <w:rFonts w:hint="eastAsia"/>
        </w:rPr>
        <w:t>供应商可按下列顺序排列和装订响应文件并标注页码：</w:t>
      </w:r>
    </w:p>
    <w:p w14:paraId="2CFEFF17">
      <w:pPr>
        <w:ind w:firstLine="482"/>
      </w:pPr>
      <w:r>
        <w:rPr>
          <w:rFonts w:hint="eastAsia"/>
          <w:b/>
          <w:bCs/>
        </w:rPr>
        <w:t>A 资格证明文件</w:t>
      </w:r>
    </w:p>
    <w:p w14:paraId="4D8CE59A">
      <w:pPr>
        <w:ind w:firstLine="480"/>
      </w:pPr>
      <w:r>
        <w:rPr>
          <w:rFonts w:hint="eastAsia"/>
        </w:rPr>
        <w:t>（1）法定代表人身份证明或法定代表人授权委托书；</w:t>
      </w:r>
    </w:p>
    <w:p w14:paraId="31513364">
      <w:pPr>
        <w:ind w:firstLine="480"/>
      </w:pPr>
      <w:r>
        <w:rPr>
          <w:rFonts w:hint="eastAsia"/>
        </w:rPr>
        <w:t>（2）供应商资格、资信证明文件。</w:t>
      </w:r>
    </w:p>
    <w:p w14:paraId="132D5321">
      <w:pPr>
        <w:ind w:firstLine="482"/>
        <w:rPr>
          <w:b/>
          <w:bCs/>
        </w:rPr>
      </w:pPr>
      <w:r>
        <w:rPr>
          <w:rFonts w:hint="eastAsia"/>
          <w:b/>
          <w:bCs/>
        </w:rPr>
        <w:t>B 商务技术文件</w:t>
      </w:r>
    </w:p>
    <w:p w14:paraId="4CDADD9F">
      <w:pPr>
        <w:ind w:firstLine="480"/>
      </w:pPr>
      <w:r>
        <w:rPr>
          <w:rFonts w:hint="eastAsia"/>
        </w:rPr>
        <w:t>（3）磋商响应函；</w:t>
      </w:r>
    </w:p>
    <w:p w14:paraId="0375054A">
      <w:pPr>
        <w:ind w:firstLine="480"/>
      </w:pPr>
      <w:r>
        <w:rPr>
          <w:rFonts w:hint="eastAsia"/>
        </w:rPr>
        <w:t>（4）报价表；</w:t>
      </w:r>
    </w:p>
    <w:p w14:paraId="3B58AA45">
      <w:pPr>
        <w:ind w:firstLine="480"/>
      </w:pPr>
      <w:r>
        <w:rPr>
          <w:rFonts w:hint="eastAsia"/>
        </w:rPr>
        <w:t>（5）响应保证金提交证明材料；</w:t>
      </w:r>
    </w:p>
    <w:p w14:paraId="5388F05B">
      <w:pPr>
        <w:ind w:firstLine="480"/>
      </w:pPr>
      <w:r>
        <w:rPr>
          <w:rFonts w:hint="eastAsia"/>
        </w:rPr>
        <w:t>（6）近年内已完成的类似项目业绩；</w:t>
      </w:r>
    </w:p>
    <w:p w14:paraId="4779C45A">
      <w:pPr>
        <w:ind w:firstLine="480"/>
      </w:pPr>
      <w:r>
        <w:rPr>
          <w:rFonts w:hint="eastAsia"/>
        </w:rPr>
        <w:t>（7）拟投入人员情况表；</w:t>
      </w:r>
    </w:p>
    <w:p w14:paraId="256E7CC0">
      <w:pPr>
        <w:ind w:firstLine="480"/>
      </w:pPr>
      <w:r>
        <w:rPr>
          <w:rFonts w:hint="eastAsia"/>
        </w:rPr>
        <w:t>（8）项目服务方案；</w:t>
      </w:r>
    </w:p>
    <w:p w14:paraId="1AB4933D">
      <w:pPr>
        <w:ind w:firstLine="480"/>
      </w:pPr>
      <w:r>
        <w:rPr>
          <w:rFonts w:hint="eastAsia"/>
        </w:rPr>
        <w:t>（9）服务及质量保证承诺书；</w:t>
      </w:r>
    </w:p>
    <w:p w14:paraId="1C815B90">
      <w:pPr>
        <w:ind w:firstLine="480"/>
      </w:pPr>
      <w:r>
        <w:rPr>
          <w:rFonts w:hint="eastAsia"/>
        </w:rPr>
        <w:t>（10）偏离表；</w:t>
      </w:r>
    </w:p>
    <w:p w14:paraId="29A252F8">
      <w:pPr>
        <w:ind w:firstLine="480"/>
      </w:pPr>
      <w:r>
        <w:rPr>
          <w:rFonts w:hint="eastAsia"/>
        </w:rPr>
        <w:t>（11）供应商反商业贿赂承诺书；</w:t>
      </w:r>
    </w:p>
    <w:p w14:paraId="5355BBA6">
      <w:pPr>
        <w:ind w:firstLine="480"/>
      </w:pPr>
      <w:r>
        <w:rPr>
          <w:rFonts w:hint="eastAsia"/>
        </w:rPr>
        <w:t>（12）保密承诺函；</w:t>
      </w:r>
    </w:p>
    <w:p w14:paraId="1B0CBB0E">
      <w:pPr>
        <w:ind w:firstLine="480"/>
      </w:pPr>
      <w:r>
        <w:rPr>
          <w:rFonts w:hint="eastAsia"/>
        </w:rPr>
        <w:t>（13）其他有利于投标的资料及证明文件等；</w:t>
      </w:r>
    </w:p>
    <w:p w14:paraId="5270C334">
      <w:pPr>
        <w:ind w:firstLine="480"/>
      </w:pPr>
    </w:p>
    <w:p w14:paraId="4AFD87CB">
      <w:pPr>
        <w:ind w:firstLine="480"/>
      </w:pPr>
    </w:p>
    <w:p w14:paraId="7B4F51C8">
      <w:pPr>
        <w:ind w:firstLine="0" w:firstLineChars="0"/>
        <w:rPr>
          <w:sz w:val="21"/>
          <w:szCs w:val="21"/>
        </w:rPr>
      </w:pPr>
      <w:r>
        <w:rPr>
          <w:rFonts w:hint="eastAsia"/>
          <w:sz w:val="21"/>
          <w:szCs w:val="21"/>
        </w:rPr>
        <w:t>注：1.响应文件包括但不仅限于上述内容，</w:t>
      </w:r>
      <w:r>
        <w:rPr>
          <w:rFonts w:hint="eastAsia"/>
          <w:b/>
          <w:bCs/>
          <w:sz w:val="21"/>
          <w:szCs w:val="21"/>
        </w:rPr>
        <w:t>如有不足，请自行补充提供。其他有关附件格式供参考。</w:t>
      </w:r>
    </w:p>
    <w:p w14:paraId="2D015A19">
      <w:pPr>
        <w:ind w:firstLine="420"/>
        <w:rPr>
          <w:sz w:val="21"/>
          <w:szCs w:val="21"/>
        </w:rPr>
      </w:pPr>
      <w:r>
        <w:rPr>
          <w:rFonts w:hint="eastAsia"/>
          <w:sz w:val="21"/>
          <w:szCs w:val="21"/>
        </w:rPr>
        <w:t>2.为了便于查找，请按上述顺序编排响应文件内容，并在目录中标明每项内容的起始页码。</w:t>
      </w:r>
    </w:p>
    <w:p w14:paraId="27EA2F0D">
      <w:pPr>
        <w:ind w:firstLine="420"/>
        <w:rPr>
          <w:szCs w:val="32"/>
        </w:rPr>
      </w:pPr>
      <w:r>
        <w:rPr>
          <w:rFonts w:hint="eastAsia"/>
          <w:sz w:val="21"/>
          <w:szCs w:val="21"/>
        </w:rPr>
        <w:t>3.对于本章各节内容格式或表格末尾的注释性文字、图例（如尾注、脚注、提示或示例等），供应商编制响应文件时，可以不纳入响应文件中。</w:t>
      </w:r>
    </w:p>
    <w:p w14:paraId="5E1BC184">
      <w:pPr>
        <w:ind w:firstLine="480"/>
        <w:rPr>
          <w:szCs w:val="32"/>
        </w:rPr>
      </w:pPr>
      <w:r>
        <w:rPr>
          <w:rFonts w:hint="eastAsia"/>
          <w:szCs w:val="32"/>
        </w:rPr>
        <w:br w:type="page"/>
      </w:r>
    </w:p>
    <w:p w14:paraId="69DBBCD7">
      <w:pPr>
        <w:adjustRightInd w:val="0"/>
        <w:snapToGrid w:val="0"/>
        <w:spacing w:line="600" w:lineRule="exact"/>
        <w:ind w:firstLine="723"/>
        <w:jc w:val="center"/>
        <w:rPr>
          <w:rFonts w:hint="eastAsia" w:ascii="宋体" w:hAnsi="宋体"/>
          <w:b/>
          <w:bCs/>
          <w:sz w:val="36"/>
          <w:szCs w:val="32"/>
        </w:rPr>
      </w:pPr>
    </w:p>
    <w:p w14:paraId="2DE886C8">
      <w:pPr>
        <w:adjustRightInd w:val="0"/>
        <w:snapToGrid w:val="0"/>
        <w:spacing w:line="600" w:lineRule="exact"/>
        <w:ind w:firstLine="723"/>
        <w:jc w:val="center"/>
        <w:rPr>
          <w:rFonts w:hint="eastAsia" w:ascii="宋体" w:hAnsi="宋体"/>
          <w:b/>
          <w:bCs/>
          <w:sz w:val="36"/>
          <w:szCs w:val="32"/>
        </w:rPr>
      </w:pPr>
    </w:p>
    <w:p w14:paraId="4C87781A">
      <w:pPr>
        <w:adjustRightInd w:val="0"/>
        <w:snapToGrid w:val="0"/>
        <w:spacing w:line="600" w:lineRule="exact"/>
        <w:ind w:firstLine="723"/>
        <w:jc w:val="center"/>
        <w:rPr>
          <w:rFonts w:hint="eastAsia" w:ascii="宋体" w:hAnsi="宋体"/>
          <w:bCs/>
          <w:sz w:val="50"/>
          <w:szCs w:val="44"/>
        </w:rPr>
      </w:pPr>
      <w:r>
        <w:rPr>
          <w:rFonts w:hint="eastAsia" w:ascii="宋体" w:hAnsi="宋体"/>
          <w:b/>
          <w:bCs/>
          <w:sz w:val="36"/>
          <w:szCs w:val="32"/>
        </w:rPr>
        <w:t>新疆公路养护标准化体系研究项目（二次）</w:t>
      </w:r>
    </w:p>
    <w:p w14:paraId="0417684C">
      <w:pPr>
        <w:spacing w:line="480" w:lineRule="exact"/>
        <w:ind w:firstLine="643"/>
        <w:jc w:val="center"/>
        <w:rPr>
          <w:rFonts w:hint="eastAsia" w:ascii="宋体" w:hAnsi="宋体"/>
          <w:b/>
          <w:sz w:val="32"/>
          <w:szCs w:val="48"/>
        </w:rPr>
      </w:pPr>
    </w:p>
    <w:p w14:paraId="1108DFD6">
      <w:pPr>
        <w:spacing w:line="720" w:lineRule="exact"/>
        <w:ind w:firstLine="1285"/>
        <w:jc w:val="center"/>
        <w:rPr>
          <w:rFonts w:hint="eastAsia" w:ascii="宋体" w:hAnsi="宋体"/>
          <w:b/>
          <w:sz w:val="64"/>
          <w:szCs w:val="64"/>
        </w:rPr>
      </w:pPr>
    </w:p>
    <w:p w14:paraId="1C7FDF60">
      <w:pPr>
        <w:spacing w:line="720" w:lineRule="exact"/>
        <w:ind w:firstLine="1285"/>
        <w:jc w:val="center"/>
        <w:rPr>
          <w:rFonts w:hint="eastAsia" w:ascii="宋体" w:hAnsi="宋体"/>
          <w:b/>
          <w:sz w:val="64"/>
          <w:szCs w:val="64"/>
        </w:rPr>
      </w:pPr>
    </w:p>
    <w:p w14:paraId="70A9160D">
      <w:pPr>
        <w:spacing w:line="680" w:lineRule="exact"/>
        <w:ind w:firstLine="1124"/>
        <w:jc w:val="center"/>
        <w:rPr>
          <w:rFonts w:hint="eastAsia" w:ascii="宋体" w:hAnsi="宋体"/>
          <w:b/>
          <w:sz w:val="56"/>
          <w:szCs w:val="64"/>
        </w:rPr>
      </w:pPr>
      <w:bookmarkStart w:id="45" w:name="_Toc19908"/>
    </w:p>
    <w:p w14:paraId="21BFE90F">
      <w:pPr>
        <w:spacing w:line="680" w:lineRule="exact"/>
        <w:ind w:firstLine="1124"/>
        <w:jc w:val="center"/>
        <w:outlineLvl w:val="1"/>
        <w:rPr>
          <w:rFonts w:hint="eastAsia" w:ascii="宋体" w:hAnsi="宋体"/>
          <w:b/>
          <w:sz w:val="56"/>
          <w:szCs w:val="64"/>
        </w:rPr>
      </w:pPr>
      <w:bookmarkStart w:id="46" w:name="_Toc31870"/>
      <w:r>
        <w:rPr>
          <w:rFonts w:ascii="宋体" w:hAnsi="宋体"/>
          <w:b/>
          <w:sz w:val="56"/>
          <w:szCs w:val="64"/>
        </w:rPr>
        <w:t>响</w:t>
      </w:r>
      <w:r>
        <w:rPr>
          <w:rFonts w:hint="eastAsia" w:ascii="宋体" w:hAnsi="宋体"/>
          <w:b/>
          <w:sz w:val="56"/>
          <w:szCs w:val="64"/>
        </w:rPr>
        <w:t xml:space="preserve"> </w:t>
      </w:r>
      <w:r>
        <w:rPr>
          <w:rFonts w:ascii="宋体" w:hAnsi="宋体"/>
          <w:b/>
          <w:sz w:val="56"/>
          <w:szCs w:val="64"/>
        </w:rPr>
        <w:t>应</w:t>
      </w:r>
      <w:r>
        <w:rPr>
          <w:rFonts w:hint="eastAsia" w:ascii="宋体" w:hAnsi="宋体"/>
          <w:b/>
          <w:sz w:val="56"/>
          <w:szCs w:val="64"/>
        </w:rPr>
        <w:t xml:space="preserve"> </w:t>
      </w:r>
      <w:r>
        <w:rPr>
          <w:rFonts w:ascii="宋体" w:hAnsi="宋体"/>
          <w:b/>
          <w:sz w:val="56"/>
          <w:szCs w:val="64"/>
        </w:rPr>
        <w:t>文</w:t>
      </w:r>
      <w:r>
        <w:rPr>
          <w:rFonts w:hint="eastAsia" w:ascii="宋体" w:hAnsi="宋体"/>
          <w:b/>
          <w:sz w:val="56"/>
          <w:szCs w:val="64"/>
        </w:rPr>
        <w:t xml:space="preserve"> </w:t>
      </w:r>
      <w:r>
        <w:rPr>
          <w:rFonts w:ascii="宋体" w:hAnsi="宋体"/>
          <w:b/>
          <w:sz w:val="56"/>
          <w:szCs w:val="64"/>
        </w:rPr>
        <w:t>件</w:t>
      </w:r>
      <w:bookmarkEnd w:id="45"/>
      <w:bookmarkEnd w:id="46"/>
    </w:p>
    <w:p w14:paraId="5A5CB37F">
      <w:pPr>
        <w:spacing w:line="680" w:lineRule="exact"/>
        <w:ind w:firstLine="723"/>
        <w:jc w:val="center"/>
        <w:rPr>
          <w:rFonts w:hint="eastAsia" w:ascii="宋体" w:hAnsi="宋体"/>
          <w:b/>
          <w:sz w:val="36"/>
          <w:szCs w:val="48"/>
        </w:rPr>
      </w:pPr>
    </w:p>
    <w:p w14:paraId="315F012E">
      <w:pPr>
        <w:spacing w:line="440" w:lineRule="exact"/>
        <w:ind w:firstLine="723"/>
        <w:rPr>
          <w:rFonts w:hint="eastAsia" w:ascii="宋体" w:hAnsi="宋体"/>
          <w:b/>
          <w:sz w:val="36"/>
          <w:szCs w:val="48"/>
        </w:rPr>
      </w:pPr>
    </w:p>
    <w:p w14:paraId="24BD06B9">
      <w:pPr>
        <w:spacing w:line="360" w:lineRule="auto"/>
        <w:ind w:firstLine="600"/>
        <w:rPr>
          <w:rFonts w:hint="eastAsia" w:ascii="宋体" w:hAnsi="宋体"/>
          <w:sz w:val="30"/>
        </w:rPr>
      </w:pPr>
    </w:p>
    <w:p w14:paraId="02B7A5DA">
      <w:pPr>
        <w:spacing w:line="360" w:lineRule="auto"/>
        <w:ind w:left="1200" w:leftChars="500" w:firstLine="600"/>
        <w:rPr>
          <w:rFonts w:hint="eastAsia" w:ascii="宋体" w:hAnsi="宋体"/>
          <w:sz w:val="30"/>
        </w:rPr>
      </w:pPr>
    </w:p>
    <w:p w14:paraId="5A6249FA">
      <w:pPr>
        <w:spacing w:line="360" w:lineRule="auto"/>
        <w:ind w:left="1200" w:leftChars="500" w:firstLine="600"/>
        <w:rPr>
          <w:rFonts w:hint="eastAsia" w:ascii="宋体" w:hAnsi="宋体"/>
          <w:sz w:val="30"/>
        </w:rPr>
      </w:pPr>
    </w:p>
    <w:p w14:paraId="07BCD4FE">
      <w:pPr>
        <w:spacing w:line="360" w:lineRule="auto"/>
        <w:ind w:left="1200" w:leftChars="500" w:firstLine="600"/>
        <w:rPr>
          <w:rFonts w:hint="eastAsia" w:ascii="宋体" w:hAnsi="宋体"/>
          <w:sz w:val="30"/>
        </w:rPr>
      </w:pPr>
    </w:p>
    <w:p w14:paraId="7243BE3B">
      <w:pPr>
        <w:spacing w:line="360" w:lineRule="auto"/>
        <w:ind w:left="1200" w:leftChars="500" w:firstLine="600"/>
        <w:rPr>
          <w:rFonts w:hint="eastAsia" w:ascii="宋体" w:hAnsi="宋体"/>
          <w:sz w:val="30"/>
        </w:rPr>
      </w:pPr>
      <w:r>
        <w:rPr>
          <w:rFonts w:ascii="宋体" w:hAnsi="宋体"/>
          <w:sz w:val="30"/>
        </w:rPr>
        <w:t>项目编号</w:t>
      </w:r>
      <w:r>
        <w:rPr>
          <w:rFonts w:hint="eastAsia" w:ascii="宋体" w:hAnsi="宋体"/>
          <w:sz w:val="30"/>
        </w:rPr>
        <w:t>：</w:t>
      </w:r>
    </w:p>
    <w:p w14:paraId="2BE5D2D9">
      <w:pPr>
        <w:spacing w:line="360" w:lineRule="auto"/>
        <w:ind w:left="1200" w:leftChars="500" w:firstLine="600"/>
        <w:rPr>
          <w:rFonts w:hint="eastAsia" w:ascii="宋体" w:hAnsi="宋体"/>
          <w:sz w:val="30"/>
          <w:u w:val="single"/>
        </w:rPr>
      </w:pPr>
      <w:r>
        <w:rPr>
          <w:rFonts w:hint="eastAsia" w:ascii="宋体" w:hAnsi="宋体"/>
          <w:sz w:val="30"/>
        </w:rPr>
        <w:t>供应商</w:t>
      </w:r>
      <w:r>
        <w:rPr>
          <w:rFonts w:ascii="宋体" w:hAnsi="宋体"/>
          <w:sz w:val="30"/>
        </w:rPr>
        <w:t>：</w:t>
      </w:r>
      <w:r>
        <w:rPr>
          <w:rFonts w:ascii="宋体" w:hAnsi="宋体"/>
          <w:sz w:val="30"/>
          <w:u w:val="single"/>
        </w:rPr>
        <w:t xml:space="preserve"> </w:t>
      </w:r>
      <w:r>
        <w:rPr>
          <w:rFonts w:hint="eastAsia" w:ascii="宋体" w:hAnsi="宋体"/>
          <w:sz w:val="30"/>
          <w:u w:val="single"/>
        </w:rPr>
        <w:t xml:space="preserve"> </w:t>
      </w:r>
      <w:r>
        <w:rPr>
          <w:rFonts w:ascii="宋体" w:hAnsi="宋体"/>
          <w:sz w:val="30"/>
          <w:u w:val="single"/>
        </w:rPr>
        <w:t xml:space="preserve">  （全称）</w:t>
      </w:r>
      <w:r>
        <w:rPr>
          <w:rFonts w:hint="eastAsia" w:ascii="宋体" w:hAnsi="宋体"/>
          <w:sz w:val="30"/>
          <w:u w:val="single"/>
        </w:rPr>
        <w:t xml:space="preserve">    </w:t>
      </w:r>
      <w:r>
        <w:rPr>
          <w:rFonts w:ascii="宋体" w:hAnsi="宋体"/>
          <w:sz w:val="30"/>
        </w:rPr>
        <w:t>（盖章）</w:t>
      </w:r>
    </w:p>
    <w:p w14:paraId="2AD69A96">
      <w:pPr>
        <w:spacing w:line="360" w:lineRule="auto"/>
        <w:ind w:left="1200" w:leftChars="500" w:firstLine="600"/>
        <w:rPr>
          <w:rFonts w:hint="eastAsia" w:ascii="宋体" w:hAnsi="宋体"/>
          <w:sz w:val="30"/>
        </w:rPr>
      </w:pPr>
      <w:r>
        <w:rPr>
          <w:rFonts w:hint="eastAsia" w:ascii="宋体" w:hAnsi="宋体"/>
          <w:sz w:val="30"/>
        </w:rPr>
        <w:t>供应商</w:t>
      </w:r>
      <w:r>
        <w:rPr>
          <w:rFonts w:ascii="宋体" w:hAnsi="宋体"/>
          <w:sz w:val="30"/>
        </w:rPr>
        <w:t>法人代表或授权代表签字：</w:t>
      </w:r>
    </w:p>
    <w:p w14:paraId="05F53879">
      <w:pPr>
        <w:spacing w:line="360" w:lineRule="auto"/>
        <w:ind w:left="1200" w:leftChars="500" w:firstLine="600"/>
        <w:rPr>
          <w:rFonts w:hint="eastAsia" w:ascii="宋体" w:hAnsi="宋体"/>
          <w:sz w:val="30"/>
        </w:rPr>
      </w:pPr>
      <w:r>
        <w:rPr>
          <w:rFonts w:ascii="宋体" w:hAnsi="宋体"/>
          <w:sz w:val="30"/>
        </w:rPr>
        <w:t>单位地址：</w:t>
      </w:r>
    </w:p>
    <w:p w14:paraId="2B84347A">
      <w:pPr>
        <w:spacing w:line="360" w:lineRule="auto"/>
        <w:ind w:left="1200" w:leftChars="500" w:firstLine="600"/>
        <w:rPr>
          <w:rFonts w:hint="eastAsia" w:ascii="宋体" w:hAnsi="宋体"/>
          <w:sz w:val="30"/>
        </w:rPr>
      </w:pPr>
      <w:r>
        <w:rPr>
          <w:rFonts w:hint="eastAsia" w:ascii="宋体" w:hAnsi="宋体"/>
          <w:sz w:val="30"/>
        </w:rPr>
        <w:t>联系人</w:t>
      </w:r>
      <w:r>
        <w:rPr>
          <w:rFonts w:ascii="宋体" w:hAnsi="宋体"/>
          <w:sz w:val="30"/>
        </w:rPr>
        <w:t>及联系电话：</w:t>
      </w:r>
    </w:p>
    <w:p w14:paraId="09DE00D8">
      <w:pPr>
        <w:spacing w:line="360" w:lineRule="auto"/>
        <w:ind w:left="1200" w:leftChars="500" w:firstLine="7650" w:firstLineChars="2550"/>
        <w:rPr>
          <w:rFonts w:hint="eastAsia" w:ascii="宋体" w:hAnsi="宋体"/>
          <w:sz w:val="30"/>
        </w:rPr>
      </w:pPr>
    </w:p>
    <w:p w14:paraId="24D30DC0">
      <w:pPr>
        <w:ind w:firstLine="0" w:firstLineChars="0"/>
        <w:jc w:val="center"/>
        <w:rPr>
          <w:rFonts w:hint="eastAsia" w:ascii="宋体" w:hAnsi="宋体"/>
          <w:sz w:val="30"/>
        </w:rPr>
      </w:pPr>
      <w:r>
        <w:rPr>
          <w:rFonts w:ascii="宋体" w:hAnsi="宋体"/>
          <w:sz w:val="30"/>
        </w:rPr>
        <w:t>年   月   日</w:t>
      </w:r>
    </w:p>
    <w:p w14:paraId="4FC349D4">
      <w:pPr>
        <w:ind w:firstLine="600"/>
        <w:rPr>
          <w:rFonts w:hint="eastAsia" w:ascii="宋体" w:hAnsi="宋体"/>
          <w:sz w:val="30"/>
        </w:rPr>
      </w:pPr>
      <w:r>
        <w:rPr>
          <w:rFonts w:ascii="宋体" w:hAnsi="宋体"/>
          <w:sz w:val="30"/>
        </w:rPr>
        <w:br w:type="page"/>
      </w:r>
    </w:p>
    <w:p w14:paraId="11F42402">
      <w:pPr>
        <w:pStyle w:val="3"/>
        <w:rPr>
          <w:b/>
        </w:rPr>
      </w:pPr>
      <w:bookmarkStart w:id="47" w:name="_Toc1363"/>
      <w:bookmarkStart w:id="48" w:name="_Toc224228282"/>
      <w:r>
        <w:rPr>
          <w:sz w:val="32"/>
          <w:szCs w:val="32"/>
        </w:rPr>
        <w:t>A 资格证明文件</w:t>
      </w:r>
      <w:bookmarkEnd w:id="47"/>
      <w:bookmarkEnd w:id="48"/>
    </w:p>
    <w:p w14:paraId="5E1619F8">
      <w:pPr>
        <w:ind w:firstLine="3451" w:firstLineChars="1146"/>
        <w:rPr>
          <w:rFonts w:hint="eastAsia" w:ascii="宋体" w:hAnsi="宋体"/>
          <w:b/>
          <w:sz w:val="30"/>
        </w:rPr>
      </w:pPr>
    </w:p>
    <w:p w14:paraId="10EF369C">
      <w:pPr>
        <w:ind w:firstLine="643"/>
        <w:jc w:val="center"/>
        <w:outlineLvl w:val="2"/>
      </w:pPr>
      <w:bookmarkStart w:id="49" w:name="_Toc19370"/>
      <w:bookmarkStart w:id="50" w:name="_Toc224228283"/>
      <w:r>
        <w:rPr>
          <w:rFonts w:hint="eastAsia"/>
          <w:b/>
          <w:bCs/>
          <w:sz w:val="32"/>
          <w:szCs w:val="32"/>
        </w:rPr>
        <w:t>（一）法定代表人身份证明或法定代表人授权委托书</w:t>
      </w:r>
      <w:bookmarkEnd w:id="49"/>
      <w:bookmarkEnd w:id="50"/>
    </w:p>
    <w:p w14:paraId="440EA748">
      <w:pPr>
        <w:spacing w:before="100" w:beforeAutospacing="1" w:after="100" w:afterAutospacing="1" w:line="240" w:lineRule="atLeast"/>
        <w:ind w:firstLine="560"/>
        <w:jc w:val="center"/>
        <w:rPr>
          <w:rFonts w:eastAsia="黑体"/>
          <w:sz w:val="28"/>
          <w:szCs w:val="28"/>
        </w:rPr>
      </w:pPr>
    </w:p>
    <w:p w14:paraId="0134603C">
      <w:pPr>
        <w:spacing w:before="100" w:beforeAutospacing="1" w:after="100" w:afterAutospacing="1" w:line="240" w:lineRule="atLeast"/>
        <w:ind w:firstLine="643"/>
        <w:jc w:val="center"/>
        <w:rPr>
          <w:b/>
          <w:bCs/>
          <w:sz w:val="32"/>
          <w:szCs w:val="32"/>
        </w:rPr>
      </w:pPr>
      <w:r>
        <w:rPr>
          <w:b/>
          <w:bCs/>
          <w:sz w:val="32"/>
          <w:szCs w:val="32"/>
        </w:rPr>
        <w:t>1．法定代表人身份证明</w:t>
      </w:r>
    </w:p>
    <w:p w14:paraId="515C8090">
      <w:pPr>
        <w:spacing w:line="460" w:lineRule="exact"/>
        <w:ind w:firstLine="480"/>
        <w:rPr>
          <w:rFonts w:hint="eastAsia" w:ascii="宋体" w:hAnsi="宋体"/>
        </w:rPr>
      </w:pPr>
      <w:r>
        <w:rPr>
          <w:rFonts w:hint="eastAsia" w:ascii="宋体" w:hAnsi="宋体"/>
          <w:u w:val="single"/>
        </w:rPr>
        <w:t xml:space="preserve">              </w:t>
      </w:r>
      <w:r>
        <w:rPr>
          <w:rFonts w:hint="eastAsia" w:ascii="宋体" w:hAnsi="宋体"/>
        </w:rPr>
        <w:t>（采购人）：</w:t>
      </w:r>
    </w:p>
    <w:p w14:paraId="64BCF8F1">
      <w:pPr>
        <w:spacing w:line="460" w:lineRule="exact"/>
        <w:ind w:firstLine="480"/>
        <w:rPr>
          <w:rFonts w:hint="eastAsia" w:ascii="宋体" w:hAnsi="宋体"/>
        </w:rPr>
      </w:pPr>
      <w:r>
        <w:rPr>
          <w:rFonts w:hint="eastAsia" w:ascii="宋体" w:hAnsi="宋体"/>
        </w:rPr>
        <w:t>兹证明</w:t>
      </w:r>
      <w:r>
        <w:rPr>
          <w:rFonts w:hint="eastAsia" w:ascii="宋体" w:hAnsi="宋体"/>
          <w:u w:val="single"/>
        </w:rPr>
        <w:t xml:space="preserve">           </w:t>
      </w:r>
      <w:r>
        <w:rPr>
          <w:rFonts w:hint="eastAsia" w:ascii="宋体" w:hAnsi="宋体"/>
        </w:rPr>
        <w:t>（打印姓名）性别：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，在我单位任</w:t>
      </w:r>
      <w:r>
        <w:rPr>
          <w:rFonts w:hint="eastAsia" w:ascii="宋体" w:hAnsi="宋体"/>
          <w:u w:val="single"/>
        </w:rPr>
        <w:t xml:space="preserve">     </w:t>
      </w:r>
      <w:r>
        <w:rPr>
          <w:rFonts w:hint="eastAsia" w:ascii="宋体" w:hAnsi="宋体"/>
        </w:rPr>
        <w:t>（职务），是我单位的法定代表人。</w:t>
      </w:r>
    </w:p>
    <w:p w14:paraId="40A718AE">
      <w:pPr>
        <w:spacing w:line="460" w:lineRule="exact"/>
        <w:ind w:firstLine="480"/>
        <w:rPr>
          <w:rFonts w:hint="eastAsia" w:ascii="宋体" w:hAnsi="宋体"/>
          <w:u w:val="single"/>
        </w:rPr>
      </w:pPr>
      <w:r>
        <w:rPr>
          <w:rFonts w:hint="eastAsia" w:ascii="宋体" w:hAnsi="宋体"/>
        </w:rPr>
        <w:t>联系方式：</w:t>
      </w:r>
      <w:r>
        <w:rPr>
          <w:rFonts w:hint="eastAsia" w:ascii="宋体" w:hAnsi="宋体"/>
          <w:u w:val="single"/>
        </w:rPr>
        <w:t xml:space="preserve">            </w:t>
      </w:r>
    </w:p>
    <w:p w14:paraId="656AB0F6">
      <w:pPr>
        <w:spacing w:line="460" w:lineRule="exact"/>
        <w:ind w:firstLine="480"/>
        <w:rPr>
          <w:rFonts w:hint="eastAsia" w:ascii="宋体" w:hAnsi="宋体"/>
          <w:szCs w:val="21"/>
        </w:rPr>
      </w:pPr>
    </w:p>
    <w:tbl>
      <w:tblPr>
        <w:tblStyle w:val="9"/>
        <w:tblpPr w:leftFromText="180" w:rightFromText="180" w:vertAnchor="text" w:horzAnchor="page" w:tblpX="1502" w:tblpY="453"/>
        <w:tblOverlap w:val="never"/>
        <w:tblW w:w="9067"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33"/>
        <w:gridCol w:w="4534"/>
      </w:tblGrid>
      <w:tr w14:paraId="54516D1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55" w:hRule="atLeast"/>
        </w:trPr>
        <w:tc>
          <w:tcPr>
            <w:tcW w:w="4533" w:type="dxa"/>
            <w:tcBorders>
              <w:tl2br w:val="nil"/>
              <w:tr2bl w:val="nil"/>
            </w:tcBorders>
            <w:vAlign w:val="center"/>
          </w:tcPr>
          <w:p w14:paraId="4913C0D5">
            <w:pPr>
              <w:spacing w:line="420" w:lineRule="exact"/>
              <w:ind w:firstLine="480"/>
              <w:jc w:val="center"/>
              <w:rPr>
                <w:rFonts w:ascii="宋体"/>
              </w:rPr>
            </w:pPr>
            <w:r>
              <w:rPr>
                <w:rFonts w:hint="eastAsia" w:ascii="宋体" w:hAnsi="宋体"/>
              </w:rPr>
              <w:t>（头像面）</w:t>
            </w:r>
          </w:p>
        </w:tc>
        <w:tc>
          <w:tcPr>
            <w:tcW w:w="4534" w:type="dxa"/>
            <w:tcBorders>
              <w:tl2br w:val="nil"/>
              <w:tr2bl w:val="nil"/>
            </w:tcBorders>
            <w:vAlign w:val="center"/>
          </w:tcPr>
          <w:p w14:paraId="15D981B3">
            <w:pPr>
              <w:spacing w:line="420" w:lineRule="exact"/>
              <w:ind w:firstLine="480"/>
              <w:jc w:val="center"/>
              <w:rPr>
                <w:rFonts w:ascii="宋体"/>
              </w:rPr>
            </w:pPr>
            <w:r>
              <w:rPr>
                <w:rFonts w:hint="eastAsia" w:ascii="宋体" w:hAnsi="宋体"/>
              </w:rPr>
              <w:t>（国徽面）</w:t>
            </w:r>
          </w:p>
        </w:tc>
      </w:tr>
    </w:tbl>
    <w:p w14:paraId="52D30CFB">
      <w:pPr>
        <w:spacing w:line="460" w:lineRule="exact"/>
        <w:ind w:firstLine="480"/>
        <w:rPr>
          <w:rFonts w:ascii="宋体"/>
          <w:szCs w:val="21"/>
        </w:rPr>
      </w:pPr>
      <w:r>
        <w:rPr>
          <w:rFonts w:hint="eastAsia" w:ascii="宋体" w:hAnsi="宋体"/>
          <w:szCs w:val="21"/>
        </w:rPr>
        <w:t>附：法定代表人居民身份证复印件</w:t>
      </w:r>
    </w:p>
    <w:p w14:paraId="05A5DC2B">
      <w:pPr>
        <w:adjustRightInd w:val="0"/>
        <w:snapToGrid w:val="0"/>
        <w:spacing w:line="240" w:lineRule="atLeast"/>
        <w:ind w:firstLine="480"/>
        <w:rPr>
          <w:rFonts w:ascii="宋体"/>
        </w:rPr>
      </w:pPr>
    </w:p>
    <w:p w14:paraId="46FC0F13">
      <w:pPr>
        <w:adjustRightInd w:val="0"/>
        <w:snapToGrid w:val="0"/>
        <w:spacing w:line="240" w:lineRule="atLeast"/>
        <w:ind w:firstLine="480"/>
        <w:rPr>
          <w:rFonts w:ascii="宋体"/>
        </w:rPr>
      </w:pPr>
    </w:p>
    <w:p w14:paraId="4EDB213F">
      <w:pPr>
        <w:spacing w:line="460" w:lineRule="exact"/>
        <w:ind w:firstLine="480"/>
        <w:rPr>
          <w:rFonts w:hint="eastAsia" w:ascii="宋体" w:hAnsi="宋体"/>
        </w:rPr>
      </w:pPr>
    </w:p>
    <w:p w14:paraId="47974374">
      <w:pPr>
        <w:spacing w:line="460" w:lineRule="exact"/>
        <w:ind w:left="2880" w:leftChars="1200" w:firstLine="0" w:firstLineChars="0"/>
        <w:rPr>
          <w:rFonts w:hint="eastAsia" w:ascii="宋体" w:hAnsi="宋体"/>
          <w:bCs/>
          <w:u w:val="single"/>
        </w:rPr>
      </w:pPr>
      <w:r>
        <w:rPr>
          <w:rFonts w:hint="eastAsia" w:ascii="宋体" w:hAnsi="宋体"/>
          <w:bCs/>
        </w:rPr>
        <w:t>供应商：</w:t>
      </w:r>
      <w:r>
        <w:rPr>
          <w:rFonts w:hint="eastAsia" w:ascii="宋体" w:hAnsi="宋体"/>
          <w:bCs/>
          <w:u w:val="single"/>
        </w:rPr>
        <w:t xml:space="preserve">     （全称）    </w:t>
      </w:r>
      <w:r>
        <w:rPr>
          <w:rFonts w:hint="eastAsia" w:ascii="宋体" w:hAnsi="宋体"/>
          <w:bCs/>
        </w:rPr>
        <w:t>（公章）</w:t>
      </w:r>
    </w:p>
    <w:p w14:paraId="1103A39E">
      <w:pPr>
        <w:spacing w:line="460" w:lineRule="exact"/>
        <w:ind w:left="2880" w:leftChars="1200" w:firstLine="0" w:firstLineChars="0"/>
        <w:rPr>
          <w:rFonts w:hint="eastAsia" w:ascii="宋体" w:hAnsi="宋体"/>
        </w:rPr>
      </w:pPr>
    </w:p>
    <w:p w14:paraId="53A89C25">
      <w:pPr>
        <w:spacing w:line="460" w:lineRule="exact"/>
        <w:ind w:left="2880" w:leftChars="1200" w:firstLine="0" w:firstLineChars="0"/>
        <w:rPr>
          <w:rFonts w:hint="eastAsia" w:ascii="宋体" w:hAnsi="宋体"/>
        </w:rPr>
      </w:pPr>
      <w:r>
        <w:rPr>
          <w:rFonts w:hint="eastAsia" w:ascii="宋体" w:hAnsi="宋体"/>
        </w:rPr>
        <w:t>法定代表人：_____________（签字或签章）</w:t>
      </w:r>
    </w:p>
    <w:p w14:paraId="067B16AE">
      <w:pPr>
        <w:spacing w:line="460" w:lineRule="exact"/>
        <w:ind w:left="2880" w:leftChars="1200" w:firstLine="0" w:firstLineChars="0"/>
        <w:rPr>
          <w:rFonts w:hint="eastAsia" w:ascii="宋体" w:hAnsi="宋体"/>
        </w:rPr>
      </w:pPr>
      <w:r>
        <w:rPr>
          <w:rFonts w:hint="eastAsia" w:ascii="宋体" w:hAnsi="宋体"/>
        </w:rPr>
        <w:t>日期：     年   月   日</w:t>
      </w:r>
    </w:p>
    <w:p w14:paraId="3B21BF84">
      <w:pPr>
        <w:ind w:firstLine="480"/>
      </w:pPr>
    </w:p>
    <w:p w14:paraId="18BD0E89">
      <w:pPr>
        <w:ind w:firstLine="480"/>
      </w:pPr>
      <w:r>
        <w:rPr>
          <w:rFonts w:hint="eastAsia"/>
        </w:rPr>
        <w:t>注：如法定代表人授权委托代理人参与采购活动，则无需提交本证明。</w:t>
      </w:r>
    </w:p>
    <w:p w14:paraId="27E3609B">
      <w:pPr>
        <w:ind w:firstLine="480"/>
      </w:pPr>
      <w:r>
        <w:br w:type="page"/>
      </w:r>
    </w:p>
    <w:p w14:paraId="58FDF50C">
      <w:pPr>
        <w:ind w:firstLine="480"/>
      </w:pPr>
    </w:p>
    <w:p w14:paraId="21AEA5ED">
      <w:pPr>
        <w:ind w:firstLine="643"/>
        <w:jc w:val="center"/>
        <w:rPr>
          <w:b/>
          <w:bCs/>
          <w:sz w:val="32"/>
          <w:szCs w:val="32"/>
        </w:rPr>
      </w:pPr>
      <w:r>
        <w:rPr>
          <w:b/>
          <w:bCs/>
          <w:sz w:val="32"/>
          <w:szCs w:val="32"/>
        </w:rPr>
        <w:t>2</w:t>
      </w:r>
      <w:r>
        <w:rPr>
          <w:rFonts w:hint="eastAsia"/>
          <w:b/>
          <w:bCs/>
          <w:sz w:val="32"/>
          <w:szCs w:val="32"/>
        </w:rPr>
        <w:t>．法定代表人授权委托书</w:t>
      </w:r>
    </w:p>
    <w:p w14:paraId="44204366">
      <w:pPr>
        <w:ind w:firstLine="480"/>
      </w:pPr>
    </w:p>
    <w:p w14:paraId="24C672C7">
      <w:pPr>
        <w:ind w:firstLine="480"/>
      </w:pPr>
      <w:r>
        <w:rPr>
          <w:rFonts w:hint="eastAsia"/>
        </w:rPr>
        <w:t>本授权书声明：注册于</w:t>
      </w:r>
      <w:r>
        <w:rPr>
          <w:rFonts w:hint="eastAsia"/>
          <w:u w:val="single"/>
        </w:rPr>
        <w:t xml:space="preserve">   （供应商地址）    </w:t>
      </w:r>
      <w:r>
        <w:rPr>
          <w:rFonts w:hint="eastAsia"/>
        </w:rPr>
        <w:t>的</w:t>
      </w:r>
      <w:r>
        <w:rPr>
          <w:rFonts w:hint="eastAsia"/>
          <w:u w:val="single"/>
        </w:rPr>
        <w:t xml:space="preserve">    （供应商名称）    </w:t>
      </w:r>
      <w:r>
        <w:rPr>
          <w:rFonts w:hint="eastAsia"/>
        </w:rPr>
        <w:t>在下面签名的</w:t>
      </w:r>
      <w:r>
        <w:rPr>
          <w:rFonts w:hint="eastAsia"/>
          <w:u w:val="single"/>
        </w:rPr>
        <w:t>（打印法定代表人姓名、职务）</w:t>
      </w:r>
      <w:r>
        <w:rPr>
          <w:rFonts w:hint="eastAsia"/>
        </w:rPr>
        <w:t>，现任我单位</w:t>
      </w:r>
      <w:r>
        <w:rPr>
          <w:rFonts w:hint="eastAsia"/>
          <w:u w:val="single"/>
        </w:rPr>
        <w:t xml:space="preserve">            </w:t>
      </w:r>
      <w:r>
        <w:rPr>
          <w:rFonts w:hint="eastAsia"/>
        </w:rPr>
        <w:t>职务，为法定代表人。在此授权</w:t>
      </w:r>
      <w:r>
        <w:rPr>
          <w:rFonts w:hint="eastAsia"/>
          <w:u w:val="single"/>
        </w:rPr>
        <w:t>（打印被授权人姓名、职务）</w:t>
      </w:r>
      <w:r>
        <w:rPr>
          <w:rFonts w:hint="eastAsia"/>
        </w:rPr>
        <w:t>作为我公司的合法代理人，就</w:t>
      </w:r>
      <w:r>
        <w:rPr>
          <w:rFonts w:hint="eastAsia"/>
          <w:u w:val="single"/>
        </w:rPr>
        <w:t>（采购项目名称、采购项目编号）</w:t>
      </w:r>
      <w:r>
        <w:rPr>
          <w:rFonts w:hint="eastAsia"/>
        </w:rPr>
        <w:t>采购活动相关的响应、磋商、合同执行，以我公司的名义处理一切与之有关的事务。</w:t>
      </w:r>
    </w:p>
    <w:p w14:paraId="6C2E0426">
      <w:pPr>
        <w:ind w:firstLine="480"/>
      </w:pPr>
      <w:r>
        <w:rPr>
          <w:rFonts w:hint="eastAsia"/>
        </w:rPr>
        <w:t>被授权人</w:t>
      </w:r>
      <w:r>
        <w:rPr>
          <w:rFonts w:hint="eastAsia"/>
          <w:u w:val="single"/>
        </w:rPr>
        <w:t>（供应商授权代表）</w:t>
      </w:r>
      <w:r>
        <w:rPr>
          <w:rFonts w:hint="eastAsia"/>
        </w:rPr>
        <w:t xml:space="preserve">无转委托权限。 </w:t>
      </w:r>
    </w:p>
    <w:p w14:paraId="3C620710">
      <w:pPr>
        <w:ind w:firstLine="480"/>
      </w:pPr>
      <w:r>
        <w:rPr>
          <w:rFonts w:hint="eastAsia"/>
        </w:rPr>
        <w:t>本授权书自法定代表人签字之日起生效，特此声明。</w:t>
      </w:r>
    </w:p>
    <w:p w14:paraId="17B5C1F6">
      <w:pPr>
        <w:spacing w:line="420" w:lineRule="exact"/>
        <w:ind w:firstLine="482"/>
        <w:rPr>
          <w:rFonts w:hint="eastAsia" w:ascii="宋体" w:hAnsi="宋体"/>
          <w:b/>
          <w:bCs/>
        </w:rPr>
      </w:pPr>
      <w:r>
        <w:rPr>
          <w:rFonts w:hint="eastAsia" w:ascii="宋体" w:hAnsi="宋体"/>
          <w:b/>
          <w:bCs/>
        </w:rPr>
        <w:t>附：法定代表人居民身份证复印件</w:t>
      </w:r>
    </w:p>
    <w:tbl>
      <w:tblPr>
        <w:tblStyle w:val="9"/>
        <w:tblW w:w="9067"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33"/>
        <w:gridCol w:w="4534"/>
      </w:tblGrid>
      <w:tr w14:paraId="301D51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55" w:hRule="atLeast"/>
          <w:jc w:val="center"/>
        </w:trPr>
        <w:tc>
          <w:tcPr>
            <w:tcW w:w="4533" w:type="dxa"/>
            <w:tcBorders>
              <w:tl2br w:val="nil"/>
              <w:tr2bl w:val="nil"/>
            </w:tcBorders>
            <w:vAlign w:val="center"/>
          </w:tcPr>
          <w:p w14:paraId="32DEC958">
            <w:pPr>
              <w:spacing w:line="420" w:lineRule="exact"/>
              <w:ind w:firstLine="480"/>
              <w:jc w:val="center"/>
              <w:rPr>
                <w:rFonts w:ascii="宋体"/>
              </w:rPr>
            </w:pPr>
            <w:r>
              <w:rPr>
                <w:rFonts w:hint="eastAsia" w:ascii="宋体" w:hAnsi="宋体"/>
              </w:rPr>
              <w:t>（头像面）</w:t>
            </w:r>
          </w:p>
        </w:tc>
        <w:tc>
          <w:tcPr>
            <w:tcW w:w="4534" w:type="dxa"/>
            <w:tcBorders>
              <w:tl2br w:val="nil"/>
              <w:tr2bl w:val="nil"/>
            </w:tcBorders>
            <w:vAlign w:val="center"/>
          </w:tcPr>
          <w:p w14:paraId="27DEF9AE">
            <w:pPr>
              <w:spacing w:line="420" w:lineRule="exact"/>
              <w:ind w:firstLine="480"/>
              <w:jc w:val="center"/>
              <w:rPr>
                <w:rFonts w:ascii="宋体"/>
              </w:rPr>
            </w:pPr>
            <w:r>
              <w:rPr>
                <w:rFonts w:hint="eastAsia" w:ascii="宋体" w:hAnsi="宋体"/>
              </w:rPr>
              <w:t>（国徽面）</w:t>
            </w:r>
          </w:p>
        </w:tc>
      </w:tr>
    </w:tbl>
    <w:p w14:paraId="6FC65B3B">
      <w:pPr>
        <w:spacing w:line="420" w:lineRule="exact"/>
        <w:ind w:firstLine="482"/>
        <w:rPr>
          <w:rFonts w:hint="eastAsia" w:ascii="宋体" w:hAnsi="宋体"/>
          <w:b/>
          <w:bCs/>
        </w:rPr>
      </w:pPr>
      <w:r>
        <w:rPr>
          <w:rFonts w:hint="eastAsia" w:ascii="宋体" w:hAnsi="宋体"/>
          <w:b/>
          <w:bCs/>
        </w:rPr>
        <w:t>附：委托代理人居民身份证复印件</w:t>
      </w:r>
    </w:p>
    <w:tbl>
      <w:tblPr>
        <w:tblStyle w:val="9"/>
        <w:tblW w:w="9067"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33"/>
        <w:gridCol w:w="4534"/>
      </w:tblGrid>
      <w:tr w14:paraId="74CEBAC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55" w:hRule="atLeast"/>
          <w:jc w:val="center"/>
        </w:trPr>
        <w:tc>
          <w:tcPr>
            <w:tcW w:w="4533" w:type="dxa"/>
            <w:tcBorders>
              <w:tl2br w:val="nil"/>
              <w:tr2bl w:val="nil"/>
            </w:tcBorders>
            <w:vAlign w:val="center"/>
          </w:tcPr>
          <w:p w14:paraId="27A6E477">
            <w:pPr>
              <w:spacing w:line="420" w:lineRule="exact"/>
              <w:ind w:firstLine="480"/>
              <w:jc w:val="center"/>
              <w:rPr>
                <w:rFonts w:ascii="宋体"/>
              </w:rPr>
            </w:pPr>
            <w:r>
              <w:rPr>
                <w:rFonts w:hint="eastAsia" w:ascii="宋体" w:hAnsi="宋体"/>
              </w:rPr>
              <w:t>（头像面）</w:t>
            </w:r>
          </w:p>
        </w:tc>
        <w:tc>
          <w:tcPr>
            <w:tcW w:w="4534" w:type="dxa"/>
            <w:tcBorders>
              <w:tl2br w:val="nil"/>
              <w:tr2bl w:val="nil"/>
            </w:tcBorders>
            <w:vAlign w:val="center"/>
          </w:tcPr>
          <w:p w14:paraId="489770C9">
            <w:pPr>
              <w:spacing w:line="420" w:lineRule="exact"/>
              <w:ind w:firstLine="480"/>
              <w:jc w:val="center"/>
              <w:rPr>
                <w:rFonts w:ascii="宋体"/>
              </w:rPr>
            </w:pPr>
            <w:r>
              <w:rPr>
                <w:rFonts w:hint="eastAsia" w:ascii="宋体" w:hAnsi="宋体"/>
              </w:rPr>
              <w:t>（国徽面）</w:t>
            </w:r>
          </w:p>
        </w:tc>
      </w:tr>
    </w:tbl>
    <w:p w14:paraId="39DFD2AF">
      <w:pPr>
        <w:spacing w:line="420" w:lineRule="exact"/>
        <w:ind w:firstLine="480"/>
        <w:rPr>
          <w:rFonts w:ascii="宋体"/>
        </w:rPr>
      </w:pPr>
    </w:p>
    <w:p w14:paraId="5AA2698D">
      <w:pPr>
        <w:topLinePunct/>
        <w:spacing w:line="420" w:lineRule="exact"/>
        <w:ind w:left="2880" w:leftChars="1200" w:firstLine="0" w:firstLineChars="0"/>
        <w:rPr>
          <w:rFonts w:hint="eastAsia" w:ascii="宋体" w:hAnsi="宋体"/>
          <w:bCs/>
          <w:u w:val="single"/>
        </w:rPr>
      </w:pPr>
      <w:r>
        <w:rPr>
          <w:rFonts w:hint="eastAsia" w:ascii="宋体" w:hAnsi="宋体"/>
        </w:rPr>
        <w:t>供应商：</w:t>
      </w:r>
      <w:r>
        <w:rPr>
          <w:rFonts w:hint="eastAsia" w:ascii="宋体" w:hAnsi="宋体"/>
          <w:u w:val="single"/>
        </w:rPr>
        <w:t xml:space="preserve">          </w:t>
      </w:r>
      <w:r>
        <w:rPr>
          <w:rFonts w:hint="eastAsia" w:ascii="宋体" w:hAnsi="宋体"/>
          <w:bCs/>
          <w:u w:val="single"/>
        </w:rPr>
        <w:t xml:space="preserve">（全称）      </w:t>
      </w:r>
      <w:r>
        <w:rPr>
          <w:rFonts w:hint="eastAsia" w:ascii="宋体" w:hAnsi="宋体"/>
          <w:bCs/>
        </w:rPr>
        <w:t>（公章）</w:t>
      </w:r>
    </w:p>
    <w:p w14:paraId="23B8283B">
      <w:pPr>
        <w:topLinePunct/>
        <w:spacing w:line="420" w:lineRule="exact"/>
        <w:ind w:left="2880" w:leftChars="1200" w:firstLine="0" w:firstLineChars="0"/>
        <w:rPr>
          <w:rFonts w:ascii="宋体"/>
          <w:u w:val="single"/>
        </w:rPr>
      </w:pPr>
      <w:r>
        <w:rPr>
          <w:rFonts w:hint="eastAsia" w:ascii="宋体" w:hAnsi="宋体"/>
        </w:rPr>
        <w:t>法定代表人（签字或签章）：______________</w:t>
      </w:r>
    </w:p>
    <w:p w14:paraId="6AEC2963">
      <w:pPr>
        <w:topLinePunct/>
        <w:spacing w:line="420" w:lineRule="exact"/>
        <w:ind w:left="2880" w:leftChars="1200" w:firstLine="0" w:firstLineChars="0"/>
        <w:rPr>
          <w:rFonts w:ascii="宋体"/>
          <w:u w:val="single"/>
        </w:rPr>
      </w:pPr>
      <w:r>
        <w:rPr>
          <w:rFonts w:hint="eastAsia" w:ascii="宋体" w:hAnsi="宋体"/>
        </w:rPr>
        <w:t>委托代理人（签字）</w:t>
      </w:r>
      <w:r>
        <w:rPr>
          <w:rFonts w:hint="eastAsia" w:ascii="宋体" w:hAnsi="宋体" w:cs="Segoe Print"/>
        </w:rPr>
        <w:t>：</w:t>
      </w:r>
      <w:r>
        <w:rPr>
          <w:rFonts w:hint="eastAsia" w:ascii="宋体" w:hAnsi="宋体"/>
        </w:rPr>
        <w:t>____________________</w:t>
      </w:r>
    </w:p>
    <w:p w14:paraId="00FC9F86">
      <w:pPr>
        <w:topLinePunct/>
        <w:spacing w:line="420" w:lineRule="exact"/>
        <w:ind w:left="2880" w:leftChars="1200" w:firstLine="0" w:firstLineChars="0"/>
        <w:rPr>
          <w:rFonts w:ascii="宋体"/>
          <w:u w:val="single"/>
        </w:rPr>
      </w:pPr>
      <w:r>
        <w:rPr>
          <w:rFonts w:hint="eastAsia" w:ascii="宋体" w:hAnsi="宋体"/>
        </w:rPr>
        <w:t>联系电话：______________</w:t>
      </w:r>
    </w:p>
    <w:p w14:paraId="76808229">
      <w:pPr>
        <w:autoSpaceDE w:val="0"/>
        <w:spacing w:line="420" w:lineRule="exact"/>
        <w:ind w:left="2880" w:leftChars="1200" w:firstLine="0" w:firstLineChars="0"/>
        <w:rPr>
          <w:rFonts w:hint="eastAsia" w:ascii="宋体" w:hAnsi="宋体"/>
          <w:u w:val="single"/>
        </w:rPr>
      </w:pPr>
      <w:r>
        <w:rPr>
          <w:rFonts w:hint="eastAsia" w:ascii="宋体" w:hAnsi="宋体"/>
        </w:rPr>
        <w:t>授权日期：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3B0E5EB9">
      <w:pPr>
        <w:pStyle w:val="16"/>
        <w:jc w:val="left"/>
      </w:pPr>
      <w:r>
        <w:rPr>
          <w:rFonts w:hint="eastAsia"/>
        </w:rPr>
        <w:t>注：1．法定代表人签字或盖章可以是法定代表人亲笔签名（或相关主管行政部门备案的法定代表人电子版签名或印章）。</w:t>
      </w:r>
    </w:p>
    <w:p w14:paraId="1B544723">
      <w:pPr>
        <w:ind w:firstLine="420"/>
        <w:rPr>
          <w:rFonts w:hint="eastAsia" w:ascii="宋体" w:hAnsi="宋体"/>
          <w:sz w:val="21"/>
          <w:szCs w:val="21"/>
        </w:rPr>
      </w:pPr>
      <w:r>
        <w:rPr>
          <w:rFonts w:hint="eastAsia" w:ascii="宋体" w:hAnsi="宋体"/>
          <w:sz w:val="21"/>
          <w:szCs w:val="21"/>
        </w:rPr>
        <w:t>2.如是法定代表人本人参加采购活动的，则无须放置授权委托书。</w:t>
      </w:r>
      <w:r>
        <w:rPr>
          <w:rFonts w:hint="eastAsia" w:ascii="宋体" w:hAnsi="宋体"/>
          <w:sz w:val="21"/>
          <w:szCs w:val="21"/>
        </w:rPr>
        <w:br w:type="page"/>
      </w:r>
    </w:p>
    <w:p w14:paraId="0B39C13E">
      <w:pPr>
        <w:ind w:firstLine="480"/>
      </w:pPr>
    </w:p>
    <w:p w14:paraId="41B70B7D">
      <w:pPr>
        <w:ind w:firstLine="480"/>
      </w:pPr>
    </w:p>
    <w:p w14:paraId="26409B72">
      <w:pPr>
        <w:ind w:firstLine="643"/>
        <w:jc w:val="center"/>
        <w:outlineLvl w:val="2"/>
        <w:rPr>
          <w:sz w:val="32"/>
          <w:szCs w:val="32"/>
        </w:rPr>
      </w:pPr>
      <w:bookmarkStart w:id="51" w:name="_Toc3152"/>
      <w:r>
        <w:rPr>
          <w:rFonts w:hint="eastAsia"/>
          <w:b/>
          <w:bCs/>
          <w:sz w:val="32"/>
          <w:szCs w:val="32"/>
        </w:rPr>
        <w:t>（二）供应商资格、资信证明文件</w:t>
      </w:r>
      <w:bookmarkEnd w:id="51"/>
    </w:p>
    <w:p w14:paraId="17982082">
      <w:pPr>
        <w:ind w:firstLine="480"/>
      </w:pPr>
    </w:p>
    <w:p w14:paraId="4223E8A1">
      <w:pPr>
        <w:ind w:firstLine="480"/>
      </w:pPr>
    </w:p>
    <w:p w14:paraId="76A03450">
      <w:pPr>
        <w:ind w:firstLine="0" w:firstLineChars="0"/>
      </w:pPr>
      <w:r>
        <w:rPr>
          <w:rFonts w:hint="eastAsia"/>
        </w:rPr>
        <w:t>资格证明文件目录</w:t>
      </w:r>
    </w:p>
    <w:p w14:paraId="7B03DA5E">
      <w:pPr>
        <w:ind w:firstLine="482"/>
      </w:pPr>
      <w:r>
        <w:rPr>
          <w:rFonts w:hint="eastAsia"/>
          <w:b/>
          <w:bCs/>
        </w:rPr>
        <w:t>文件1</w:t>
      </w:r>
      <w:r>
        <w:rPr>
          <w:rFonts w:hint="eastAsia"/>
        </w:rPr>
        <w:t>法人或者其他组织的营业执照（或事业单位法人证书）等 、资质证书（如有）、许可证（如有）等证明文件；</w:t>
      </w:r>
    </w:p>
    <w:p w14:paraId="5DDD4B59">
      <w:pPr>
        <w:ind w:firstLine="482"/>
      </w:pPr>
      <w:r>
        <w:rPr>
          <w:rFonts w:hint="eastAsia"/>
          <w:b/>
          <w:bCs/>
        </w:rPr>
        <w:t>文件2</w:t>
      </w:r>
      <w:r>
        <w:rPr>
          <w:rFonts w:hint="eastAsia"/>
        </w:rPr>
        <w:t>依法缴纳税收和社会保障资金的相关材料；</w:t>
      </w:r>
    </w:p>
    <w:p w14:paraId="0DA07146">
      <w:pPr>
        <w:ind w:firstLine="482"/>
      </w:pPr>
      <w:r>
        <w:rPr>
          <w:rFonts w:hint="eastAsia"/>
          <w:b/>
          <w:bCs/>
        </w:rPr>
        <w:t>文件3</w:t>
      </w:r>
      <w:r>
        <w:rPr>
          <w:rFonts w:hint="eastAsia"/>
        </w:rPr>
        <w:t>具备履行合同所必需的设备和专业技术能力的书面声明；</w:t>
      </w:r>
    </w:p>
    <w:p w14:paraId="5F263909">
      <w:pPr>
        <w:ind w:firstLine="482"/>
      </w:pPr>
      <w:r>
        <w:rPr>
          <w:rFonts w:hint="eastAsia"/>
          <w:b/>
          <w:bCs/>
        </w:rPr>
        <w:t>文件4</w:t>
      </w:r>
      <w:r>
        <w:rPr>
          <w:rFonts w:hint="eastAsia"/>
        </w:rPr>
        <w:t>参加政府采购活动前三年内在经营活动中没有重大违法记录的书面声明；</w:t>
      </w:r>
    </w:p>
    <w:p w14:paraId="5866E75C">
      <w:pPr>
        <w:ind w:firstLine="482"/>
      </w:pPr>
      <w:r>
        <w:rPr>
          <w:rFonts w:hint="eastAsia"/>
          <w:b/>
          <w:bCs/>
        </w:rPr>
        <w:t>文件5</w:t>
      </w:r>
      <w:r>
        <w:rPr>
          <w:rFonts w:hint="eastAsia"/>
        </w:rPr>
        <w:t>供应商关联企业情况表；</w:t>
      </w:r>
    </w:p>
    <w:p w14:paraId="7EC68D22">
      <w:pPr>
        <w:ind w:firstLine="482"/>
      </w:pPr>
      <w:r>
        <w:rPr>
          <w:rFonts w:hint="eastAsia"/>
          <w:b/>
          <w:bCs/>
        </w:rPr>
        <w:t>文件6</w:t>
      </w:r>
      <w:r>
        <w:rPr>
          <w:rFonts w:hint="eastAsia"/>
        </w:rPr>
        <w:t>信用查询记录；</w:t>
      </w:r>
    </w:p>
    <w:p w14:paraId="222153F4">
      <w:pPr>
        <w:ind w:firstLine="482"/>
      </w:pPr>
      <w:r>
        <w:rPr>
          <w:rFonts w:hint="eastAsia"/>
          <w:b/>
          <w:bCs/>
        </w:rPr>
        <w:t>文件7</w:t>
      </w:r>
      <w:r>
        <w:rPr>
          <w:rFonts w:hint="eastAsia"/>
        </w:rPr>
        <w:t>诚信投标承诺书；</w:t>
      </w:r>
    </w:p>
    <w:p w14:paraId="739E8231">
      <w:pPr>
        <w:ind w:firstLine="482"/>
      </w:pPr>
      <w:r>
        <w:rPr>
          <w:rFonts w:hint="eastAsia"/>
          <w:b/>
          <w:bCs/>
        </w:rPr>
        <w:t>文件8</w:t>
      </w:r>
      <w:r>
        <w:rPr>
          <w:rFonts w:hint="eastAsia"/>
        </w:rPr>
        <w:t>中小企业及残疾人福利性单位等证明文件等；</w:t>
      </w:r>
    </w:p>
    <w:p w14:paraId="22F587BD">
      <w:pPr>
        <w:ind w:firstLine="482"/>
      </w:pPr>
      <w:r>
        <w:rPr>
          <w:rFonts w:hint="eastAsia"/>
          <w:b/>
          <w:bCs/>
        </w:rPr>
        <w:t>文件9</w:t>
      </w:r>
      <w:r>
        <w:rPr>
          <w:rFonts w:hint="eastAsia"/>
        </w:rPr>
        <w:t>本项目公告及文件中要求的其他相关文件资料等（如有）。</w:t>
      </w:r>
    </w:p>
    <w:p w14:paraId="406533E7">
      <w:pPr>
        <w:ind w:firstLine="480"/>
      </w:pPr>
    </w:p>
    <w:p w14:paraId="05850162">
      <w:pPr>
        <w:ind w:firstLine="480"/>
      </w:pPr>
    </w:p>
    <w:p w14:paraId="5A92C59F">
      <w:pPr>
        <w:ind w:firstLine="480"/>
      </w:pPr>
    </w:p>
    <w:p w14:paraId="4BB4475E">
      <w:pPr>
        <w:ind w:firstLine="480"/>
      </w:pPr>
    </w:p>
    <w:p w14:paraId="5E22BC7C">
      <w:pPr>
        <w:ind w:firstLine="480"/>
      </w:pPr>
      <w:r>
        <w:rPr>
          <w:rFonts w:hint="eastAsia"/>
        </w:rPr>
        <w:t>以上资格证明文件中要求加盖公章的，</w:t>
      </w:r>
      <w:r>
        <w:rPr>
          <w:rFonts w:hint="eastAsia"/>
          <w:b/>
          <w:bCs/>
        </w:rPr>
        <w:t>必须加盖单位公章，否则视为无效响应。</w:t>
      </w:r>
    </w:p>
    <w:p w14:paraId="75A5CAFE">
      <w:pPr>
        <w:ind w:firstLine="480"/>
      </w:pPr>
    </w:p>
    <w:p w14:paraId="74696C54">
      <w:pPr>
        <w:ind w:firstLine="480"/>
      </w:pPr>
    </w:p>
    <w:p w14:paraId="0B6DCEAD">
      <w:pPr>
        <w:ind w:firstLine="480"/>
      </w:pPr>
    </w:p>
    <w:p w14:paraId="0E9E7594">
      <w:pPr>
        <w:ind w:firstLine="480"/>
      </w:pPr>
    </w:p>
    <w:p w14:paraId="7011611D">
      <w:pPr>
        <w:ind w:firstLine="480"/>
      </w:pPr>
    </w:p>
    <w:p w14:paraId="65C79822">
      <w:pPr>
        <w:ind w:firstLine="480"/>
      </w:pPr>
    </w:p>
    <w:p w14:paraId="35244145">
      <w:pPr>
        <w:ind w:firstLine="480"/>
      </w:pPr>
    </w:p>
    <w:p w14:paraId="4AE8C3A4">
      <w:pPr>
        <w:ind w:firstLine="480"/>
      </w:pPr>
    </w:p>
    <w:p w14:paraId="5EA640AB">
      <w:pPr>
        <w:ind w:firstLine="420"/>
        <w:rPr>
          <w:sz w:val="21"/>
          <w:szCs w:val="21"/>
        </w:rPr>
      </w:pPr>
      <w:r>
        <w:rPr>
          <w:rFonts w:hint="eastAsia"/>
          <w:sz w:val="21"/>
          <w:szCs w:val="21"/>
        </w:rPr>
        <w:t>注：1.如因有关主管部门政策调整，部分证明材料有所增减，以最新政策要求为准；</w:t>
      </w:r>
    </w:p>
    <w:p w14:paraId="2B0BD503">
      <w:pPr>
        <w:ind w:firstLine="840" w:firstLineChars="400"/>
        <w:rPr>
          <w:sz w:val="21"/>
          <w:szCs w:val="21"/>
        </w:rPr>
      </w:pPr>
      <w:r>
        <w:rPr>
          <w:rFonts w:hint="eastAsia"/>
          <w:sz w:val="21"/>
          <w:szCs w:val="21"/>
        </w:rPr>
        <w:t>2.如供应商所在地有关主管部门反馈的证明材料与本文中要求不一致时，以当地要求为准，但须供应商提供文字说明。</w:t>
      </w:r>
    </w:p>
    <w:p w14:paraId="7FF79559">
      <w:pPr>
        <w:ind w:firstLine="420"/>
        <w:rPr>
          <w:sz w:val="21"/>
          <w:szCs w:val="21"/>
        </w:rPr>
      </w:pPr>
      <w:r>
        <w:rPr>
          <w:rFonts w:hint="eastAsia"/>
          <w:sz w:val="21"/>
          <w:szCs w:val="21"/>
        </w:rPr>
        <w:br w:type="page"/>
      </w:r>
    </w:p>
    <w:p w14:paraId="58297F8D">
      <w:pPr>
        <w:ind w:firstLine="0" w:firstLineChars="0"/>
      </w:pPr>
      <w:r>
        <w:rPr>
          <w:rFonts w:hint="eastAsia"/>
          <w:b/>
          <w:bCs/>
          <w:sz w:val="28"/>
          <w:szCs w:val="28"/>
        </w:rPr>
        <w:t>部分参考格式：</w:t>
      </w:r>
    </w:p>
    <w:p w14:paraId="4B0F26C1">
      <w:pPr>
        <w:ind w:firstLine="562"/>
        <w:jc w:val="center"/>
        <w:rPr>
          <w:b/>
          <w:bCs/>
          <w:sz w:val="28"/>
          <w:szCs w:val="28"/>
        </w:rPr>
      </w:pPr>
    </w:p>
    <w:p w14:paraId="1F4E8E7C">
      <w:pPr>
        <w:ind w:firstLine="562"/>
        <w:jc w:val="center"/>
        <w:rPr>
          <w:b/>
          <w:bCs/>
          <w:sz w:val="28"/>
          <w:szCs w:val="28"/>
        </w:rPr>
      </w:pPr>
    </w:p>
    <w:p w14:paraId="23BCF2C1">
      <w:pPr>
        <w:ind w:firstLine="562"/>
        <w:jc w:val="center"/>
        <w:rPr>
          <w:b/>
          <w:bCs/>
          <w:sz w:val="28"/>
          <w:szCs w:val="28"/>
        </w:rPr>
      </w:pPr>
    </w:p>
    <w:p w14:paraId="22B9A970">
      <w:pPr>
        <w:ind w:firstLine="562"/>
        <w:jc w:val="center"/>
        <w:outlineLvl w:val="3"/>
      </w:pPr>
      <w:r>
        <w:rPr>
          <w:rFonts w:hint="eastAsia"/>
          <w:b/>
          <w:bCs/>
          <w:sz w:val="28"/>
          <w:szCs w:val="28"/>
        </w:rPr>
        <w:t>2-1法人或者其他组织的营业执照（或事业单位法人证书）等、</w:t>
      </w:r>
      <w:r>
        <w:rPr>
          <w:rFonts w:hint="eastAsia"/>
          <w:b/>
          <w:bCs/>
          <w:sz w:val="28"/>
          <w:szCs w:val="28"/>
        </w:rPr>
        <w:br w:type="textWrapping"/>
      </w:r>
      <w:r>
        <w:rPr>
          <w:rFonts w:hint="eastAsia"/>
          <w:b/>
          <w:bCs/>
          <w:sz w:val="28"/>
          <w:szCs w:val="28"/>
        </w:rPr>
        <w:t>资质证书（如有）、许可证（如有）等证明文件</w:t>
      </w:r>
    </w:p>
    <w:p w14:paraId="47A5E090">
      <w:pPr>
        <w:ind w:firstLine="480"/>
      </w:pPr>
    </w:p>
    <w:p w14:paraId="41A4DAF7">
      <w:pPr>
        <w:ind w:firstLine="480"/>
      </w:pPr>
      <w:r>
        <w:rPr>
          <w:rFonts w:hint="eastAsia"/>
        </w:rPr>
        <w:t>1.如供应商是企业（包括合伙企业)，应提供有效“企业法人营业执照”或“营业执照”；</w:t>
      </w:r>
    </w:p>
    <w:p w14:paraId="6C7109B9">
      <w:pPr>
        <w:ind w:firstLine="480"/>
      </w:pPr>
      <w:r>
        <w:rPr>
          <w:rFonts w:hint="eastAsia"/>
        </w:rPr>
        <w:t>2.如供应商是事业单位，应提供有效的“事业单位法人证书”；</w:t>
      </w:r>
    </w:p>
    <w:p w14:paraId="478EEFCC">
      <w:pPr>
        <w:ind w:firstLine="480"/>
      </w:pPr>
      <w:r>
        <w:rPr>
          <w:rFonts w:hint="eastAsia"/>
        </w:rPr>
        <w:t>3.供应商是非企业专业服务机构的，应提供执业许可证等证明文件；</w:t>
      </w:r>
    </w:p>
    <w:p w14:paraId="51924D09">
      <w:pPr>
        <w:ind w:firstLine="480"/>
      </w:pPr>
      <w:r>
        <w:rPr>
          <w:rFonts w:hint="eastAsia"/>
        </w:rPr>
        <w:t>4.如供应商是个体工商户，应提供有效的“个体工商户营业执照”；</w:t>
      </w:r>
    </w:p>
    <w:p w14:paraId="74A229A2">
      <w:pPr>
        <w:ind w:firstLine="480"/>
      </w:pPr>
      <w:r>
        <w:rPr>
          <w:rFonts w:hint="eastAsia"/>
        </w:rPr>
        <w:t>5.如供应商是自然人，应提供有效的自然人身份证明。</w:t>
      </w:r>
    </w:p>
    <w:p w14:paraId="0C24241D">
      <w:pPr>
        <w:ind w:firstLine="480"/>
      </w:pPr>
    </w:p>
    <w:p w14:paraId="618A348A">
      <w:pPr>
        <w:ind w:firstLine="480"/>
      </w:pPr>
    </w:p>
    <w:p w14:paraId="0E0E8154">
      <w:pPr>
        <w:ind w:firstLine="480"/>
      </w:pPr>
    </w:p>
    <w:p w14:paraId="5D843C45">
      <w:pPr>
        <w:ind w:firstLine="480"/>
      </w:pPr>
    </w:p>
    <w:p w14:paraId="35090B38">
      <w:pPr>
        <w:ind w:firstLine="480"/>
      </w:pPr>
    </w:p>
    <w:p w14:paraId="37002941">
      <w:pPr>
        <w:ind w:firstLine="480"/>
      </w:pPr>
    </w:p>
    <w:p w14:paraId="1C3B6826">
      <w:pPr>
        <w:ind w:firstLine="0" w:firstLineChars="0"/>
        <w:jc w:val="center"/>
        <w:outlineLvl w:val="3"/>
        <w:rPr>
          <w:b/>
          <w:bCs/>
        </w:rPr>
      </w:pPr>
      <w:r>
        <w:rPr>
          <w:rFonts w:hint="eastAsia"/>
          <w:b/>
          <w:bCs/>
          <w:sz w:val="28"/>
          <w:szCs w:val="28"/>
        </w:rPr>
        <w:t>2-2依法缴纳税收和社会保障资金的相关材料</w:t>
      </w:r>
    </w:p>
    <w:p w14:paraId="2E1742DC">
      <w:pPr>
        <w:ind w:firstLine="480"/>
      </w:pPr>
      <w:r>
        <w:rPr>
          <w:rFonts w:hint="eastAsia"/>
        </w:rPr>
        <w:t>按竞争性磋商文件的要求（评审内容）提供。</w:t>
      </w:r>
    </w:p>
    <w:p w14:paraId="4D6CCF95">
      <w:pPr>
        <w:ind w:firstLine="480"/>
      </w:pPr>
      <w:r>
        <w:rPr>
          <w:rFonts w:hint="eastAsia"/>
        </w:rPr>
        <w:t>1.依法缴纳税收的证明材料：</w:t>
      </w:r>
    </w:p>
    <w:p w14:paraId="626462EA">
      <w:pPr>
        <w:ind w:firstLine="480"/>
      </w:pPr>
      <w:r>
        <w:rPr>
          <w:rFonts w:hint="eastAsia"/>
        </w:rPr>
        <w:t>供应商参加政府采购活动前一段时间（提供响应文件递交截止之日前连续六个月的缴纳税收）内缴纳税收的完税凭证（指各种完税证、缴款书、印花税票、扣（收）税凭证以及其他完税证明）或无欠税证明。</w:t>
      </w:r>
    </w:p>
    <w:p w14:paraId="40339867">
      <w:pPr>
        <w:ind w:firstLine="480"/>
      </w:pPr>
      <w:r>
        <w:rPr>
          <w:rFonts w:hint="eastAsia"/>
        </w:rPr>
        <w:t>2.依法缴纳社会保障资金的证明材料：</w:t>
      </w:r>
    </w:p>
    <w:p w14:paraId="166A88C1">
      <w:pPr>
        <w:ind w:firstLine="480"/>
      </w:pPr>
      <w:r>
        <w:rPr>
          <w:rFonts w:hint="eastAsia"/>
        </w:rPr>
        <w:t>供应商参加政府采购活动前一段时间（提供响应文件递交截止之日前连续六个月）缴纳社会保险的凭据，其他组织和自然人也需要提供缴纳税收的凭据和缴纳社会保险的凭据。</w:t>
      </w:r>
    </w:p>
    <w:p w14:paraId="100D05B8">
      <w:pPr>
        <w:ind w:firstLine="480"/>
      </w:pPr>
      <w:r>
        <w:rPr>
          <w:rFonts w:hint="eastAsia"/>
        </w:rPr>
        <w:t>3.依法免税或不需要缴纳社会保障资金的供应商，应提供相应文件证明其依法免税或不需要缴纳社会保障资金。</w:t>
      </w:r>
    </w:p>
    <w:p w14:paraId="5EA120C2">
      <w:pPr>
        <w:ind w:firstLine="480"/>
      </w:pPr>
      <w:r>
        <w:rPr>
          <w:rFonts w:hint="eastAsia"/>
        </w:rPr>
        <w:br w:type="page"/>
      </w:r>
    </w:p>
    <w:p w14:paraId="6672A62A">
      <w:pPr>
        <w:ind w:firstLine="0" w:firstLineChars="0"/>
        <w:jc w:val="center"/>
        <w:outlineLvl w:val="3"/>
        <w:rPr>
          <w:sz w:val="28"/>
          <w:szCs w:val="28"/>
        </w:rPr>
      </w:pPr>
      <w:r>
        <w:rPr>
          <w:rFonts w:hint="eastAsia"/>
          <w:b/>
          <w:bCs/>
          <w:sz w:val="28"/>
          <w:szCs w:val="28"/>
        </w:rPr>
        <w:t>2-3具备履行合同所必需的设备和专业技术能力的书面声明</w:t>
      </w:r>
    </w:p>
    <w:p w14:paraId="575D847B">
      <w:pPr>
        <w:ind w:firstLine="480"/>
      </w:pPr>
    </w:p>
    <w:p w14:paraId="39B039C0">
      <w:pPr>
        <w:ind w:firstLine="480"/>
      </w:pPr>
    </w:p>
    <w:p w14:paraId="38A45723">
      <w:pPr>
        <w:ind w:firstLine="0" w:firstLineChars="0"/>
      </w:pPr>
      <w:r>
        <w:rPr>
          <w:rFonts w:hint="eastAsia"/>
        </w:rPr>
        <w:t>致：</w:t>
      </w:r>
      <w:r>
        <w:rPr>
          <w:rFonts w:hint="eastAsia"/>
          <w:u w:val="single"/>
        </w:rPr>
        <w:t xml:space="preserve">        </w:t>
      </w:r>
      <w:r>
        <w:rPr>
          <w:rFonts w:hint="eastAsia"/>
        </w:rPr>
        <w:t>（采购人名称）</w:t>
      </w:r>
    </w:p>
    <w:p w14:paraId="13AFB222">
      <w:pPr>
        <w:ind w:firstLine="480"/>
      </w:pPr>
      <w:r>
        <w:rPr>
          <w:rFonts w:hint="eastAsia"/>
        </w:rPr>
        <w:t>我单位郑重声明：</w:t>
      </w:r>
    </w:p>
    <w:p w14:paraId="565182B7">
      <w:pPr>
        <w:ind w:firstLine="480"/>
      </w:pPr>
      <w:r>
        <w:rPr>
          <w:rFonts w:hint="eastAsia"/>
        </w:rPr>
        <w:t>我单位具备履行</w:t>
      </w:r>
      <w:r>
        <w:rPr>
          <w:rFonts w:hint="eastAsia"/>
          <w:u w:val="single"/>
        </w:rPr>
        <w:t xml:space="preserve">            （项目名称）</w:t>
      </w:r>
      <w:r>
        <w:rPr>
          <w:rFonts w:hint="eastAsia"/>
        </w:rPr>
        <w:t>合同所必需的设备和专业技术能力。</w:t>
      </w:r>
    </w:p>
    <w:p w14:paraId="10108172">
      <w:pPr>
        <w:ind w:firstLine="480"/>
      </w:pPr>
      <w:r>
        <w:rPr>
          <w:rFonts w:hint="eastAsia"/>
        </w:rPr>
        <w:t>特此承诺！</w:t>
      </w:r>
    </w:p>
    <w:p w14:paraId="6442B985">
      <w:pPr>
        <w:ind w:firstLine="480"/>
      </w:pPr>
    </w:p>
    <w:p w14:paraId="6ED40B9D">
      <w:pPr>
        <w:ind w:firstLine="480"/>
      </w:pPr>
    </w:p>
    <w:p w14:paraId="57CE803E">
      <w:pPr>
        <w:ind w:left="2880" w:leftChars="1200" w:firstLine="0" w:firstLineChars="0"/>
        <w:rPr>
          <w:u w:val="single"/>
        </w:rPr>
      </w:pPr>
      <w:r>
        <w:rPr>
          <w:rFonts w:hint="eastAsia"/>
        </w:rPr>
        <w:t>供应商：</w:t>
      </w:r>
      <w:r>
        <w:rPr>
          <w:rFonts w:hint="eastAsia"/>
          <w:u w:val="single"/>
        </w:rPr>
        <w:t>（全称）（盖章）</w:t>
      </w:r>
    </w:p>
    <w:p w14:paraId="281AAE41">
      <w:pPr>
        <w:ind w:left="2880" w:leftChars="1200" w:firstLine="0" w:firstLineChars="0"/>
        <w:rPr>
          <w:u w:val="single"/>
        </w:rPr>
      </w:pPr>
    </w:p>
    <w:p w14:paraId="229BC463">
      <w:pPr>
        <w:ind w:left="2880" w:leftChars="1200" w:firstLine="0" w:firstLineChars="0"/>
      </w:pPr>
      <w:r>
        <w:rPr>
          <w:rFonts w:hint="eastAsia"/>
        </w:rPr>
        <w:t>法定代表人或委托代理人：</w:t>
      </w:r>
      <w:r>
        <w:rPr>
          <w:rFonts w:hint="eastAsia"/>
          <w:u w:val="single"/>
        </w:rPr>
        <w:t>（签字或盖章）</w:t>
      </w:r>
    </w:p>
    <w:p w14:paraId="4CC9DC76">
      <w:pPr>
        <w:ind w:left="2880" w:leftChars="1200" w:firstLine="0" w:firstLineChars="0"/>
      </w:pPr>
      <w:r>
        <w:rPr>
          <w:rFonts w:hint="eastAsia"/>
        </w:rPr>
        <w:t>日期：</w:t>
      </w:r>
      <w:r>
        <w:rPr>
          <w:rFonts w:hint="eastAsia"/>
          <w:u w:val="single"/>
        </w:rPr>
        <w:t xml:space="preserve">20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771B742E">
      <w:pPr>
        <w:ind w:left="2880" w:leftChars="1200" w:firstLine="0" w:firstLineChars="0"/>
      </w:pPr>
    </w:p>
    <w:p w14:paraId="7344F654">
      <w:pPr>
        <w:ind w:left="2880" w:leftChars="1200" w:firstLine="0" w:firstLineChars="0"/>
      </w:pPr>
    </w:p>
    <w:p w14:paraId="37AAEAD4">
      <w:pPr>
        <w:ind w:left="2880" w:leftChars="1200" w:firstLine="0" w:firstLineChars="0"/>
      </w:pPr>
    </w:p>
    <w:p w14:paraId="32FF99AA">
      <w:pPr>
        <w:ind w:firstLine="0" w:firstLineChars="0"/>
        <w:jc w:val="center"/>
        <w:outlineLvl w:val="3"/>
      </w:pPr>
      <w:r>
        <w:rPr>
          <w:rFonts w:hint="eastAsia"/>
          <w:b/>
          <w:bCs/>
          <w:sz w:val="28"/>
          <w:szCs w:val="28"/>
        </w:rPr>
        <w:t>2-4参加本次政府采购活动前三年内在经营活动中没有重大</w:t>
      </w:r>
      <w:r>
        <w:rPr>
          <w:rFonts w:hint="eastAsia"/>
          <w:b/>
          <w:bCs/>
          <w:sz w:val="28"/>
          <w:szCs w:val="28"/>
        </w:rPr>
        <w:br w:type="textWrapping"/>
      </w:r>
      <w:r>
        <w:rPr>
          <w:rFonts w:hint="eastAsia"/>
          <w:b/>
          <w:bCs/>
          <w:sz w:val="28"/>
          <w:szCs w:val="28"/>
        </w:rPr>
        <w:t>违法记录的书面声明</w:t>
      </w:r>
    </w:p>
    <w:p w14:paraId="12B6CFA6">
      <w:pPr>
        <w:ind w:firstLine="480"/>
      </w:pPr>
    </w:p>
    <w:p w14:paraId="0A48D253">
      <w:pPr>
        <w:ind w:firstLine="480"/>
      </w:pPr>
    </w:p>
    <w:p w14:paraId="26B9646A">
      <w:pPr>
        <w:ind w:firstLine="0" w:firstLineChars="0"/>
      </w:pPr>
      <w:r>
        <w:rPr>
          <w:rFonts w:hint="eastAsia"/>
        </w:rPr>
        <w:t>致：</w:t>
      </w:r>
      <w:r>
        <w:rPr>
          <w:rFonts w:hint="eastAsia"/>
          <w:u w:val="single"/>
        </w:rPr>
        <w:t xml:space="preserve">        </w:t>
      </w:r>
      <w:r>
        <w:rPr>
          <w:rFonts w:hint="eastAsia"/>
        </w:rPr>
        <w:t>（采购人名称）</w:t>
      </w:r>
    </w:p>
    <w:p w14:paraId="314DFB12">
      <w:pPr>
        <w:ind w:firstLine="480"/>
      </w:pPr>
      <w:r>
        <w:rPr>
          <w:rFonts w:hint="eastAsia"/>
        </w:rPr>
        <w:t>我单位郑重声明：参加本次政府采购活动前 3 年内，我单位在经营活动中没有因违法经营受到刑事处罚或者责令停产停业、吊销许可证或者执照、较大数额罚款等行政处罚。符合《中华人民共和国政府采购法》规定的供应商条件。若贵方在本项目采购活动过程中发现我方在采购活动前三年内有重大违法记录，我公司将无条件退出本项目，并承担因此引起的一切后果。我方对此声明负全部法律责任。</w:t>
      </w:r>
    </w:p>
    <w:p w14:paraId="17A59CBC">
      <w:pPr>
        <w:ind w:firstLine="480"/>
      </w:pPr>
      <w:r>
        <w:rPr>
          <w:rFonts w:hint="eastAsia"/>
        </w:rPr>
        <w:t>特此声明！</w:t>
      </w:r>
    </w:p>
    <w:p w14:paraId="477A9ECE">
      <w:pPr>
        <w:ind w:firstLine="480"/>
      </w:pPr>
    </w:p>
    <w:p w14:paraId="462B1BC1">
      <w:pPr>
        <w:ind w:firstLine="480"/>
      </w:pPr>
    </w:p>
    <w:p w14:paraId="7ED4898F">
      <w:pPr>
        <w:ind w:left="2880" w:leftChars="1200" w:firstLine="0" w:firstLineChars="0"/>
      </w:pPr>
      <w:r>
        <w:rPr>
          <w:rFonts w:hint="eastAsia"/>
        </w:rPr>
        <w:t>供应商：</w:t>
      </w:r>
      <w:r>
        <w:rPr>
          <w:rFonts w:hint="eastAsia"/>
          <w:u w:val="single"/>
        </w:rPr>
        <w:t>（全称）（盖章）</w:t>
      </w:r>
    </w:p>
    <w:p w14:paraId="3AAE39F8">
      <w:pPr>
        <w:ind w:left="2880" w:leftChars="1200" w:firstLine="0" w:firstLineChars="0"/>
      </w:pPr>
    </w:p>
    <w:p w14:paraId="48F2C539">
      <w:pPr>
        <w:ind w:left="2880" w:leftChars="1200" w:firstLine="0" w:firstLineChars="0"/>
      </w:pPr>
      <w:r>
        <w:rPr>
          <w:rFonts w:hint="eastAsia"/>
        </w:rPr>
        <w:t>法定代表人或委托代理人：</w:t>
      </w:r>
      <w:r>
        <w:rPr>
          <w:rFonts w:hint="eastAsia"/>
          <w:u w:val="single"/>
        </w:rPr>
        <w:t>（签字或盖章）</w:t>
      </w:r>
    </w:p>
    <w:p w14:paraId="2484E54A">
      <w:pPr>
        <w:ind w:left="2880" w:leftChars="1200" w:firstLine="0" w:firstLineChars="0"/>
      </w:pPr>
      <w:r>
        <w:rPr>
          <w:rFonts w:hint="eastAsia"/>
        </w:rPr>
        <w:t>日期：</w:t>
      </w:r>
      <w:r>
        <w:rPr>
          <w:rFonts w:hint="eastAsia"/>
          <w:u w:val="single"/>
        </w:rPr>
        <w:t xml:space="preserve">20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195D0999">
      <w:pPr>
        <w:ind w:firstLine="480"/>
      </w:pPr>
      <w:r>
        <w:rPr>
          <w:rFonts w:hint="eastAsia"/>
        </w:rPr>
        <w:br w:type="page"/>
      </w:r>
    </w:p>
    <w:p w14:paraId="2145F186">
      <w:pPr>
        <w:ind w:firstLine="480"/>
      </w:pPr>
    </w:p>
    <w:p w14:paraId="134F6B56">
      <w:pPr>
        <w:ind w:firstLine="480"/>
      </w:pPr>
    </w:p>
    <w:p w14:paraId="68D58AEC">
      <w:pPr>
        <w:ind w:firstLine="0" w:firstLineChars="0"/>
        <w:jc w:val="center"/>
        <w:outlineLvl w:val="3"/>
      </w:pPr>
      <w:r>
        <w:rPr>
          <w:rFonts w:hint="eastAsia"/>
          <w:b/>
          <w:bCs/>
          <w:sz w:val="28"/>
          <w:szCs w:val="28"/>
        </w:rPr>
        <w:t>2-5供应商关联企业情况表</w:t>
      </w:r>
    </w:p>
    <w:p w14:paraId="633F60EA">
      <w:pPr>
        <w:ind w:firstLine="480"/>
      </w:pPr>
    </w:p>
    <w:p w14:paraId="1175E167">
      <w:pPr>
        <w:ind w:firstLine="480"/>
      </w:pPr>
    </w:p>
    <w:p w14:paraId="7254F193">
      <w:pPr>
        <w:ind w:firstLine="0" w:firstLineChars="0"/>
        <w:jc w:val="center"/>
      </w:pPr>
      <w:r>
        <w:rPr>
          <w:rFonts w:hint="eastAsia"/>
          <w:b/>
          <w:bCs/>
        </w:rPr>
        <w:t>供应商的母公司、子公司（含控股公司）关联企业等情况表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824"/>
        <w:gridCol w:w="5976"/>
      </w:tblGrid>
      <w:tr w14:paraId="30DF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955" w:type="dxa"/>
            <w:vAlign w:val="center"/>
          </w:tcPr>
          <w:p w14:paraId="3FC48758">
            <w:pPr>
              <w:pStyle w:val="16"/>
            </w:pPr>
            <w:r>
              <w:rPr>
                <w:rFonts w:hint="eastAsia"/>
              </w:rPr>
              <w:t>序号</w:t>
            </w:r>
          </w:p>
        </w:tc>
        <w:tc>
          <w:tcPr>
            <w:tcW w:w="8800" w:type="dxa"/>
            <w:gridSpan w:val="2"/>
            <w:vAlign w:val="center"/>
          </w:tcPr>
          <w:p w14:paraId="71890705">
            <w:pPr>
              <w:pStyle w:val="16"/>
            </w:pPr>
            <w:r>
              <w:rPr>
                <w:rFonts w:hint="eastAsia"/>
              </w:rPr>
              <w:t>供应商填写</w:t>
            </w:r>
          </w:p>
        </w:tc>
      </w:tr>
      <w:tr w14:paraId="555C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55" w:type="dxa"/>
            <w:vAlign w:val="center"/>
          </w:tcPr>
          <w:p w14:paraId="7DA79AAA">
            <w:pPr>
              <w:pStyle w:val="16"/>
            </w:pPr>
            <w:r>
              <w:rPr>
                <w:rFonts w:hint="eastAsia"/>
              </w:rPr>
              <w:t>1</w:t>
            </w:r>
          </w:p>
        </w:tc>
        <w:tc>
          <w:tcPr>
            <w:tcW w:w="2824" w:type="dxa"/>
            <w:vAlign w:val="center"/>
          </w:tcPr>
          <w:p w14:paraId="21E57614">
            <w:pPr>
              <w:pStyle w:val="16"/>
            </w:pPr>
            <w:r>
              <w:rPr>
                <w:rFonts w:hint="eastAsia"/>
              </w:rPr>
              <w:t>供应商的母公司及其母公司的子公司（含控股公司）的情况</w:t>
            </w:r>
          </w:p>
        </w:tc>
        <w:tc>
          <w:tcPr>
            <w:tcW w:w="5976" w:type="dxa"/>
            <w:vAlign w:val="center"/>
          </w:tcPr>
          <w:p w14:paraId="7AEF9CBA">
            <w:pPr>
              <w:pStyle w:val="16"/>
            </w:pPr>
            <w:r>
              <w:rPr>
                <w:rFonts w:hint="eastAsia"/>
              </w:rPr>
              <w:t>叙述或附图表示供应商的母公司及其母公司的子公司（含控股公司）的情况</w:t>
            </w:r>
          </w:p>
        </w:tc>
      </w:tr>
      <w:tr w14:paraId="0116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55" w:type="dxa"/>
            <w:vAlign w:val="center"/>
          </w:tcPr>
          <w:p w14:paraId="598DA6B5">
            <w:pPr>
              <w:pStyle w:val="16"/>
            </w:pPr>
            <w:r>
              <w:rPr>
                <w:rFonts w:hint="eastAsia"/>
              </w:rPr>
              <w:t>2</w:t>
            </w:r>
          </w:p>
        </w:tc>
        <w:tc>
          <w:tcPr>
            <w:tcW w:w="2824" w:type="dxa"/>
            <w:vAlign w:val="center"/>
          </w:tcPr>
          <w:p w14:paraId="2A415F7F">
            <w:pPr>
              <w:pStyle w:val="16"/>
            </w:pPr>
            <w:r>
              <w:rPr>
                <w:rFonts w:hint="eastAsia"/>
              </w:rPr>
              <w:t>供应商的子公司（含控股公司）的情况</w:t>
            </w:r>
          </w:p>
        </w:tc>
        <w:tc>
          <w:tcPr>
            <w:tcW w:w="5976" w:type="dxa"/>
            <w:vAlign w:val="center"/>
          </w:tcPr>
          <w:p w14:paraId="28F95AA3">
            <w:pPr>
              <w:pStyle w:val="16"/>
            </w:pPr>
            <w:r>
              <w:rPr>
                <w:rFonts w:hint="eastAsia"/>
              </w:rPr>
              <w:t>叙述或附图表示供应商子公司（含控股公司）的情况</w:t>
            </w:r>
          </w:p>
        </w:tc>
      </w:tr>
      <w:tr w14:paraId="08E9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55" w:type="dxa"/>
            <w:vAlign w:val="center"/>
          </w:tcPr>
          <w:p w14:paraId="67C25240">
            <w:pPr>
              <w:pStyle w:val="16"/>
            </w:pPr>
            <w:r>
              <w:rPr>
                <w:rFonts w:hint="eastAsia"/>
              </w:rPr>
              <w:t>3</w:t>
            </w:r>
          </w:p>
        </w:tc>
        <w:tc>
          <w:tcPr>
            <w:tcW w:w="2824" w:type="dxa"/>
            <w:vAlign w:val="center"/>
          </w:tcPr>
          <w:p w14:paraId="24DA4881">
            <w:pPr>
              <w:pStyle w:val="16"/>
            </w:pPr>
            <w:r>
              <w:rPr>
                <w:rFonts w:hint="eastAsia"/>
              </w:rPr>
              <w:t>供应商的投资参股关系的关联企业的情况</w:t>
            </w:r>
          </w:p>
        </w:tc>
        <w:tc>
          <w:tcPr>
            <w:tcW w:w="5976" w:type="dxa"/>
            <w:vAlign w:val="center"/>
          </w:tcPr>
          <w:p w14:paraId="651C4757">
            <w:pPr>
              <w:pStyle w:val="16"/>
            </w:pPr>
          </w:p>
        </w:tc>
      </w:tr>
      <w:tr w14:paraId="70B8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55" w:type="dxa"/>
            <w:vAlign w:val="center"/>
          </w:tcPr>
          <w:p w14:paraId="0B00B89F">
            <w:pPr>
              <w:pStyle w:val="16"/>
            </w:pPr>
            <w:r>
              <w:rPr>
                <w:rFonts w:hint="eastAsia"/>
              </w:rPr>
              <w:t>4</w:t>
            </w:r>
          </w:p>
        </w:tc>
        <w:tc>
          <w:tcPr>
            <w:tcW w:w="2824" w:type="dxa"/>
            <w:vAlign w:val="center"/>
          </w:tcPr>
          <w:p w14:paraId="35B7538D">
            <w:pPr>
              <w:pStyle w:val="16"/>
            </w:pPr>
            <w:r>
              <w:rPr>
                <w:rFonts w:hint="eastAsia"/>
              </w:rPr>
              <w:t>供应商的法定代表人为同一人的两个及两个以上法人的情况</w:t>
            </w:r>
          </w:p>
        </w:tc>
        <w:tc>
          <w:tcPr>
            <w:tcW w:w="5976" w:type="dxa"/>
            <w:vAlign w:val="center"/>
          </w:tcPr>
          <w:p w14:paraId="550D0D02">
            <w:pPr>
              <w:pStyle w:val="16"/>
            </w:pPr>
          </w:p>
        </w:tc>
      </w:tr>
      <w:tr w14:paraId="7E2B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55" w:type="dxa"/>
            <w:vAlign w:val="center"/>
          </w:tcPr>
          <w:p w14:paraId="7DEFE028">
            <w:pPr>
              <w:pStyle w:val="16"/>
            </w:pPr>
            <w:r>
              <w:rPr>
                <w:rFonts w:hint="eastAsia"/>
              </w:rPr>
              <w:t>5</w:t>
            </w:r>
          </w:p>
        </w:tc>
        <w:tc>
          <w:tcPr>
            <w:tcW w:w="2824" w:type="dxa"/>
            <w:vAlign w:val="center"/>
          </w:tcPr>
          <w:p w14:paraId="76775CEF">
            <w:pPr>
              <w:pStyle w:val="16"/>
            </w:pPr>
            <w:r>
              <w:rPr>
                <w:rFonts w:hint="eastAsia"/>
              </w:rPr>
              <w:t>单位的主要人员在其他企业任职情况</w:t>
            </w:r>
          </w:p>
        </w:tc>
        <w:tc>
          <w:tcPr>
            <w:tcW w:w="5976" w:type="dxa"/>
            <w:vAlign w:val="center"/>
          </w:tcPr>
          <w:p w14:paraId="5C352725">
            <w:pPr>
              <w:pStyle w:val="16"/>
            </w:pPr>
          </w:p>
        </w:tc>
      </w:tr>
      <w:tr w14:paraId="1395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jc w:val="center"/>
        </w:trPr>
        <w:tc>
          <w:tcPr>
            <w:tcW w:w="955" w:type="dxa"/>
            <w:vAlign w:val="center"/>
          </w:tcPr>
          <w:p w14:paraId="6C9ABA2A">
            <w:pPr>
              <w:pStyle w:val="16"/>
            </w:pPr>
            <w:r>
              <w:rPr>
                <w:rFonts w:hint="eastAsia"/>
              </w:rPr>
              <w:t>6</w:t>
            </w:r>
          </w:p>
        </w:tc>
        <w:tc>
          <w:tcPr>
            <w:tcW w:w="8800" w:type="dxa"/>
            <w:gridSpan w:val="2"/>
            <w:vAlign w:val="center"/>
          </w:tcPr>
          <w:p w14:paraId="06E4D393">
            <w:pPr>
              <w:pStyle w:val="16"/>
            </w:pPr>
            <w:r>
              <w:rPr>
                <w:rFonts w:hint="eastAsia"/>
              </w:rPr>
              <w:t>供应商承诺：单位负责人为同一人或者存在直接控股、管理关系的不同供应商，未参加同一合同项下的政府采购活动。与采购人、代理机构不存在利害关系</w:t>
            </w:r>
          </w:p>
        </w:tc>
      </w:tr>
    </w:tbl>
    <w:p w14:paraId="63C4D2D3">
      <w:pPr>
        <w:ind w:firstLine="480"/>
      </w:pPr>
    </w:p>
    <w:p w14:paraId="10D8CE09">
      <w:pPr>
        <w:ind w:firstLine="480"/>
      </w:pPr>
    </w:p>
    <w:p w14:paraId="6864D987">
      <w:pPr>
        <w:ind w:left="2880" w:leftChars="1200" w:firstLine="0" w:firstLineChars="0"/>
        <w:rPr>
          <w:u w:val="single"/>
        </w:rPr>
      </w:pPr>
      <w:r>
        <w:rPr>
          <w:rFonts w:hint="eastAsia"/>
        </w:rPr>
        <w:t>供应商：</w:t>
      </w:r>
      <w:r>
        <w:rPr>
          <w:rFonts w:hint="eastAsia"/>
          <w:u w:val="single"/>
        </w:rPr>
        <w:t xml:space="preserve">   （全称）（盖章）   </w:t>
      </w:r>
    </w:p>
    <w:p w14:paraId="7FF9FAF6">
      <w:pPr>
        <w:ind w:left="2880" w:leftChars="1200" w:firstLine="0" w:firstLineChars="0"/>
        <w:rPr>
          <w:u w:val="single"/>
        </w:rPr>
      </w:pPr>
    </w:p>
    <w:p w14:paraId="341DB74A">
      <w:pPr>
        <w:ind w:left="2880" w:leftChars="1200" w:firstLine="0" w:firstLineChars="0"/>
      </w:pPr>
      <w:r>
        <w:rPr>
          <w:rFonts w:hint="eastAsia"/>
        </w:rPr>
        <w:t>法定代表人或委托代理人：</w:t>
      </w:r>
      <w:r>
        <w:rPr>
          <w:rFonts w:hint="eastAsia"/>
          <w:u w:val="single"/>
        </w:rPr>
        <w:t>（签字或盖章）</w:t>
      </w:r>
    </w:p>
    <w:p w14:paraId="730D588A">
      <w:pPr>
        <w:ind w:left="2880" w:leftChars="1200" w:firstLine="0" w:firstLineChars="0"/>
      </w:pPr>
      <w:r>
        <w:rPr>
          <w:rFonts w:hint="eastAsia"/>
        </w:rPr>
        <w:t>日期：</w:t>
      </w:r>
      <w:r>
        <w:rPr>
          <w:rFonts w:hint="eastAsia"/>
          <w:u w:val="single"/>
        </w:rPr>
        <w:t xml:space="preserve">20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20A8AFC">
      <w:pPr>
        <w:ind w:firstLine="480"/>
      </w:pPr>
    </w:p>
    <w:p w14:paraId="4982D244">
      <w:pPr>
        <w:ind w:firstLine="480"/>
      </w:pPr>
    </w:p>
    <w:p w14:paraId="3AC96A0C">
      <w:pPr>
        <w:ind w:firstLine="480"/>
      </w:pPr>
      <w:r>
        <w:rPr>
          <w:rFonts w:hint="eastAsia"/>
        </w:rPr>
        <w:t>注：1.供应商应如实、全面地填写“供应商关联企业情况表”。若因供应商故意隐瞒，一经查实，将视为供应商弄虚作假，提供了虚假资料，采购人将按相关规定以弄虚作假行为处理。</w:t>
      </w:r>
    </w:p>
    <w:p w14:paraId="5BF6250D">
      <w:pPr>
        <w:ind w:firstLine="960" w:firstLineChars="400"/>
      </w:pPr>
      <w:r>
        <w:rPr>
          <w:rFonts w:hint="eastAsia"/>
        </w:rPr>
        <w:t>2.如供应商无上表中所述的相关情况，则供应商可在相应表栏中填写“无”。</w:t>
      </w:r>
    </w:p>
    <w:p w14:paraId="0CF843A2">
      <w:pPr>
        <w:ind w:firstLine="960" w:firstLineChars="400"/>
      </w:pPr>
      <w:r>
        <w:rPr>
          <w:rFonts w:hint="eastAsia"/>
        </w:rPr>
        <w:t>3.单位负责人为同一人或者存在直接控股、管理关系的不同供应商，不得同时参加本招标项目的政府采购活动。</w:t>
      </w:r>
    </w:p>
    <w:p w14:paraId="2B476483">
      <w:pPr>
        <w:ind w:firstLine="480"/>
      </w:pPr>
      <w:r>
        <w:rPr>
          <w:rFonts w:hint="eastAsia"/>
        </w:rPr>
        <w:br w:type="page"/>
      </w:r>
    </w:p>
    <w:p w14:paraId="6CE7B414">
      <w:pPr>
        <w:ind w:firstLine="0" w:firstLineChars="0"/>
        <w:jc w:val="center"/>
        <w:outlineLvl w:val="3"/>
      </w:pPr>
      <w:r>
        <w:rPr>
          <w:rFonts w:hint="eastAsia"/>
          <w:b/>
          <w:bCs/>
          <w:sz w:val="28"/>
          <w:szCs w:val="28"/>
        </w:rPr>
        <w:t>2-6信用查询记录</w:t>
      </w:r>
    </w:p>
    <w:p w14:paraId="0FF44FD7">
      <w:pPr>
        <w:ind w:firstLine="480"/>
      </w:pPr>
      <w:r>
        <w:rPr>
          <w:rFonts w:hint="eastAsia"/>
        </w:rPr>
        <w:t>1.提供供应商在“信用中国”未被列入重大税收违法失信主体、在“中国执行信息公开网”未被列入失信被执行人、在“中国政府采购网”网站上未被列入政府采购严重违法失信行为记录名单的网站截图。</w:t>
      </w:r>
    </w:p>
    <w:p w14:paraId="2AA7A63A">
      <w:pPr>
        <w:ind w:firstLine="480"/>
      </w:pPr>
      <w:r>
        <w:rPr>
          <w:rFonts w:hint="eastAsia"/>
        </w:rPr>
        <w:t>查询渠道和查询时间：详见磋商须知前附表。</w:t>
      </w:r>
    </w:p>
    <w:p w14:paraId="7CA0BE9B">
      <w:pPr>
        <w:ind w:firstLine="480"/>
      </w:pPr>
      <w:r>
        <w:rPr>
          <w:rFonts w:hint="eastAsia"/>
        </w:rPr>
        <w:t>查询内容：查询信息包含（但不限于）：</w:t>
      </w:r>
    </w:p>
    <w:p w14:paraId="3DBD41B6">
      <w:pPr>
        <w:ind w:firstLine="480"/>
      </w:pPr>
      <w:r>
        <w:rPr>
          <w:rFonts w:hint="eastAsia"/>
        </w:rPr>
        <w:t>（1）被列入失信被执行人；</w:t>
      </w:r>
    </w:p>
    <w:p w14:paraId="208EB145">
      <w:pPr>
        <w:ind w:firstLine="480"/>
      </w:pPr>
      <w:r>
        <w:rPr>
          <w:rFonts w:hint="eastAsia"/>
        </w:rPr>
        <w:t>（2）重大税收违法案件当事人名单；</w:t>
      </w:r>
    </w:p>
    <w:p w14:paraId="1D3368DA">
      <w:pPr>
        <w:ind w:firstLine="480"/>
      </w:pPr>
      <w:r>
        <w:rPr>
          <w:rFonts w:hint="eastAsia"/>
        </w:rPr>
        <w:t>（3）政府采购严重违法失信行为记录名单。</w:t>
      </w:r>
    </w:p>
    <w:p w14:paraId="584A434B">
      <w:pPr>
        <w:ind w:firstLine="480"/>
      </w:pPr>
      <w:r>
        <w:rPr>
          <w:rFonts w:hint="eastAsia"/>
        </w:rPr>
        <w:t>2.不存在被主管部门取消招标项目所在地的投标资格且处于有效期内的情形；被责令停业，暂扣或吊销执照，或吊销资质证书的情形；进入清算程序，或被宣告破产，或其他丧失履约能力的情形；法律法规或磋商须知前附表规定的其他情形的承诺函格式自拟。</w:t>
      </w:r>
    </w:p>
    <w:p w14:paraId="340474C1">
      <w:pPr>
        <w:ind w:firstLine="480"/>
      </w:pPr>
    </w:p>
    <w:p w14:paraId="29FFE828">
      <w:pPr>
        <w:ind w:firstLine="0" w:firstLineChars="0"/>
        <w:jc w:val="center"/>
        <w:outlineLvl w:val="3"/>
      </w:pPr>
      <w:r>
        <w:rPr>
          <w:rFonts w:hint="eastAsia"/>
          <w:b/>
          <w:bCs/>
          <w:sz w:val="28"/>
          <w:szCs w:val="28"/>
        </w:rPr>
        <w:t>2-7诚信投标承诺书</w:t>
      </w:r>
    </w:p>
    <w:p w14:paraId="597A0A6A">
      <w:pPr>
        <w:ind w:firstLine="480"/>
      </w:pPr>
      <w:r>
        <w:rPr>
          <w:rFonts w:hint="eastAsia"/>
        </w:rPr>
        <w:t>本人以企业法定代表人的身份郑重承诺：</w:t>
      </w:r>
    </w:p>
    <w:p w14:paraId="39EE7414">
      <w:pPr>
        <w:ind w:firstLine="480"/>
      </w:pPr>
      <w:r>
        <w:rPr>
          <w:rFonts w:hint="eastAsia"/>
        </w:rPr>
        <w:t>1、响应文件中所提供的一切材料都是真实、有效、合法的。</w:t>
      </w:r>
    </w:p>
    <w:p w14:paraId="0BE7E881">
      <w:pPr>
        <w:ind w:firstLine="480"/>
      </w:pPr>
      <w:r>
        <w:rPr>
          <w:rFonts w:hint="eastAsia"/>
        </w:rPr>
        <w:t>2、未以他人名义投标或者以其他方式弄虚作假，骗取中标。</w:t>
      </w:r>
    </w:p>
    <w:p w14:paraId="5ACF4A0B">
      <w:pPr>
        <w:ind w:firstLine="480"/>
      </w:pPr>
      <w:r>
        <w:rPr>
          <w:rFonts w:hint="eastAsia"/>
        </w:rPr>
        <w:t>3、本单位未与其他供应商互相串通投标，不排挤其他供应商的公平竞争，不损害采购人的合法权益。</w:t>
      </w:r>
    </w:p>
    <w:p w14:paraId="5D587624">
      <w:pPr>
        <w:ind w:firstLine="480"/>
      </w:pPr>
      <w:r>
        <w:rPr>
          <w:rFonts w:hint="eastAsia"/>
        </w:rPr>
        <w:t>4、单位负责人为同一人或者存在直接控股、管理关系的不同供应商，未参加同一合同项下的政府采购活动。</w:t>
      </w:r>
    </w:p>
    <w:p w14:paraId="25B91D5E">
      <w:pPr>
        <w:ind w:firstLine="480"/>
      </w:pPr>
      <w:r>
        <w:rPr>
          <w:rFonts w:hint="eastAsia"/>
        </w:rPr>
        <w:t>5、未与采购人或者招标代理机构串通投标，损害国家利益、社会公共利益或者他人的合法权益。</w:t>
      </w:r>
    </w:p>
    <w:p w14:paraId="49A87444">
      <w:pPr>
        <w:ind w:firstLine="480"/>
      </w:pPr>
      <w:r>
        <w:rPr>
          <w:rFonts w:hint="eastAsia"/>
        </w:rPr>
        <w:t>6、不向采购人或者评审小组成员行贿以牟取中标。</w:t>
      </w:r>
    </w:p>
    <w:p w14:paraId="5E813BBA">
      <w:pPr>
        <w:ind w:firstLine="480"/>
      </w:pPr>
      <w:r>
        <w:rPr>
          <w:rFonts w:hint="eastAsia"/>
        </w:rPr>
        <w:t xml:space="preserve">7、同意采购人的验收、计量、支付办法；响应文件中未提出超出采购人要求的附加条件。 </w:t>
      </w:r>
    </w:p>
    <w:p w14:paraId="1EDD4569">
      <w:pPr>
        <w:ind w:firstLine="480"/>
      </w:pPr>
      <w:r>
        <w:rPr>
          <w:rFonts w:hint="eastAsia"/>
        </w:rPr>
        <w:t>8、遵守《中华人民共和国政府采购法》《政府采购货物和服务招标投标管理办法》（财政部87号令）等相关法律法规的规定，保证不进行恶意投诉。</w:t>
      </w:r>
    </w:p>
    <w:p w14:paraId="29BC83C5">
      <w:pPr>
        <w:ind w:firstLine="480"/>
      </w:pPr>
      <w:r>
        <w:rPr>
          <w:rFonts w:hint="eastAsia"/>
        </w:rPr>
        <w:t>9、……</w:t>
      </w:r>
    </w:p>
    <w:p w14:paraId="4017E001">
      <w:pPr>
        <w:ind w:firstLine="480"/>
      </w:pPr>
      <w:r>
        <w:rPr>
          <w:rFonts w:hint="eastAsia"/>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6EF94C1E">
      <w:pPr>
        <w:ind w:left="2880" w:leftChars="1200" w:firstLine="0" w:firstLineChars="0"/>
      </w:pPr>
      <w:r>
        <w:rPr>
          <w:rFonts w:hint="eastAsia"/>
        </w:rPr>
        <w:t>供应商：</w:t>
      </w:r>
      <w:r>
        <w:rPr>
          <w:rFonts w:hint="eastAsia"/>
          <w:u w:val="single"/>
        </w:rPr>
        <w:t>（全称）（盖章）</w:t>
      </w:r>
    </w:p>
    <w:p w14:paraId="6CEA1F38">
      <w:pPr>
        <w:ind w:left="2880" w:leftChars="1200" w:firstLine="0" w:firstLineChars="0"/>
      </w:pPr>
      <w:r>
        <w:rPr>
          <w:rFonts w:hint="eastAsia"/>
        </w:rPr>
        <w:t>法定代表人或委托代理人：</w:t>
      </w:r>
      <w:r>
        <w:rPr>
          <w:rFonts w:hint="eastAsia"/>
          <w:u w:val="single"/>
        </w:rPr>
        <w:t>（签字或盖章）</w:t>
      </w:r>
    </w:p>
    <w:p w14:paraId="1B328618">
      <w:pPr>
        <w:ind w:left="2880" w:leftChars="1200" w:firstLine="0" w:firstLineChars="0"/>
      </w:pPr>
      <w:r>
        <w:rPr>
          <w:rFonts w:hint="eastAsia"/>
        </w:rPr>
        <w:t>日期：</w:t>
      </w:r>
      <w:r>
        <w:rPr>
          <w:rFonts w:hint="eastAsia"/>
          <w:u w:val="single"/>
        </w:rPr>
        <w:t xml:space="preserve">20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br w:type="page"/>
      </w:r>
    </w:p>
    <w:p w14:paraId="7C4F01FC">
      <w:pPr>
        <w:ind w:firstLine="0" w:firstLineChars="0"/>
      </w:pPr>
      <w:r>
        <w:rPr>
          <w:rFonts w:hint="eastAsia"/>
          <w:b/>
          <w:bCs/>
        </w:rPr>
        <w:t>备注：以下《中小企业声明函》《监狱企业的证明文件》及《残疾人福利性单位声明函》供应商根据自身的实际情况选用。</w:t>
      </w:r>
    </w:p>
    <w:p w14:paraId="7E0C1462">
      <w:pPr>
        <w:ind w:firstLine="480"/>
      </w:pPr>
    </w:p>
    <w:p w14:paraId="3076ECE9">
      <w:pPr>
        <w:ind w:firstLine="0" w:firstLineChars="0"/>
        <w:jc w:val="center"/>
        <w:outlineLvl w:val="3"/>
      </w:pPr>
      <w:r>
        <w:rPr>
          <w:rFonts w:hint="eastAsia"/>
          <w:b/>
          <w:bCs/>
          <w:sz w:val="28"/>
          <w:szCs w:val="28"/>
        </w:rPr>
        <w:t>2-8中小企业及残疾人福利性单位等证明文件等（如有）</w:t>
      </w:r>
    </w:p>
    <w:p w14:paraId="5D6B837B">
      <w:pPr>
        <w:ind w:firstLine="0" w:firstLineChars="0"/>
        <w:jc w:val="center"/>
        <w:rPr>
          <w:b/>
          <w:bCs/>
        </w:rPr>
      </w:pPr>
    </w:p>
    <w:p w14:paraId="009FE18D">
      <w:pPr>
        <w:ind w:firstLine="0" w:firstLineChars="0"/>
        <w:jc w:val="center"/>
      </w:pPr>
      <w:r>
        <w:rPr>
          <w:rFonts w:hint="eastAsia"/>
          <w:b/>
          <w:bCs/>
        </w:rPr>
        <w:t>（1）中小企业声明函（工程、服务类，如有）</w:t>
      </w:r>
    </w:p>
    <w:p w14:paraId="109C85DD">
      <w:pPr>
        <w:ind w:firstLine="480"/>
      </w:pPr>
    </w:p>
    <w:p w14:paraId="5FC82622">
      <w:pPr>
        <w:ind w:firstLine="480"/>
      </w:pPr>
      <w:r>
        <w:rPr>
          <w:rFonts w:hint="eastAsia"/>
        </w:rPr>
        <w:t>本公司（联合体）郑重声明，根据《政府采购促进中小企业发展管理办法》（财库〔2020〕46号）的规定，本公司（联合体）参加（单位名称）的（项目名称）的采购活动，工程的施工单位全部为符合政策要求的中小企业（或者：服务全部由符合政策要求的中小企业承接 ）。相关企业（含联合体中的中小企业、签订分包意向协议的中小企业）的具体情况如下：</w:t>
      </w:r>
    </w:p>
    <w:p w14:paraId="1C6BCA32">
      <w:pPr>
        <w:ind w:firstLine="480"/>
      </w:pPr>
      <w:r>
        <w:rPr>
          <w:rFonts w:hint="eastAsia"/>
        </w:rPr>
        <w:t>1.</w:t>
      </w:r>
      <w:r>
        <w:rPr>
          <w:rFonts w:hint="eastAsia"/>
          <w:u w:val="single"/>
        </w:rPr>
        <w:t>（标的名称）</w:t>
      </w:r>
      <w:r>
        <w:rPr>
          <w:rFonts w:hint="eastAsia"/>
        </w:rPr>
        <w:t>，属于</w:t>
      </w:r>
      <w:r>
        <w:rPr>
          <w:rFonts w:hint="eastAsia"/>
          <w:u w:val="single"/>
        </w:rPr>
        <w:t>（采购文件中明确的所属行业）</w:t>
      </w:r>
      <w:r>
        <w:rPr>
          <w:rFonts w:hint="eastAsia"/>
        </w:rPr>
        <w:t>，承建（承接）企业为</w:t>
      </w:r>
      <w:r>
        <w:rPr>
          <w:rFonts w:hint="eastAsia"/>
          <w:u w:val="single"/>
        </w:rPr>
        <w:t>（企业名称）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 xml:space="preserve">   </w:t>
      </w:r>
      <w:r>
        <w:rPr>
          <w:rFonts w:hint="eastAsia"/>
        </w:rPr>
        <w:t>企业（中型企业、小型企业、微型企业)；</w:t>
      </w:r>
    </w:p>
    <w:p w14:paraId="6E38A83E">
      <w:pPr>
        <w:ind w:firstLine="480"/>
      </w:pPr>
      <w:r>
        <w:rPr>
          <w:rFonts w:hint="eastAsia"/>
        </w:rPr>
        <w:t>2.</w:t>
      </w:r>
      <w:r>
        <w:rPr>
          <w:rFonts w:hint="eastAsia"/>
          <w:u w:val="single"/>
        </w:rPr>
        <w:t>（标的名称）</w:t>
      </w:r>
      <w:r>
        <w:rPr>
          <w:rFonts w:hint="eastAsia"/>
        </w:rPr>
        <w:t>，属于</w:t>
      </w:r>
      <w:r>
        <w:rPr>
          <w:rFonts w:hint="eastAsia"/>
          <w:u w:val="single"/>
        </w:rPr>
        <w:t>（采购文件中明确的所属行业）</w:t>
      </w:r>
      <w:r>
        <w:rPr>
          <w:rFonts w:hint="eastAsia"/>
        </w:rPr>
        <w:t>，承建（承接）企业为</w:t>
      </w:r>
      <w:r>
        <w:rPr>
          <w:rFonts w:hint="eastAsia"/>
          <w:u w:val="single"/>
        </w:rPr>
        <w:t>（企业名称）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 资产总额为</w:t>
      </w:r>
      <w:r>
        <w:rPr>
          <w:rFonts w:hint="eastAsia"/>
          <w:u w:val="single"/>
        </w:rPr>
        <w:t xml:space="preserve">    </w:t>
      </w:r>
      <w:r>
        <w:rPr>
          <w:rFonts w:hint="eastAsia"/>
        </w:rPr>
        <w:t>万元，属于</w:t>
      </w:r>
      <w:r>
        <w:rPr>
          <w:rFonts w:hint="eastAsia"/>
          <w:u w:val="single"/>
        </w:rPr>
        <w:t xml:space="preserve">   </w:t>
      </w:r>
      <w:r>
        <w:rPr>
          <w:rFonts w:hint="eastAsia"/>
        </w:rPr>
        <w:t>企业（中型企业、小型企业、微型企业)；</w:t>
      </w:r>
    </w:p>
    <w:p w14:paraId="0E9B48B0">
      <w:pPr>
        <w:ind w:firstLine="480"/>
      </w:pPr>
      <w:r>
        <w:rPr>
          <w:rFonts w:hint="eastAsia"/>
        </w:rPr>
        <w:t>……</w:t>
      </w:r>
    </w:p>
    <w:p w14:paraId="76404CA5">
      <w:pPr>
        <w:ind w:firstLine="480"/>
      </w:pPr>
      <w:r>
        <w:rPr>
          <w:rFonts w:hint="eastAsia"/>
        </w:rPr>
        <w:t>以上企业，不属于大企业的分支机构，不存在控股股东为大企业的情形，也不存在与大企业的负责人为同一人的情形。</w:t>
      </w:r>
    </w:p>
    <w:p w14:paraId="1BC94570">
      <w:pPr>
        <w:ind w:firstLine="480"/>
      </w:pPr>
      <w:r>
        <w:rPr>
          <w:rFonts w:hint="eastAsia"/>
        </w:rPr>
        <w:t>本企业对上述声明内容的真实性负责。如有虚假，将依法承担相应责任。</w:t>
      </w:r>
    </w:p>
    <w:p w14:paraId="137997F5">
      <w:pPr>
        <w:ind w:firstLine="480"/>
      </w:pPr>
    </w:p>
    <w:p w14:paraId="3AC7434F">
      <w:pPr>
        <w:ind w:left="2880" w:leftChars="1200" w:firstLine="0" w:firstLineChars="0"/>
        <w:rPr>
          <w:u w:val="single"/>
        </w:rPr>
      </w:pPr>
      <w:r>
        <w:rPr>
          <w:rFonts w:hint="eastAsia"/>
        </w:rPr>
        <w:t>企业名称：</w:t>
      </w:r>
      <w:r>
        <w:rPr>
          <w:rFonts w:hint="eastAsia"/>
          <w:u w:val="single"/>
        </w:rPr>
        <w:t>（全称）（公章）</w:t>
      </w:r>
    </w:p>
    <w:p w14:paraId="096DF51C">
      <w:pPr>
        <w:ind w:left="2880" w:leftChars="1200" w:firstLine="0" w:firstLineChars="0"/>
        <w:rPr>
          <w:u w:val="single"/>
        </w:rPr>
      </w:pPr>
    </w:p>
    <w:p w14:paraId="5A60EA9E">
      <w:pPr>
        <w:ind w:left="2880" w:leftChars="1200" w:firstLine="0" w:firstLineChars="0"/>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315991F">
      <w:pPr>
        <w:ind w:firstLine="480"/>
      </w:pPr>
    </w:p>
    <w:p w14:paraId="7EA01F69">
      <w:pPr>
        <w:ind w:firstLine="480"/>
      </w:pPr>
    </w:p>
    <w:p w14:paraId="5FE20796">
      <w:pPr>
        <w:ind w:firstLine="480"/>
      </w:pPr>
      <w:r>
        <w:rPr>
          <w:rFonts w:hint="eastAsia"/>
        </w:rPr>
        <w:t>备注：</w:t>
      </w:r>
    </w:p>
    <w:p w14:paraId="7D49FCD9">
      <w:pPr>
        <w:ind w:firstLine="480"/>
      </w:pPr>
      <w:r>
        <w:rPr>
          <w:rFonts w:hint="eastAsia"/>
        </w:rPr>
        <w:t>1.填写前请认真阅读《中小企业划型标准规定》和《财政部 工业和信息化部关于印发《政府采购促进中小企业发展管理办法》的通知》(财库〔2020〕46号)相关规定。</w:t>
      </w:r>
    </w:p>
    <w:p w14:paraId="1A761E99">
      <w:pPr>
        <w:ind w:firstLine="480"/>
      </w:pPr>
      <w:r>
        <w:rPr>
          <w:rFonts w:hint="eastAsia"/>
        </w:rPr>
        <w:t>2.从业人员、营业收入、资产总额填报上一年度数据，无上一年度数据的新成立企业可不填报。</w:t>
      </w:r>
    </w:p>
    <w:p w14:paraId="4080A089">
      <w:pPr>
        <w:ind w:firstLine="480"/>
      </w:pPr>
    </w:p>
    <w:p w14:paraId="219B7027">
      <w:pPr>
        <w:ind w:firstLine="480"/>
      </w:pPr>
      <w:r>
        <w:rPr>
          <w:rFonts w:hint="eastAsia"/>
        </w:rPr>
        <w:br w:type="page"/>
      </w:r>
    </w:p>
    <w:p w14:paraId="632A4D7A">
      <w:pPr>
        <w:ind w:firstLine="0" w:firstLineChars="0"/>
        <w:jc w:val="center"/>
      </w:pPr>
      <w:r>
        <w:rPr>
          <w:rFonts w:hint="eastAsia"/>
          <w:b/>
          <w:bCs/>
        </w:rPr>
        <w:t>（2）残疾人福利性单位声明函（如有）</w:t>
      </w:r>
    </w:p>
    <w:p w14:paraId="68EB1BD5">
      <w:pPr>
        <w:ind w:firstLine="480"/>
      </w:pPr>
    </w:p>
    <w:p w14:paraId="1E97A468">
      <w:pPr>
        <w:ind w:firstLine="48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u w:val="single"/>
        </w:rPr>
        <w:t xml:space="preserve">   （采购人）   </w:t>
      </w:r>
      <w:r>
        <w:rPr>
          <w:rFonts w:hint="eastAsia"/>
        </w:rPr>
        <w:t>单位的____   __项目采购活动，提供本单位制造的货物（由本单位承担工程/提供服务），或者提供其他残疾人福利性单位制造的货物（不包括使用非残疾人福利性单位注册商标的货物）。</w:t>
      </w:r>
    </w:p>
    <w:p w14:paraId="3A8ADE15">
      <w:pPr>
        <w:ind w:firstLine="480"/>
      </w:pPr>
      <w:r>
        <w:rPr>
          <w:rFonts w:hint="eastAsia"/>
        </w:rPr>
        <w:t>本单位对上述声明的真实性负责。如有虚假，将依法承担相应责任。</w:t>
      </w:r>
    </w:p>
    <w:p w14:paraId="7C769D39">
      <w:pPr>
        <w:ind w:firstLine="480"/>
      </w:pPr>
    </w:p>
    <w:p w14:paraId="6D7A8C7D">
      <w:pPr>
        <w:ind w:left="2880" w:leftChars="1200" w:firstLine="0" w:firstLineChars="0"/>
      </w:pPr>
      <w:r>
        <w:rPr>
          <w:rFonts w:hint="eastAsia"/>
        </w:rPr>
        <w:t>供应商：</w:t>
      </w:r>
      <w:r>
        <w:rPr>
          <w:rFonts w:hint="eastAsia"/>
          <w:u w:val="single"/>
        </w:rPr>
        <w:t>（全称）（公章）</w:t>
      </w:r>
    </w:p>
    <w:p w14:paraId="116C901F">
      <w:pPr>
        <w:ind w:left="2880" w:leftChars="1200" w:firstLine="0" w:firstLineChars="0"/>
      </w:pPr>
    </w:p>
    <w:p w14:paraId="0CE1C0B8">
      <w:pPr>
        <w:ind w:left="2880" w:leftChars="1200" w:firstLine="0" w:firstLineChars="0"/>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4BAB02F3">
      <w:pPr>
        <w:ind w:firstLine="480"/>
      </w:pPr>
    </w:p>
    <w:p w14:paraId="7A9CEF47">
      <w:pPr>
        <w:ind w:firstLine="480"/>
      </w:pPr>
    </w:p>
    <w:p w14:paraId="7194702D">
      <w:pPr>
        <w:ind w:firstLine="480"/>
      </w:pPr>
    </w:p>
    <w:p w14:paraId="66A05213">
      <w:pPr>
        <w:ind w:firstLine="0" w:firstLineChars="0"/>
        <w:jc w:val="center"/>
      </w:pPr>
      <w:r>
        <w:rPr>
          <w:rFonts w:hint="eastAsia"/>
          <w:b/>
          <w:bCs/>
        </w:rPr>
        <w:t>（3）监狱企业证明文件（如有）</w:t>
      </w:r>
    </w:p>
    <w:p w14:paraId="2F799A1D">
      <w:pPr>
        <w:ind w:firstLine="480"/>
      </w:pPr>
    </w:p>
    <w:p w14:paraId="671A23FF">
      <w:pPr>
        <w:ind w:firstLine="480"/>
      </w:pPr>
      <w:r>
        <w:rPr>
          <w:rFonts w:hint="eastAsia"/>
        </w:rPr>
        <w:t>单位郑重声明，根据《财政部 司法部关于政府采购支持监狱企业发展有关问题的通知》（财库〔2014〕68号）的规定，本单位为符合条件的监狱企业。</w:t>
      </w:r>
    </w:p>
    <w:p w14:paraId="70E3E931">
      <w:pPr>
        <w:ind w:firstLine="480"/>
      </w:pPr>
      <w:r>
        <w:rPr>
          <w:rFonts w:hint="eastAsia"/>
        </w:rPr>
        <w:t>本单位对上述声明的真实性负责。如有虚假，将依法承担相应责任。</w:t>
      </w:r>
    </w:p>
    <w:p w14:paraId="7275EACB">
      <w:pPr>
        <w:ind w:firstLine="480"/>
      </w:pPr>
      <w:r>
        <w:rPr>
          <w:rFonts w:hint="eastAsia"/>
        </w:rPr>
        <w:t>附件：省级以上监狱管理局、戒毒管理局（含新疆生产建设兵团）出具的监狱企业证明文件。</w:t>
      </w:r>
    </w:p>
    <w:p w14:paraId="30BD6076">
      <w:pPr>
        <w:ind w:firstLine="480"/>
      </w:pPr>
    </w:p>
    <w:p w14:paraId="6C2A6C4D">
      <w:pPr>
        <w:ind w:left="2880" w:leftChars="1200" w:firstLine="0" w:firstLineChars="0"/>
      </w:pPr>
      <w:r>
        <w:rPr>
          <w:rFonts w:hint="eastAsia"/>
        </w:rPr>
        <w:t>供应商：</w:t>
      </w:r>
      <w:r>
        <w:rPr>
          <w:rFonts w:hint="eastAsia"/>
          <w:u w:val="single"/>
        </w:rPr>
        <w:t>（全称）（公章）</w:t>
      </w:r>
    </w:p>
    <w:p w14:paraId="3289B338">
      <w:pPr>
        <w:ind w:left="2880" w:leftChars="1200" w:firstLine="0" w:firstLineChars="0"/>
      </w:pPr>
    </w:p>
    <w:p w14:paraId="67AD3EE3">
      <w:pPr>
        <w:ind w:left="2880" w:leftChars="1200" w:firstLine="0" w:firstLineChars="0"/>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7C52789B">
      <w:pPr>
        <w:ind w:firstLine="480"/>
      </w:pPr>
    </w:p>
    <w:p w14:paraId="02E9D2F7">
      <w:pPr>
        <w:ind w:firstLine="480"/>
      </w:pPr>
    </w:p>
    <w:p w14:paraId="5F4EFC8F">
      <w:pPr>
        <w:ind w:firstLine="0" w:firstLineChars="0"/>
        <w:jc w:val="center"/>
        <w:outlineLvl w:val="3"/>
      </w:pPr>
      <w:r>
        <w:rPr>
          <w:rFonts w:hint="eastAsia"/>
          <w:b/>
          <w:bCs/>
        </w:rPr>
        <w:t>2-9本项目竞争性磋商文件中要求的其它文件资料等（如有）</w:t>
      </w:r>
    </w:p>
    <w:p w14:paraId="743BE7F2">
      <w:pPr>
        <w:ind w:firstLine="480"/>
      </w:pPr>
    </w:p>
    <w:p w14:paraId="393E1245">
      <w:pPr>
        <w:ind w:firstLine="480"/>
      </w:pPr>
      <w:r>
        <w:rPr>
          <w:rFonts w:hint="eastAsia"/>
        </w:rPr>
        <w:t>招标文件中要求提供的其他资格证明文件、资料等（如有）。</w:t>
      </w:r>
    </w:p>
    <w:p w14:paraId="1D4FB583">
      <w:pPr>
        <w:ind w:firstLine="480"/>
      </w:pPr>
      <w:r>
        <w:rPr>
          <w:rFonts w:hint="eastAsia"/>
        </w:rPr>
        <w:br w:type="page"/>
      </w:r>
    </w:p>
    <w:p w14:paraId="15F33144">
      <w:pPr>
        <w:pStyle w:val="3"/>
        <w:rPr>
          <w:sz w:val="32"/>
          <w:szCs w:val="32"/>
        </w:rPr>
      </w:pPr>
      <w:bookmarkStart w:id="52" w:name="_Toc11476"/>
      <w:r>
        <w:rPr>
          <w:rFonts w:hint="eastAsia"/>
          <w:sz w:val="32"/>
          <w:szCs w:val="32"/>
        </w:rPr>
        <w:t>B 商务技术文件</w:t>
      </w:r>
      <w:bookmarkEnd w:id="52"/>
    </w:p>
    <w:p w14:paraId="2DB5CCE7">
      <w:pPr>
        <w:ind w:firstLine="640"/>
        <w:rPr>
          <w:sz w:val="32"/>
          <w:szCs w:val="32"/>
        </w:rPr>
      </w:pPr>
    </w:p>
    <w:p w14:paraId="32829389">
      <w:pPr>
        <w:pStyle w:val="3"/>
        <w:jc w:val="center"/>
      </w:pPr>
      <w:bookmarkStart w:id="53" w:name="_Toc2964"/>
      <w:r>
        <w:rPr>
          <w:rFonts w:hint="eastAsia"/>
          <w:sz w:val="32"/>
          <w:szCs w:val="32"/>
        </w:rPr>
        <w:t>（三）磋商响应函</w:t>
      </w:r>
      <w:bookmarkEnd w:id="53"/>
    </w:p>
    <w:p w14:paraId="5662AB89">
      <w:pPr>
        <w:ind w:firstLine="0" w:firstLineChars="0"/>
      </w:pPr>
      <w:r>
        <w:rPr>
          <w:rFonts w:hint="eastAsia"/>
        </w:rPr>
        <w:t>致：</w:t>
      </w:r>
      <w:r>
        <w:rPr>
          <w:rFonts w:hint="eastAsia"/>
          <w:u w:val="single"/>
        </w:rPr>
        <w:t>（采购人名称）</w:t>
      </w:r>
    </w:p>
    <w:p w14:paraId="225B8C86">
      <w:pPr>
        <w:wordWrap w:val="0"/>
        <w:ind w:firstLine="480"/>
      </w:pPr>
      <w:r>
        <w:rPr>
          <w:rFonts w:hint="eastAsia"/>
        </w:rPr>
        <w:t>根据贵方</w:t>
      </w:r>
      <w:r>
        <w:rPr>
          <w:rFonts w:hint="eastAsia"/>
          <w:u w:val="single"/>
        </w:rPr>
        <w:t xml:space="preserve">   （采购项目名称）   </w:t>
      </w:r>
      <w:r>
        <w:rPr>
          <w:rFonts w:hint="eastAsia"/>
        </w:rPr>
        <w:t>竞争性磋商文件（采购项目编号：________，标项___），</w:t>
      </w:r>
      <w:r>
        <w:rPr>
          <w:rFonts w:hint="eastAsia"/>
          <w:u w:val="single"/>
        </w:rPr>
        <w:t xml:space="preserve">   （供应商名称、地址）   </w:t>
      </w:r>
      <w:r>
        <w:rPr>
          <w:rFonts w:hint="eastAsia"/>
        </w:rPr>
        <w:t>作为供应商已正式授权</w:t>
      </w:r>
      <w:r>
        <w:rPr>
          <w:rFonts w:hint="eastAsia"/>
          <w:u w:val="single"/>
        </w:rPr>
        <w:t xml:space="preserve">   （姓名、职务）   </w:t>
      </w:r>
      <w:r>
        <w:rPr>
          <w:rFonts w:hint="eastAsia"/>
        </w:rPr>
        <w:t>为我方签名代表，提交下述响应文件电子版文件一份：</w:t>
      </w:r>
    </w:p>
    <w:p w14:paraId="2D2ABDC8">
      <w:pPr>
        <w:ind w:firstLine="480"/>
      </w:pPr>
      <w:r>
        <w:rPr>
          <w:rFonts w:hint="eastAsia"/>
        </w:rPr>
        <w:t>A．资格证明文件；</w:t>
      </w:r>
    </w:p>
    <w:p w14:paraId="5BBF77F9">
      <w:pPr>
        <w:ind w:firstLine="480"/>
      </w:pPr>
      <w:r>
        <w:rPr>
          <w:rFonts w:hint="eastAsia"/>
        </w:rPr>
        <w:t>B．商务技术文件。</w:t>
      </w:r>
    </w:p>
    <w:p w14:paraId="5B6A6EE3">
      <w:pPr>
        <w:ind w:firstLine="480"/>
      </w:pPr>
      <w:r>
        <w:rPr>
          <w:rFonts w:hint="eastAsia"/>
        </w:rPr>
        <w:t>据此函，签字代表在此声明并同意：</w:t>
      </w:r>
    </w:p>
    <w:p w14:paraId="1D2CD5BB">
      <w:pPr>
        <w:ind w:firstLine="480"/>
      </w:pPr>
      <w:r>
        <w:rPr>
          <w:rFonts w:hint="eastAsia"/>
        </w:rPr>
        <w:t>1.我们愿意遵守本项目磋商文件的各项规定，自愿参加磋商，并已清楚磋商文件的要求及有关文件规定，并严格按照磋商文件的规定履行全部责任和义务。</w:t>
      </w:r>
    </w:p>
    <w:p w14:paraId="5C10238D">
      <w:pPr>
        <w:ind w:firstLine="480"/>
      </w:pPr>
      <w:r>
        <w:rPr>
          <w:rFonts w:hint="eastAsia"/>
        </w:rPr>
        <w:t>2.我们同意本响应文件自磋商截止之日起90天内有效。如果我方的响应文件被接受，则直至合同生效时止，本响应文件始终有效并不撤回已递交的响应文件。</w:t>
      </w:r>
    </w:p>
    <w:p w14:paraId="7230B009">
      <w:pPr>
        <w:ind w:firstLine="480"/>
      </w:pPr>
      <w:r>
        <w:rPr>
          <w:rFonts w:hint="eastAsia"/>
        </w:rPr>
        <w:t>3.我们已经详细地阅读并完全明白了全部磋商文件及附件，包括澄清（如有）及参考文件，我们完全理解本磋商文件的要求，我方同意放弃对磋商文件提出不明或误解的一切权力。</w:t>
      </w:r>
    </w:p>
    <w:p w14:paraId="50DE44FA">
      <w:pPr>
        <w:ind w:firstLine="480"/>
      </w:pPr>
      <w:r>
        <w:rPr>
          <w:rFonts w:hint="eastAsia"/>
        </w:rPr>
        <w:t>4.我们同意提供采购人及磋商小组（评审小组）要求的有关磋商的一切数据或资料。</w:t>
      </w:r>
    </w:p>
    <w:p w14:paraId="7A090076">
      <w:pPr>
        <w:ind w:firstLine="480"/>
      </w:pPr>
      <w:r>
        <w:rPr>
          <w:rFonts w:hint="eastAsia"/>
        </w:rPr>
        <w:t>5.我们理解采购人及磋商小组与磋商小组并无义务必须接受最低报价的磋商或其它任何投标，完全理解电子交易平台拒绝迟到的任何磋商和最低磋商报价不是被授予成交的唯一条件。</w:t>
      </w:r>
    </w:p>
    <w:p w14:paraId="4663A04F">
      <w:pPr>
        <w:ind w:firstLine="480"/>
      </w:pPr>
      <w:r>
        <w:rPr>
          <w:rFonts w:hint="eastAsia"/>
        </w:rPr>
        <w:t>6.如果我们未对磋商文件全部要求作出实质性响应，则完全同意并接受按无效响应处理。</w:t>
      </w:r>
    </w:p>
    <w:p w14:paraId="7709D0D6">
      <w:pPr>
        <w:ind w:firstLine="480"/>
      </w:pPr>
      <w:r>
        <w:rPr>
          <w:rFonts w:hint="eastAsia"/>
        </w:rPr>
        <w:t>7.我方证明提交的一切文件，无论是原件还是复印件均为准确、真实、有效、完整的，绝无任何虚假、伪造或者夸大。我们在此郑重承诺：在本次采购活动中，如有违法、违规、弄虚作假行为，所造成的损失、不良后果及法律责任，一律由我公司承担。</w:t>
      </w:r>
    </w:p>
    <w:p w14:paraId="4E9D8F49">
      <w:pPr>
        <w:ind w:firstLine="480"/>
      </w:pPr>
      <w:r>
        <w:rPr>
          <w:rFonts w:hint="eastAsia"/>
        </w:rPr>
        <w:t>8.如果我方提供的声明或承诺不真实，则完全同意认定为我方提供虚假材料，并同意做相应处理。</w:t>
      </w:r>
    </w:p>
    <w:p w14:paraId="0D8ED2F1">
      <w:pPr>
        <w:ind w:firstLine="480"/>
      </w:pPr>
      <w:r>
        <w:rPr>
          <w:rFonts w:hint="eastAsia"/>
        </w:rPr>
        <w:t>9.我方是依法注册的法人，在法律、财务及运作上完全独立于本项目采购人、用户单位（如有）和采购代理机构。</w:t>
      </w:r>
    </w:p>
    <w:p w14:paraId="3B3F1ED9">
      <w:pPr>
        <w:ind w:firstLine="480"/>
      </w:pPr>
      <w:r>
        <w:rPr>
          <w:rFonts w:hint="eastAsia"/>
        </w:rPr>
        <w:t>10.所有有关本次响应的函电请寄：</w:t>
      </w:r>
      <w:r>
        <w:rPr>
          <w:rFonts w:hint="eastAsia"/>
          <w:u w:val="single"/>
        </w:rPr>
        <w:t xml:space="preserve">                      </w:t>
      </w:r>
      <w:r>
        <w:rPr>
          <w:rFonts w:hint="eastAsia"/>
        </w:rPr>
        <w:t>（供应商地址）。</w:t>
      </w:r>
    </w:p>
    <w:p w14:paraId="7F8F469E">
      <w:pPr>
        <w:ind w:firstLine="640"/>
        <w:rPr>
          <w:sz w:val="32"/>
          <w:szCs w:val="32"/>
        </w:rPr>
      </w:pPr>
    </w:p>
    <w:p w14:paraId="369508CB">
      <w:pPr>
        <w:ind w:left="2880" w:leftChars="1200" w:firstLine="0" w:firstLineChars="0"/>
      </w:pPr>
      <w:r>
        <w:rPr>
          <w:rFonts w:hint="eastAsia"/>
        </w:rPr>
        <w:t>供应商名称（盖公章）：</w:t>
      </w:r>
      <w:r>
        <w:rPr>
          <w:rFonts w:hint="eastAsia"/>
          <w:u w:val="single"/>
        </w:rPr>
        <w:t xml:space="preserve">         （全称）       </w:t>
      </w:r>
    </w:p>
    <w:p w14:paraId="0E7F3515">
      <w:pPr>
        <w:ind w:left="2880" w:leftChars="1200" w:firstLine="0" w:firstLineChars="0"/>
      </w:pPr>
      <w:r>
        <w:rPr>
          <w:rFonts w:hint="eastAsia"/>
        </w:rPr>
        <w:t>法定代表人或</w:t>
      </w:r>
    </w:p>
    <w:p w14:paraId="4124183B">
      <w:pPr>
        <w:ind w:left="2880" w:leftChars="1200" w:firstLine="0" w:firstLineChars="0"/>
      </w:pPr>
      <w:r>
        <w:rPr>
          <w:rFonts w:hint="eastAsia"/>
        </w:rPr>
        <w:t>委托代理人（签字或签章）：__________________</w:t>
      </w:r>
    </w:p>
    <w:p w14:paraId="20C272B7">
      <w:pPr>
        <w:ind w:left="2880" w:leftChars="1200" w:firstLine="0" w:firstLineChars="0"/>
      </w:pPr>
      <w:r>
        <w:rPr>
          <w:rFonts w:hint="eastAsia"/>
        </w:rPr>
        <w:t>联系电话：</w:t>
      </w:r>
      <w:r>
        <w:rPr>
          <w:rFonts w:hint="eastAsia"/>
          <w:u w:val="single"/>
        </w:rPr>
        <w:t xml:space="preserve">             </w:t>
      </w:r>
    </w:p>
    <w:p w14:paraId="4614010F">
      <w:pPr>
        <w:ind w:left="2880" w:leftChars="1200" w:firstLine="0" w:firstLineChars="0"/>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br w:type="page"/>
      </w:r>
    </w:p>
    <w:p w14:paraId="08797385">
      <w:pPr>
        <w:ind w:left="2880" w:leftChars="1200" w:firstLine="0" w:firstLineChars="0"/>
      </w:pPr>
    </w:p>
    <w:p w14:paraId="36516B57">
      <w:pPr>
        <w:pStyle w:val="3"/>
        <w:jc w:val="center"/>
        <w:rPr>
          <w:sz w:val="32"/>
          <w:szCs w:val="32"/>
        </w:rPr>
      </w:pPr>
      <w:bookmarkStart w:id="54" w:name="_Toc14171"/>
      <w:r>
        <w:rPr>
          <w:rFonts w:hint="eastAsia"/>
          <w:sz w:val="32"/>
          <w:szCs w:val="32"/>
        </w:rPr>
        <w:t>（四）报价表</w:t>
      </w:r>
      <w:bookmarkEnd w:id="54"/>
    </w:p>
    <w:p w14:paraId="6C8FC105">
      <w:pPr>
        <w:ind w:firstLine="480"/>
      </w:pPr>
    </w:p>
    <w:tbl>
      <w:tblPr>
        <w:tblStyle w:val="9"/>
        <w:tblW w:w="9744" w:type="dxa"/>
        <w:jc w:val="center"/>
        <w:tblLayout w:type="fixed"/>
        <w:tblCellMar>
          <w:top w:w="0" w:type="dxa"/>
          <w:left w:w="108" w:type="dxa"/>
          <w:bottom w:w="0" w:type="dxa"/>
          <w:right w:w="108" w:type="dxa"/>
        </w:tblCellMar>
      </w:tblPr>
      <w:tblGrid>
        <w:gridCol w:w="2504"/>
        <w:gridCol w:w="7240"/>
      </w:tblGrid>
      <w:tr w14:paraId="223403D9">
        <w:tblPrEx>
          <w:tblCellMar>
            <w:top w:w="0" w:type="dxa"/>
            <w:left w:w="108" w:type="dxa"/>
            <w:bottom w:w="0" w:type="dxa"/>
            <w:right w:w="108" w:type="dxa"/>
          </w:tblCellMar>
        </w:tblPrEx>
        <w:trPr>
          <w:trHeight w:val="669" w:hRule="atLeast"/>
          <w:jc w:val="center"/>
        </w:trPr>
        <w:tc>
          <w:tcPr>
            <w:tcW w:w="2504" w:type="dxa"/>
            <w:tcBorders>
              <w:top w:val="single" w:color="000000" w:sz="4" w:space="0"/>
              <w:left w:val="single" w:color="000000" w:sz="4" w:space="0"/>
              <w:bottom w:val="single" w:color="000000" w:sz="4" w:space="0"/>
              <w:right w:val="single" w:color="000000" w:sz="4" w:space="0"/>
            </w:tcBorders>
            <w:vAlign w:val="center"/>
          </w:tcPr>
          <w:p w14:paraId="61ECC38B">
            <w:pPr>
              <w:pStyle w:val="16"/>
            </w:pPr>
            <w:r>
              <w:rPr>
                <w:rFonts w:hint="eastAsia"/>
              </w:rPr>
              <w:t>采购项目名称</w:t>
            </w:r>
          </w:p>
        </w:tc>
        <w:tc>
          <w:tcPr>
            <w:tcW w:w="7240" w:type="dxa"/>
            <w:tcBorders>
              <w:top w:val="single" w:color="000000" w:sz="4" w:space="0"/>
              <w:left w:val="single" w:color="000000" w:sz="4" w:space="0"/>
              <w:bottom w:val="single" w:color="000000" w:sz="4" w:space="0"/>
              <w:right w:val="single" w:color="000000" w:sz="4" w:space="0"/>
            </w:tcBorders>
            <w:vAlign w:val="center"/>
          </w:tcPr>
          <w:p w14:paraId="53168688">
            <w:pPr>
              <w:pStyle w:val="16"/>
            </w:pPr>
          </w:p>
        </w:tc>
      </w:tr>
      <w:tr w14:paraId="552A39D0">
        <w:tblPrEx>
          <w:tblCellMar>
            <w:top w:w="0" w:type="dxa"/>
            <w:left w:w="108" w:type="dxa"/>
            <w:bottom w:w="0" w:type="dxa"/>
            <w:right w:w="108" w:type="dxa"/>
          </w:tblCellMar>
        </w:tblPrEx>
        <w:trPr>
          <w:trHeight w:val="663" w:hRule="atLeast"/>
          <w:jc w:val="center"/>
        </w:trPr>
        <w:tc>
          <w:tcPr>
            <w:tcW w:w="2504" w:type="dxa"/>
            <w:tcBorders>
              <w:top w:val="single" w:color="000000" w:sz="4" w:space="0"/>
              <w:left w:val="single" w:color="000000" w:sz="4" w:space="0"/>
              <w:bottom w:val="single" w:color="000000" w:sz="4" w:space="0"/>
              <w:right w:val="single" w:color="000000" w:sz="4" w:space="0"/>
            </w:tcBorders>
            <w:vAlign w:val="center"/>
          </w:tcPr>
          <w:p w14:paraId="408459A6">
            <w:pPr>
              <w:pStyle w:val="16"/>
            </w:pPr>
            <w:r>
              <w:t>项目编号</w:t>
            </w:r>
          </w:p>
        </w:tc>
        <w:tc>
          <w:tcPr>
            <w:tcW w:w="7240" w:type="dxa"/>
            <w:tcBorders>
              <w:top w:val="single" w:color="000000" w:sz="4" w:space="0"/>
              <w:left w:val="single" w:color="000000" w:sz="4" w:space="0"/>
              <w:bottom w:val="single" w:color="000000" w:sz="4" w:space="0"/>
              <w:right w:val="single" w:color="000000" w:sz="4" w:space="0"/>
            </w:tcBorders>
            <w:vAlign w:val="center"/>
          </w:tcPr>
          <w:p w14:paraId="30700986">
            <w:pPr>
              <w:pStyle w:val="16"/>
            </w:pPr>
          </w:p>
        </w:tc>
      </w:tr>
      <w:tr w14:paraId="3FE9763B">
        <w:tblPrEx>
          <w:tblCellMar>
            <w:top w:w="0" w:type="dxa"/>
            <w:left w:w="108" w:type="dxa"/>
            <w:bottom w:w="0" w:type="dxa"/>
            <w:right w:w="108" w:type="dxa"/>
          </w:tblCellMar>
        </w:tblPrEx>
        <w:trPr>
          <w:trHeight w:val="663" w:hRule="atLeast"/>
          <w:jc w:val="center"/>
        </w:trPr>
        <w:tc>
          <w:tcPr>
            <w:tcW w:w="2504" w:type="dxa"/>
            <w:tcBorders>
              <w:top w:val="single" w:color="000000" w:sz="4" w:space="0"/>
              <w:left w:val="single" w:color="000000" w:sz="4" w:space="0"/>
              <w:bottom w:val="single" w:color="000000" w:sz="4" w:space="0"/>
              <w:right w:val="single" w:color="000000" w:sz="4" w:space="0"/>
            </w:tcBorders>
            <w:vAlign w:val="center"/>
          </w:tcPr>
          <w:p w14:paraId="4FF8BC20">
            <w:pPr>
              <w:pStyle w:val="16"/>
            </w:pPr>
            <w:r>
              <w:rPr>
                <w:rFonts w:hint="eastAsia"/>
              </w:rPr>
              <w:t>标项号或标项名称</w:t>
            </w:r>
          </w:p>
        </w:tc>
        <w:tc>
          <w:tcPr>
            <w:tcW w:w="7240" w:type="dxa"/>
            <w:tcBorders>
              <w:top w:val="single" w:color="000000" w:sz="4" w:space="0"/>
              <w:left w:val="single" w:color="000000" w:sz="4" w:space="0"/>
              <w:bottom w:val="single" w:color="000000" w:sz="4" w:space="0"/>
              <w:right w:val="single" w:color="000000" w:sz="4" w:space="0"/>
            </w:tcBorders>
            <w:vAlign w:val="center"/>
          </w:tcPr>
          <w:p w14:paraId="1455F01E">
            <w:pPr>
              <w:pStyle w:val="16"/>
            </w:pPr>
          </w:p>
        </w:tc>
      </w:tr>
      <w:tr w14:paraId="69B62D5B">
        <w:tblPrEx>
          <w:tblCellMar>
            <w:top w:w="0" w:type="dxa"/>
            <w:left w:w="108" w:type="dxa"/>
            <w:bottom w:w="0" w:type="dxa"/>
            <w:right w:w="108" w:type="dxa"/>
          </w:tblCellMar>
        </w:tblPrEx>
        <w:trPr>
          <w:trHeight w:val="2427" w:hRule="atLeast"/>
          <w:jc w:val="center"/>
        </w:trPr>
        <w:tc>
          <w:tcPr>
            <w:tcW w:w="2504" w:type="dxa"/>
            <w:tcBorders>
              <w:top w:val="single" w:color="000000" w:sz="4" w:space="0"/>
              <w:left w:val="single" w:color="000000" w:sz="4" w:space="0"/>
              <w:bottom w:val="single" w:color="000000" w:sz="4" w:space="0"/>
              <w:right w:val="single" w:color="000000" w:sz="4" w:space="0"/>
            </w:tcBorders>
            <w:vAlign w:val="center"/>
          </w:tcPr>
          <w:p w14:paraId="7A698C46">
            <w:pPr>
              <w:pStyle w:val="16"/>
            </w:pPr>
            <w:r>
              <w:rPr>
                <w:rFonts w:hint="eastAsia"/>
              </w:rPr>
              <w:t>项目内容</w:t>
            </w:r>
          </w:p>
        </w:tc>
        <w:tc>
          <w:tcPr>
            <w:tcW w:w="7240" w:type="dxa"/>
            <w:tcBorders>
              <w:top w:val="single" w:color="000000" w:sz="4" w:space="0"/>
              <w:left w:val="single" w:color="000000" w:sz="4" w:space="0"/>
              <w:bottom w:val="single" w:color="000000" w:sz="4" w:space="0"/>
              <w:right w:val="single" w:color="000000" w:sz="4" w:space="0"/>
            </w:tcBorders>
            <w:vAlign w:val="center"/>
          </w:tcPr>
          <w:p w14:paraId="3E374746">
            <w:pPr>
              <w:pStyle w:val="16"/>
            </w:pPr>
            <w:r>
              <w:rPr>
                <w:rFonts w:hint="eastAsia"/>
              </w:rPr>
              <w:t>（主要服务内容、交付地点、合同履行期限等）</w:t>
            </w:r>
          </w:p>
        </w:tc>
      </w:tr>
      <w:tr w14:paraId="6C4C87FE">
        <w:tblPrEx>
          <w:tblCellMar>
            <w:top w:w="0" w:type="dxa"/>
            <w:left w:w="108" w:type="dxa"/>
            <w:bottom w:w="0" w:type="dxa"/>
            <w:right w:w="108" w:type="dxa"/>
          </w:tblCellMar>
        </w:tblPrEx>
        <w:trPr>
          <w:trHeight w:val="1073" w:hRule="atLeast"/>
          <w:jc w:val="center"/>
        </w:trPr>
        <w:tc>
          <w:tcPr>
            <w:tcW w:w="2504" w:type="dxa"/>
            <w:tcBorders>
              <w:top w:val="single" w:color="000000" w:sz="4" w:space="0"/>
              <w:left w:val="single" w:color="000000" w:sz="4" w:space="0"/>
              <w:bottom w:val="single" w:color="000000" w:sz="4" w:space="0"/>
              <w:right w:val="single" w:color="000000" w:sz="4" w:space="0"/>
            </w:tcBorders>
            <w:vAlign w:val="center"/>
          </w:tcPr>
          <w:p w14:paraId="0CF6EF9A">
            <w:pPr>
              <w:pStyle w:val="16"/>
            </w:pPr>
            <w:r>
              <w:rPr>
                <w:rFonts w:hint="eastAsia"/>
              </w:rPr>
              <w:t>磋商报价</w:t>
            </w:r>
          </w:p>
          <w:p w14:paraId="78529DDD">
            <w:pPr>
              <w:pStyle w:val="16"/>
            </w:pPr>
            <w:r>
              <w:rPr>
                <w:rFonts w:hint="eastAsia"/>
              </w:rPr>
              <w:t>（人民币元）</w:t>
            </w:r>
          </w:p>
        </w:tc>
        <w:tc>
          <w:tcPr>
            <w:tcW w:w="7240" w:type="dxa"/>
            <w:tcBorders>
              <w:top w:val="single" w:color="000000" w:sz="4" w:space="0"/>
              <w:left w:val="single" w:color="000000" w:sz="4" w:space="0"/>
              <w:bottom w:val="single" w:color="000000" w:sz="4" w:space="0"/>
              <w:right w:val="single" w:color="000000" w:sz="4" w:space="0"/>
            </w:tcBorders>
            <w:vAlign w:val="center"/>
          </w:tcPr>
          <w:p w14:paraId="147F2CF6">
            <w:pPr>
              <w:pStyle w:val="16"/>
              <w:jc w:val="left"/>
            </w:pPr>
            <w:r>
              <w:rPr>
                <w:rFonts w:hint="eastAsia"/>
              </w:rPr>
              <w:t xml:space="preserve">小写（阿拉伯数字）：       </w:t>
            </w:r>
          </w:p>
          <w:p w14:paraId="6DEC8EA4">
            <w:pPr>
              <w:pStyle w:val="16"/>
              <w:jc w:val="left"/>
            </w:pPr>
          </w:p>
          <w:p w14:paraId="2729090A">
            <w:pPr>
              <w:pStyle w:val="16"/>
              <w:jc w:val="left"/>
            </w:pPr>
            <w:r>
              <w:rPr>
                <w:rFonts w:hint="eastAsia"/>
              </w:rPr>
              <w:t xml:space="preserve">大写：                     </w:t>
            </w:r>
          </w:p>
        </w:tc>
      </w:tr>
    </w:tbl>
    <w:p w14:paraId="4F0A006D">
      <w:pPr>
        <w:ind w:firstLine="480"/>
      </w:pPr>
    </w:p>
    <w:p w14:paraId="4DBF37D4">
      <w:pPr>
        <w:ind w:firstLine="480"/>
      </w:pPr>
    </w:p>
    <w:p w14:paraId="3BCD9EE0">
      <w:pPr>
        <w:ind w:firstLine="480"/>
      </w:pPr>
    </w:p>
    <w:p w14:paraId="5A54CF90">
      <w:pPr>
        <w:ind w:firstLine="480"/>
      </w:pPr>
    </w:p>
    <w:p w14:paraId="02ABBF80">
      <w:pPr>
        <w:ind w:firstLine="480"/>
      </w:pPr>
    </w:p>
    <w:p w14:paraId="11DE5277">
      <w:pPr>
        <w:ind w:left="2880" w:leftChars="1200" w:firstLine="0" w:firstLineChars="0"/>
      </w:pPr>
      <w:r>
        <w:rPr>
          <w:rFonts w:hint="eastAsia"/>
        </w:rPr>
        <w:t>供应商（盖公章）：</w:t>
      </w:r>
      <w:r>
        <w:rPr>
          <w:rFonts w:hint="eastAsia"/>
          <w:u w:val="single"/>
        </w:rPr>
        <w:t xml:space="preserve">         （全称）          </w:t>
      </w:r>
    </w:p>
    <w:p w14:paraId="190E6538">
      <w:pPr>
        <w:ind w:left="2880" w:leftChars="1200" w:firstLine="0" w:firstLineChars="0"/>
      </w:pPr>
      <w:r>
        <w:rPr>
          <w:rFonts w:hint="eastAsia"/>
        </w:rPr>
        <w:t>法定代表人或</w:t>
      </w:r>
    </w:p>
    <w:p w14:paraId="584DD27C">
      <w:pPr>
        <w:ind w:left="2880" w:leftChars="1200" w:firstLine="0" w:firstLineChars="0"/>
      </w:pPr>
      <w:r>
        <w:rPr>
          <w:rFonts w:hint="eastAsia"/>
        </w:rPr>
        <w:t>委托代理人（签字或签章）：___________</w:t>
      </w:r>
    </w:p>
    <w:p w14:paraId="3C90C147">
      <w:pPr>
        <w:ind w:left="2880" w:leftChars="1200" w:firstLine="0" w:firstLineChars="0"/>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18539FA8">
      <w:pPr>
        <w:ind w:firstLine="480"/>
      </w:pPr>
    </w:p>
    <w:p w14:paraId="5B20A1DB">
      <w:pPr>
        <w:ind w:firstLine="480"/>
      </w:pPr>
    </w:p>
    <w:p w14:paraId="0DEE46BF">
      <w:pPr>
        <w:ind w:firstLine="480"/>
      </w:pPr>
    </w:p>
    <w:p w14:paraId="091CCE5A">
      <w:pPr>
        <w:ind w:firstLine="480"/>
      </w:pPr>
      <w:r>
        <w:rPr>
          <w:rFonts w:hint="eastAsia"/>
        </w:rPr>
        <w:t>注：</w:t>
      </w:r>
      <w:r>
        <w:rPr>
          <w:rFonts w:hint="eastAsia"/>
          <w:b/>
          <w:bCs/>
        </w:rPr>
        <w:t>1.供应商须按要求填写所有信息。本表格式内容不得改动。</w:t>
      </w:r>
    </w:p>
    <w:p w14:paraId="312518AE">
      <w:pPr>
        <w:ind w:firstLine="480"/>
        <w:rPr>
          <w:b/>
          <w:bCs/>
        </w:rPr>
      </w:pPr>
      <w:r>
        <w:rPr>
          <w:rFonts w:hint="eastAsia"/>
        </w:rPr>
        <w:t xml:space="preserve">    </w:t>
      </w:r>
      <w:r>
        <w:rPr>
          <w:rFonts w:hint="eastAsia"/>
          <w:b/>
          <w:bCs/>
        </w:rPr>
        <w:t>2.总报价不得超出本项目采购控制价（采购最高限价），否则视作无效响应文件。</w:t>
      </w:r>
    </w:p>
    <w:p w14:paraId="773097B6">
      <w:pPr>
        <w:ind w:firstLine="482"/>
        <w:rPr>
          <w:b/>
          <w:bCs/>
        </w:rPr>
      </w:pPr>
      <w:r>
        <w:rPr>
          <w:rFonts w:hint="eastAsia"/>
          <w:b/>
          <w:bCs/>
        </w:rPr>
        <w:br w:type="page"/>
      </w:r>
    </w:p>
    <w:p w14:paraId="1E390C6B">
      <w:pPr>
        <w:pStyle w:val="3"/>
        <w:jc w:val="center"/>
        <w:rPr>
          <w:sz w:val="32"/>
          <w:szCs w:val="32"/>
        </w:rPr>
      </w:pPr>
      <w:bookmarkStart w:id="55" w:name="_Toc289"/>
      <w:r>
        <w:rPr>
          <w:rFonts w:hint="eastAsia"/>
          <w:sz w:val="32"/>
          <w:szCs w:val="32"/>
        </w:rPr>
        <w:t>（五）响应保证金提交证明材料</w:t>
      </w:r>
      <w:bookmarkEnd w:id="55"/>
    </w:p>
    <w:p w14:paraId="0D9E1C8C">
      <w:pPr>
        <w:ind w:firstLine="480"/>
      </w:pPr>
    </w:p>
    <w:p w14:paraId="05B9D8C4">
      <w:pPr>
        <w:ind w:firstLine="480"/>
      </w:pPr>
      <w:r>
        <w:rPr>
          <w:rFonts w:hint="eastAsia"/>
        </w:rPr>
        <w:t>供应商的响应保证金须确保到账，在制作响应文件时，可将有效的保证金缴纳证明（汇款凭证或投标保证金收据复印件等）粘贴在此处，未提供者后果自负。</w:t>
      </w:r>
    </w:p>
    <w:p w14:paraId="45BD89A1">
      <w:pPr>
        <w:ind w:firstLine="480"/>
      </w:pPr>
    </w:p>
    <w:p w14:paraId="1355C8B2">
      <w:pPr>
        <w:ind w:firstLine="480"/>
      </w:pPr>
    </w:p>
    <w:p w14:paraId="5D011B05">
      <w:pPr>
        <w:pStyle w:val="3"/>
        <w:jc w:val="center"/>
        <w:rPr>
          <w:sz w:val="32"/>
          <w:szCs w:val="32"/>
        </w:rPr>
      </w:pPr>
      <w:bookmarkStart w:id="56" w:name="_Toc3314"/>
      <w:r>
        <w:rPr>
          <w:rFonts w:hint="eastAsia"/>
          <w:sz w:val="32"/>
          <w:szCs w:val="32"/>
        </w:rPr>
        <w:t>（六）近年内已完成的类似项目业绩</w:t>
      </w:r>
      <w:bookmarkEnd w:id="56"/>
    </w:p>
    <w:tbl>
      <w:tblPr>
        <w:tblStyle w:val="9"/>
        <w:tblW w:w="968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3"/>
        <w:gridCol w:w="2134"/>
        <w:gridCol w:w="1290"/>
        <w:gridCol w:w="1929"/>
        <w:gridCol w:w="1701"/>
        <w:gridCol w:w="1896"/>
      </w:tblGrid>
      <w:tr w14:paraId="05FCEC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33" w:type="dxa"/>
            <w:tcMar>
              <w:left w:w="57" w:type="dxa"/>
              <w:right w:w="57" w:type="dxa"/>
            </w:tcMar>
            <w:vAlign w:val="center"/>
          </w:tcPr>
          <w:p w14:paraId="0E767E2A">
            <w:pPr>
              <w:pStyle w:val="16"/>
            </w:pPr>
            <w:r>
              <w:rPr>
                <w:rFonts w:hint="eastAsia"/>
              </w:rPr>
              <w:t>序号</w:t>
            </w:r>
          </w:p>
        </w:tc>
        <w:tc>
          <w:tcPr>
            <w:tcW w:w="2134" w:type="dxa"/>
            <w:tcMar>
              <w:left w:w="57" w:type="dxa"/>
              <w:right w:w="57" w:type="dxa"/>
            </w:tcMar>
            <w:vAlign w:val="center"/>
          </w:tcPr>
          <w:p w14:paraId="72D2C195">
            <w:pPr>
              <w:pStyle w:val="16"/>
            </w:pPr>
            <w:r>
              <w:rPr>
                <w:rFonts w:hint="eastAsia"/>
              </w:rPr>
              <w:t>项目名称</w:t>
            </w:r>
          </w:p>
        </w:tc>
        <w:tc>
          <w:tcPr>
            <w:tcW w:w="1290" w:type="dxa"/>
            <w:tcMar>
              <w:left w:w="57" w:type="dxa"/>
              <w:right w:w="57" w:type="dxa"/>
            </w:tcMar>
            <w:vAlign w:val="center"/>
          </w:tcPr>
          <w:p w14:paraId="1A597767">
            <w:pPr>
              <w:pStyle w:val="16"/>
            </w:pPr>
            <w:r>
              <w:rPr>
                <w:rFonts w:hint="eastAsia"/>
              </w:rPr>
              <w:t>委托人</w:t>
            </w:r>
          </w:p>
        </w:tc>
        <w:tc>
          <w:tcPr>
            <w:tcW w:w="1929" w:type="dxa"/>
            <w:tcMar>
              <w:left w:w="57" w:type="dxa"/>
              <w:right w:w="57" w:type="dxa"/>
            </w:tcMar>
            <w:vAlign w:val="center"/>
          </w:tcPr>
          <w:p w14:paraId="75467113">
            <w:pPr>
              <w:pStyle w:val="16"/>
            </w:pPr>
            <w:r>
              <w:rPr>
                <w:rFonts w:hint="eastAsia"/>
              </w:rPr>
              <w:t>主要内容</w:t>
            </w:r>
          </w:p>
        </w:tc>
        <w:tc>
          <w:tcPr>
            <w:tcW w:w="1701" w:type="dxa"/>
            <w:tcMar>
              <w:left w:w="57" w:type="dxa"/>
              <w:right w:w="57" w:type="dxa"/>
            </w:tcMar>
            <w:vAlign w:val="center"/>
          </w:tcPr>
          <w:p w14:paraId="2A6CCAC2">
            <w:pPr>
              <w:pStyle w:val="16"/>
            </w:pPr>
            <w:r>
              <w:rPr>
                <w:rFonts w:hint="eastAsia"/>
              </w:rPr>
              <w:t>服务时间</w:t>
            </w:r>
          </w:p>
        </w:tc>
        <w:tc>
          <w:tcPr>
            <w:tcW w:w="1896" w:type="dxa"/>
            <w:tcMar>
              <w:left w:w="57" w:type="dxa"/>
              <w:right w:w="57" w:type="dxa"/>
            </w:tcMar>
            <w:vAlign w:val="center"/>
          </w:tcPr>
          <w:p w14:paraId="2AAB3AD6">
            <w:pPr>
              <w:pStyle w:val="16"/>
            </w:pPr>
            <w:r>
              <w:rPr>
                <w:rFonts w:hint="eastAsia"/>
              </w:rPr>
              <w:t>备注</w:t>
            </w:r>
          </w:p>
        </w:tc>
      </w:tr>
      <w:tr w14:paraId="1BFD09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733" w:type="dxa"/>
            <w:tcMar>
              <w:left w:w="57" w:type="dxa"/>
              <w:right w:w="57" w:type="dxa"/>
            </w:tcMar>
            <w:vAlign w:val="center"/>
          </w:tcPr>
          <w:p w14:paraId="53124BE6">
            <w:pPr>
              <w:pStyle w:val="16"/>
            </w:pPr>
          </w:p>
        </w:tc>
        <w:tc>
          <w:tcPr>
            <w:tcW w:w="2134" w:type="dxa"/>
            <w:tcMar>
              <w:left w:w="57" w:type="dxa"/>
              <w:right w:w="57" w:type="dxa"/>
            </w:tcMar>
            <w:vAlign w:val="center"/>
          </w:tcPr>
          <w:p w14:paraId="7FF69676">
            <w:pPr>
              <w:pStyle w:val="16"/>
            </w:pPr>
          </w:p>
        </w:tc>
        <w:tc>
          <w:tcPr>
            <w:tcW w:w="1290" w:type="dxa"/>
            <w:tcMar>
              <w:left w:w="57" w:type="dxa"/>
              <w:right w:w="57" w:type="dxa"/>
            </w:tcMar>
            <w:vAlign w:val="center"/>
          </w:tcPr>
          <w:p w14:paraId="31F719E4">
            <w:pPr>
              <w:pStyle w:val="16"/>
            </w:pPr>
          </w:p>
        </w:tc>
        <w:tc>
          <w:tcPr>
            <w:tcW w:w="1929" w:type="dxa"/>
            <w:tcMar>
              <w:left w:w="57" w:type="dxa"/>
              <w:right w:w="57" w:type="dxa"/>
            </w:tcMar>
            <w:vAlign w:val="center"/>
          </w:tcPr>
          <w:p w14:paraId="6FA8FE64">
            <w:pPr>
              <w:pStyle w:val="16"/>
            </w:pPr>
          </w:p>
        </w:tc>
        <w:tc>
          <w:tcPr>
            <w:tcW w:w="1701" w:type="dxa"/>
            <w:tcMar>
              <w:left w:w="57" w:type="dxa"/>
              <w:right w:w="57" w:type="dxa"/>
            </w:tcMar>
            <w:vAlign w:val="center"/>
          </w:tcPr>
          <w:p w14:paraId="413435DE">
            <w:pPr>
              <w:pStyle w:val="16"/>
            </w:pPr>
          </w:p>
        </w:tc>
        <w:tc>
          <w:tcPr>
            <w:tcW w:w="1896" w:type="dxa"/>
            <w:tcMar>
              <w:left w:w="57" w:type="dxa"/>
              <w:right w:w="57" w:type="dxa"/>
            </w:tcMar>
            <w:vAlign w:val="center"/>
          </w:tcPr>
          <w:p w14:paraId="0B036316">
            <w:pPr>
              <w:pStyle w:val="16"/>
            </w:pPr>
          </w:p>
        </w:tc>
      </w:tr>
      <w:tr w14:paraId="1A9B60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733" w:type="dxa"/>
            <w:tcMar>
              <w:left w:w="57" w:type="dxa"/>
              <w:right w:w="57" w:type="dxa"/>
            </w:tcMar>
            <w:vAlign w:val="center"/>
          </w:tcPr>
          <w:p w14:paraId="5570A9C5">
            <w:pPr>
              <w:pStyle w:val="16"/>
            </w:pPr>
          </w:p>
        </w:tc>
        <w:tc>
          <w:tcPr>
            <w:tcW w:w="2134" w:type="dxa"/>
            <w:tcMar>
              <w:left w:w="57" w:type="dxa"/>
              <w:right w:w="57" w:type="dxa"/>
            </w:tcMar>
            <w:vAlign w:val="center"/>
          </w:tcPr>
          <w:p w14:paraId="5E2DCAC6">
            <w:pPr>
              <w:pStyle w:val="16"/>
            </w:pPr>
          </w:p>
        </w:tc>
        <w:tc>
          <w:tcPr>
            <w:tcW w:w="1290" w:type="dxa"/>
            <w:tcMar>
              <w:left w:w="57" w:type="dxa"/>
              <w:right w:w="57" w:type="dxa"/>
            </w:tcMar>
            <w:vAlign w:val="center"/>
          </w:tcPr>
          <w:p w14:paraId="1DC8F076">
            <w:pPr>
              <w:pStyle w:val="16"/>
            </w:pPr>
          </w:p>
        </w:tc>
        <w:tc>
          <w:tcPr>
            <w:tcW w:w="1929" w:type="dxa"/>
            <w:tcMar>
              <w:left w:w="57" w:type="dxa"/>
              <w:right w:w="57" w:type="dxa"/>
            </w:tcMar>
            <w:vAlign w:val="center"/>
          </w:tcPr>
          <w:p w14:paraId="40BDB33D">
            <w:pPr>
              <w:pStyle w:val="16"/>
            </w:pPr>
          </w:p>
        </w:tc>
        <w:tc>
          <w:tcPr>
            <w:tcW w:w="1701" w:type="dxa"/>
            <w:tcMar>
              <w:left w:w="57" w:type="dxa"/>
              <w:right w:w="57" w:type="dxa"/>
            </w:tcMar>
            <w:vAlign w:val="center"/>
          </w:tcPr>
          <w:p w14:paraId="4891F2DE">
            <w:pPr>
              <w:pStyle w:val="16"/>
            </w:pPr>
          </w:p>
        </w:tc>
        <w:tc>
          <w:tcPr>
            <w:tcW w:w="1896" w:type="dxa"/>
            <w:tcMar>
              <w:left w:w="57" w:type="dxa"/>
              <w:right w:w="57" w:type="dxa"/>
            </w:tcMar>
            <w:vAlign w:val="center"/>
          </w:tcPr>
          <w:p w14:paraId="221F01F9">
            <w:pPr>
              <w:pStyle w:val="16"/>
            </w:pPr>
          </w:p>
        </w:tc>
      </w:tr>
      <w:tr w14:paraId="619B7A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733" w:type="dxa"/>
            <w:tcMar>
              <w:left w:w="57" w:type="dxa"/>
              <w:right w:w="57" w:type="dxa"/>
            </w:tcMar>
            <w:vAlign w:val="center"/>
          </w:tcPr>
          <w:p w14:paraId="55CB8388">
            <w:pPr>
              <w:pStyle w:val="16"/>
            </w:pPr>
          </w:p>
        </w:tc>
        <w:tc>
          <w:tcPr>
            <w:tcW w:w="2134" w:type="dxa"/>
            <w:tcMar>
              <w:left w:w="57" w:type="dxa"/>
              <w:right w:w="57" w:type="dxa"/>
            </w:tcMar>
            <w:vAlign w:val="center"/>
          </w:tcPr>
          <w:p w14:paraId="7B81CC66">
            <w:pPr>
              <w:pStyle w:val="16"/>
            </w:pPr>
          </w:p>
        </w:tc>
        <w:tc>
          <w:tcPr>
            <w:tcW w:w="1290" w:type="dxa"/>
            <w:tcMar>
              <w:left w:w="57" w:type="dxa"/>
              <w:right w:w="57" w:type="dxa"/>
            </w:tcMar>
            <w:vAlign w:val="center"/>
          </w:tcPr>
          <w:p w14:paraId="3D8B56A5">
            <w:pPr>
              <w:pStyle w:val="16"/>
            </w:pPr>
          </w:p>
        </w:tc>
        <w:tc>
          <w:tcPr>
            <w:tcW w:w="1929" w:type="dxa"/>
            <w:tcMar>
              <w:left w:w="57" w:type="dxa"/>
              <w:right w:w="57" w:type="dxa"/>
            </w:tcMar>
            <w:vAlign w:val="center"/>
          </w:tcPr>
          <w:p w14:paraId="2587DFDE">
            <w:pPr>
              <w:pStyle w:val="16"/>
            </w:pPr>
          </w:p>
        </w:tc>
        <w:tc>
          <w:tcPr>
            <w:tcW w:w="1701" w:type="dxa"/>
            <w:tcMar>
              <w:left w:w="57" w:type="dxa"/>
              <w:right w:w="57" w:type="dxa"/>
            </w:tcMar>
            <w:vAlign w:val="center"/>
          </w:tcPr>
          <w:p w14:paraId="68A41F03">
            <w:pPr>
              <w:pStyle w:val="16"/>
            </w:pPr>
          </w:p>
        </w:tc>
        <w:tc>
          <w:tcPr>
            <w:tcW w:w="1896" w:type="dxa"/>
            <w:tcMar>
              <w:left w:w="57" w:type="dxa"/>
              <w:right w:w="57" w:type="dxa"/>
            </w:tcMar>
            <w:vAlign w:val="center"/>
          </w:tcPr>
          <w:p w14:paraId="7B46AE59">
            <w:pPr>
              <w:pStyle w:val="16"/>
            </w:pPr>
          </w:p>
        </w:tc>
      </w:tr>
      <w:tr w14:paraId="7DEE8B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733" w:type="dxa"/>
            <w:tcMar>
              <w:left w:w="57" w:type="dxa"/>
              <w:right w:w="57" w:type="dxa"/>
            </w:tcMar>
            <w:vAlign w:val="center"/>
          </w:tcPr>
          <w:p w14:paraId="24BC345A">
            <w:pPr>
              <w:pStyle w:val="16"/>
            </w:pPr>
            <w:r>
              <w:rPr>
                <w:rFonts w:hint="eastAsia"/>
              </w:rPr>
              <w:t>…</w:t>
            </w:r>
          </w:p>
        </w:tc>
        <w:tc>
          <w:tcPr>
            <w:tcW w:w="2134" w:type="dxa"/>
            <w:tcMar>
              <w:left w:w="57" w:type="dxa"/>
              <w:right w:w="57" w:type="dxa"/>
            </w:tcMar>
            <w:vAlign w:val="center"/>
          </w:tcPr>
          <w:p w14:paraId="63312D92">
            <w:pPr>
              <w:pStyle w:val="16"/>
            </w:pPr>
          </w:p>
        </w:tc>
        <w:tc>
          <w:tcPr>
            <w:tcW w:w="1290" w:type="dxa"/>
            <w:tcMar>
              <w:left w:w="57" w:type="dxa"/>
              <w:right w:w="57" w:type="dxa"/>
            </w:tcMar>
            <w:vAlign w:val="center"/>
          </w:tcPr>
          <w:p w14:paraId="70AE21D0">
            <w:pPr>
              <w:pStyle w:val="16"/>
            </w:pPr>
            <w:r>
              <w:rPr>
                <w:rFonts w:hint="eastAsia"/>
              </w:rPr>
              <w:t>…</w:t>
            </w:r>
          </w:p>
        </w:tc>
        <w:tc>
          <w:tcPr>
            <w:tcW w:w="1929" w:type="dxa"/>
            <w:tcMar>
              <w:left w:w="57" w:type="dxa"/>
              <w:right w:w="57" w:type="dxa"/>
            </w:tcMar>
            <w:vAlign w:val="center"/>
          </w:tcPr>
          <w:p w14:paraId="6354185B">
            <w:pPr>
              <w:pStyle w:val="16"/>
            </w:pPr>
            <w:r>
              <w:rPr>
                <w:rFonts w:hint="eastAsia"/>
              </w:rPr>
              <w:t>…</w:t>
            </w:r>
          </w:p>
        </w:tc>
        <w:tc>
          <w:tcPr>
            <w:tcW w:w="1701" w:type="dxa"/>
            <w:tcMar>
              <w:left w:w="57" w:type="dxa"/>
              <w:right w:w="57" w:type="dxa"/>
            </w:tcMar>
            <w:vAlign w:val="center"/>
          </w:tcPr>
          <w:p w14:paraId="2C373533">
            <w:pPr>
              <w:pStyle w:val="16"/>
            </w:pPr>
            <w:r>
              <w:rPr>
                <w:rFonts w:hint="eastAsia"/>
              </w:rPr>
              <w:t>…</w:t>
            </w:r>
          </w:p>
        </w:tc>
        <w:tc>
          <w:tcPr>
            <w:tcW w:w="1896" w:type="dxa"/>
            <w:tcMar>
              <w:left w:w="57" w:type="dxa"/>
              <w:right w:w="57" w:type="dxa"/>
            </w:tcMar>
            <w:vAlign w:val="center"/>
          </w:tcPr>
          <w:p w14:paraId="5D00ACB5">
            <w:pPr>
              <w:pStyle w:val="16"/>
            </w:pPr>
          </w:p>
        </w:tc>
      </w:tr>
    </w:tbl>
    <w:p w14:paraId="435834E7">
      <w:pPr>
        <w:ind w:firstLine="480"/>
      </w:pPr>
      <w:r>
        <w:rPr>
          <w:rFonts w:hint="eastAsia"/>
        </w:rPr>
        <w:t>我单位承诺以上填报内容真实。如不真实，将按照有关规定接受处理。</w:t>
      </w:r>
    </w:p>
    <w:p w14:paraId="29F265F3">
      <w:pPr>
        <w:ind w:firstLine="480"/>
      </w:pPr>
    </w:p>
    <w:p w14:paraId="533DE18F">
      <w:pPr>
        <w:ind w:left="2880" w:leftChars="1200" w:firstLine="0" w:firstLineChars="0"/>
      </w:pPr>
      <w:r>
        <w:rPr>
          <w:rFonts w:hint="eastAsia"/>
        </w:rPr>
        <w:t>供应商（盖公章）：</w:t>
      </w:r>
      <w:r>
        <w:rPr>
          <w:rFonts w:hint="eastAsia"/>
          <w:u w:val="single"/>
        </w:rPr>
        <w:t xml:space="preserve">   （全称）        </w:t>
      </w:r>
    </w:p>
    <w:p w14:paraId="08031354">
      <w:pPr>
        <w:ind w:left="2880" w:leftChars="1200" w:firstLine="0" w:firstLineChars="0"/>
      </w:pPr>
      <w:r>
        <w:rPr>
          <w:rFonts w:hint="eastAsia"/>
        </w:rPr>
        <w:t>法定代表人或</w:t>
      </w:r>
    </w:p>
    <w:p w14:paraId="790931F6">
      <w:pPr>
        <w:ind w:left="2880" w:leftChars="1200" w:firstLine="0" w:firstLineChars="0"/>
      </w:pPr>
      <w:r>
        <w:rPr>
          <w:rFonts w:hint="eastAsia"/>
        </w:rPr>
        <w:t>委托代理人（签字或签章）：_______________</w:t>
      </w:r>
    </w:p>
    <w:p w14:paraId="70CEB043">
      <w:pPr>
        <w:ind w:left="2880" w:leftChars="1200" w:firstLine="0" w:firstLineChars="0"/>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444CEAF5">
      <w:pPr>
        <w:ind w:firstLine="480"/>
      </w:pPr>
    </w:p>
    <w:p w14:paraId="55DE9324">
      <w:pPr>
        <w:ind w:firstLine="0" w:firstLineChars="0"/>
      </w:pPr>
      <w:r>
        <w:rPr>
          <w:rFonts w:hint="eastAsia"/>
        </w:rPr>
        <w:t>注：</w:t>
      </w:r>
      <w:r>
        <w:rPr>
          <w:rFonts w:hint="eastAsia"/>
          <w:b/>
          <w:bCs/>
        </w:rPr>
        <w:t>1.按采购人要求的内容及范围提供相关类型的业绩，且已经完成。</w:t>
      </w:r>
    </w:p>
    <w:p w14:paraId="56BFB99F">
      <w:pPr>
        <w:ind w:firstLine="480"/>
      </w:pPr>
      <w:r>
        <w:rPr>
          <w:rFonts w:hint="eastAsia"/>
        </w:rPr>
        <w:t>2.本表后须附清晰可辨的、真实的合同或中标通知书（或成交通知书）等证明材料。如未附证明材料或工作内容模糊不清或证明材料不齐全的，其业绩将不予认定。有效业绩的认定详见磋商须知前附表。</w:t>
      </w:r>
    </w:p>
    <w:p w14:paraId="1440F809">
      <w:pPr>
        <w:ind w:firstLine="480"/>
      </w:pPr>
      <w:r>
        <w:rPr>
          <w:rFonts w:hint="eastAsia"/>
        </w:rPr>
        <w:t>3.业主评价表（如有）。</w:t>
      </w:r>
    </w:p>
    <w:p w14:paraId="69A27684">
      <w:pPr>
        <w:ind w:firstLine="480"/>
      </w:pPr>
      <w:r>
        <w:rPr>
          <w:rFonts w:hint="eastAsia"/>
        </w:rPr>
        <w:t>4.如近年来，供应商法人机构发生合法变更或重组或法人名称变更时，应提供相关部门的合法批件或其他相关证明材料来证明其所附业绩的继承性。</w:t>
      </w:r>
      <w:r>
        <w:rPr>
          <w:rFonts w:hint="eastAsia"/>
        </w:rPr>
        <w:br w:type="page"/>
      </w:r>
    </w:p>
    <w:p w14:paraId="18A9929A">
      <w:pPr>
        <w:pStyle w:val="3"/>
        <w:jc w:val="center"/>
        <w:rPr>
          <w:b/>
          <w:bCs/>
          <w:sz w:val="32"/>
          <w:szCs w:val="32"/>
        </w:rPr>
      </w:pPr>
      <w:bookmarkStart w:id="57" w:name="_Toc31939"/>
      <w:r>
        <w:rPr>
          <w:rFonts w:hint="eastAsia"/>
          <w:b/>
          <w:bCs/>
          <w:sz w:val="32"/>
          <w:szCs w:val="32"/>
        </w:rPr>
        <w:t>（七）拟投入人员情况表</w:t>
      </w:r>
      <w:bookmarkEnd w:id="57"/>
    </w:p>
    <w:p w14:paraId="3C69DFF5">
      <w:pPr>
        <w:ind w:firstLine="0" w:firstLineChars="0"/>
        <w:rPr>
          <w:b/>
          <w:bCs/>
          <w:sz w:val="28"/>
          <w:szCs w:val="28"/>
        </w:rPr>
      </w:pPr>
    </w:p>
    <w:p w14:paraId="44C194D1">
      <w:pPr>
        <w:ind w:firstLine="0" w:firstLineChars="0"/>
        <w:outlineLvl w:val="3"/>
      </w:pPr>
      <w:r>
        <w:rPr>
          <w:rFonts w:hint="eastAsia"/>
          <w:b/>
          <w:bCs/>
          <w:sz w:val="28"/>
          <w:szCs w:val="28"/>
        </w:rPr>
        <w:t>附表一：拟委任的项目负责人</w:t>
      </w:r>
    </w:p>
    <w:p w14:paraId="5176F575">
      <w:pPr>
        <w:ind w:firstLine="562"/>
        <w:jc w:val="center"/>
      </w:pPr>
      <w:r>
        <w:rPr>
          <w:rFonts w:hint="eastAsia"/>
          <w:b/>
          <w:bCs/>
          <w:sz w:val="28"/>
          <w:szCs w:val="28"/>
        </w:rPr>
        <w:t>项目负责人简历</w:t>
      </w:r>
    </w:p>
    <w:p w14:paraId="5BB37A0B">
      <w:pPr>
        <w:ind w:firstLine="480"/>
        <w:jc w:val="center"/>
      </w:pPr>
      <w:r>
        <w:rPr>
          <w:rFonts w:hint="eastAsia"/>
        </w:rPr>
        <w:t>（本表格式仅供参考，也可根据项目情况自行编制）</w:t>
      </w:r>
    </w:p>
    <w:tbl>
      <w:tblPr>
        <w:tblStyle w:val="9"/>
        <w:tblW w:w="976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72"/>
        <w:gridCol w:w="2363"/>
        <w:gridCol w:w="93"/>
        <w:gridCol w:w="1151"/>
        <w:gridCol w:w="513"/>
        <w:gridCol w:w="429"/>
        <w:gridCol w:w="1515"/>
        <w:gridCol w:w="630"/>
        <w:gridCol w:w="1595"/>
      </w:tblGrid>
      <w:tr w14:paraId="56DD27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1472" w:type="dxa"/>
            <w:tcMar>
              <w:left w:w="28" w:type="dxa"/>
              <w:right w:w="28" w:type="dxa"/>
            </w:tcMar>
            <w:vAlign w:val="center"/>
          </w:tcPr>
          <w:p w14:paraId="0F5DF175">
            <w:pPr>
              <w:pStyle w:val="16"/>
            </w:pPr>
            <w:r>
              <w:rPr>
                <w:rFonts w:hint="eastAsia"/>
              </w:rPr>
              <w:t>姓名</w:t>
            </w:r>
          </w:p>
        </w:tc>
        <w:tc>
          <w:tcPr>
            <w:tcW w:w="2456" w:type="dxa"/>
            <w:gridSpan w:val="2"/>
            <w:tcMar>
              <w:left w:w="28" w:type="dxa"/>
              <w:right w:w="28" w:type="dxa"/>
            </w:tcMar>
            <w:vAlign w:val="center"/>
          </w:tcPr>
          <w:p w14:paraId="2204D9D7">
            <w:pPr>
              <w:pStyle w:val="16"/>
            </w:pPr>
          </w:p>
        </w:tc>
        <w:tc>
          <w:tcPr>
            <w:tcW w:w="1151" w:type="dxa"/>
            <w:tcMar>
              <w:left w:w="28" w:type="dxa"/>
              <w:right w:w="28" w:type="dxa"/>
            </w:tcMar>
            <w:vAlign w:val="center"/>
          </w:tcPr>
          <w:p w14:paraId="2F25D9C2">
            <w:pPr>
              <w:pStyle w:val="16"/>
            </w:pPr>
            <w:r>
              <w:rPr>
                <w:rFonts w:hint="eastAsia"/>
              </w:rPr>
              <w:t>年龄</w:t>
            </w:r>
          </w:p>
        </w:tc>
        <w:tc>
          <w:tcPr>
            <w:tcW w:w="942" w:type="dxa"/>
            <w:gridSpan w:val="2"/>
            <w:tcMar>
              <w:left w:w="28" w:type="dxa"/>
              <w:right w:w="28" w:type="dxa"/>
            </w:tcMar>
            <w:vAlign w:val="center"/>
          </w:tcPr>
          <w:p w14:paraId="5A1FBA59">
            <w:pPr>
              <w:pStyle w:val="16"/>
            </w:pPr>
          </w:p>
        </w:tc>
        <w:tc>
          <w:tcPr>
            <w:tcW w:w="1515" w:type="dxa"/>
            <w:tcMar>
              <w:left w:w="28" w:type="dxa"/>
              <w:right w:w="28" w:type="dxa"/>
            </w:tcMar>
            <w:vAlign w:val="center"/>
          </w:tcPr>
          <w:p w14:paraId="0E3CBE21">
            <w:pPr>
              <w:pStyle w:val="16"/>
            </w:pPr>
            <w:r>
              <w:rPr>
                <w:rFonts w:hint="eastAsia"/>
              </w:rPr>
              <w:t>身份证号码</w:t>
            </w:r>
          </w:p>
        </w:tc>
        <w:tc>
          <w:tcPr>
            <w:tcW w:w="2225" w:type="dxa"/>
            <w:gridSpan w:val="2"/>
            <w:tcMar>
              <w:left w:w="28" w:type="dxa"/>
              <w:right w:w="28" w:type="dxa"/>
            </w:tcMar>
            <w:vAlign w:val="center"/>
          </w:tcPr>
          <w:p w14:paraId="4B56AAA4">
            <w:pPr>
              <w:pStyle w:val="16"/>
            </w:pPr>
          </w:p>
        </w:tc>
      </w:tr>
      <w:tr w14:paraId="7FCF9F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1472" w:type="dxa"/>
            <w:tcMar>
              <w:left w:w="28" w:type="dxa"/>
              <w:right w:w="28" w:type="dxa"/>
            </w:tcMar>
            <w:vAlign w:val="center"/>
          </w:tcPr>
          <w:p w14:paraId="7D3A7B82">
            <w:pPr>
              <w:pStyle w:val="16"/>
            </w:pPr>
            <w:r>
              <w:rPr>
                <w:rFonts w:hint="eastAsia"/>
              </w:rPr>
              <w:t>毕业学校</w:t>
            </w:r>
          </w:p>
        </w:tc>
        <w:tc>
          <w:tcPr>
            <w:tcW w:w="4549" w:type="dxa"/>
            <w:gridSpan w:val="5"/>
            <w:tcMar>
              <w:left w:w="28" w:type="dxa"/>
              <w:right w:w="28" w:type="dxa"/>
            </w:tcMar>
            <w:vAlign w:val="center"/>
          </w:tcPr>
          <w:p w14:paraId="47A11AB2">
            <w:pPr>
              <w:pStyle w:val="16"/>
            </w:pPr>
          </w:p>
        </w:tc>
        <w:tc>
          <w:tcPr>
            <w:tcW w:w="1515" w:type="dxa"/>
            <w:tcMar>
              <w:left w:w="28" w:type="dxa"/>
              <w:right w:w="28" w:type="dxa"/>
            </w:tcMar>
            <w:vAlign w:val="center"/>
          </w:tcPr>
          <w:p w14:paraId="0A89EADF">
            <w:pPr>
              <w:pStyle w:val="16"/>
            </w:pPr>
            <w:r>
              <w:rPr>
                <w:rFonts w:hint="eastAsia"/>
              </w:rPr>
              <w:t>专业</w:t>
            </w:r>
          </w:p>
        </w:tc>
        <w:tc>
          <w:tcPr>
            <w:tcW w:w="2225" w:type="dxa"/>
            <w:gridSpan w:val="2"/>
            <w:tcMar>
              <w:left w:w="28" w:type="dxa"/>
              <w:right w:w="28" w:type="dxa"/>
            </w:tcMar>
            <w:vAlign w:val="center"/>
          </w:tcPr>
          <w:p w14:paraId="68041612">
            <w:pPr>
              <w:pStyle w:val="16"/>
            </w:pPr>
          </w:p>
        </w:tc>
      </w:tr>
      <w:tr w14:paraId="1F760B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1472" w:type="dxa"/>
            <w:tcMar>
              <w:left w:w="28" w:type="dxa"/>
              <w:right w:w="28" w:type="dxa"/>
            </w:tcMar>
            <w:vAlign w:val="center"/>
          </w:tcPr>
          <w:p w14:paraId="5B15D937">
            <w:pPr>
              <w:pStyle w:val="16"/>
            </w:pPr>
            <w:r>
              <w:rPr>
                <w:rFonts w:hint="eastAsia"/>
              </w:rPr>
              <w:t>学位</w:t>
            </w:r>
          </w:p>
        </w:tc>
        <w:tc>
          <w:tcPr>
            <w:tcW w:w="2456" w:type="dxa"/>
            <w:gridSpan w:val="2"/>
            <w:tcMar>
              <w:left w:w="28" w:type="dxa"/>
              <w:right w:w="28" w:type="dxa"/>
            </w:tcMar>
            <w:vAlign w:val="center"/>
          </w:tcPr>
          <w:p w14:paraId="703AFA01">
            <w:pPr>
              <w:pStyle w:val="16"/>
            </w:pPr>
          </w:p>
        </w:tc>
        <w:tc>
          <w:tcPr>
            <w:tcW w:w="1151" w:type="dxa"/>
            <w:tcMar>
              <w:left w:w="28" w:type="dxa"/>
              <w:right w:w="28" w:type="dxa"/>
            </w:tcMar>
            <w:vAlign w:val="center"/>
          </w:tcPr>
          <w:p w14:paraId="2195EF34">
            <w:pPr>
              <w:pStyle w:val="16"/>
            </w:pPr>
            <w:r>
              <w:rPr>
                <w:rFonts w:hint="eastAsia"/>
              </w:rPr>
              <w:t>职称</w:t>
            </w:r>
          </w:p>
        </w:tc>
        <w:tc>
          <w:tcPr>
            <w:tcW w:w="942" w:type="dxa"/>
            <w:gridSpan w:val="2"/>
            <w:tcMar>
              <w:left w:w="28" w:type="dxa"/>
              <w:right w:w="28" w:type="dxa"/>
            </w:tcMar>
            <w:vAlign w:val="center"/>
          </w:tcPr>
          <w:p w14:paraId="100654AB">
            <w:pPr>
              <w:pStyle w:val="16"/>
            </w:pPr>
          </w:p>
        </w:tc>
        <w:tc>
          <w:tcPr>
            <w:tcW w:w="1515" w:type="dxa"/>
            <w:tcMar>
              <w:left w:w="28" w:type="dxa"/>
              <w:right w:w="28" w:type="dxa"/>
            </w:tcMar>
            <w:vAlign w:val="center"/>
          </w:tcPr>
          <w:p w14:paraId="5DEACF21">
            <w:pPr>
              <w:pStyle w:val="16"/>
            </w:pPr>
            <w:r>
              <w:rPr>
                <w:rFonts w:hint="eastAsia"/>
              </w:rPr>
              <w:t>职务</w:t>
            </w:r>
          </w:p>
        </w:tc>
        <w:tc>
          <w:tcPr>
            <w:tcW w:w="2225" w:type="dxa"/>
            <w:gridSpan w:val="2"/>
            <w:tcMar>
              <w:left w:w="28" w:type="dxa"/>
              <w:right w:w="28" w:type="dxa"/>
            </w:tcMar>
            <w:vAlign w:val="center"/>
          </w:tcPr>
          <w:p w14:paraId="141908DF">
            <w:pPr>
              <w:pStyle w:val="16"/>
            </w:pPr>
          </w:p>
        </w:tc>
      </w:tr>
      <w:tr w14:paraId="32539F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472" w:type="dxa"/>
            <w:tcMar>
              <w:left w:w="28" w:type="dxa"/>
              <w:right w:w="28" w:type="dxa"/>
            </w:tcMar>
            <w:vAlign w:val="center"/>
          </w:tcPr>
          <w:p w14:paraId="0E9E92AE">
            <w:pPr>
              <w:pStyle w:val="16"/>
            </w:pPr>
            <w:r>
              <w:rPr>
                <w:rFonts w:hint="eastAsia"/>
              </w:rPr>
              <w:t>现所在机构或部门</w:t>
            </w:r>
          </w:p>
        </w:tc>
        <w:tc>
          <w:tcPr>
            <w:tcW w:w="4549" w:type="dxa"/>
            <w:gridSpan w:val="5"/>
            <w:tcMar>
              <w:left w:w="28" w:type="dxa"/>
              <w:right w:w="28" w:type="dxa"/>
            </w:tcMar>
            <w:vAlign w:val="center"/>
          </w:tcPr>
          <w:p w14:paraId="746DD0E9">
            <w:pPr>
              <w:pStyle w:val="16"/>
            </w:pPr>
          </w:p>
        </w:tc>
        <w:tc>
          <w:tcPr>
            <w:tcW w:w="1515" w:type="dxa"/>
            <w:tcMar>
              <w:left w:w="28" w:type="dxa"/>
              <w:right w:w="28" w:type="dxa"/>
            </w:tcMar>
            <w:vAlign w:val="center"/>
          </w:tcPr>
          <w:p w14:paraId="33F46139">
            <w:pPr>
              <w:pStyle w:val="16"/>
            </w:pPr>
            <w:r>
              <w:rPr>
                <w:rFonts w:hint="eastAsia"/>
              </w:rPr>
              <w:t>服务时间</w:t>
            </w:r>
          </w:p>
        </w:tc>
        <w:tc>
          <w:tcPr>
            <w:tcW w:w="2225" w:type="dxa"/>
            <w:gridSpan w:val="2"/>
            <w:tcMar>
              <w:left w:w="28" w:type="dxa"/>
              <w:right w:w="28" w:type="dxa"/>
            </w:tcMar>
            <w:vAlign w:val="center"/>
          </w:tcPr>
          <w:p w14:paraId="414294CF">
            <w:pPr>
              <w:pStyle w:val="16"/>
            </w:pPr>
          </w:p>
        </w:tc>
      </w:tr>
      <w:tr w14:paraId="1DD8CD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1472" w:type="dxa"/>
            <w:vMerge w:val="restart"/>
            <w:tcMar>
              <w:left w:w="28" w:type="dxa"/>
              <w:right w:w="28" w:type="dxa"/>
            </w:tcMar>
            <w:vAlign w:val="center"/>
          </w:tcPr>
          <w:p w14:paraId="4D1B6E62">
            <w:pPr>
              <w:pStyle w:val="16"/>
            </w:pPr>
            <w:r>
              <w:rPr>
                <w:rFonts w:hint="eastAsia"/>
              </w:rPr>
              <w:t>注册证书及注册号（如有）</w:t>
            </w:r>
          </w:p>
        </w:tc>
        <w:tc>
          <w:tcPr>
            <w:tcW w:w="2363" w:type="dxa"/>
            <w:tcMar>
              <w:left w:w="28" w:type="dxa"/>
              <w:right w:w="28" w:type="dxa"/>
            </w:tcMar>
            <w:vAlign w:val="center"/>
          </w:tcPr>
          <w:p w14:paraId="306680DE">
            <w:pPr>
              <w:pStyle w:val="16"/>
            </w:pPr>
            <w:r>
              <w:rPr>
                <w:rFonts w:hint="eastAsia"/>
              </w:rPr>
              <w:t>序号</w:t>
            </w:r>
          </w:p>
        </w:tc>
        <w:tc>
          <w:tcPr>
            <w:tcW w:w="2186" w:type="dxa"/>
            <w:gridSpan w:val="4"/>
            <w:tcMar>
              <w:left w:w="28" w:type="dxa"/>
              <w:right w:w="28" w:type="dxa"/>
            </w:tcMar>
            <w:vAlign w:val="center"/>
          </w:tcPr>
          <w:p w14:paraId="676A8143">
            <w:pPr>
              <w:pStyle w:val="16"/>
            </w:pPr>
            <w:r>
              <w:rPr>
                <w:rFonts w:hint="eastAsia"/>
              </w:rPr>
              <w:t>证书名</w:t>
            </w:r>
          </w:p>
        </w:tc>
        <w:tc>
          <w:tcPr>
            <w:tcW w:w="1515" w:type="dxa"/>
            <w:tcMar>
              <w:left w:w="28" w:type="dxa"/>
              <w:right w:w="28" w:type="dxa"/>
            </w:tcMar>
            <w:vAlign w:val="center"/>
          </w:tcPr>
          <w:p w14:paraId="7BEDE584">
            <w:pPr>
              <w:pStyle w:val="16"/>
            </w:pPr>
            <w:r>
              <w:rPr>
                <w:rFonts w:hint="eastAsia"/>
              </w:rPr>
              <w:t>证书号</w:t>
            </w:r>
          </w:p>
        </w:tc>
        <w:tc>
          <w:tcPr>
            <w:tcW w:w="2225" w:type="dxa"/>
            <w:gridSpan w:val="2"/>
            <w:tcMar>
              <w:left w:w="28" w:type="dxa"/>
              <w:right w:w="28" w:type="dxa"/>
            </w:tcMar>
            <w:vAlign w:val="center"/>
          </w:tcPr>
          <w:p w14:paraId="708AF4A8">
            <w:pPr>
              <w:pStyle w:val="16"/>
            </w:pPr>
          </w:p>
        </w:tc>
      </w:tr>
      <w:tr w14:paraId="0E4EDB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1472" w:type="dxa"/>
            <w:vMerge w:val="continue"/>
            <w:tcMar>
              <w:left w:w="28" w:type="dxa"/>
              <w:right w:w="28" w:type="dxa"/>
            </w:tcMar>
            <w:vAlign w:val="center"/>
          </w:tcPr>
          <w:p w14:paraId="213EC3CA">
            <w:pPr>
              <w:pStyle w:val="16"/>
            </w:pPr>
          </w:p>
        </w:tc>
        <w:tc>
          <w:tcPr>
            <w:tcW w:w="2363" w:type="dxa"/>
            <w:tcMar>
              <w:left w:w="28" w:type="dxa"/>
              <w:right w:w="28" w:type="dxa"/>
            </w:tcMar>
            <w:vAlign w:val="center"/>
          </w:tcPr>
          <w:p w14:paraId="7FE9D6F9">
            <w:pPr>
              <w:pStyle w:val="16"/>
            </w:pPr>
          </w:p>
        </w:tc>
        <w:tc>
          <w:tcPr>
            <w:tcW w:w="2186" w:type="dxa"/>
            <w:gridSpan w:val="4"/>
            <w:tcMar>
              <w:left w:w="28" w:type="dxa"/>
              <w:right w:w="28" w:type="dxa"/>
            </w:tcMar>
            <w:vAlign w:val="center"/>
          </w:tcPr>
          <w:p w14:paraId="48E9104F">
            <w:pPr>
              <w:pStyle w:val="16"/>
            </w:pPr>
          </w:p>
        </w:tc>
        <w:tc>
          <w:tcPr>
            <w:tcW w:w="1515" w:type="dxa"/>
            <w:tcMar>
              <w:left w:w="28" w:type="dxa"/>
              <w:right w:w="28" w:type="dxa"/>
            </w:tcMar>
            <w:vAlign w:val="center"/>
          </w:tcPr>
          <w:p w14:paraId="3023784C">
            <w:pPr>
              <w:pStyle w:val="16"/>
            </w:pPr>
          </w:p>
        </w:tc>
        <w:tc>
          <w:tcPr>
            <w:tcW w:w="2225" w:type="dxa"/>
            <w:gridSpan w:val="2"/>
            <w:tcMar>
              <w:left w:w="28" w:type="dxa"/>
              <w:right w:w="28" w:type="dxa"/>
            </w:tcMar>
            <w:vAlign w:val="center"/>
          </w:tcPr>
          <w:p w14:paraId="5BCACE07">
            <w:pPr>
              <w:pStyle w:val="16"/>
            </w:pPr>
          </w:p>
        </w:tc>
      </w:tr>
      <w:tr w14:paraId="555349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1472" w:type="dxa"/>
            <w:vMerge w:val="continue"/>
            <w:tcMar>
              <w:left w:w="28" w:type="dxa"/>
              <w:right w:w="28" w:type="dxa"/>
            </w:tcMar>
            <w:vAlign w:val="center"/>
          </w:tcPr>
          <w:p w14:paraId="023E17FF">
            <w:pPr>
              <w:pStyle w:val="16"/>
            </w:pPr>
          </w:p>
        </w:tc>
        <w:tc>
          <w:tcPr>
            <w:tcW w:w="2363" w:type="dxa"/>
            <w:tcMar>
              <w:left w:w="28" w:type="dxa"/>
              <w:right w:w="28" w:type="dxa"/>
            </w:tcMar>
            <w:vAlign w:val="center"/>
          </w:tcPr>
          <w:p w14:paraId="232B3AC6">
            <w:pPr>
              <w:pStyle w:val="16"/>
            </w:pPr>
          </w:p>
        </w:tc>
        <w:tc>
          <w:tcPr>
            <w:tcW w:w="2186" w:type="dxa"/>
            <w:gridSpan w:val="4"/>
            <w:tcMar>
              <w:left w:w="28" w:type="dxa"/>
              <w:right w:w="28" w:type="dxa"/>
            </w:tcMar>
            <w:vAlign w:val="center"/>
          </w:tcPr>
          <w:p w14:paraId="4C7A8D0E">
            <w:pPr>
              <w:pStyle w:val="16"/>
            </w:pPr>
          </w:p>
        </w:tc>
        <w:tc>
          <w:tcPr>
            <w:tcW w:w="1515" w:type="dxa"/>
            <w:tcMar>
              <w:left w:w="28" w:type="dxa"/>
              <w:right w:w="28" w:type="dxa"/>
            </w:tcMar>
            <w:vAlign w:val="center"/>
          </w:tcPr>
          <w:p w14:paraId="14823BBD">
            <w:pPr>
              <w:pStyle w:val="16"/>
            </w:pPr>
          </w:p>
        </w:tc>
        <w:tc>
          <w:tcPr>
            <w:tcW w:w="2225" w:type="dxa"/>
            <w:gridSpan w:val="2"/>
            <w:tcMar>
              <w:left w:w="28" w:type="dxa"/>
              <w:right w:w="28" w:type="dxa"/>
            </w:tcMar>
            <w:vAlign w:val="center"/>
          </w:tcPr>
          <w:p w14:paraId="633A797B">
            <w:pPr>
              <w:pStyle w:val="16"/>
            </w:pPr>
          </w:p>
        </w:tc>
      </w:tr>
      <w:tr w14:paraId="267FD0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1472" w:type="dxa"/>
            <w:tcMar>
              <w:left w:w="28" w:type="dxa"/>
              <w:right w:w="28" w:type="dxa"/>
            </w:tcMar>
            <w:vAlign w:val="center"/>
          </w:tcPr>
          <w:p w14:paraId="77465A02">
            <w:pPr>
              <w:pStyle w:val="16"/>
            </w:pPr>
            <w:r>
              <w:rPr>
                <w:rFonts w:hint="eastAsia"/>
              </w:rPr>
              <w:t>主要经历</w:t>
            </w:r>
          </w:p>
        </w:tc>
        <w:tc>
          <w:tcPr>
            <w:tcW w:w="8289" w:type="dxa"/>
            <w:gridSpan w:val="8"/>
            <w:tcMar>
              <w:left w:w="28" w:type="dxa"/>
              <w:right w:w="28" w:type="dxa"/>
            </w:tcMar>
            <w:vAlign w:val="center"/>
          </w:tcPr>
          <w:p w14:paraId="60F8090B">
            <w:pPr>
              <w:pStyle w:val="16"/>
            </w:pPr>
          </w:p>
        </w:tc>
      </w:tr>
      <w:tr w14:paraId="359028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1472" w:type="dxa"/>
            <w:tcMar>
              <w:left w:w="28" w:type="dxa"/>
              <w:right w:w="28" w:type="dxa"/>
            </w:tcMar>
            <w:vAlign w:val="center"/>
          </w:tcPr>
          <w:p w14:paraId="107B02BA">
            <w:pPr>
              <w:pStyle w:val="16"/>
            </w:pPr>
            <w:r>
              <w:rPr>
                <w:rFonts w:hint="eastAsia"/>
              </w:rPr>
              <w:t>日期</w:t>
            </w:r>
          </w:p>
        </w:tc>
        <w:tc>
          <w:tcPr>
            <w:tcW w:w="4120" w:type="dxa"/>
            <w:gridSpan w:val="4"/>
            <w:tcMar>
              <w:left w:w="28" w:type="dxa"/>
              <w:right w:w="28" w:type="dxa"/>
            </w:tcMar>
            <w:vAlign w:val="center"/>
          </w:tcPr>
          <w:p w14:paraId="5A244567">
            <w:pPr>
              <w:pStyle w:val="16"/>
            </w:pPr>
            <w:r>
              <w:rPr>
                <w:rFonts w:hint="eastAsia"/>
              </w:rPr>
              <w:t>参加过的项目名称</w:t>
            </w:r>
          </w:p>
        </w:tc>
        <w:tc>
          <w:tcPr>
            <w:tcW w:w="2574" w:type="dxa"/>
            <w:gridSpan w:val="3"/>
            <w:tcMar>
              <w:left w:w="28" w:type="dxa"/>
              <w:right w:w="28" w:type="dxa"/>
            </w:tcMar>
            <w:vAlign w:val="center"/>
          </w:tcPr>
          <w:p w14:paraId="3C876439">
            <w:pPr>
              <w:pStyle w:val="16"/>
            </w:pPr>
            <w:r>
              <w:rPr>
                <w:rFonts w:hint="eastAsia"/>
              </w:rPr>
              <w:t>担任何职务</w:t>
            </w:r>
          </w:p>
        </w:tc>
        <w:tc>
          <w:tcPr>
            <w:tcW w:w="1595" w:type="dxa"/>
            <w:tcMar>
              <w:left w:w="28" w:type="dxa"/>
              <w:right w:w="28" w:type="dxa"/>
            </w:tcMar>
            <w:vAlign w:val="center"/>
          </w:tcPr>
          <w:p w14:paraId="311CB673">
            <w:pPr>
              <w:pStyle w:val="16"/>
            </w:pPr>
            <w:r>
              <w:rPr>
                <w:rFonts w:hint="eastAsia"/>
              </w:rPr>
              <w:t>备注</w:t>
            </w:r>
          </w:p>
        </w:tc>
      </w:tr>
      <w:tr w14:paraId="4809C9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1472" w:type="dxa"/>
            <w:tcMar>
              <w:left w:w="28" w:type="dxa"/>
              <w:right w:w="28" w:type="dxa"/>
            </w:tcMar>
            <w:vAlign w:val="center"/>
          </w:tcPr>
          <w:p w14:paraId="766139DB">
            <w:pPr>
              <w:pStyle w:val="16"/>
            </w:pPr>
          </w:p>
        </w:tc>
        <w:tc>
          <w:tcPr>
            <w:tcW w:w="4120" w:type="dxa"/>
            <w:gridSpan w:val="4"/>
            <w:tcMar>
              <w:left w:w="28" w:type="dxa"/>
              <w:right w:w="28" w:type="dxa"/>
            </w:tcMar>
            <w:vAlign w:val="center"/>
          </w:tcPr>
          <w:p w14:paraId="0AF570A9">
            <w:pPr>
              <w:pStyle w:val="16"/>
            </w:pPr>
          </w:p>
        </w:tc>
        <w:tc>
          <w:tcPr>
            <w:tcW w:w="2574" w:type="dxa"/>
            <w:gridSpan w:val="3"/>
            <w:tcMar>
              <w:left w:w="28" w:type="dxa"/>
              <w:right w:w="28" w:type="dxa"/>
            </w:tcMar>
            <w:vAlign w:val="center"/>
          </w:tcPr>
          <w:p w14:paraId="04EFBEAB">
            <w:pPr>
              <w:pStyle w:val="16"/>
            </w:pPr>
          </w:p>
        </w:tc>
        <w:tc>
          <w:tcPr>
            <w:tcW w:w="1595" w:type="dxa"/>
            <w:tcMar>
              <w:left w:w="28" w:type="dxa"/>
              <w:right w:w="28" w:type="dxa"/>
            </w:tcMar>
            <w:vAlign w:val="center"/>
          </w:tcPr>
          <w:p w14:paraId="7C724D3B">
            <w:pPr>
              <w:pStyle w:val="16"/>
            </w:pPr>
          </w:p>
        </w:tc>
      </w:tr>
      <w:tr w14:paraId="668AF5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1472" w:type="dxa"/>
            <w:tcMar>
              <w:left w:w="28" w:type="dxa"/>
              <w:right w:w="28" w:type="dxa"/>
            </w:tcMar>
            <w:vAlign w:val="center"/>
          </w:tcPr>
          <w:p w14:paraId="3A879B1E">
            <w:pPr>
              <w:pStyle w:val="16"/>
            </w:pPr>
          </w:p>
        </w:tc>
        <w:tc>
          <w:tcPr>
            <w:tcW w:w="4120" w:type="dxa"/>
            <w:gridSpan w:val="4"/>
            <w:tcMar>
              <w:left w:w="28" w:type="dxa"/>
              <w:right w:w="28" w:type="dxa"/>
            </w:tcMar>
            <w:vAlign w:val="center"/>
          </w:tcPr>
          <w:p w14:paraId="7F56B200">
            <w:pPr>
              <w:pStyle w:val="16"/>
            </w:pPr>
          </w:p>
        </w:tc>
        <w:tc>
          <w:tcPr>
            <w:tcW w:w="2574" w:type="dxa"/>
            <w:gridSpan w:val="3"/>
            <w:tcMar>
              <w:left w:w="28" w:type="dxa"/>
              <w:right w:w="28" w:type="dxa"/>
            </w:tcMar>
            <w:vAlign w:val="center"/>
          </w:tcPr>
          <w:p w14:paraId="3BF79D9D">
            <w:pPr>
              <w:pStyle w:val="16"/>
            </w:pPr>
          </w:p>
        </w:tc>
        <w:tc>
          <w:tcPr>
            <w:tcW w:w="1595" w:type="dxa"/>
            <w:tcMar>
              <w:left w:w="28" w:type="dxa"/>
              <w:right w:w="28" w:type="dxa"/>
            </w:tcMar>
            <w:vAlign w:val="center"/>
          </w:tcPr>
          <w:p w14:paraId="2566745E">
            <w:pPr>
              <w:pStyle w:val="16"/>
            </w:pPr>
          </w:p>
        </w:tc>
      </w:tr>
      <w:tr w14:paraId="599274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1472" w:type="dxa"/>
            <w:tcMar>
              <w:left w:w="28" w:type="dxa"/>
              <w:right w:w="28" w:type="dxa"/>
            </w:tcMar>
            <w:vAlign w:val="center"/>
          </w:tcPr>
          <w:p w14:paraId="7C09F670">
            <w:pPr>
              <w:pStyle w:val="16"/>
            </w:pPr>
          </w:p>
        </w:tc>
        <w:tc>
          <w:tcPr>
            <w:tcW w:w="4120" w:type="dxa"/>
            <w:gridSpan w:val="4"/>
            <w:tcMar>
              <w:left w:w="28" w:type="dxa"/>
              <w:right w:w="28" w:type="dxa"/>
            </w:tcMar>
            <w:vAlign w:val="center"/>
          </w:tcPr>
          <w:p w14:paraId="2540295D">
            <w:pPr>
              <w:pStyle w:val="16"/>
            </w:pPr>
          </w:p>
        </w:tc>
        <w:tc>
          <w:tcPr>
            <w:tcW w:w="2574" w:type="dxa"/>
            <w:gridSpan w:val="3"/>
            <w:tcMar>
              <w:left w:w="28" w:type="dxa"/>
              <w:right w:w="28" w:type="dxa"/>
            </w:tcMar>
            <w:vAlign w:val="center"/>
          </w:tcPr>
          <w:p w14:paraId="297FA63C">
            <w:pPr>
              <w:pStyle w:val="16"/>
            </w:pPr>
          </w:p>
        </w:tc>
        <w:tc>
          <w:tcPr>
            <w:tcW w:w="1595" w:type="dxa"/>
            <w:tcMar>
              <w:left w:w="28" w:type="dxa"/>
              <w:right w:w="28" w:type="dxa"/>
            </w:tcMar>
            <w:vAlign w:val="center"/>
          </w:tcPr>
          <w:p w14:paraId="21191049">
            <w:pPr>
              <w:pStyle w:val="16"/>
            </w:pPr>
          </w:p>
        </w:tc>
      </w:tr>
      <w:tr w14:paraId="417139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472" w:type="dxa"/>
            <w:tcMar>
              <w:left w:w="28" w:type="dxa"/>
              <w:right w:w="28" w:type="dxa"/>
            </w:tcMar>
            <w:vAlign w:val="center"/>
          </w:tcPr>
          <w:p w14:paraId="62958E03">
            <w:pPr>
              <w:pStyle w:val="16"/>
            </w:pPr>
          </w:p>
        </w:tc>
        <w:tc>
          <w:tcPr>
            <w:tcW w:w="4120" w:type="dxa"/>
            <w:gridSpan w:val="4"/>
            <w:tcMar>
              <w:left w:w="28" w:type="dxa"/>
              <w:right w:w="28" w:type="dxa"/>
            </w:tcMar>
            <w:vAlign w:val="center"/>
          </w:tcPr>
          <w:p w14:paraId="1E7605FF">
            <w:pPr>
              <w:pStyle w:val="16"/>
            </w:pPr>
          </w:p>
        </w:tc>
        <w:tc>
          <w:tcPr>
            <w:tcW w:w="2574" w:type="dxa"/>
            <w:gridSpan w:val="3"/>
            <w:tcMar>
              <w:left w:w="28" w:type="dxa"/>
              <w:right w:w="28" w:type="dxa"/>
            </w:tcMar>
            <w:vAlign w:val="center"/>
          </w:tcPr>
          <w:p w14:paraId="30D0D99C">
            <w:pPr>
              <w:pStyle w:val="16"/>
            </w:pPr>
          </w:p>
        </w:tc>
        <w:tc>
          <w:tcPr>
            <w:tcW w:w="1595" w:type="dxa"/>
            <w:tcMar>
              <w:left w:w="28" w:type="dxa"/>
              <w:right w:w="28" w:type="dxa"/>
            </w:tcMar>
            <w:vAlign w:val="center"/>
          </w:tcPr>
          <w:p w14:paraId="57390492">
            <w:pPr>
              <w:pStyle w:val="16"/>
            </w:pPr>
          </w:p>
        </w:tc>
      </w:tr>
    </w:tbl>
    <w:p w14:paraId="2FAA0DB2">
      <w:pPr>
        <w:ind w:firstLine="480"/>
      </w:pPr>
    </w:p>
    <w:p w14:paraId="29DC238E">
      <w:pPr>
        <w:ind w:firstLine="480"/>
      </w:pPr>
    </w:p>
    <w:p w14:paraId="7D4CD9C5">
      <w:pPr>
        <w:ind w:left="2880" w:leftChars="1200" w:firstLine="0" w:firstLineChars="0"/>
      </w:pPr>
      <w:r>
        <w:rPr>
          <w:rFonts w:hint="eastAsia"/>
        </w:rPr>
        <w:t>投标单位（盖公章）：</w:t>
      </w:r>
      <w:r>
        <w:rPr>
          <w:rFonts w:hint="eastAsia"/>
          <w:u w:val="single"/>
        </w:rPr>
        <w:t xml:space="preserve">       （全称）     </w:t>
      </w:r>
    </w:p>
    <w:p w14:paraId="084B5CF2">
      <w:pPr>
        <w:ind w:left="2880" w:leftChars="1200" w:firstLine="0" w:firstLineChars="0"/>
      </w:pPr>
      <w:r>
        <w:rPr>
          <w:rFonts w:hint="eastAsia"/>
        </w:rPr>
        <w:t>法定代表人或</w:t>
      </w:r>
    </w:p>
    <w:p w14:paraId="4E39657D">
      <w:pPr>
        <w:ind w:left="2880" w:leftChars="1200" w:firstLine="0" w:firstLineChars="0"/>
      </w:pPr>
      <w:r>
        <w:rPr>
          <w:rFonts w:hint="eastAsia"/>
        </w:rPr>
        <w:t>委托代理人（签字或盖章）：</w:t>
      </w:r>
      <w:r>
        <w:rPr>
          <w:rFonts w:hint="eastAsia"/>
          <w:u w:val="single"/>
        </w:rPr>
        <w:t xml:space="preserve">               </w:t>
      </w:r>
    </w:p>
    <w:p w14:paraId="0AF74162">
      <w:pPr>
        <w:ind w:left="2880" w:leftChars="1200" w:firstLine="0" w:firstLineChars="0"/>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4A93FF54">
      <w:pPr>
        <w:ind w:firstLine="0" w:firstLineChars="0"/>
      </w:pPr>
      <w:r>
        <w:rPr>
          <w:rFonts w:hint="eastAsia"/>
        </w:rPr>
        <w:t>注：上述表后应附（复印件并加盖单位公章）：</w:t>
      </w:r>
    </w:p>
    <w:p w14:paraId="2AB7123B">
      <w:pPr>
        <w:ind w:firstLine="480"/>
      </w:pPr>
      <w:r>
        <w:rPr>
          <w:rFonts w:hint="eastAsia"/>
        </w:rPr>
        <w:t>1.身份证、技术职称证书、毕业证书、所在单位（需与供应商名称一致）近3个月的社保缴纳证明、国家规定或行业相关上岗证（如有）、执业资格证书（如有）等的复印件或扫描件；相关业绩证明材料复印件（如有）。</w:t>
      </w:r>
    </w:p>
    <w:p w14:paraId="4AA1B9F6">
      <w:pPr>
        <w:ind w:firstLine="480"/>
      </w:pPr>
      <w:r>
        <w:rPr>
          <w:rFonts w:hint="eastAsia"/>
        </w:rPr>
        <w:t>2.竞争性磋商文件中要求提供的其他资格证明文件、资料等。</w:t>
      </w:r>
      <w:r>
        <w:rPr>
          <w:rFonts w:hint="eastAsia"/>
        </w:rPr>
        <w:br w:type="page"/>
      </w:r>
    </w:p>
    <w:p w14:paraId="5FEBC8A7">
      <w:pPr>
        <w:ind w:firstLine="0" w:firstLineChars="0"/>
        <w:outlineLvl w:val="3"/>
        <w:rPr>
          <w:b/>
          <w:bCs/>
          <w:sz w:val="28"/>
          <w:szCs w:val="28"/>
        </w:rPr>
      </w:pPr>
      <w:r>
        <w:rPr>
          <w:rFonts w:hint="eastAsia"/>
          <w:b/>
          <w:bCs/>
          <w:sz w:val="28"/>
          <w:szCs w:val="28"/>
        </w:rPr>
        <w:t>附表二：拟派遣人员情况</w:t>
      </w:r>
    </w:p>
    <w:p w14:paraId="737D99D0">
      <w:pPr>
        <w:ind w:firstLine="0" w:firstLineChars="0"/>
        <w:rPr>
          <w:b/>
          <w:bCs/>
          <w:sz w:val="28"/>
          <w:szCs w:val="28"/>
        </w:rPr>
      </w:pPr>
    </w:p>
    <w:p w14:paraId="3482B706">
      <w:pPr>
        <w:ind w:firstLine="0" w:firstLineChars="0"/>
        <w:rPr>
          <w:b/>
          <w:bCs/>
          <w:sz w:val="28"/>
          <w:szCs w:val="28"/>
        </w:rPr>
      </w:pPr>
    </w:p>
    <w:p w14:paraId="15B441C4">
      <w:pPr>
        <w:ind w:firstLine="480"/>
      </w:pPr>
      <w:r>
        <w:rPr>
          <w:rFonts w:hint="eastAsia"/>
        </w:rPr>
        <w:t>拟投入本项目的主要成员汇总表（本表格式仅供参考，也可根据项目情况自行编制）</w:t>
      </w:r>
    </w:p>
    <w:tbl>
      <w:tblPr>
        <w:tblStyle w:val="9"/>
        <w:tblpPr w:leftFromText="180" w:rightFromText="180" w:vertAnchor="text" w:horzAnchor="margin" w:tblpXSpec="center" w:tblpY="213"/>
        <w:tblOverlap w:val="never"/>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67"/>
        <w:gridCol w:w="1074"/>
        <w:gridCol w:w="1166"/>
        <w:gridCol w:w="1111"/>
        <w:gridCol w:w="2402"/>
        <w:gridCol w:w="1963"/>
      </w:tblGrid>
      <w:tr w14:paraId="5695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777" w:type="dxa"/>
            <w:vAlign w:val="center"/>
          </w:tcPr>
          <w:p w14:paraId="3F4BB4D9">
            <w:pPr>
              <w:pStyle w:val="16"/>
            </w:pPr>
            <w:r>
              <w:t>序号</w:t>
            </w:r>
          </w:p>
        </w:tc>
        <w:tc>
          <w:tcPr>
            <w:tcW w:w="1167" w:type="dxa"/>
            <w:vAlign w:val="center"/>
          </w:tcPr>
          <w:p w14:paraId="5665CEF5">
            <w:pPr>
              <w:pStyle w:val="16"/>
            </w:pPr>
            <w:r>
              <w:t>姓名</w:t>
            </w:r>
          </w:p>
        </w:tc>
        <w:tc>
          <w:tcPr>
            <w:tcW w:w="1074" w:type="dxa"/>
            <w:vAlign w:val="center"/>
          </w:tcPr>
          <w:p w14:paraId="1AC17CF3">
            <w:pPr>
              <w:pStyle w:val="16"/>
            </w:pPr>
            <w:r>
              <w:t>性别</w:t>
            </w:r>
          </w:p>
        </w:tc>
        <w:tc>
          <w:tcPr>
            <w:tcW w:w="1166" w:type="dxa"/>
            <w:vAlign w:val="center"/>
          </w:tcPr>
          <w:p w14:paraId="0BE337FE">
            <w:pPr>
              <w:pStyle w:val="16"/>
            </w:pPr>
            <w:r>
              <w:t>职称</w:t>
            </w:r>
          </w:p>
        </w:tc>
        <w:tc>
          <w:tcPr>
            <w:tcW w:w="1111" w:type="dxa"/>
            <w:vAlign w:val="center"/>
          </w:tcPr>
          <w:p w14:paraId="26E7CA37">
            <w:pPr>
              <w:pStyle w:val="16"/>
            </w:pPr>
            <w:r>
              <w:t>专业</w:t>
            </w:r>
          </w:p>
        </w:tc>
        <w:tc>
          <w:tcPr>
            <w:tcW w:w="2402" w:type="dxa"/>
            <w:vAlign w:val="center"/>
          </w:tcPr>
          <w:p w14:paraId="254569A3">
            <w:pPr>
              <w:pStyle w:val="16"/>
            </w:pPr>
            <w:r>
              <w:t>拟在本项目任职</w:t>
            </w:r>
          </w:p>
        </w:tc>
        <w:tc>
          <w:tcPr>
            <w:tcW w:w="1963" w:type="dxa"/>
            <w:vAlign w:val="center"/>
          </w:tcPr>
          <w:p w14:paraId="72F25AE4">
            <w:pPr>
              <w:pStyle w:val="16"/>
            </w:pPr>
            <w:r>
              <w:t>……</w:t>
            </w:r>
          </w:p>
        </w:tc>
      </w:tr>
      <w:tr w14:paraId="4331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777" w:type="dxa"/>
            <w:vAlign w:val="center"/>
          </w:tcPr>
          <w:p w14:paraId="4F6700FA">
            <w:pPr>
              <w:pStyle w:val="16"/>
            </w:pPr>
            <w:r>
              <w:t>1</w:t>
            </w:r>
          </w:p>
        </w:tc>
        <w:tc>
          <w:tcPr>
            <w:tcW w:w="1167" w:type="dxa"/>
            <w:vAlign w:val="center"/>
          </w:tcPr>
          <w:p w14:paraId="3D9D6950">
            <w:pPr>
              <w:pStyle w:val="16"/>
            </w:pPr>
          </w:p>
        </w:tc>
        <w:tc>
          <w:tcPr>
            <w:tcW w:w="1074" w:type="dxa"/>
            <w:vAlign w:val="center"/>
          </w:tcPr>
          <w:p w14:paraId="5ADDEA84">
            <w:pPr>
              <w:pStyle w:val="16"/>
            </w:pPr>
          </w:p>
        </w:tc>
        <w:tc>
          <w:tcPr>
            <w:tcW w:w="1166" w:type="dxa"/>
            <w:vAlign w:val="center"/>
          </w:tcPr>
          <w:p w14:paraId="0E7ABC99">
            <w:pPr>
              <w:pStyle w:val="16"/>
            </w:pPr>
          </w:p>
        </w:tc>
        <w:tc>
          <w:tcPr>
            <w:tcW w:w="1111" w:type="dxa"/>
            <w:vAlign w:val="center"/>
          </w:tcPr>
          <w:p w14:paraId="15A1E99D">
            <w:pPr>
              <w:pStyle w:val="16"/>
            </w:pPr>
          </w:p>
        </w:tc>
        <w:tc>
          <w:tcPr>
            <w:tcW w:w="2402" w:type="dxa"/>
            <w:vAlign w:val="center"/>
          </w:tcPr>
          <w:p w14:paraId="7F8BF011">
            <w:pPr>
              <w:pStyle w:val="16"/>
            </w:pPr>
          </w:p>
        </w:tc>
        <w:tc>
          <w:tcPr>
            <w:tcW w:w="1963" w:type="dxa"/>
            <w:vAlign w:val="center"/>
          </w:tcPr>
          <w:p w14:paraId="3685B9AE">
            <w:pPr>
              <w:pStyle w:val="16"/>
            </w:pPr>
          </w:p>
        </w:tc>
      </w:tr>
      <w:tr w14:paraId="3CA4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77" w:type="dxa"/>
            <w:vAlign w:val="center"/>
          </w:tcPr>
          <w:p w14:paraId="50640DD7">
            <w:pPr>
              <w:pStyle w:val="16"/>
            </w:pPr>
            <w:r>
              <w:t>2</w:t>
            </w:r>
          </w:p>
        </w:tc>
        <w:tc>
          <w:tcPr>
            <w:tcW w:w="1167" w:type="dxa"/>
            <w:vAlign w:val="center"/>
          </w:tcPr>
          <w:p w14:paraId="2973D416">
            <w:pPr>
              <w:pStyle w:val="16"/>
            </w:pPr>
          </w:p>
        </w:tc>
        <w:tc>
          <w:tcPr>
            <w:tcW w:w="1074" w:type="dxa"/>
            <w:vAlign w:val="center"/>
          </w:tcPr>
          <w:p w14:paraId="5B9C27CF">
            <w:pPr>
              <w:pStyle w:val="16"/>
            </w:pPr>
          </w:p>
        </w:tc>
        <w:tc>
          <w:tcPr>
            <w:tcW w:w="1166" w:type="dxa"/>
            <w:vAlign w:val="center"/>
          </w:tcPr>
          <w:p w14:paraId="10B0058C">
            <w:pPr>
              <w:pStyle w:val="16"/>
            </w:pPr>
          </w:p>
        </w:tc>
        <w:tc>
          <w:tcPr>
            <w:tcW w:w="1111" w:type="dxa"/>
            <w:vAlign w:val="center"/>
          </w:tcPr>
          <w:p w14:paraId="4BD17B10">
            <w:pPr>
              <w:pStyle w:val="16"/>
            </w:pPr>
          </w:p>
        </w:tc>
        <w:tc>
          <w:tcPr>
            <w:tcW w:w="2402" w:type="dxa"/>
            <w:vAlign w:val="center"/>
          </w:tcPr>
          <w:p w14:paraId="3E6AFF49">
            <w:pPr>
              <w:pStyle w:val="16"/>
            </w:pPr>
          </w:p>
        </w:tc>
        <w:tc>
          <w:tcPr>
            <w:tcW w:w="1963" w:type="dxa"/>
            <w:vAlign w:val="center"/>
          </w:tcPr>
          <w:p w14:paraId="29D071A2">
            <w:pPr>
              <w:pStyle w:val="16"/>
            </w:pPr>
          </w:p>
        </w:tc>
      </w:tr>
      <w:tr w14:paraId="4063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777" w:type="dxa"/>
            <w:vAlign w:val="center"/>
          </w:tcPr>
          <w:p w14:paraId="7C88E9DF">
            <w:pPr>
              <w:pStyle w:val="16"/>
            </w:pPr>
            <w:r>
              <w:t>3</w:t>
            </w:r>
          </w:p>
        </w:tc>
        <w:tc>
          <w:tcPr>
            <w:tcW w:w="1167" w:type="dxa"/>
            <w:vAlign w:val="center"/>
          </w:tcPr>
          <w:p w14:paraId="2B8119F5">
            <w:pPr>
              <w:pStyle w:val="16"/>
            </w:pPr>
          </w:p>
        </w:tc>
        <w:tc>
          <w:tcPr>
            <w:tcW w:w="1074" w:type="dxa"/>
            <w:vAlign w:val="center"/>
          </w:tcPr>
          <w:p w14:paraId="12CD8EEB">
            <w:pPr>
              <w:pStyle w:val="16"/>
            </w:pPr>
          </w:p>
        </w:tc>
        <w:tc>
          <w:tcPr>
            <w:tcW w:w="1166" w:type="dxa"/>
            <w:vAlign w:val="center"/>
          </w:tcPr>
          <w:p w14:paraId="72F088B6">
            <w:pPr>
              <w:pStyle w:val="16"/>
            </w:pPr>
          </w:p>
        </w:tc>
        <w:tc>
          <w:tcPr>
            <w:tcW w:w="1111" w:type="dxa"/>
            <w:vAlign w:val="center"/>
          </w:tcPr>
          <w:p w14:paraId="10B9A8EE">
            <w:pPr>
              <w:pStyle w:val="16"/>
            </w:pPr>
          </w:p>
        </w:tc>
        <w:tc>
          <w:tcPr>
            <w:tcW w:w="2402" w:type="dxa"/>
            <w:vAlign w:val="center"/>
          </w:tcPr>
          <w:p w14:paraId="3D925AD9">
            <w:pPr>
              <w:pStyle w:val="16"/>
            </w:pPr>
          </w:p>
        </w:tc>
        <w:tc>
          <w:tcPr>
            <w:tcW w:w="1963" w:type="dxa"/>
            <w:vAlign w:val="center"/>
          </w:tcPr>
          <w:p w14:paraId="32B40D00">
            <w:pPr>
              <w:pStyle w:val="16"/>
            </w:pPr>
          </w:p>
        </w:tc>
      </w:tr>
      <w:tr w14:paraId="0142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7" w:type="dxa"/>
            <w:vAlign w:val="center"/>
          </w:tcPr>
          <w:p w14:paraId="465E5B47">
            <w:pPr>
              <w:pStyle w:val="16"/>
            </w:pPr>
            <w:r>
              <w:t>…</w:t>
            </w:r>
          </w:p>
        </w:tc>
        <w:tc>
          <w:tcPr>
            <w:tcW w:w="1167" w:type="dxa"/>
            <w:vAlign w:val="center"/>
          </w:tcPr>
          <w:p w14:paraId="2CE09507">
            <w:pPr>
              <w:pStyle w:val="16"/>
            </w:pPr>
          </w:p>
        </w:tc>
        <w:tc>
          <w:tcPr>
            <w:tcW w:w="1074" w:type="dxa"/>
            <w:vAlign w:val="center"/>
          </w:tcPr>
          <w:p w14:paraId="3EC1E60A">
            <w:pPr>
              <w:pStyle w:val="16"/>
            </w:pPr>
          </w:p>
        </w:tc>
        <w:tc>
          <w:tcPr>
            <w:tcW w:w="1166" w:type="dxa"/>
            <w:vAlign w:val="center"/>
          </w:tcPr>
          <w:p w14:paraId="2FA2E5D3">
            <w:pPr>
              <w:pStyle w:val="16"/>
            </w:pPr>
          </w:p>
        </w:tc>
        <w:tc>
          <w:tcPr>
            <w:tcW w:w="1111" w:type="dxa"/>
            <w:vAlign w:val="center"/>
          </w:tcPr>
          <w:p w14:paraId="1757A17A">
            <w:pPr>
              <w:pStyle w:val="16"/>
            </w:pPr>
          </w:p>
        </w:tc>
        <w:tc>
          <w:tcPr>
            <w:tcW w:w="2402" w:type="dxa"/>
            <w:vAlign w:val="center"/>
          </w:tcPr>
          <w:p w14:paraId="17DA8649">
            <w:pPr>
              <w:pStyle w:val="16"/>
            </w:pPr>
          </w:p>
        </w:tc>
        <w:tc>
          <w:tcPr>
            <w:tcW w:w="1963" w:type="dxa"/>
            <w:vAlign w:val="center"/>
          </w:tcPr>
          <w:p w14:paraId="355E6481">
            <w:pPr>
              <w:pStyle w:val="16"/>
            </w:pPr>
          </w:p>
        </w:tc>
      </w:tr>
    </w:tbl>
    <w:p w14:paraId="6D9D5C14">
      <w:pPr>
        <w:ind w:firstLine="480"/>
      </w:pPr>
    </w:p>
    <w:p w14:paraId="48E26FAA">
      <w:pPr>
        <w:ind w:firstLine="480"/>
      </w:pPr>
    </w:p>
    <w:p w14:paraId="31E2B0A3">
      <w:pPr>
        <w:ind w:firstLine="480"/>
      </w:pPr>
    </w:p>
    <w:p w14:paraId="609F3BEC">
      <w:pPr>
        <w:ind w:firstLine="480"/>
      </w:pPr>
    </w:p>
    <w:p w14:paraId="57CABD5A">
      <w:pPr>
        <w:ind w:left="2880" w:leftChars="1200" w:firstLine="0" w:firstLineChars="0"/>
      </w:pPr>
      <w:r>
        <w:rPr>
          <w:rFonts w:hint="eastAsia"/>
        </w:rPr>
        <w:t>投标单位（盖公章）：</w:t>
      </w:r>
      <w:r>
        <w:rPr>
          <w:rFonts w:hint="eastAsia"/>
          <w:u w:val="single"/>
        </w:rPr>
        <w:t xml:space="preserve">       （全称）     </w:t>
      </w:r>
    </w:p>
    <w:p w14:paraId="17CEFFC3">
      <w:pPr>
        <w:ind w:left="2880" w:leftChars="1200" w:firstLine="0" w:firstLineChars="0"/>
      </w:pPr>
      <w:r>
        <w:rPr>
          <w:rFonts w:hint="eastAsia"/>
        </w:rPr>
        <w:t>法定代表人或</w:t>
      </w:r>
    </w:p>
    <w:p w14:paraId="7B369C0D">
      <w:pPr>
        <w:ind w:left="2880" w:leftChars="1200" w:firstLine="0" w:firstLineChars="0"/>
      </w:pPr>
      <w:r>
        <w:rPr>
          <w:rFonts w:hint="eastAsia"/>
        </w:rPr>
        <w:t>委托代理人（签字或盖章）：</w:t>
      </w:r>
      <w:r>
        <w:rPr>
          <w:rFonts w:hint="eastAsia"/>
          <w:u w:val="single"/>
        </w:rPr>
        <w:t xml:space="preserve">               </w:t>
      </w:r>
    </w:p>
    <w:p w14:paraId="790D921C">
      <w:pPr>
        <w:ind w:left="2880" w:leftChars="1200" w:firstLine="0" w:firstLineChars="0"/>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18AB31E3">
      <w:pPr>
        <w:ind w:firstLine="480"/>
      </w:pPr>
    </w:p>
    <w:p w14:paraId="7AA592B9">
      <w:pPr>
        <w:ind w:firstLine="480"/>
      </w:pPr>
    </w:p>
    <w:p w14:paraId="3CFACB6D">
      <w:pPr>
        <w:ind w:firstLine="480"/>
      </w:pPr>
    </w:p>
    <w:p w14:paraId="7C5AF720">
      <w:pPr>
        <w:ind w:firstLine="480"/>
      </w:pPr>
    </w:p>
    <w:p w14:paraId="48C7815B">
      <w:pPr>
        <w:ind w:firstLine="480"/>
      </w:pPr>
    </w:p>
    <w:p w14:paraId="28BA6E48">
      <w:pPr>
        <w:ind w:firstLine="0" w:firstLineChars="0"/>
      </w:pPr>
      <w:r>
        <w:rPr>
          <w:rFonts w:hint="eastAsia"/>
        </w:rPr>
        <w:t>注：应附（复印件并加盖单位公章的）：</w:t>
      </w:r>
    </w:p>
    <w:p w14:paraId="13257B0E">
      <w:pPr>
        <w:ind w:firstLine="480"/>
      </w:pPr>
      <w:r>
        <w:rPr>
          <w:rFonts w:hint="eastAsia"/>
        </w:rPr>
        <w:t>1.身份证、技术职称证书、毕业证书、具有国家规定或行业相关上岗、执业资格证书复印件（如有）；相关业绩证明材料复印件（如有）。</w:t>
      </w:r>
    </w:p>
    <w:p w14:paraId="1FEE72B9">
      <w:pPr>
        <w:ind w:firstLine="480"/>
      </w:pPr>
      <w:r>
        <w:rPr>
          <w:rFonts w:hint="eastAsia"/>
        </w:rPr>
        <w:t>2、竞争性磋商文件中要求提供的其他资格证明文件、资料等。</w:t>
      </w:r>
    </w:p>
    <w:p w14:paraId="19B3E43F">
      <w:pPr>
        <w:ind w:firstLine="482"/>
        <w:rPr>
          <w:b/>
          <w:bCs/>
        </w:rPr>
      </w:pPr>
      <w:r>
        <w:rPr>
          <w:rFonts w:hint="eastAsia"/>
          <w:b/>
          <w:bCs/>
        </w:rPr>
        <w:t>特别要求：拟投入本项目的工作人员须满足本项目的工作要求，在合同履行过程中，成交供应商须根据本项目的实际需求或采购人的进度要求，对人员进行合理的增加，费用均包含在投标报价中。</w:t>
      </w:r>
    </w:p>
    <w:p w14:paraId="254811D7">
      <w:pPr>
        <w:ind w:firstLine="482"/>
        <w:rPr>
          <w:b/>
          <w:bCs/>
        </w:rPr>
      </w:pPr>
      <w:r>
        <w:rPr>
          <w:rFonts w:hint="eastAsia"/>
          <w:b/>
          <w:bCs/>
        </w:rPr>
        <w:br w:type="page"/>
      </w:r>
    </w:p>
    <w:p w14:paraId="58E12D7C">
      <w:pPr>
        <w:pStyle w:val="3"/>
        <w:jc w:val="center"/>
        <w:rPr>
          <w:sz w:val="32"/>
          <w:szCs w:val="32"/>
        </w:rPr>
      </w:pPr>
      <w:bookmarkStart w:id="58" w:name="_Toc18292"/>
      <w:r>
        <w:rPr>
          <w:rFonts w:hint="eastAsia"/>
          <w:sz w:val="32"/>
          <w:szCs w:val="32"/>
        </w:rPr>
        <w:t>（八）项目服务方案</w:t>
      </w:r>
      <w:bookmarkEnd w:id="58"/>
    </w:p>
    <w:p w14:paraId="519AD9B8">
      <w:pPr>
        <w:ind w:firstLine="480"/>
      </w:pPr>
    </w:p>
    <w:p w14:paraId="3C9F425C">
      <w:pPr>
        <w:ind w:firstLine="480"/>
        <w:jc w:val="center"/>
      </w:pPr>
      <w:r>
        <w:rPr>
          <w:rFonts w:hint="eastAsia"/>
        </w:rPr>
        <w:t>（根据项目实际情况、结合技术文件评分标准编写，格式自制）</w:t>
      </w:r>
    </w:p>
    <w:p w14:paraId="44C18715">
      <w:pPr>
        <w:ind w:firstLine="480"/>
      </w:pPr>
    </w:p>
    <w:p w14:paraId="2C3E8374">
      <w:pPr>
        <w:ind w:firstLine="480"/>
      </w:pPr>
    </w:p>
    <w:p w14:paraId="2323F5D8">
      <w:pPr>
        <w:ind w:firstLine="480"/>
      </w:pPr>
    </w:p>
    <w:p w14:paraId="588A5F34">
      <w:pPr>
        <w:ind w:firstLine="480"/>
      </w:pPr>
      <w:r>
        <w:rPr>
          <w:rFonts w:hint="eastAsia"/>
        </w:rPr>
        <w:t>对本节内容供应商可自行编制章节目录，参考格式：</w:t>
      </w:r>
    </w:p>
    <w:p w14:paraId="3E6A7385">
      <w:pPr>
        <w:ind w:firstLine="480"/>
      </w:pPr>
    </w:p>
    <w:tbl>
      <w:tblPr>
        <w:tblStyle w:val="1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3020"/>
        <w:gridCol w:w="3020"/>
      </w:tblGrid>
      <w:tr w14:paraId="28A4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right"/>
        </w:trPr>
        <w:tc>
          <w:tcPr>
            <w:tcW w:w="3019" w:type="dxa"/>
            <w:vAlign w:val="center"/>
          </w:tcPr>
          <w:p w14:paraId="65C0B571">
            <w:pPr>
              <w:ind w:firstLine="480"/>
            </w:pPr>
            <w:r>
              <w:t>文档结构示例A</w:t>
            </w:r>
          </w:p>
        </w:tc>
        <w:tc>
          <w:tcPr>
            <w:tcW w:w="3020" w:type="dxa"/>
            <w:vAlign w:val="center"/>
          </w:tcPr>
          <w:p w14:paraId="2CFD931C">
            <w:pPr>
              <w:ind w:firstLine="480"/>
            </w:pPr>
            <w:r>
              <w:t>文档结构示例B</w:t>
            </w:r>
          </w:p>
        </w:tc>
        <w:tc>
          <w:tcPr>
            <w:tcW w:w="3020" w:type="dxa"/>
            <w:vAlign w:val="center"/>
          </w:tcPr>
          <w:p w14:paraId="17015199">
            <w:pPr>
              <w:ind w:firstLine="480"/>
            </w:pPr>
            <w:r>
              <w:t>文档结构示例C</w:t>
            </w:r>
          </w:p>
        </w:tc>
      </w:tr>
      <w:tr w14:paraId="070B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right"/>
        </w:trPr>
        <w:tc>
          <w:tcPr>
            <w:tcW w:w="3019" w:type="dxa"/>
            <w:vAlign w:val="center"/>
          </w:tcPr>
          <w:p w14:paraId="377195FF">
            <w:pPr>
              <w:ind w:firstLine="480"/>
            </w:pPr>
            <w:r>
              <w:t>1．××</w:t>
            </w:r>
          </w:p>
        </w:tc>
        <w:tc>
          <w:tcPr>
            <w:tcW w:w="3020" w:type="dxa"/>
            <w:vAlign w:val="center"/>
          </w:tcPr>
          <w:p w14:paraId="1B94183A">
            <w:pPr>
              <w:ind w:firstLine="480"/>
            </w:pPr>
            <w:r>
              <w:t>（一）××</w:t>
            </w:r>
          </w:p>
        </w:tc>
        <w:tc>
          <w:tcPr>
            <w:tcW w:w="3020" w:type="dxa"/>
            <w:vAlign w:val="center"/>
          </w:tcPr>
          <w:p w14:paraId="1B723294">
            <w:pPr>
              <w:ind w:firstLine="480"/>
            </w:pPr>
            <w:r>
              <w:t>第一章 ××</w:t>
            </w:r>
          </w:p>
        </w:tc>
      </w:tr>
      <w:tr w14:paraId="2B90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right"/>
        </w:trPr>
        <w:tc>
          <w:tcPr>
            <w:tcW w:w="3019" w:type="dxa"/>
            <w:vAlign w:val="center"/>
          </w:tcPr>
          <w:p w14:paraId="4ED1EEA6">
            <w:pPr>
              <w:ind w:left="240" w:leftChars="100" w:firstLine="480"/>
            </w:pPr>
            <w:r>
              <w:t>1.1 ××××</w:t>
            </w:r>
          </w:p>
        </w:tc>
        <w:tc>
          <w:tcPr>
            <w:tcW w:w="3020" w:type="dxa"/>
            <w:vAlign w:val="center"/>
          </w:tcPr>
          <w:p w14:paraId="66BD45F2">
            <w:pPr>
              <w:ind w:left="240" w:leftChars="100" w:firstLine="480"/>
            </w:pPr>
            <w:r>
              <w:t>1．××××</w:t>
            </w:r>
          </w:p>
        </w:tc>
        <w:tc>
          <w:tcPr>
            <w:tcW w:w="3020" w:type="dxa"/>
            <w:vAlign w:val="center"/>
          </w:tcPr>
          <w:p w14:paraId="0631477C">
            <w:pPr>
              <w:ind w:left="240" w:leftChars="100" w:firstLine="480"/>
            </w:pPr>
            <w:r>
              <w:t>第一节 ××××</w:t>
            </w:r>
          </w:p>
        </w:tc>
      </w:tr>
      <w:tr w14:paraId="533A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right"/>
        </w:trPr>
        <w:tc>
          <w:tcPr>
            <w:tcW w:w="3019" w:type="dxa"/>
            <w:vAlign w:val="center"/>
          </w:tcPr>
          <w:p w14:paraId="4FBA3F54">
            <w:pPr>
              <w:ind w:left="240" w:leftChars="100" w:firstLine="480"/>
            </w:pPr>
            <w:r>
              <w:t>1.2 ××××</w:t>
            </w:r>
          </w:p>
        </w:tc>
        <w:tc>
          <w:tcPr>
            <w:tcW w:w="3020" w:type="dxa"/>
            <w:vAlign w:val="center"/>
          </w:tcPr>
          <w:p w14:paraId="371C5049">
            <w:pPr>
              <w:ind w:left="240" w:leftChars="100" w:firstLine="480"/>
            </w:pPr>
            <w:r>
              <w:t>2．××××</w:t>
            </w:r>
          </w:p>
        </w:tc>
        <w:tc>
          <w:tcPr>
            <w:tcW w:w="3020" w:type="dxa"/>
            <w:vAlign w:val="center"/>
          </w:tcPr>
          <w:p w14:paraId="5440C108">
            <w:pPr>
              <w:ind w:left="240" w:leftChars="100" w:firstLine="480"/>
            </w:pPr>
            <w:r>
              <w:t>第二节 ××××</w:t>
            </w:r>
          </w:p>
        </w:tc>
      </w:tr>
      <w:tr w14:paraId="2D4B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right"/>
        </w:trPr>
        <w:tc>
          <w:tcPr>
            <w:tcW w:w="3019" w:type="dxa"/>
            <w:vAlign w:val="center"/>
          </w:tcPr>
          <w:p w14:paraId="7BA21C10">
            <w:pPr>
              <w:ind w:left="240" w:leftChars="100" w:firstLine="480"/>
            </w:pPr>
            <w:r>
              <w:t>1.3 ××××</w:t>
            </w:r>
          </w:p>
        </w:tc>
        <w:tc>
          <w:tcPr>
            <w:tcW w:w="3020" w:type="dxa"/>
            <w:vAlign w:val="center"/>
          </w:tcPr>
          <w:p w14:paraId="151B7ADD">
            <w:pPr>
              <w:ind w:left="240" w:leftChars="100" w:firstLine="480"/>
            </w:pPr>
            <w:r>
              <w:t>3．××××</w:t>
            </w:r>
          </w:p>
        </w:tc>
        <w:tc>
          <w:tcPr>
            <w:tcW w:w="3020" w:type="dxa"/>
            <w:vAlign w:val="center"/>
          </w:tcPr>
          <w:p w14:paraId="5A453D3C">
            <w:pPr>
              <w:ind w:left="240" w:leftChars="100" w:firstLine="480"/>
            </w:pPr>
            <w:r>
              <w:t>第三节 ××××</w:t>
            </w:r>
          </w:p>
        </w:tc>
      </w:tr>
      <w:tr w14:paraId="2EFC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right"/>
        </w:trPr>
        <w:tc>
          <w:tcPr>
            <w:tcW w:w="3019" w:type="dxa"/>
            <w:vAlign w:val="center"/>
          </w:tcPr>
          <w:p w14:paraId="34863ACE">
            <w:pPr>
              <w:ind w:left="240" w:leftChars="100" w:firstLine="480"/>
            </w:pPr>
            <w:r>
              <w:t>……</w:t>
            </w:r>
          </w:p>
        </w:tc>
        <w:tc>
          <w:tcPr>
            <w:tcW w:w="3020" w:type="dxa"/>
            <w:vAlign w:val="center"/>
          </w:tcPr>
          <w:p w14:paraId="1C8ACB5A">
            <w:pPr>
              <w:ind w:left="240" w:leftChars="100" w:firstLine="480"/>
            </w:pPr>
            <w:r>
              <w:t>……</w:t>
            </w:r>
          </w:p>
        </w:tc>
        <w:tc>
          <w:tcPr>
            <w:tcW w:w="3020" w:type="dxa"/>
            <w:vAlign w:val="center"/>
          </w:tcPr>
          <w:p w14:paraId="13A7FF5C">
            <w:pPr>
              <w:ind w:left="240" w:leftChars="100" w:firstLine="480"/>
            </w:pPr>
            <w:r>
              <w:t>……</w:t>
            </w:r>
          </w:p>
        </w:tc>
      </w:tr>
      <w:tr w14:paraId="35A9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right"/>
        </w:trPr>
        <w:tc>
          <w:tcPr>
            <w:tcW w:w="3019" w:type="dxa"/>
            <w:vAlign w:val="center"/>
          </w:tcPr>
          <w:p w14:paraId="19802ACE">
            <w:pPr>
              <w:ind w:firstLine="480"/>
            </w:pPr>
            <w:r>
              <w:t>2．××</w:t>
            </w:r>
          </w:p>
        </w:tc>
        <w:tc>
          <w:tcPr>
            <w:tcW w:w="3020" w:type="dxa"/>
            <w:vAlign w:val="center"/>
          </w:tcPr>
          <w:p w14:paraId="64F6F341">
            <w:pPr>
              <w:ind w:firstLine="480"/>
            </w:pPr>
            <w:r>
              <w:t>（二）××</w:t>
            </w:r>
          </w:p>
        </w:tc>
        <w:tc>
          <w:tcPr>
            <w:tcW w:w="3020" w:type="dxa"/>
            <w:vAlign w:val="center"/>
          </w:tcPr>
          <w:p w14:paraId="70DEFD52">
            <w:pPr>
              <w:ind w:firstLine="480"/>
            </w:pPr>
            <w:r>
              <w:t>第二章 ××</w:t>
            </w:r>
          </w:p>
        </w:tc>
      </w:tr>
      <w:tr w14:paraId="3911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right"/>
        </w:trPr>
        <w:tc>
          <w:tcPr>
            <w:tcW w:w="3019" w:type="dxa"/>
            <w:vAlign w:val="center"/>
          </w:tcPr>
          <w:p w14:paraId="34EB450E">
            <w:pPr>
              <w:ind w:firstLine="480"/>
            </w:pPr>
            <w:r>
              <w:t>3．××</w:t>
            </w:r>
          </w:p>
        </w:tc>
        <w:tc>
          <w:tcPr>
            <w:tcW w:w="3020" w:type="dxa"/>
            <w:vAlign w:val="center"/>
          </w:tcPr>
          <w:p w14:paraId="40C50726">
            <w:pPr>
              <w:ind w:firstLine="480"/>
            </w:pPr>
            <w:r>
              <w:t>（三）××</w:t>
            </w:r>
          </w:p>
        </w:tc>
        <w:tc>
          <w:tcPr>
            <w:tcW w:w="3020" w:type="dxa"/>
            <w:vAlign w:val="center"/>
          </w:tcPr>
          <w:p w14:paraId="61B00735">
            <w:pPr>
              <w:ind w:firstLine="480"/>
            </w:pPr>
            <w:r>
              <w:t>第三章 ××</w:t>
            </w:r>
          </w:p>
        </w:tc>
      </w:tr>
      <w:tr w14:paraId="24E4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right"/>
        </w:trPr>
        <w:tc>
          <w:tcPr>
            <w:tcW w:w="3019" w:type="dxa"/>
            <w:vAlign w:val="center"/>
          </w:tcPr>
          <w:p w14:paraId="6B3FEFF2">
            <w:pPr>
              <w:ind w:firstLine="480"/>
            </w:pPr>
            <w:r>
              <w:t>……</w:t>
            </w:r>
          </w:p>
        </w:tc>
        <w:tc>
          <w:tcPr>
            <w:tcW w:w="3020" w:type="dxa"/>
            <w:vAlign w:val="center"/>
          </w:tcPr>
          <w:p w14:paraId="0EE50B0E">
            <w:pPr>
              <w:ind w:firstLine="480"/>
            </w:pPr>
            <w:r>
              <w:t>……</w:t>
            </w:r>
          </w:p>
        </w:tc>
        <w:tc>
          <w:tcPr>
            <w:tcW w:w="3020" w:type="dxa"/>
            <w:vAlign w:val="center"/>
          </w:tcPr>
          <w:p w14:paraId="03E5E08C">
            <w:pPr>
              <w:ind w:firstLine="480"/>
            </w:pPr>
            <w:r>
              <w:t>……</w:t>
            </w:r>
          </w:p>
        </w:tc>
      </w:tr>
    </w:tbl>
    <w:p w14:paraId="4F680B4B">
      <w:pPr>
        <w:ind w:firstLine="480"/>
      </w:pPr>
    </w:p>
    <w:p w14:paraId="65860DD7">
      <w:pPr>
        <w:ind w:firstLine="480"/>
      </w:pPr>
    </w:p>
    <w:p w14:paraId="62CDE9E3">
      <w:pPr>
        <w:ind w:firstLine="480"/>
      </w:pPr>
    </w:p>
    <w:p w14:paraId="1092A22D">
      <w:pPr>
        <w:ind w:firstLine="480"/>
      </w:pPr>
    </w:p>
    <w:p w14:paraId="646463B9">
      <w:pPr>
        <w:ind w:firstLine="480"/>
      </w:pPr>
    </w:p>
    <w:p w14:paraId="2733CE21">
      <w:pPr>
        <w:ind w:firstLine="480"/>
      </w:pPr>
    </w:p>
    <w:p w14:paraId="097793BF">
      <w:pPr>
        <w:ind w:firstLine="480"/>
      </w:pPr>
    </w:p>
    <w:p w14:paraId="4B6BAC00">
      <w:pPr>
        <w:ind w:firstLine="480"/>
      </w:pPr>
    </w:p>
    <w:p w14:paraId="7CB25CE1">
      <w:pPr>
        <w:ind w:firstLine="480"/>
      </w:pPr>
    </w:p>
    <w:p w14:paraId="61A21E9E">
      <w:pPr>
        <w:widowControl/>
        <w:spacing w:line="240" w:lineRule="auto"/>
        <w:ind w:firstLine="0" w:firstLineChars="0"/>
        <w:jc w:val="left"/>
      </w:pPr>
      <w:r>
        <w:br w:type="page"/>
      </w:r>
    </w:p>
    <w:p w14:paraId="15ED01B5">
      <w:pPr>
        <w:ind w:firstLine="480"/>
      </w:pPr>
    </w:p>
    <w:p w14:paraId="237D8F68">
      <w:pPr>
        <w:pStyle w:val="3"/>
        <w:jc w:val="center"/>
        <w:rPr>
          <w:sz w:val="32"/>
          <w:szCs w:val="32"/>
        </w:rPr>
      </w:pPr>
      <w:bookmarkStart w:id="59" w:name="_Toc23847"/>
      <w:r>
        <w:rPr>
          <w:rFonts w:hint="eastAsia"/>
          <w:sz w:val="32"/>
          <w:szCs w:val="32"/>
        </w:rPr>
        <w:t>（九）服务及质量保证承诺书</w:t>
      </w:r>
      <w:bookmarkEnd w:id="59"/>
    </w:p>
    <w:p w14:paraId="22F353DD">
      <w:pPr>
        <w:ind w:firstLine="480"/>
      </w:pPr>
    </w:p>
    <w:p w14:paraId="6BE4F8E9">
      <w:pPr>
        <w:ind w:firstLine="0" w:firstLineChars="0"/>
      </w:pPr>
      <w:r>
        <w:rPr>
          <w:rFonts w:hint="eastAsia"/>
        </w:rPr>
        <w:t>致：</w:t>
      </w:r>
      <w:r>
        <w:rPr>
          <w:rFonts w:hint="eastAsia"/>
          <w:u w:val="single"/>
        </w:rPr>
        <w:t xml:space="preserve">  （采购人）  </w:t>
      </w:r>
    </w:p>
    <w:p w14:paraId="4A2DE241">
      <w:pPr>
        <w:ind w:firstLine="480"/>
      </w:pPr>
    </w:p>
    <w:p w14:paraId="5D4DA8C2">
      <w:pPr>
        <w:spacing w:line="360" w:lineRule="auto"/>
        <w:ind w:firstLine="480"/>
      </w:pPr>
      <w:r>
        <w:rPr>
          <w:rFonts w:hint="eastAsia"/>
        </w:rPr>
        <w:t>1、根据已收到的项目竞争性磋商文件，我单位经考察和研究贵方的磋商文件后，接受该磋商文件中各条款内容并且以最后报价承担采购范围内的全部内容。</w:t>
      </w:r>
    </w:p>
    <w:p w14:paraId="07500FD1">
      <w:pPr>
        <w:spacing w:line="360" w:lineRule="auto"/>
        <w:ind w:firstLine="480"/>
      </w:pPr>
      <w:r>
        <w:rPr>
          <w:rFonts w:hint="eastAsia"/>
        </w:rPr>
        <w:t>2、如果我方成交，非采购人原因，我方保证在规定时间内，按时完成所承接的服务项目。</w:t>
      </w:r>
    </w:p>
    <w:p w14:paraId="257B89A3">
      <w:pPr>
        <w:spacing w:line="360" w:lineRule="auto"/>
        <w:ind w:firstLine="480"/>
      </w:pPr>
      <w:r>
        <w:rPr>
          <w:rFonts w:hint="eastAsia"/>
        </w:rPr>
        <w:t>3、如果我方成交，非采购人原因，我方保证将合同要求的质量标准完成采购项目。</w:t>
      </w:r>
    </w:p>
    <w:p w14:paraId="0F5BFB59">
      <w:pPr>
        <w:spacing w:line="360" w:lineRule="auto"/>
        <w:ind w:firstLine="480"/>
      </w:pPr>
      <w:r>
        <w:rPr>
          <w:rFonts w:hint="eastAsia"/>
        </w:rPr>
        <w:t>4、派驻至少______名专业技术人员常驻采购人处，协助办理项目相关工作直至项目结束。</w:t>
      </w:r>
    </w:p>
    <w:p w14:paraId="56C64399">
      <w:pPr>
        <w:spacing w:line="360" w:lineRule="auto"/>
        <w:ind w:firstLine="480"/>
      </w:pPr>
      <w:r>
        <w:rPr>
          <w:rFonts w:hint="eastAsia"/>
        </w:rPr>
        <w:t>5、如果我方成交，我方将在磋商文件规定的时间内签订合同。否则，贵方有权不予返还磋商保证金，同时贵方有权终止我方成交并选择其他成交人。</w:t>
      </w:r>
    </w:p>
    <w:p w14:paraId="0F1C1C40">
      <w:pPr>
        <w:spacing w:line="360" w:lineRule="auto"/>
        <w:ind w:firstLine="480"/>
      </w:pPr>
      <w:r>
        <w:rPr>
          <w:rFonts w:hint="eastAsia"/>
        </w:rPr>
        <w:t>6、贵方的磋商文件、成交通知书、我方的响应文件将构成约束双方的合同一部分。</w:t>
      </w:r>
    </w:p>
    <w:p w14:paraId="44748AA8">
      <w:pPr>
        <w:spacing w:line="360" w:lineRule="auto"/>
        <w:ind w:firstLine="480"/>
      </w:pPr>
      <w:r>
        <w:rPr>
          <w:rFonts w:hint="eastAsia"/>
        </w:rPr>
        <w:t>7、如我方违背了上述承诺，采购人有权取消我方的成交资格，并由采购人将我方的违约行为上报相关主管部门，作为不良记录纳入信用信息管理系统。</w:t>
      </w:r>
    </w:p>
    <w:p w14:paraId="45F82CD7">
      <w:pPr>
        <w:spacing w:line="360" w:lineRule="auto"/>
        <w:ind w:firstLine="480"/>
      </w:pPr>
      <w:r>
        <w:rPr>
          <w:rFonts w:hint="eastAsia"/>
        </w:rPr>
        <w:t>8、其他承诺及优惠条件等：（如有）。</w:t>
      </w:r>
    </w:p>
    <w:p w14:paraId="5CDD1DD4">
      <w:pPr>
        <w:spacing w:line="360" w:lineRule="auto"/>
        <w:ind w:firstLine="480"/>
      </w:pPr>
    </w:p>
    <w:p w14:paraId="29CE332C">
      <w:pPr>
        <w:spacing w:line="360" w:lineRule="auto"/>
        <w:ind w:firstLine="480"/>
      </w:pPr>
    </w:p>
    <w:p w14:paraId="668DDAB3">
      <w:pPr>
        <w:spacing w:line="360" w:lineRule="auto"/>
        <w:ind w:firstLine="480"/>
      </w:pPr>
    </w:p>
    <w:p w14:paraId="6B0BFC50">
      <w:pPr>
        <w:spacing w:line="360" w:lineRule="auto"/>
        <w:ind w:firstLine="480"/>
      </w:pPr>
    </w:p>
    <w:p w14:paraId="45DB697F">
      <w:pPr>
        <w:spacing w:line="360" w:lineRule="auto"/>
        <w:ind w:firstLine="480"/>
      </w:pPr>
    </w:p>
    <w:p w14:paraId="0D6AFE4A">
      <w:pPr>
        <w:ind w:left="2880" w:leftChars="1200" w:firstLine="0" w:firstLineChars="0"/>
      </w:pPr>
      <w:r>
        <w:rPr>
          <w:rFonts w:hint="eastAsia"/>
        </w:rPr>
        <w:t>投标单位（盖公章）：</w:t>
      </w:r>
      <w:r>
        <w:rPr>
          <w:rFonts w:hint="eastAsia"/>
          <w:u w:val="single"/>
        </w:rPr>
        <w:t xml:space="preserve">       （全称）     </w:t>
      </w:r>
    </w:p>
    <w:p w14:paraId="5CAA057E">
      <w:pPr>
        <w:ind w:left="2880" w:leftChars="1200" w:firstLine="0" w:firstLineChars="0"/>
      </w:pPr>
      <w:r>
        <w:rPr>
          <w:rFonts w:hint="eastAsia"/>
        </w:rPr>
        <w:t>法定代表人或</w:t>
      </w:r>
    </w:p>
    <w:p w14:paraId="01A19DDA">
      <w:pPr>
        <w:ind w:left="2880" w:leftChars="1200" w:firstLine="0" w:firstLineChars="0"/>
      </w:pPr>
      <w:r>
        <w:rPr>
          <w:rFonts w:hint="eastAsia"/>
        </w:rPr>
        <w:t>委托代理人（签字或盖章）：</w:t>
      </w:r>
      <w:r>
        <w:rPr>
          <w:rFonts w:hint="eastAsia"/>
          <w:u w:val="single"/>
        </w:rPr>
        <w:t xml:space="preserve">               </w:t>
      </w:r>
    </w:p>
    <w:p w14:paraId="303156F7">
      <w:pPr>
        <w:ind w:left="2880" w:leftChars="1200" w:firstLine="0" w:firstLineChars="0"/>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FE1FFFF">
      <w:pPr>
        <w:spacing w:line="360" w:lineRule="auto"/>
        <w:ind w:firstLine="480"/>
      </w:pPr>
    </w:p>
    <w:p w14:paraId="4C26BCCE">
      <w:pPr>
        <w:spacing w:line="360" w:lineRule="auto"/>
        <w:ind w:firstLine="480"/>
      </w:pPr>
    </w:p>
    <w:p w14:paraId="052600EF">
      <w:pPr>
        <w:spacing w:line="360" w:lineRule="auto"/>
        <w:ind w:firstLine="0" w:firstLineChars="0"/>
      </w:pPr>
      <w:r>
        <w:rPr>
          <w:rFonts w:hint="eastAsia"/>
        </w:rPr>
        <w:t>注：上述内容如有不足，请自行完善；内容中若需要表格请供应商自行编制。</w:t>
      </w:r>
    </w:p>
    <w:p w14:paraId="1DFE78FD">
      <w:pPr>
        <w:ind w:firstLine="480"/>
      </w:pPr>
      <w:r>
        <w:rPr>
          <w:rFonts w:hint="eastAsia"/>
        </w:rPr>
        <w:br w:type="page"/>
      </w:r>
    </w:p>
    <w:p w14:paraId="4674432C">
      <w:pPr>
        <w:pStyle w:val="3"/>
        <w:jc w:val="center"/>
        <w:rPr>
          <w:sz w:val="32"/>
          <w:szCs w:val="32"/>
        </w:rPr>
      </w:pPr>
      <w:bookmarkStart w:id="60" w:name="_Toc11820"/>
      <w:bookmarkStart w:id="61" w:name="_Toc224228293"/>
      <w:r>
        <w:rPr>
          <w:rFonts w:hint="eastAsia"/>
          <w:sz w:val="32"/>
          <w:szCs w:val="32"/>
        </w:rPr>
        <w:t>（十）</w:t>
      </w:r>
      <w:r>
        <w:rPr>
          <w:sz w:val="32"/>
          <w:szCs w:val="32"/>
        </w:rPr>
        <w:t>偏离表</w:t>
      </w:r>
      <w:bookmarkEnd w:id="60"/>
      <w:bookmarkEnd w:id="61"/>
    </w:p>
    <w:p w14:paraId="7541D0D6">
      <w:pPr>
        <w:ind w:firstLine="480"/>
      </w:pPr>
    </w:p>
    <w:p w14:paraId="78F5AA7C">
      <w:pPr>
        <w:ind w:firstLine="0" w:firstLineChars="0"/>
      </w:pPr>
      <w:r>
        <w:rPr>
          <w:rFonts w:hint="eastAsia"/>
        </w:rPr>
        <w:t>采购项目名称：</w:t>
      </w:r>
      <w:r>
        <w:rPr>
          <w:rFonts w:hint="eastAsia"/>
          <w:u w:val="single"/>
        </w:rPr>
        <w:t xml:space="preserve">                          </w:t>
      </w:r>
    </w:p>
    <w:p w14:paraId="039A43EC">
      <w:pPr>
        <w:ind w:firstLine="0" w:firstLineChars="0"/>
        <w:rPr>
          <w:u w:val="single"/>
        </w:rPr>
      </w:pPr>
      <w:r>
        <w:rPr>
          <w:rFonts w:hint="eastAsia"/>
        </w:rPr>
        <w:t>项目编号/标项号：</w:t>
      </w:r>
      <w:r>
        <w:rPr>
          <w:rFonts w:hint="eastAsia"/>
          <w:u w:val="single"/>
        </w:rPr>
        <w:t xml:space="preserve">                       </w:t>
      </w:r>
    </w:p>
    <w:tbl>
      <w:tblPr>
        <w:tblStyle w:val="9"/>
        <w:tblW w:w="971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53"/>
        <w:gridCol w:w="1772"/>
        <w:gridCol w:w="2736"/>
        <w:gridCol w:w="1520"/>
        <w:gridCol w:w="2736"/>
      </w:tblGrid>
      <w:tr w14:paraId="7E8634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75" w:hRule="atLeast"/>
          <w:jc w:val="center"/>
        </w:trPr>
        <w:tc>
          <w:tcPr>
            <w:tcW w:w="953" w:type="dxa"/>
            <w:tcMar>
              <w:left w:w="57" w:type="dxa"/>
              <w:right w:w="57" w:type="dxa"/>
            </w:tcMar>
            <w:vAlign w:val="center"/>
          </w:tcPr>
          <w:p w14:paraId="502C655D">
            <w:pPr>
              <w:pStyle w:val="16"/>
            </w:pPr>
            <w:bookmarkStart w:id="62" w:name="_Hlk56977549"/>
            <w:r>
              <w:t>序号</w:t>
            </w:r>
          </w:p>
        </w:tc>
        <w:tc>
          <w:tcPr>
            <w:tcW w:w="1772" w:type="dxa"/>
            <w:tcMar>
              <w:left w:w="57" w:type="dxa"/>
              <w:right w:w="57" w:type="dxa"/>
            </w:tcMar>
            <w:vAlign w:val="center"/>
          </w:tcPr>
          <w:p w14:paraId="52397634">
            <w:pPr>
              <w:pStyle w:val="16"/>
            </w:pPr>
            <w:r>
              <w:rPr>
                <w:rFonts w:hint="eastAsia"/>
              </w:rPr>
              <w:t>项目</w:t>
            </w:r>
          </w:p>
        </w:tc>
        <w:tc>
          <w:tcPr>
            <w:tcW w:w="2736" w:type="dxa"/>
            <w:tcMar>
              <w:left w:w="57" w:type="dxa"/>
              <w:right w:w="57" w:type="dxa"/>
            </w:tcMar>
            <w:vAlign w:val="center"/>
          </w:tcPr>
          <w:p w14:paraId="0178856E">
            <w:pPr>
              <w:pStyle w:val="16"/>
            </w:pPr>
            <w:r>
              <w:rPr>
                <w:rFonts w:hint="eastAsia"/>
              </w:rPr>
              <w:t>竞争性磋商文件要求</w:t>
            </w:r>
          </w:p>
        </w:tc>
        <w:tc>
          <w:tcPr>
            <w:tcW w:w="1520" w:type="dxa"/>
            <w:tcMar>
              <w:left w:w="57" w:type="dxa"/>
              <w:right w:w="57" w:type="dxa"/>
            </w:tcMar>
            <w:vAlign w:val="center"/>
          </w:tcPr>
          <w:p w14:paraId="07A38CF4">
            <w:pPr>
              <w:pStyle w:val="16"/>
            </w:pPr>
            <w:r>
              <w:rPr>
                <w:rFonts w:hint="eastAsia"/>
              </w:rPr>
              <w:t>是否响应</w:t>
            </w:r>
          </w:p>
        </w:tc>
        <w:tc>
          <w:tcPr>
            <w:tcW w:w="2736" w:type="dxa"/>
            <w:tcMar>
              <w:left w:w="57" w:type="dxa"/>
              <w:right w:w="57" w:type="dxa"/>
            </w:tcMar>
            <w:vAlign w:val="center"/>
          </w:tcPr>
          <w:p w14:paraId="286324C4">
            <w:pPr>
              <w:pStyle w:val="16"/>
            </w:pPr>
            <w:r>
              <w:rPr>
                <w:rFonts w:hint="eastAsia"/>
              </w:rPr>
              <w:t>供应商的承诺或</w:t>
            </w:r>
            <w:r>
              <w:t>说明</w:t>
            </w:r>
          </w:p>
        </w:tc>
      </w:tr>
      <w:tr w14:paraId="25F5BE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953" w:type="dxa"/>
            <w:tcMar>
              <w:left w:w="57" w:type="dxa"/>
              <w:right w:w="57" w:type="dxa"/>
            </w:tcMar>
            <w:vAlign w:val="center"/>
          </w:tcPr>
          <w:p w14:paraId="7D87CBCB">
            <w:pPr>
              <w:pStyle w:val="16"/>
            </w:pPr>
          </w:p>
        </w:tc>
        <w:tc>
          <w:tcPr>
            <w:tcW w:w="1772" w:type="dxa"/>
            <w:tcMar>
              <w:left w:w="57" w:type="dxa"/>
              <w:right w:w="57" w:type="dxa"/>
            </w:tcMar>
            <w:vAlign w:val="center"/>
          </w:tcPr>
          <w:p w14:paraId="5DA23716">
            <w:pPr>
              <w:pStyle w:val="16"/>
            </w:pPr>
          </w:p>
        </w:tc>
        <w:tc>
          <w:tcPr>
            <w:tcW w:w="2736" w:type="dxa"/>
            <w:tcMar>
              <w:left w:w="57" w:type="dxa"/>
              <w:right w:w="57" w:type="dxa"/>
            </w:tcMar>
            <w:vAlign w:val="center"/>
          </w:tcPr>
          <w:p w14:paraId="33282913">
            <w:pPr>
              <w:pStyle w:val="16"/>
            </w:pPr>
          </w:p>
        </w:tc>
        <w:tc>
          <w:tcPr>
            <w:tcW w:w="1520" w:type="dxa"/>
            <w:tcMar>
              <w:left w:w="57" w:type="dxa"/>
              <w:right w:w="57" w:type="dxa"/>
            </w:tcMar>
            <w:vAlign w:val="center"/>
          </w:tcPr>
          <w:p w14:paraId="26BC8ED4">
            <w:pPr>
              <w:pStyle w:val="16"/>
            </w:pPr>
          </w:p>
        </w:tc>
        <w:tc>
          <w:tcPr>
            <w:tcW w:w="2736" w:type="dxa"/>
            <w:tcMar>
              <w:left w:w="57" w:type="dxa"/>
              <w:right w:w="57" w:type="dxa"/>
            </w:tcMar>
            <w:vAlign w:val="center"/>
          </w:tcPr>
          <w:p w14:paraId="2AC01516">
            <w:pPr>
              <w:pStyle w:val="16"/>
            </w:pPr>
          </w:p>
        </w:tc>
      </w:tr>
      <w:tr w14:paraId="5A9370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953" w:type="dxa"/>
            <w:tcMar>
              <w:left w:w="57" w:type="dxa"/>
              <w:right w:w="57" w:type="dxa"/>
            </w:tcMar>
            <w:vAlign w:val="center"/>
          </w:tcPr>
          <w:p w14:paraId="5F895A2E">
            <w:pPr>
              <w:pStyle w:val="16"/>
            </w:pPr>
          </w:p>
        </w:tc>
        <w:tc>
          <w:tcPr>
            <w:tcW w:w="1772" w:type="dxa"/>
            <w:tcMar>
              <w:left w:w="57" w:type="dxa"/>
              <w:right w:w="57" w:type="dxa"/>
            </w:tcMar>
            <w:vAlign w:val="center"/>
          </w:tcPr>
          <w:p w14:paraId="335585E8">
            <w:pPr>
              <w:pStyle w:val="16"/>
            </w:pPr>
          </w:p>
        </w:tc>
        <w:tc>
          <w:tcPr>
            <w:tcW w:w="2736" w:type="dxa"/>
            <w:tcMar>
              <w:left w:w="57" w:type="dxa"/>
              <w:right w:w="57" w:type="dxa"/>
            </w:tcMar>
            <w:vAlign w:val="center"/>
          </w:tcPr>
          <w:p w14:paraId="72FEDE09">
            <w:pPr>
              <w:pStyle w:val="16"/>
            </w:pPr>
          </w:p>
        </w:tc>
        <w:tc>
          <w:tcPr>
            <w:tcW w:w="1520" w:type="dxa"/>
            <w:tcMar>
              <w:left w:w="57" w:type="dxa"/>
              <w:right w:w="57" w:type="dxa"/>
            </w:tcMar>
            <w:vAlign w:val="center"/>
          </w:tcPr>
          <w:p w14:paraId="3698E76C">
            <w:pPr>
              <w:pStyle w:val="16"/>
            </w:pPr>
          </w:p>
        </w:tc>
        <w:tc>
          <w:tcPr>
            <w:tcW w:w="2736" w:type="dxa"/>
            <w:tcMar>
              <w:left w:w="57" w:type="dxa"/>
              <w:right w:w="57" w:type="dxa"/>
            </w:tcMar>
            <w:vAlign w:val="center"/>
          </w:tcPr>
          <w:p w14:paraId="22F2E04B">
            <w:pPr>
              <w:pStyle w:val="16"/>
            </w:pPr>
          </w:p>
        </w:tc>
      </w:tr>
      <w:tr w14:paraId="4BCC26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953" w:type="dxa"/>
            <w:tcMar>
              <w:left w:w="57" w:type="dxa"/>
              <w:right w:w="57" w:type="dxa"/>
            </w:tcMar>
            <w:vAlign w:val="center"/>
          </w:tcPr>
          <w:p w14:paraId="655803A8">
            <w:pPr>
              <w:pStyle w:val="16"/>
            </w:pPr>
          </w:p>
        </w:tc>
        <w:tc>
          <w:tcPr>
            <w:tcW w:w="1772" w:type="dxa"/>
            <w:tcMar>
              <w:left w:w="57" w:type="dxa"/>
              <w:right w:w="57" w:type="dxa"/>
            </w:tcMar>
            <w:vAlign w:val="center"/>
          </w:tcPr>
          <w:p w14:paraId="7C912270">
            <w:pPr>
              <w:pStyle w:val="16"/>
            </w:pPr>
          </w:p>
        </w:tc>
        <w:tc>
          <w:tcPr>
            <w:tcW w:w="2736" w:type="dxa"/>
            <w:tcMar>
              <w:left w:w="57" w:type="dxa"/>
              <w:right w:w="57" w:type="dxa"/>
            </w:tcMar>
            <w:vAlign w:val="center"/>
          </w:tcPr>
          <w:p w14:paraId="66E31DCB">
            <w:pPr>
              <w:pStyle w:val="16"/>
            </w:pPr>
          </w:p>
        </w:tc>
        <w:tc>
          <w:tcPr>
            <w:tcW w:w="1520" w:type="dxa"/>
            <w:tcMar>
              <w:left w:w="57" w:type="dxa"/>
              <w:right w:w="57" w:type="dxa"/>
            </w:tcMar>
            <w:vAlign w:val="center"/>
          </w:tcPr>
          <w:p w14:paraId="31FADF5F">
            <w:pPr>
              <w:pStyle w:val="16"/>
            </w:pPr>
          </w:p>
        </w:tc>
        <w:tc>
          <w:tcPr>
            <w:tcW w:w="2736" w:type="dxa"/>
            <w:tcMar>
              <w:left w:w="57" w:type="dxa"/>
              <w:right w:w="57" w:type="dxa"/>
            </w:tcMar>
            <w:vAlign w:val="center"/>
          </w:tcPr>
          <w:p w14:paraId="00580533">
            <w:pPr>
              <w:pStyle w:val="16"/>
            </w:pPr>
          </w:p>
        </w:tc>
      </w:tr>
      <w:tr w14:paraId="44722A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953" w:type="dxa"/>
            <w:tcMar>
              <w:left w:w="57" w:type="dxa"/>
              <w:right w:w="57" w:type="dxa"/>
            </w:tcMar>
            <w:vAlign w:val="center"/>
          </w:tcPr>
          <w:p w14:paraId="71E0A1F3">
            <w:pPr>
              <w:pStyle w:val="16"/>
            </w:pPr>
          </w:p>
        </w:tc>
        <w:tc>
          <w:tcPr>
            <w:tcW w:w="1772" w:type="dxa"/>
            <w:tcMar>
              <w:left w:w="57" w:type="dxa"/>
              <w:right w:w="57" w:type="dxa"/>
            </w:tcMar>
            <w:vAlign w:val="center"/>
          </w:tcPr>
          <w:p w14:paraId="51B1D233">
            <w:pPr>
              <w:pStyle w:val="16"/>
            </w:pPr>
          </w:p>
        </w:tc>
        <w:tc>
          <w:tcPr>
            <w:tcW w:w="2736" w:type="dxa"/>
            <w:tcMar>
              <w:left w:w="57" w:type="dxa"/>
              <w:right w:w="57" w:type="dxa"/>
            </w:tcMar>
            <w:vAlign w:val="center"/>
          </w:tcPr>
          <w:p w14:paraId="2DD9D029">
            <w:pPr>
              <w:pStyle w:val="16"/>
            </w:pPr>
          </w:p>
        </w:tc>
        <w:tc>
          <w:tcPr>
            <w:tcW w:w="1520" w:type="dxa"/>
            <w:tcMar>
              <w:left w:w="57" w:type="dxa"/>
              <w:right w:w="57" w:type="dxa"/>
            </w:tcMar>
            <w:vAlign w:val="center"/>
          </w:tcPr>
          <w:p w14:paraId="18138260">
            <w:pPr>
              <w:pStyle w:val="16"/>
            </w:pPr>
          </w:p>
        </w:tc>
        <w:tc>
          <w:tcPr>
            <w:tcW w:w="2736" w:type="dxa"/>
            <w:tcMar>
              <w:left w:w="57" w:type="dxa"/>
              <w:right w:w="57" w:type="dxa"/>
            </w:tcMar>
            <w:vAlign w:val="center"/>
          </w:tcPr>
          <w:p w14:paraId="3F7D494F">
            <w:pPr>
              <w:pStyle w:val="16"/>
            </w:pPr>
          </w:p>
        </w:tc>
      </w:tr>
      <w:bookmarkEnd w:id="62"/>
    </w:tbl>
    <w:p w14:paraId="6AD633D0">
      <w:pPr>
        <w:ind w:firstLine="0" w:firstLineChars="0"/>
        <w:rPr>
          <w:u w:val="single"/>
        </w:rPr>
      </w:pPr>
    </w:p>
    <w:p w14:paraId="368EAA4C">
      <w:pPr>
        <w:ind w:firstLine="0" w:firstLineChars="0"/>
        <w:rPr>
          <w:u w:val="single"/>
        </w:rPr>
      </w:pPr>
    </w:p>
    <w:p w14:paraId="1A2809A4">
      <w:pPr>
        <w:ind w:firstLine="0" w:firstLineChars="0"/>
        <w:rPr>
          <w:u w:val="single"/>
        </w:rPr>
      </w:pPr>
    </w:p>
    <w:p w14:paraId="0D069EDD">
      <w:pPr>
        <w:ind w:firstLine="0" w:firstLineChars="0"/>
        <w:rPr>
          <w:u w:val="single"/>
        </w:rPr>
      </w:pPr>
    </w:p>
    <w:p w14:paraId="5209464C">
      <w:pPr>
        <w:ind w:firstLine="0" w:firstLineChars="0"/>
        <w:rPr>
          <w:u w:val="single"/>
        </w:rPr>
      </w:pPr>
    </w:p>
    <w:p w14:paraId="48DAAC6C">
      <w:pPr>
        <w:ind w:left="2880" w:leftChars="1200" w:firstLine="0" w:firstLineChars="0"/>
      </w:pPr>
      <w:r>
        <w:rPr>
          <w:rFonts w:hint="eastAsia"/>
        </w:rPr>
        <w:t>投标单位（盖公章）：</w:t>
      </w:r>
      <w:r>
        <w:rPr>
          <w:rFonts w:hint="eastAsia"/>
          <w:u w:val="single"/>
        </w:rPr>
        <w:t xml:space="preserve">       （全称）     </w:t>
      </w:r>
    </w:p>
    <w:p w14:paraId="08158AC6">
      <w:pPr>
        <w:ind w:left="2880" w:leftChars="1200" w:firstLine="0" w:firstLineChars="0"/>
      </w:pPr>
      <w:r>
        <w:rPr>
          <w:rFonts w:hint="eastAsia"/>
        </w:rPr>
        <w:t>法定代表人或</w:t>
      </w:r>
    </w:p>
    <w:p w14:paraId="3D7971BF">
      <w:pPr>
        <w:ind w:left="2880" w:leftChars="1200" w:firstLine="0" w:firstLineChars="0"/>
      </w:pPr>
      <w:r>
        <w:rPr>
          <w:rFonts w:hint="eastAsia"/>
        </w:rPr>
        <w:t>委托代理人（签字或盖章）：</w:t>
      </w:r>
      <w:r>
        <w:rPr>
          <w:rFonts w:hint="eastAsia"/>
          <w:u w:val="single"/>
        </w:rPr>
        <w:t xml:space="preserve">               </w:t>
      </w:r>
    </w:p>
    <w:p w14:paraId="770D7F7B">
      <w:pPr>
        <w:ind w:left="2880" w:leftChars="1200" w:firstLine="0" w:firstLineChars="0"/>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BE07C61">
      <w:pPr>
        <w:spacing w:line="360" w:lineRule="auto"/>
        <w:ind w:firstLine="480"/>
      </w:pPr>
    </w:p>
    <w:p w14:paraId="4E108841">
      <w:pPr>
        <w:ind w:firstLine="0" w:firstLineChars="0"/>
        <w:rPr>
          <w:u w:val="single"/>
        </w:rPr>
      </w:pPr>
    </w:p>
    <w:p w14:paraId="6B47F87B">
      <w:pPr>
        <w:ind w:firstLine="0" w:firstLineChars="0"/>
        <w:rPr>
          <w:u w:val="single"/>
        </w:rPr>
      </w:pPr>
    </w:p>
    <w:p w14:paraId="431482D7">
      <w:pPr>
        <w:ind w:firstLine="0" w:firstLineChars="0"/>
        <w:rPr>
          <w:u w:val="single"/>
        </w:rPr>
      </w:pPr>
    </w:p>
    <w:p w14:paraId="04EC4B33">
      <w:pPr>
        <w:ind w:firstLine="0" w:firstLineChars="0"/>
      </w:pPr>
      <w:r>
        <w:t>注：1．供应商要将响应文件与磋商文件在商务、技术部分的差异之处汇集成此表。如有偏离，供应商应详细填写偏离表；偏离表未声明事项视为认同磋商文件标准。供应商完全响应磋商文件要求，可填写“全部响应”。</w:t>
      </w:r>
    </w:p>
    <w:p w14:paraId="780D95E0">
      <w:pPr>
        <w:ind w:firstLine="480"/>
      </w:pPr>
      <w:r>
        <w:t>2．如果供应商未／不填写此表，将不会导致其响应文件无效，并视为供应商完全响应磋商文件的各项要求。</w:t>
      </w:r>
    </w:p>
    <w:p w14:paraId="3C3BB4FA">
      <w:pPr>
        <w:ind w:firstLine="480"/>
      </w:pPr>
    </w:p>
    <w:p w14:paraId="599AA55F">
      <w:pPr>
        <w:ind w:firstLine="480"/>
      </w:pPr>
    </w:p>
    <w:p w14:paraId="1CC72374">
      <w:pPr>
        <w:ind w:firstLine="480"/>
      </w:pPr>
      <w:r>
        <w:br w:type="page"/>
      </w:r>
    </w:p>
    <w:p w14:paraId="1EA7C8DF">
      <w:pPr>
        <w:pStyle w:val="3"/>
        <w:jc w:val="center"/>
        <w:rPr>
          <w:sz w:val="32"/>
          <w:szCs w:val="32"/>
        </w:rPr>
      </w:pPr>
      <w:bookmarkStart w:id="63" w:name="_Toc27250"/>
      <w:r>
        <w:rPr>
          <w:sz w:val="32"/>
          <w:szCs w:val="32"/>
        </w:rPr>
        <w:t>（十</w:t>
      </w:r>
      <w:r>
        <w:rPr>
          <w:rFonts w:hint="eastAsia"/>
          <w:sz w:val="32"/>
          <w:szCs w:val="32"/>
        </w:rPr>
        <w:t>一</w:t>
      </w:r>
      <w:r>
        <w:rPr>
          <w:sz w:val="32"/>
          <w:szCs w:val="32"/>
        </w:rPr>
        <w:t>）供应商反商业贿赂承诺书</w:t>
      </w:r>
      <w:bookmarkEnd w:id="63"/>
    </w:p>
    <w:p w14:paraId="25D1E18A">
      <w:pPr>
        <w:ind w:firstLine="480"/>
      </w:pPr>
    </w:p>
    <w:p w14:paraId="7FC62C64">
      <w:pPr>
        <w:ind w:firstLine="480"/>
      </w:pPr>
    </w:p>
    <w:p w14:paraId="70A2008C">
      <w:pPr>
        <w:spacing w:line="360" w:lineRule="auto"/>
        <w:ind w:firstLine="0" w:firstLineChars="0"/>
      </w:pPr>
      <w:r>
        <w:rPr>
          <w:rFonts w:hint="eastAsia"/>
        </w:rPr>
        <w:t>致：</w:t>
      </w:r>
      <w:r>
        <w:rPr>
          <w:rFonts w:hint="eastAsia"/>
          <w:u w:val="single"/>
        </w:rPr>
        <w:t xml:space="preserve">        </w:t>
      </w:r>
      <w:r>
        <w:rPr>
          <w:rFonts w:hint="eastAsia"/>
        </w:rPr>
        <w:t>（采购人名称）</w:t>
      </w:r>
    </w:p>
    <w:p w14:paraId="11FBDD65">
      <w:pPr>
        <w:spacing w:line="360" w:lineRule="auto"/>
        <w:ind w:firstLine="480"/>
      </w:pPr>
      <w:r>
        <w:t>我公司在参与（项目编号、项目名称、标项号）采购活动中，我方承诺：</w:t>
      </w:r>
    </w:p>
    <w:p w14:paraId="066919C7">
      <w:pPr>
        <w:spacing w:line="360" w:lineRule="auto"/>
        <w:ind w:firstLine="480"/>
      </w:pPr>
      <w:r>
        <w:t>1．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090E8F9C">
      <w:pPr>
        <w:spacing w:line="360" w:lineRule="auto"/>
        <w:ind w:firstLine="480"/>
      </w:pPr>
      <w:r>
        <w:t>2．在投标（响应）前三年内，无以下行为：</w:t>
      </w:r>
    </w:p>
    <w:p w14:paraId="0EA7FC83">
      <w:pPr>
        <w:spacing w:line="360" w:lineRule="auto"/>
        <w:ind w:firstLine="480"/>
      </w:pPr>
      <w:r>
        <w:t>重大违法行为；</w:t>
      </w:r>
    </w:p>
    <w:p w14:paraId="5D8EE0D7">
      <w:pPr>
        <w:spacing w:line="360" w:lineRule="auto"/>
        <w:ind w:firstLine="480"/>
      </w:pPr>
      <w:r>
        <w:t>商业贿赂行为；</w:t>
      </w:r>
    </w:p>
    <w:p w14:paraId="4D547B3C">
      <w:pPr>
        <w:spacing w:line="360" w:lineRule="auto"/>
        <w:ind w:firstLine="480"/>
      </w:pPr>
      <w:r>
        <w:t>政府采购法《第七十七条》，列入不良行为记录名单的各种行为；</w:t>
      </w:r>
    </w:p>
    <w:p w14:paraId="3D08928D">
      <w:pPr>
        <w:spacing w:line="360" w:lineRule="auto"/>
        <w:ind w:firstLine="480"/>
      </w:pPr>
      <w:r>
        <w:t>如有上述行为，我公司及项目参与人员自愿放弃本项目的投标、报价资格；若为预中标、成交人，也自愿放弃中标（成交）资格。</w:t>
      </w:r>
    </w:p>
    <w:p w14:paraId="0CEAF854">
      <w:pPr>
        <w:spacing w:line="360" w:lineRule="auto"/>
        <w:ind w:firstLine="480"/>
      </w:pPr>
    </w:p>
    <w:p w14:paraId="2D455E79">
      <w:pPr>
        <w:spacing w:line="360" w:lineRule="auto"/>
        <w:ind w:firstLine="480"/>
      </w:pPr>
    </w:p>
    <w:p w14:paraId="59460506">
      <w:pPr>
        <w:spacing w:line="360" w:lineRule="auto"/>
        <w:ind w:firstLine="480"/>
      </w:pPr>
    </w:p>
    <w:p w14:paraId="6E3B9271">
      <w:pPr>
        <w:spacing w:line="360" w:lineRule="auto"/>
        <w:ind w:firstLine="480"/>
      </w:pPr>
    </w:p>
    <w:p w14:paraId="7E6DDC07">
      <w:pPr>
        <w:spacing w:line="360" w:lineRule="auto"/>
        <w:ind w:firstLine="480"/>
      </w:pPr>
    </w:p>
    <w:p w14:paraId="579EF6CC">
      <w:pPr>
        <w:spacing w:line="360" w:lineRule="auto"/>
        <w:ind w:left="2880" w:leftChars="1200" w:firstLine="0" w:firstLineChars="0"/>
      </w:pPr>
      <w:r>
        <w:rPr>
          <w:rFonts w:hint="eastAsia"/>
        </w:rPr>
        <w:t>投标单位（盖公章）：</w:t>
      </w:r>
      <w:r>
        <w:rPr>
          <w:rFonts w:hint="eastAsia"/>
          <w:u w:val="single"/>
        </w:rPr>
        <w:t xml:space="preserve">       （全称）     </w:t>
      </w:r>
    </w:p>
    <w:p w14:paraId="086ECC80">
      <w:pPr>
        <w:spacing w:line="360" w:lineRule="auto"/>
        <w:ind w:left="2880" w:leftChars="1200" w:firstLine="0" w:firstLineChars="0"/>
      </w:pPr>
      <w:r>
        <w:rPr>
          <w:rFonts w:hint="eastAsia"/>
        </w:rPr>
        <w:t>法定代表人或</w:t>
      </w:r>
    </w:p>
    <w:p w14:paraId="1DA7FC8E">
      <w:pPr>
        <w:spacing w:line="360" w:lineRule="auto"/>
        <w:ind w:left="2880" w:leftChars="1200" w:firstLine="0" w:firstLineChars="0"/>
      </w:pPr>
      <w:r>
        <w:rPr>
          <w:rFonts w:hint="eastAsia"/>
        </w:rPr>
        <w:t>委托代理人（签字或盖章）：</w:t>
      </w:r>
      <w:r>
        <w:rPr>
          <w:rFonts w:hint="eastAsia"/>
          <w:u w:val="single"/>
        </w:rPr>
        <w:t xml:space="preserve">               </w:t>
      </w:r>
    </w:p>
    <w:p w14:paraId="509093F3">
      <w:pPr>
        <w:spacing w:line="360" w:lineRule="auto"/>
        <w:ind w:left="2880" w:leftChars="1200" w:firstLine="0" w:firstLineChars="0"/>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588AC3D">
      <w:pPr>
        <w:ind w:firstLine="480"/>
      </w:pPr>
    </w:p>
    <w:p w14:paraId="77448DA1">
      <w:pPr>
        <w:ind w:firstLine="480"/>
      </w:pPr>
      <w:r>
        <w:br w:type="page"/>
      </w:r>
    </w:p>
    <w:p w14:paraId="1BFA41CA">
      <w:pPr>
        <w:pStyle w:val="3"/>
        <w:jc w:val="center"/>
        <w:rPr>
          <w:sz w:val="32"/>
          <w:szCs w:val="32"/>
        </w:rPr>
      </w:pPr>
      <w:bookmarkStart w:id="64" w:name="_Toc224228296"/>
      <w:bookmarkStart w:id="65" w:name="_Toc13963"/>
      <w:r>
        <w:rPr>
          <w:rFonts w:hint="eastAsia"/>
          <w:sz w:val="32"/>
          <w:szCs w:val="32"/>
        </w:rPr>
        <w:t>（十二）保密承诺函</w:t>
      </w:r>
      <w:bookmarkEnd w:id="64"/>
      <w:bookmarkEnd w:id="65"/>
    </w:p>
    <w:p w14:paraId="6ABAB63A">
      <w:pPr>
        <w:ind w:firstLine="0" w:firstLineChars="0"/>
      </w:pPr>
    </w:p>
    <w:p w14:paraId="17EDB2BA">
      <w:pPr>
        <w:ind w:firstLine="0" w:firstLineChars="0"/>
        <w:rPr>
          <w:sz w:val="28"/>
          <w:szCs w:val="28"/>
        </w:rPr>
      </w:pPr>
      <w:r>
        <w:rPr>
          <w:sz w:val="28"/>
          <w:szCs w:val="28"/>
        </w:rPr>
        <w:t>采购人（甲方）：_____________</w:t>
      </w:r>
    </w:p>
    <w:p w14:paraId="14EE5361">
      <w:pPr>
        <w:ind w:firstLine="0" w:firstLineChars="0"/>
        <w:rPr>
          <w:sz w:val="28"/>
          <w:szCs w:val="28"/>
        </w:rPr>
      </w:pPr>
      <w:r>
        <w:rPr>
          <w:sz w:val="28"/>
          <w:szCs w:val="28"/>
        </w:rPr>
        <w:t>采购代理机构：______________</w:t>
      </w:r>
    </w:p>
    <w:p w14:paraId="1601607F">
      <w:pPr>
        <w:ind w:firstLine="0" w:firstLineChars="0"/>
        <w:rPr>
          <w:sz w:val="28"/>
          <w:szCs w:val="28"/>
        </w:rPr>
      </w:pPr>
      <w:r>
        <w:rPr>
          <w:sz w:val="28"/>
          <w:szCs w:val="28"/>
        </w:rPr>
        <w:t>采购项目名称：______________</w:t>
      </w:r>
    </w:p>
    <w:p w14:paraId="4DDF9AB6">
      <w:pPr>
        <w:ind w:firstLine="480"/>
      </w:pPr>
    </w:p>
    <w:p w14:paraId="163F2943">
      <w:pPr>
        <w:ind w:firstLine="480"/>
      </w:pPr>
      <w:r>
        <w:t>因我方将要为甲方提供服务和履行职务，已经（或将要）知悉甲方的国家机密。为了明确我方的保密义务，有效保护甲方的国家机密，防止该国家机密被公开披露或以任何形式泄漏，根据国家、地方政府有关规定，我方承诺：</w:t>
      </w:r>
    </w:p>
    <w:p w14:paraId="101EAD75">
      <w:pPr>
        <w:ind w:firstLine="480"/>
      </w:pPr>
      <w:r>
        <w:t>1．本项目保密信息包括：技术信息、专有技术、经营信息和甲方列为绝密、机密级的各项文件。我方对此保密信息承担保密义务。上述保密信息可以以数据、文字、图片及记载上述内容的资料、光盘、软件、图书等有型媒介体现，也可通过口头等视听形式传递。</w:t>
      </w:r>
    </w:p>
    <w:p w14:paraId="03F12B3D">
      <w:pPr>
        <w:ind w:firstLine="480"/>
      </w:pPr>
      <w:r>
        <w:t>2．权利与义务：</w:t>
      </w:r>
    </w:p>
    <w:p w14:paraId="56146C72">
      <w:pPr>
        <w:ind w:firstLine="480"/>
      </w:pPr>
      <w:r>
        <w:t>（1）我方对其因身份、职务、职业或技术关系而知悉的甲方国家机密应严格保守，保证不被披露或使用，包括意外或过失。即使这些信息甚至可能是全部地由我方因工作而构思或取得的。</w:t>
      </w:r>
    </w:p>
    <w:p w14:paraId="68912E79">
      <w:pPr>
        <w:ind w:firstLine="480"/>
      </w:pPr>
      <w:r>
        <w:t>（2）在服务关系存续期间，我方未经授权，不得以竞争为目的、或出于私利、或为第三人谋利、或为故意加害于甲方，擅自披露、使用国家机密、制造再现国家机密的器材、取走与国家机密有关的物件；不得直接或间接地向任何第三人泄露；不得向不承担保密义务的任何第三人披露甲方的国家机密；不得允许或协助不承担保密义务的任何第三人使用甲方的国家机密；不得复制或公开包含甲方国家机密的文件或文件副本；对因工作所保管、接触的有关的文件应妥善对待，未经许可不得超出工作范围使用。</w:t>
      </w:r>
    </w:p>
    <w:p w14:paraId="24B0C8BA">
      <w:pPr>
        <w:ind w:firstLine="480"/>
      </w:pPr>
      <w:r>
        <w:t>三、违约责任：</w:t>
      </w:r>
    </w:p>
    <w:p w14:paraId="2D114935">
      <w:pPr>
        <w:ind w:firstLine="480"/>
      </w:pPr>
      <w:r>
        <w:t>（1）我方违反保密义务，追究我方刑事责任。</w:t>
      </w:r>
    </w:p>
    <w:p w14:paraId="0B325498">
      <w:pPr>
        <w:ind w:firstLine="480"/>
      </w:pPr>
      <w:r>
        <w:t>（2）我方如将国家机密泄露给第三人或使用国家机密使甲方遭受损失的，我方将对甲方进行赔偿，其赔偿数额不少于由于其违反义务所给甲方带来的损失，并追究其刑事责任。</w:t>
      </w:r>
    </w:p>
    <w:p w14:paraId="24E3F2A2">
      <w:pPr>
        <w:ind w:firstLine="480"/>
      </w:pPr>
      <w:r>
        <w:t>（3）因我方恶意泄露国家机密给甲方造成严重后果的，甲方将通过法律手段追究其侵权责任及刑事责任。</w:t>
      </w:r>
    </w:p>
    <w:p w14:paraId="57DFF928">
      <w:pPr>
        <w:ind w:firstLine="480"/>
      </w:pPr>
      <w:r>
        <w:t>四、若双方发生争议，交由人民法院诉讼解决。</w:t>
      </w:r>
    </w:p>
    <w:p w14:paraId="4666583C">
      <w:pPr>
        <w:ind w:firstLine="480"/>
      </w:pPr>
      <w:r>
        <w:t>特此承诺</w:t>
      </w:r>
    </w:p>
    <w:p w14:paraId="5F53D46E">
      <w:pPr>
        <w:spacing w:line="360" w:lineRule="auto"/>
        <w:ind w:left="2880" w:leftChars="1200" w:firstLine="0" w:firstLineChars="0"/>
      </w:pPr>
      <w:r>
        <w:rPr>
          <w:rFonts w:hint="eastAsia"/>
        </w:rPr>
        <w:t>投标单位（盖公章）：</w:t>
      </w:r>
      <w:r>
        <w:rPr>
          <w:rFonts w:hint="eastAsia"/>
          <w:u w:val="single"/>
        </w:rPr>
        <w:t xml:space="preserve">       （全称）     </w:t>
      </w:r>
    </w:p>
    <w:p w14:paraId="2E09699C">
      <w:pPr>
        <w:spacing w:line="360" w:lineRule="auto"/>
        <w:ind w:left="2880" w:leftChars="1200" w:firstLine="0" w:firstLineChars="0"/>
      </w:pPr>
      <w:r>
        <w:rPr>
          <w:rFonts w:hint="eastAsia"/>
        </w:rPr>
        <w:t>法定代表人或</w:t>
      </w:r>
    </w:p>
    <w:p w14:paraId="3A2563DB">
      <w:pPr>
        <w:spacing w:line="360" w:lineRule="auto"/>
        <w:ind w:left="2880" w:leftChars="1200" w:firstLine="0" w:firstLineChars="0"/>
      </w:pPr>
      <w:r>
        <w:rPr>
          <w:rFonts w:hint="eastAsia"/>
        </w:rPr>
        <w:t>委托代理人（签字或盖章）：</w:t>
      </w:r>
      <w:r>
        <w:rPr>
          <w:rFonts w:hint="eastAsia"/>
          <w:u w:val="single"/>
        </w:rPr>
        <w:t xml:space="preserve">               </w:t>
      </w:r>
    </w:p>
    <w:p w14:paraId="62613F63">
      <w:pPr>
        <w:spacing w:line="360" w:lineRule="auto"/>
        <w:ind w:left="2880" w:leftChars="1200" w:firstLine="0" w:firstLineChars="0"/>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br w:type="page"/>
      </w:r>
    </w:p>
    <w:p w14:paraId="47C99CEB">
      <w:pPr>
        <w:ind w:firstLine="640"/>
        <w:jc w:val="center"/>
        <w:rPr>
          <w:sz w:val="32"/>
          <w:szCs w:val="32"/>
        </w:rPr>
      </w:pPr>
    </w:p>
    <w:p w14:paraId="1CD65500">
      <w:pPr>
        <w:pStyle w:val="3"/>
        <w:jc w:val="center"/>
        <w:rPr>
          <w:sz w:val="32"/>
          <w:szCs w:val="32"/>
        </w:rPr>
      </w:pPr>
      <w:bookmarkStart w:id="66" w:name="_Toc25265"/>
      <w:r>
        <w:rPr>
          <w:sz w:val="32"/>
          <w:szCs w:val="32"/>
        </w:rPr>
        <w:t>（十</w:t>
      </w:r>
      <w:r>
        <w:rPr>
          <w:rFonts w:hint="eastAsia"/>
          <w:sz w:val="32"/>
          <w:szCs w:val="32"/>
        </w:rPr>
        <w:t>三</w:t>
      </w:r>
      <w:r>
        <w:rPr>
          <w:sz w:val="32"/>
          <w:szCs w:val="32"/>
        </w:rPr>
        <w:t>）其它有利于评审的资料及证明文件等（如有）</w:t>
      </w:r>
      <w:bookmarkEnd w:id="66"/>
    </w:p>
    <w:p w14:paraId="65879DB1">
      <w:pPr>
        <w:ind w:firstLine="480"/>
        <w:rPr>
          <w:rFonts w:hint="eastAsia" w:ascii="宋体" w:hAnsi="宋体"/>
        </w:rPr>
      </w:pPr>
    </w:p>
    <w:p w14:paraId="1EB96E16">
      <w:pPr>
        <w:ind w:firstLine="480"/>
        <w:rPr>
          <w:rFonts w:hint="eastAsia" w:ascii="宋体" w:hAnsi="宋体"/>
        </w:rPr>
      </w:pPr>
    </w:p>
    <w:p w14:paraId="4AC11337">
      <w:pPr>
        <w:ind w:firstLine="480"/>
      </w:pPr>
      <w:r>
        <w:rPr>
          <w:rFonts w:hint="eastAsia" w:ascii="宋体" w:hAnsi="宋体"/>
        </w:rPr>
        <w:t>其他有利于投标的证明文件等。</w:t>
      </w:r>
    </w:p>
    <w:p w14:paraId="6C0AFAEC">
      <w:pPr>
        <w:ind w:firstLine="480"/>
      </w:pPr>
      <w:r>
        <w:br w:type="page"/>
      </w:r>
    </w:p>
    <w:p w14:paraId="7C4916AF">
      <w:pPr>
        <w:pStyle w:val="2"/>
      </w:pPr>
      <w:bookmarkStart w:id="67" w:name="_Toc13154"/>
      <w:r>
        <w:t>第六部分  附件</w:t>
      </w:r>
      <w:bookmarkEnd w:id="67"/>
    </w:p>
    <w:p w14:paraId="1AF82798">
      <w:pPr>
        <w:ind w:firstLine="640"/>
        <w:jc w:val="center"/>
        <w:rPr>
          <w:rFonts w:hint="eastAsia" w:ascii="黑体" w:hAnsi="黑体" w:eastAsia="黑体"/>
          <w:bCs/>
          <w:sz w:val="32"/>
          <w:szCs w:val="28"/>
        </w:rPr>
      </w:pPr>
      <w:bookmarkStart w:id="68" w:name="_Toc224228298"/>
      <w:r>
        <w:rPr>
          <w:rFonts w:hint="eastAsia" w:ascii="黑体" w:hAnsi="黑体" w:eastAsia="黑体"/>
          <w:bCs/>
          <w:sz w:val="32"/>
          <w:szCs w:val="28"/>
        </w:rPr>
        <w:t>国家统计局关于印发《统计上大中小微型企业</w:t>
      </w:r>
      <w:r>
        <w:rPr>
          <w:rFonts w:ascii="黑体" w:hAnsi="黑体" w:eastAsia="黑体"/>
          <w:bCs/>
          <w:sz w:val="32"/>
          <w:szCs w:val="28"/>
        </w:rPr>
        <w:br w:type="textWrapping"/>
      </w:r>
      <w:r>
        <w:rPr>
          <w:rFonts w:hint="eastAsia" w:ascii="黑体" w:hAnsi="黑体" w:eastAsia="黑体"/>
          <w:bCs/>
          <w:sz w:val="32"/>
          <w:szCs w:val="28"/>
        </w:rPr>
        <w:t>划分办法（2017）》的通知</w:t>
      </w:r>
      <w:bookmarkEnd w:id="68"/>
    </w:p>
    <w:p w14:paraId="3D13BAFA">
      <w:pPr>
        <w:spacing w:line="360" w:lineRule="auto"/>
        <w:ind w:firstLine="480"/>
        <w:rPr>
          <w:rFonts w:hint="eastAsia" w:ascii="宋体" w:hAnsi="宋体"/>
          <w:szCs w:val="21"/>
        </w:rPr>
      </w:pPr>
    </w:p>
    <w:p w14:paraId="38F8CA9C">
      <w:pPr>
        <w:ind w:firstLine="480"/>
        <w:jc w:val="center"/>
        <w:rPr>
          <w:rFonts w:eastAsia="仿宋"/>
          <w:kern w:val="0"/>
        </w:rPr>
      </w:pPr>
      <w:r>
        <w:rPr>
          <w:rFonts w:hint="eastAsia" w:eastAsia="仿宋"/>
          <w:kern w:val="0"/>
        </w:rPr>
        <w:t>国统字〔2017〕213号</w:t>
      </w:r>
    </w:p>
    <w:p w14:paraId="3B818895">
      <w:pPr>
        <w:ind w:firstLine="480"/>
        <w:rPr>
          <w:rFonts w:eastAsia="仿宋"/>
          <w:kern w:val="0"/>
        </w:rPr>
      </w:pPr>
    </w:p>
    <w:p w14:paraId="736181A9">
      <w:pPr>
        <w:ind w:firstLine="480"/>
        <w:rPr>
          <w:rFonts w:eastAsia="仿宋"/>
          <w:kern w:val="0"/>
        </w:rPr>
      </w:pPr>
      <w:r>
        <w:rPr>
          <w:rFonts w:hint="eastAsia" w:eastAsia="仿宋"/>
          <w:kern w:val="0"/>
        </w:rPr>
        <w:t>各省、自治区、直辖市统计局，新疆生产建设兵团统计局，国务院各有关部门，国家统计局各调查总队：</w:t>
      </w:r>
    </w:p>
    <w:p w14:paraId="7EB81FCF">
      <w:pPr>
        <w:ind w:firstLine="480"/>
        <w:rPr>
          <w:rFonts w:eastAsia="仿宋"/>
          <w:kern w:val="0"/>
        </w:rPr>
      </w:pPr>
      <w:r>
        <w:rPr>
          <w:rFonts w:hint="eastAsia" w:eastAsia="仿宋"/>
          <w:kern w:val="0"/>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8A94C4B">
      <w:pPr>
        <w:ind w:firstLine="480"/>
        <w:rPr>
          <w:rFonts w:eastAsia="仿宋"/>
          <w:kern w:val="0"/>
        </w:rPr>
      </w:pPr>
    </w:p>
    <w:p w14:paraId="11E0E271">
      <w:pPr>
        <w:ind w:firstLine="480"/>
        <w:rPr>
          <w:rFonts w:eastAsia="仿宋"/>
          <w:kern w:val="0"/>
        </w:rPr>
      </w:pPr>
      <w:r>
        <w:rPr>
          <w:rFonts w:hint="eastAsia" w:eastAsia="仿宋"/>
          <w:kern w:val="0"/>
        </w:rPr>
        <w:t>附件：《统计上大中小微型企业划分办法（2017）》修订说明</w:t>
      </w:r>
    </w:p>
    <w:p w14:paraId="7B5BD300">
      <w:pPr>
        <w:spacing w:line="360" w:lineRule="auto"/>
        <w:ind w:firstLine="480"/>
        <w:rPr>
          <w:rFonts w:eastAsia="仿宋"/>
          <w:kern w:val="0"/>
        </w:rPr>
      </w:pPr>
    </w:p>
    <w:p w14:paraId="0CBAB1EC">
      <w:pPr>
        <w:spacing w:line="360" w:lineRule="auto"/>
        <w:ind w:firstLine="480"/>
        <w:rPr>
          <w:rFonts w:eastAsia="仿宋"/>
          <w:kern w:val="0"/>
        </w:rPr>
      </w:pPr>
    </w:p>
    <w:p w14:paraId="71485537">
      <w:pPr>
        <w:spacing w:line="360" w:lineRule="auto"/>
        <w:ind w:left="4536" w:leftChars="1890" w:firstLine="480"/>
        <w:jc w:val="center"/>
        <w:rPr>
          <w:rFonts w:eastAsia="仿宋"/>
          <w:kern w:val="0"/>
        </w:rPr>
      </w:pPr>
      <w:r>
        <w:rPr>
          <w:rFonts w:hint="eastAsia" w:eastAsia="仿宋"/>
          <w:kern w:val="0"/>
        </w:rPr>
        <w:t>国家统计局</w:t>
      </w:r>
    </w:p>
    <w:p w14:paraId="7EFA1ECE">
      <w:pPr>
        <w:spacing w:line="360" w:lineRule="auto"/>
        <w:ind w:left="4536" w:leftChars="1890" w:firstLine="480"/>
        <w:jc w:val="center"/>
        <w:rPr>
          <w:rFonts w:eastAsia="仿宋"/>
          <w:kern w:val="0"/>
        </w:rPr>
      </w:pPr>
      <w:r>
        <w:rPr>
          <w:rFonts w:hint="eastAsia" w:eastAsia="仿宋"/>
          <w:kern w:val="0"/>
        </w:rPr>
        <w:t>2017年12月28日</w:t>
      </w:r>
    </w:p>
    <w:p w14:paraId="5C7CC08B">
      <w:pPr>
        <w:spacing w:line="360" w:lineRule="auto"/>
        <w:ind w:firstLine="480"/>
        <w:rPr>
          <w:rFonts w:eastAsia="仿宋"/>
          <w:kern w:val="0"/>
        </w:rPr>
      </w:pPr>
    </w:p>
    <w:p w14:paraId="38F36A24">
      <w:pPr>
        <w:spacing w:line="360" w:lineRule="auto"/>
        <w:ind w:firstLine="0" w:firstLineChars="0"/>
        <w:jc w:val="center"/>
        <w:rPr>
          <w:rFonts w:hint="eastAsia" w:ascii="黑体" w:hAnsi="黑体" w:eastAsia="黑体"/>
          <w:kern w:val="0"/>
          <w:sz w:val="28"/>
          <w:szCs w:val="28"/>
        </w:rPr>
      </w:pPr>
      <w:r>
        <w:rPr>
          <w:rFonts w:hint="eastAsia" w:ascii="黑体" w:hAnsi="黑体" w:eastAsia="黑体"/>
          <w:kern w:val="0"/>
          <w:sz w:val="28"/>
          <w:szCs w:val="28"/>
        </w:rPr>
        <w:t>统计上大中小微型企业划分办法（2017）</w:t>
      </w:r>
    </w:p>
    <w:p w14:paraId="6D3BB227">
      <w:pPr>
        <w:ind w:firstLine="480"/>
      </w:pPr>
    </w:p>
    <w:p w14:paraId="262E8286">
      <w:pPr>
        <w:ind w:firstLine="480"/>
        <w:rPr>
          <w:rFonts w:eastAsia="仿宋"/>
          <w:kern w:val="0"/>
        </w:rPr>
      </w:pPr>
      <w:r>
        <w:rPr>
          <w:rFonts w:hint="eastAsia" w:eastAsia="仿宋"/>
          <w:kern w:val="0"/>
        </w:rPr>
        <w:t>一、根据工业和信息化部、国家统计局、国家发展改革委、财政部《关于印发中小企业划型标准规定的通知》（工信部联企业〔2011〕300号），以《国民经济行业分类》（GB/T4754-2017）为基础，结合统计工作的实际情况，制定本办法。</w:t>
      </w:r>
    </w:p>
    <w:p w14:paraId="61520800">
      <w:pPr>
        <w:ind w:firstLine="480"/>
        <w:rPr>
          <w:rFonts w:eastAsia="仿宋"/>
          <w:kern w:val="0"/>
        </w:rPr>
      </w:pPr>
      <w:r>
        <w:rPr>
          <w:rFonts w:hint="eastAsia" w:eastAsia="仿宋"/>
          <w:kern w:val="0"/>
        </w:rPr>
        <w:t>二、本办法适用对象为在中华人民共和国境内依法设立的各种组织形式的法人企业或单位。个体工商户参照本办法进行划分。</w:t>
      </w:r>
    </w:p>
    <w:p w14:paraId="2309C01E">
      <w:pPr>
        <w:ind w:firstLine="480"/>
        <w:rPr>
          <w:rFonts w:eastAsia="仿宋"/>
          <w:kern w:val="0"/>
        </w:rPr>
      </w:pPr>
      <w:r>
        <w:rPr>
          <w:rFonts w:hint="eastAsia" w:eastAsia="仿宋"/>
          <w:kern w:val="0"/>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481C09C0">
      <w:pPr>
        <w:ind w:firstLine="480"/>
        <w:rPr>
          <w:rFonts w:eastAsia="仿宋"/>
          <w:kern w:val="0"/>
        </w:rPr>
      </w:pPr>
      <w:r>
        <w:rPr>
          <w:rFonts w:hint="eastAsia" w:eastAsia="仿宋"/>
          <w:kern w:val="0"/>
        </w:rPr>
        <w:t>四、本办法按照行业门类、大类、中类和组合类别，依据从业人员、营业收入、资产总额等指标或替代指标，将我国的企业划分为大型、中型、小型、微型等四种类型。具体划分标准见附表。</w:t>
      </w:r>
    </w:p>
    <w:p w14:paraId="76AEF632">
      <w:pPr>
        <w:ind w:firstLine="480"/>
        <w:rPr>
          <w:rFonts w:eastAsia="仿宋"/>
          <w:kern w:val="0"/>
        </w:rPr>
      </w:pPr>
      <w:r>
        <w:rPr>
          <w:rFonts w:hint="eastAsia" w:eastAsia="仿宋"/>
          <w:kern w:val="0"/>
        </w:rPr>
        <w:t>五、企业划分由政府综合统计部门根据统计年报每年确定一次，定报统计原则上不进行调整。</w:t>
      </w:r>
    </w:p>
    <w:p w14:paraId="3127C823">
      <w:pPr>
        <w:ind w:firstLine="480"/>
        <w:rPr>
          <w:rFonts w:eastAsia="仿宋"/>
          <w:kern w:val="0"/>
        </w:rPr>
      </w:pPr>
      <w:r>
        <w:rPr>
          <w:rFonts w:hint="eastAsia" w:eastAsia="仿宋"/>
          <w:kern w:val="0"/>
        </w:rPr>
        <w:t>六、本办法自印发之日起执行，国家统计局2011年印发的《统计上大中小微型企业划分办法》（国统字〔2011〕75号）同时废止。</w:t>
      </w:r>
    </w:p>
    <w:p w14:paraId="5E35B6D0">
      <w:pPr>
        <w:ind w:firstLine="480"/>
        <w:rPr>
          <w:rFonts w:eastAsia="仿宋"/>
          <w:kern w:val="0"/>
        </w:rPr>
      </w:pPr>
    </w:p>
    <w:p w14:paraId="4DB32A12">
      <w:pPr>
        <w:ind w:firstLine="480"/>
        <w:rPr>
          <w:rFonts w:eastAsia="仿宋"/>
          <w:kern w:val="0"/>
        </w:rPr>
      </w:pPr>
      <w:r>
        <w:rPr>
          <w:rFonts w:hint="eastAsia" w:eastAsia="仿宋"/>
          <w:kern w:val="0"/>
        </w:rPr>
        <w:t>附表：统计上大中小微型企业划分标准</w:t>
      </w:r>
    </w:p>
    <w:tbl>
      <w:tblPr>
        <w:tblStyle w:val="9"/>
        <w:tblW w:w="9636" w:type="dxa"/>
        <w:jc w:val="center"/>
        <w:tblLayout w:type="fixed"/>
        <w:tblCellMar>
          <w:top w:w="0" w:type="dxa"/>
          <w:left w:w="108" w:type="dxa"/>
          <w:bottom w:w="0" w:type="dxa"/>
          <w:right w:w="108" w:type="dxa"/>
        </w:tblCellMar>
      </w:tblPr>
      <w:tblGrid>
        <w:gridCol w:w="1817"/>
        <w:gridCol w:w="1462"/>
        <w:gridCol w:w="757"/>
        <w:gridCol w:w="1201"/>
        <w:gridCol w:w="1817"/>
        <w:gridCol w:w="1523"/>
        <w:gridCol w:w="1059"/>
      </w:tblGrid>
      <w:tr w14:paraId="4912FA6D">
        <w:tblPrEx>
          <w:tblCellMar>
            <w:top w:w="0" w:type="dxa"/>
            <w:left w:w="108" w:type="dxa"/>
            <w:bottom w:w="0" w:type="dxa"/>
            <w:right w:w="108" w:type="dxa"/>
          </w:tblCellMar>
        </w:tblPrEx>
        <w:trPr>
          <w:cantSplit/>
          <w:trHeight w:val="645" w:hRule="atLeast"/>
          <w:tblHeader/>
          <w:jc w:val="center"/>
        </w:trPr>
        <w:tc>
          <w:tcPr>
            <w:tcW w:w="1817" w:type="dxa"/>
            <w:tcBorders>
              <w:top w:val="single" w:color="auto" w:sz="4" w:space="0"/>
              <w:left w:val="nil"/>
              <w:bottom w:val="single" w:color="auto" w:sz="4" w:space="0"/>
              <w:right w:val="single" w:color="auto" w:sz="4" w:space="0"/>
            </w:tcBorders>
            <w:vAlign w:val="center"/>
          </w:tcPr>
          <w:p w14:paraId="6D61CC94">
            <w:pPr>
              <w:pStyle w:val="16"/>
            </w:pPr>
            <w:r>
              <w:rPr>
                <w:rFonts w:hint="eastAsia"/>
              </w:rPr>
              <w:t>行业名称</w:t>
            </w:r>
          </w:p>
        </w:tc>
        <w:tc>
          <w:tcPr>
            <w:tcW w:w="1462" w:type="dxa"/>
            <w:tcBorders>
              <w:top w:val="single" w:color="auto" w:sz="4" w:space="0"/>
              <w:left w:val="nil"/>
              <w:bottom w:val="single" w:color="auto" w:sz="4" w:space="0"/>
              <w:right w:val="single" w:color="auto" w:sz="4" w:space="0"/>
            </w:tcBorders>
            <w:vAlign w:val="center"/>
          </w:tcPr>
          <w:p w14:paraId="5BF23403">
            <w:pPr>
              <w:pStyle w:val="16"/>
            </w:pPr>
            <w:r>
              <w:rPr>
                <w:rFonts w:hint="eastAsia"/>
              </w:rPr>
              <w:t>指标名称</w:t>
            </w:r>
          </w:p>
        </w:tc>
        <w:tc>
          <w:tcPr>
            <w:tcW w:w="757" w:type="dxa"/>
            <w:tcBorders>
              <w:top w:val="single" w:color="auto" w:sz="4" w:space="0"/>
              <w:left w:val="nil"/>
              <w:bottom w:val="single" w:color="auto" w:sz="4" w:space="0"/>
              <w:right w:val="single" w:color="auto" w:sz="4" w:space="0"/>
            </w:tcBorders>
            <w:vAlign w:val="center"/>
          </w:tcPr>
          <w:p w14:paraId="75C246CE">
            <w:pPr>
              <w:pStyle w:val="16"/>
            </w:pPr>
            <w:r>
              <w:rPr>
                <w:rFonts w:hint="eastAsia"/>
              </w:rPr>
              <w:t>计量</w:t>
            </w:r>
            <w:r>
              <w:rPr>
                <w:rFonts w:hint="eastAsia"/>
              </w:rPr>
              <w:br w:type="textWrapping"/>
            </w:r>
            <w:r>
              <w:rPr>
                <w:rFonts w:hint="eastAsia"/>
              </w:rPr>
              <w:t>单位</w:t>
            </w:r>
          </w:p>
        </w:tc>
        <w:tc>
          <w:tcPr>
            <w:tcW w:w="1201" w:type="dxa"/>
            <w:tcBorders>
              <w:top w:val="single" w:color="auto" w:sz="4" w:space="0"/>
              <w:left w:val="nil"/>
              <w:bottom w:val="single" w:color="auto" w:sz="4" w:space="0"/>
              <w:right w:val="single" w:color="auto" w:sz="4" w:space="0"/>
            </w:tcBorders>
            <w:vAlign w:val="center"/>
          </w:tcPr>
          <w:p w14:paraId="3923465F">
            <w:pPr>
              <w:pStyle w:val="16"/>
            </w:pPr>
            <w:r>
              <w:rPr>
                <w:rFonts w:hint="eastAsia"/>
              </w:rPr>
              <w:t>大型</w:t>
            </w:r>
          </w:p>
        </w:tc>
        <w:tc>
          <w:tcPr>
            <w:tcW w:w="1817" w:type="dxa"/>
            <w:tcBorders>
              <w:top w:val="single" w:color="auto" w:sz="4" w:space="0"/>
              <w:left w:val="nil"/>
              <w:bottom w:val="single" w:color="auto" w:sz="4" w:space="0"/>
              <w:right w:val="single" w:color="auto" w:sz="4" w:space="0"/>
            </w:tcBorders>
            <w:vAlign w:val="center"/>
          </w:tcPr>
          <w:p w14:paraId="194F75F8">
            <w:pPr>
              <w:pStyle w:val="16"/>
            </w:pPr>
            <w:r>
              <w:rPr>
                <w:rFonts w:hint="eastAsia"/>
              </w:rPr>
              <w:t>中型</w:t>
            </w:r>
          </w:p>
        </w:tc>
        <w:tc>
          <w:tcPr>
            <w:tcW w:w="1523" w:type="dxa"/>
            <w:tcBorders>
              <w:top w:val="single" w:color="auto" w:sz="4" w:space="0"/>
              <w:left w:val="nil"/>
              <w:bottom w:val="single" w:color="auto" w:sz="4" w:space="0"/>
              <w:right w:val="single" w:color="auto" w:sz="4" w:space="0"/>
            </w:tcBorders>
            <w:vAlign w:val="center"/>
          </w:tcPr>
          <w:p w14:paraId="186D5B33">
            <w:pPr>
              <w:pStyle w:val="16"/>
            </w:pPr>
            <w:r>
              <w:rPr>
                <w:rFonts w:hint="eastAsia"/>
              </w:rPr>
              <w:t>小型</w:t>
            </w:r>
          </w:p>
        </w:tc>
        <w:tc>
          <w:tcPr>
            <w:tcW w:w="1059" w:type="dxa"/>
            <w:tcBorders>
              <w:top w:val="single" w:color="auto" w:sz="4" w:space="0"/>
              <w:left w:val="nil"/>
              <w:bottom w:val="single" w:color="auto" w:sz="4" w:space="0"/>
              <w:right w:val="nil"/>
            </w:tcBorders>
            <w:vAlign w:val="center"/>
          </w:tcPr>
          <w:p w14:paraId="36507E88">
            <w:pPr>
              <w:pStyle w:val="16"/>
            </w:pPr>
            <w:r>
              <w:rPr>
                <w:rFonts w:hint="eastAsia"/>
              </w:rPr>
              <w:t>微型</w:t>
            </w:r>
          </w:p>
        </w:tc>
      </w:tr>
      <w:tr w14:paraId="6A57EB67">
        <w:tblPrEx>
          <w:tblCellMar>
            <w:top w:w="0" w:type="dxa"/>
            <w:left w:w="108" w:type="dxa"/>
            <w:bottom w:w="0" w:type="dxa"/>
            <w:right w:w="108" w:type="dxa"/>
          </w:tblCellMar>
        </w:tblPrEx>
        <w:trPr>
          <w:cantSplit/>
          <w:trHeight w:val="645" w:hRule="atLeast"/>
          <w:jc w:val="center"/>
        </w:trPr>
        <w:tc>
          <w:tcPr>
            <w:tcW w:w="1817" w:type="dxa"/>
            <w:tcBorders>
              <w:top w:val="nil"/>
              <w:left w:val="nil"/>
              <w:bottom w:val="single" w:color="auto" w:sz="4" w:space="0"/>
              <w:right w:val="single" w:color="auto" w:sz="4" w:space="0"/>
            </w:tcBorders>
            <w:vAlign w:val="center"/>
          </w:tcPr>
          <w:p w14:paraId="781E0B53">
            <w:pPr>
              <w:pStyle w:val="16"/>
            </w:pPr>
            <w:r>
              <w:rPr>
                <w:rFonts w:hint="eastAsia"/>
              </w:rPr>
              <w:t>农、林、牧、渔业</w:t>
            </w:r>
          </w:p>
        </w:tc>
        <w:tc>
          <w:tcPr>
            <w:tcW w:w="1462" w:type="dxa"/>
            <w:tcBorders>
              <w:top w:val="nil"/>
              <w:left w:val="nil"/>
              <w:bottom w:val="single" w:color="auto" w:sz="4" w:space="0"/>
              <w:right w:val="single" w:color="auto" w:sz="4" w:space="0"/>
            </w:tcBorders>
            <w:vAlign w:val="center"/>
          </w:tcPr>
          <w:p w14:paraId="33A5664A">
            <w:pPr>
              <w:pStyle w:val="16"/>
            </w:pPr>
            <w:r>
              <w:rPr>
                <w:rFonts w:hint="eastAsia"/>
              </w:rPr>
              <w:t>营业收入(Y)</w:t>
            </w:r>
          </w:p>
        </w:tc>
        <w:tc>
          <w:tcPr>
            <w:tcW w:w="757" w:type="dxa"/>
            <w:tcBorders>
              <w:top w:val="nil"/>
              <w:left w:val="nil"/>
              <w:bottom w:val="single" w:color="auto" w:sz="4" w:space="0"/>
              <w:right w:val="single" w:color="auto" w:sz="4" w:space="0"/>
            </w:tcBorders>
            <w:vAlign w:val="center"/>
          </w:tcPr>
          <w:p w14:paraId="6B51F787">
            <w:pPr>
              <w:pStyle w:val="16"/>
            </w:pPr>
            <w:r>
              <w:rPr>
                <w:rFonts w:hint="eastAsia"/>
              </w:rPr>
              <w:t>万元</w:t>
            </w:r>
          </w:p>
        </w:tc>
        <w:tc>
          <w:tcPr>
            <w:tcW w:w="1201" w:type="dxa"/>
            <w:tcBorders>
              <w:top w:val="nil"/>
              <w:left w:val="nil"/>
              <w:bottom w:val="single" w:color="auto" w:sz="4" w:space="0"/>
              <w:right w:val="single" w:color="auto" w:sz="4" w:space="0"/>
            </w:tcBorders>
            <w:vAlign w:val="center"/>
          </w:tcPr>
          <w:p w14:paraId="4291DD4B">
            <w:pPr>
              <w:pStyle w:val="16"/>
            </w:pPr>
            <w:r>
              <w:rPr>
                <w:rFonts w:hint="eastAsia"/>
              </w:rPr>
              <w:t>Y≥20000</w:t>
            </w:r>
          </w:p>
        </w:tc>
        <w:tc>
          <w:tcPr>
            <w:tcW w:w="1817" w:type="dxa"/>
            <w:tcBorders>
              <w:top w:val="nil"/>
              <w:left w:val="nil"/>
              <w:bottom w:val="single" w:color="auto" w:sz="4" w:space="0"/>
              <w:right w:val="single" w:color="auto" w:sz="4" w:space="0"/>
            </w:tcBorders>
            <w:vAlign w:val="center"/>
          </w:tcPr>
          <w:p w14:paraId="70E36BC5">
            <w:pPr>
              <w:pStyle w:val="16"/>
            </w:pPr>
            <w:r>
              <w:rPr>
                <w:rFonts w:hint="eastAsia"/>
              </w:rPr>
              <w:t xml:space="preserve"> 500≤Y＜20000</w:t>
            </w:r>
          </w:p>
        </w:tc>
        <w:tc>
          <w:tcPr>
            <w:tcW w:w="1523" w:type="dxa"/>
            <w:tcBorders>
              <w:top w:val="nil"/>
              <w:left w:val="nil"/>
              <w:bottom w:val="single" w:color="auto" w:sz="4" w:space="0"/>
              <w:right w:val="single" w:color="auto" w:sz="4" w:space="0"/>
            </w:tcBorders>
            <w:vAlign w:val="center"/>
          </w:tcPr>
          <w:p w14:paraId="5FAA697D">
            <w:pPr>
              <w:pStyle w:val="16"/>
            </w:pPr>
            <w:r>
              <w:rPr>
                <w:rFonts w:hint="eastAsia"/>
              </w:rPr>
              <w:t xml:space="preserve"> 50≤Y＜500</w:t>
            </w:r>
          </w:p>
        </w:tc>
        <w:tc>
          <w:tcPr>
            <w:tcW w:w="1059" w:type="dxa"/>
            <w:tcBorders>
              <w:top w:val="nil"/>
              <w:left w:val="nil"/>
              <w:bottom w:val="single" w:color="auto" w:sz="4" w:space="0"/>
              <w:right w:val="nil"/>
            </w:tcBorders>
            <w:vAlign w:val="center"/>
          </w:tcPr>
          <w:p w14:paraId="279DC33E">
            <w:pPr>
              <w:pStyle w:val="16"/>
            </w:pPr>
            <w:r>
              <w:rPr>
                <w:rFonts w:hint="eastAsia"/>
              </w:rPr>
              <w:t>Y＜50</w:t>
            </w:r>
          </w:p>
        </w:tc>
      </w:tr>
      <w:tr w14:paraId="7318BF61">
        <w:tblPrEx>
          <w:tblCellMar>
            <w:top w:w="0" w:type="dxa"/>
            <w:left w:w="108" w:type="dxa"/>
            <w:bottom w:w="0" w:type="dxa"/>
            <w:right w:w="108" w:type="dxa"/>
          </w:tblCellMar>
        </w:tblPrEx>
        <w:trPr>
          <w:cantSplit/>
          <w:trHeight w:val="417" w:hRule="atLeast"/>
          <w:jc w:val="center"/>
        </w:trPr>
        <w:tc>
          <w:tcPr>
            <w:tcW w:w="1817" w:type="dxa"/>
            <w:vMerge w:val="restart"/>
            <w:tcBorders>
              <w:top w:val="nil"/>
              <w:left w:val="nil"/>
              <w:bottom w:val="single" w:color="auto" w:sz="4" w:space="0"/>
              <w:right w:val="single" w:color="auto" w:sz="4" w:space="0"/>
            </w:tcBorders>
            <w:vAlign w:val="center"/>
          </w:tcPr>
          <w:p w14:paraId="49EEAC01">
            <w:pPr>
              <w:pStyle w:val="16"/>
            </w:pPr>
            <w:r>
              <w:rPr>
                <w:rFonts w:hint="eastAsia"/>
              </w:rPr>
              <w:t>工业 *</w:t>
            </w:r>
          </w:p>
        </w:tc>
        <w:tc>
          <w:tcPr>
            <w:tcW w:w="1462" w:type="dxa"/>
            <w:tcBorders>
              <w:top w:val="nil"/>
              <w:left w:val="nil"/>
              <w:bottom w:val="nil"/>
              <w:right w:val="single" w:color="auto" w:sz="4" w:space="0"/>
            </w:tcBorders>
            <w:vAlign w:val="center"/>
          </w:tcPr>
          <w:p w14:paraId="6449772E">
            <w:pPr>
              <w:pStyle w:val="16"/>
            </w:pPr>
            <w:r>
              <w:rPr>
                <w:rFonts w:hint="eastAsia"/>
              </w:rPr>
              <w:t>从业人员(X)</w:t>
            </w:r>
          </w:p>
        </w:tc>
        <w:tc>
          <w:tcPr>
            <w:tcW w:w="757" w:type="dxa"/>
            <w:tcBorders>
              <w:top w:val="nil"/>
              <w:left w:val="nil"/>
              <w:bottom w:val="nil"/>
              <w:right w:val="single" w:color="auto" w:sz="4" w:space="0"/>
            </w:tcBorders>
            <w:vAlign w:val="center"/>
          </w:tcPr>
          <w:p w14:paraId="716E1139">
            <w:pPr>
              <w:pStyle w:val="16"/>
            </w:pPr>
            <w:r>
              <w:rPr>
                <w:rFonts w:hint="eastAsia"/>
              </w:rPr>
              <w:t>人</w:t>
            </w:r>
          </w:p>
        </w:tc>
        <w:tc>
          <w:tcPr>
            <w:tcW w:w="1201" w:type="dxa"/>
            <w:tcBorders>
              <w:top w:val="nil"/>
              <w:left w:val="nil"/>
              <w:bottom w:val="nil"/>
              <w:right w:val="single" w:color="auto" w:sz="4" w:space="0"/>
            </w:tcBorders>
            <w:vAlign w:val="center"/>
          </w:tcPr>
          <w:p w14:paraId="2697BF08">
            <w:pPr>
              <w:pStyle w:val="16"/>
            </w:pPr>
            <w:r>
              <w:rPr>
                <w:rFonts w:hint="eastAsia"/>
              </w:rPr>
              <w:t>X≥1000</w:t>
            </w:r>
          </w:p>
        </w:tc>
        <w:tc>
          <w:tcPr>
            <w:tcW w:w="1817" w:type="dxa"/>
            <w:tcBorders>
              <w:top w:val="nil"/>
              <w:left w:val="nil"/>
              <w:bottom w:val="nil"/>
              <w:right w:val="single" w:color="auto" w:sz="4" w:space="0"/>
            </w:tcBorders>
            <w:vAlign w:val="center"/>
          </w:tcPr>
          <w:p w14:paraId="26884B2F">
            <w:pPr>
              <w:pStyle w:val="16"/>
            </w:pPr>
            <w:r>
              <w:rPr>
                <w:rFonts w:hint="eastAsia"/>
              </w:rPr>
              <w:t>300≤X＜1000</w:t>
            </w:r>
          </w:p>
        </w:tc>
        <w:tc>
          <w:tcPr>
            <w:tcW w:w="1523" w:type="dxa"/>
            <w:tcBorders>
              <w:top w:val="nil"/>
              <w:left w:val="nil"/>
              <w:bottom w:val="nil"/>
              <w:right w:val="single" w:color="auto" w:sz="4" w:space="0"/>
            </w:tcBorders>
            <w:vAlign w:val="center"/>
          </w:tcPr>
          <w:p w14:paraId="55B9032B">
            <w:pPr>
              <w:pStyle w:val="16"/>
            </w:pPr>
            <w:r>
              <w:rPr>
                <w:rFonts w:hint="eastAsia"/>
              </w:rPr>
              <w:t xml:space="preserve"> 20≤X＜300</w:t>
            </w:r>
          </w:p>
        </w:tc>
        <w:tc>
          <w:tcPr>
            <w:tcW w:w="1059" w:type="dxa"/>
            <w:tcBorders>
              <w:top w:val="nil"/>
              <w:left w:val="nil"/>
              <w:bottom w:val="nil"/>
              <w:right w:val="nil"/>
            </w:tcBorders>
            <w:vAlign w:val="center"/>
          </w:tcPr>
          <w:p w14:paraId="35BB7232">
            <w:pPr>
              <w:pStyle w:val="16"/>
            </w:pPr>
            <w:r>
              <w:rPr>
                <w:rFonts w:hint="eastAsia"/>
              </w:rPr>
              <w:t>X＜20</w:t>
            </w:r>
          </w:p>
        </w:tc>
      </w:tr>
      <w:tr w14:paraId="5D9AAE60">
        <w:tblPrEx>
          <w:tblCellMar>
            <w:top w:w="0" w:type="dxa"/>
            <w:left w:w="108" w:type="dxa"/>
            <w:bottom w:w="0" w:type="dxa"/>
            <w:right w:w="108" w:type="dxa"/>
          </w:tblCellMar>
        </w:tblPrEx>
        <w:trPr>
          <w:cantSplit/>
          <w:trHeight w:val="645" w:hRule="atLeast"/>
          <w:jc w:val="center"/>
        </w:trPr>
        <w:tc>
          <w:tcPr>
            <w:tcW w:w="1817" w:type="dxa"/>
            <w:vMerge w:val="continue"/>
            <w:tcBorders>
              <w:top w:val="nil"/>
              <w:left w:val="nil"/>
              <w:bottom w:val="single" w:color="auto" w:sz="4" w:space="0"/>
              <w:right w:val="single" w:color="auto" w:sz="4" w:space="0"/>
            </w:tcBorders>
            <w:vAlign w:val="center"/>
          </w:tcPr>
          <w:p w14:paraId="1772D690">
            <w:pPr>
              <w:pStyle w:val="16"/>
            </w:pPr>
          </w:p>
        </w:tc>
        <w:tc>
          <w:tcPr>
            <w:tcW w:w="1462" w:type="dxa"/>
            <w:tcBorders>
              <w:top w:val="nil"/>
              <w:left w:val="nil"/>
              <w:bottom w:val="single" w:color="auto" w:sz="4" w:space="0"/>
              <w:right w:val="single" w:color="auto" w:sz="4" w:space="0"/>
            </w:tcBorders>
            <w:vAlign w:val="center"/>
          </w:tcPr>
          <w:p w14:paraId="2B9E2290">
            <w:pPr>
              <w:pStyle w:val="16"/>
            </w:pPr>
            <w:r>
              <w:rPr>
                <w:rFonts w:hint="eastAsia"/>
              </w:rPr>
              <w:t>营业收入(Y)</w:t>
            </w:r>
          </w:p>
        </w:tc>
        <w:tc>
          <w:tcPr>
            <w:tcW w:w="757" w:type="dxa"/>
            <w:tcBorders>
              <w:top w:val="nil"/>
              <w:left w:val="nil"/>
              <w:bottom w:val="single" w:color="auto" w:sz="4" w:space="0"/>
              <w:right w:val="single" w:color="auto" w:sz="4" w:space="0"/>
            </w:tcBorders>
            <w:vAlign w:val="center"/>
          </w:tcPr>
          <w:p w14:paraId="6CA0B664">
            <w:pPr>
              <w:pStyle w:val="16"/>
            </w:pPr>
            <w:r>
              <w:rPr>
                <w:rFonts w:hint="eastAsia"/>
              </w:rPr>
              <w:t>万元</w:t>
            </w:r>
          </w:p>
        </w:tc>
        <w:tc>
          <w:tcPr>
            <w:tcW w:w="1201" w:type="dxa"/>
            <w:tcBorders>
              <w:top w:val="nil"/>
              <w:left w:val="nil"/>
              <w:bottom w:val="single" w:color="auto" w:sz="4" w:space="0"/>
              <w:right w:val="single" w:color="auto" w:sz="4" w:space="0"/>
            </w:tcBorders>
            <w:vAlign w:val="center"/>
          </w:tcPr>
          <w:p w14:paraId="6C82107D">
            <w:pPr>
              <w:pStyle w:val="16"/>
            </w:pPr>
            <w:r>
              <w:rPr>
                <w:rFonts w:hint="eastAsia"/>
              </w:rPr>
              <w:t>Y≥40000</w:t>
            </w:r>
          </w:p>
        </w:tc>
        <w:tc>
          <w:tcPr>
            <w:tcW w:w="1817" w:type="dxa"/>
            <w:tcBorders>
              <w:top w:val="nil"/>
              <w:left w:val="nil"/>
              <w:bottom w:val="single" w:color="auto" w:sz="4" w:space="0"/>
              <w:right w:val="single" w:color="auto" w:sz="4" w:space="0"/>
            </w:tcBorders>
            <w:vAlign w:val="center"/>
          </w:tcPr>
          <w:p w14:paraId="54BF767B">
            <w:pPr>
              <w:pStyle w:val="16"/>
            </w:pPr>
            <w:r>
              <w:rPr>
                <w:rFonts w:hint="eastAsia"/>
              </w:rPr>
              <w:t>2000≤Y＜40000</w:t>
            </w:r>
          </w:p>
        </w:tc>
        <w:tc>
          <w:tcPr>
            <w:tcW w:w="1523" w:type="dxa"/>
            <w:tcBorders>
              <w:top w:val="nil"/>
              <w:left w:val="nil"/>
              <w:bottom w:val="single" w:color="auto" w:sz="4" w:space="0"/>
              <w:right w:val="single" w:color="auto" w:sz="4" w:space="0"/>
            </w:tcBorders>
            <w:vAlign w:val="center"/>
          </w:tcPr>
          <w:p w14:paraId="50313C40">
            <w:pPr>
              <w:pStyle w:val="16"/>
            </w:pPr>
            <w:r>
              <w:rPr>
                <w:rFonts w:hint="eastAsia"/>
              </w:rPr>
              <w:t xml:space="preserve"> 300≤Y＜2000</w:t>
            </w:r>
          </w:p>
        </w:tc>
        <w:tc>
          <w:tcPr>
            <w:tcW w:w="1059" w:type="dxa"/>
            <w:tcBorders>
              <w:top w:val="nil"/>
              <w:left w:val="nil"/>
              <w:bottom w:val="single" w:color="auto" w:sz="4" w:space="0"/>
              <w:right w:val="nil"/>
            </w:tcBorders>
            <w:vAlign w:val="center"/>
          </w:tcPr>
          <w:p w14:paraId="0BE14EDA">
            <w:pPr>
              <w:pStyle w:val="16"/>
            </w:pPr>
            <w:r>
              <w:rPr>
                <w:rFonts w:hint="eastAsia"/>
              </w:rPr>
              <w:t>Y＜300</w:t>
            </w:r>
          </w:p>
        </w:tc>
      </w:tr>
      <w:tr w14:paraId="7D646DC7">
        <w:tblPrEx>
          <w:tblCellMar>
            <w:top w:w="0" w:type="dxa"/>
            <w:left w:w="108" w:type="dxa"/>
            <w:bottom w:w="0" w:type="dxa"/>
            <w:right w:w="108" w:type="dxa"/>
          </w:tblCellMar>
        </w:tblPrEx>
        <w:trPr>
          <w:cantSplit/>
          <w:trHeight w:val="645" w:hRule="atLeast"/>
          <w:jc w:val="center"/>
        </w:trPr>
        <w:tc>
          <w:tcPr>
            <w:tcW w:w="1817" w:type="dxa"/>
            <w:vMerge w:val="restart"/>
            <w:tcBorders>
              <w:top w:val="nil"/>
              <w:left w:val="nil"/>
              <w:bottom w:val="single" w:color="auto" w:sz="4" w:space="0"/>
              <w:right w:val="single" w:color="auto" w:sz="4" w:space="0"/>
            </w:tcBorders>
            <w:vAlign w:val="center"/>
          </w:tcPr>
          <w:p w14:paraId="12208706">
            <w:pPr>
              <w:pStyle w:val="16"/>
            </w:pPr>
            <w:r>
              <w:rPr>
                <w:rFonts w:hint="eastAsia"/>
              </w:rPr>
              <w:t>建筑业</w:t>
            </w:r>
          </w:p>
        </w:tc>
        <w:tc>
          <w:tcPr>
            <w:tcW w:w="1462" w:type="dxa"/>
            <w:tcBorders>
              <w:top w:val="nil"/>
              <w:left w:val="nil"/>
              <w:bottom w:val="nil"/>
              <w:right w:val="single" w:color="auto" w:sz="4" w:space="0"/>
            </w:tcBorders>
            <w:vAlign w:val="center"/>
          </w:tcPr>
          <w:p w14:paraId="04E8A51C">
            <w:pPr>
              <w:pStyle w:val="16"/>
            </w:pPr>
            <w:r>
              <w:rPr>
                <w:rFonts w:hint="eastAsia"/>
              </w:rPr>
              <w:t>营业收入(Y)</w:t>
            </w:r>
          </w:p>
        </w:tc>
        <w:tc>
          <w:tcPr>
            <w:tcW w:w="757" w:type="dxa"/>
            <w:tcBorders>
              <w:top w:val="nil"/>
              <w:left w:val="nil"/>
              <w:bottom w:val="nil"/>
              <w:right w:val="single" w:color="auto" w:sz="4" w:space="0"/>
            </w:tcBorders>
            <w:vAlign w:val="center"/>
          </w:tcPr>
          <w:p w14:paraId="6C12D1ED">
            <w:pPr>
              <w:pStyle w:val="16"/>
            </w:pPr>
            <w:r>
              <w:rPr>
                <w:rFonts w:hint="eastAsia"/>
              </w:rPr>
              <w:t>万元</w:t>
            </w:r>
          </w:p>
        </w:tc>
        <w:tc>
          <w:tcPr>
            <w:tcW w:w="1201" w:type="dxa"/>
            <w:tcBorders>
              <w:top w:val="nil"/>
              <w:left w:val="nil"/>
              <w:bottom w:val="nil"/>
              <w:right w:val="single" w:color="auto" w:sz="4" w:space="0"/>
            </w:tcBorders>
            <w:vAlign w:val="center"/>
          </w:tcPr>
          <w:p w14:paraId="290C5820">
            <w:pPr>
              <w:pStyle w:val="16"/>
            </w:pPr>
            <w:r>
              <w:rPr>
                <w:rFonts w:hint="eastAsia"/>
              </w:rPr>
              <w:t>Y≥80000</w:t>
            </w:r>
          </w:p>
        </w:tc>
        <w:tc>
          <w:tcPr>
            <w:tcW w:w="1817" w:type="dxa"/>
            <w:tcBorders>
              <w:top w:val="nil"/>
              <w:left w:val="nil"/>
              <w:bottom w:val="nil"/>
              <w:right w:val="single" w:color="auto" w:sz="4" w:space="0"/>
            </w:tcBorders>
            <w:vAlign w:val="center"/>
          </w:tcPr>
          <w:p w14:paraId="599D942C">
            <w:pPr>
              <w:pStyle w:val="16"/>
            </w:pPr>
            <w:r>
              <w:rPr>
                <w:rFonts w:hint="eastAsia"/>
              </w:rPr>
              <w:t>6000≤Y＜80000</w:t>
            </w:r>
          </w:p>
        </w:tc>
        <w:tc>
          <w:tcPr>
            <w:tcW w:w="1523" w:type="dxa"/>
            <w:tcBorders>
              <w:top w:val="nil"/>
              <w:left w:val="nil"/>
              <w:bottom w:val="nil"/>
              <w:right w:val="single" w:color="auto" w:sz="4" w:space="0"/>
            </w:tcBorders>
            <w:vAlign w:val="center"/>
          </w:tcPr>
          <w:p w14:paraId="0D4A3FF1">
            <w:pPr>
              <w:pStyle w:val="16"/>
            </w:pPr>
            <w:r>
              <w:rPr>
                <w:rFonts w:hint="eastAsia"/>
              </w:rPr>
              <w:t xml:space="preserve"> 300≤Y＜6000</w:t>
            </w:r>
          </w:p>
        </w:tc>
        <w:tc>
          <w:tcPr>
            <w:tcW w:w="1059" w:type="dxa"/>
            <w:tcBorders>
              <w:top w:val="nil"/>
              <w:left w:val="nil"/>
              <w:bottom w:val="nil"/>
              <w:right w:val="nil"/>
            </w:tcBorders>
            <w:vAlign w:val="center"/>
          </w:tcPr>
          <w:p w14:paraId="7483BFDD">
            <w:pPr>
              <w:pStyle w:val="16"/>
            </w:pPr>
            <w:r>
              <w:rPr>
                <w:rFonts w:hint="eastAsia"/>
              </w:rPr>
              <w:t>Y＜300</w:t>
            </w:r>
          </w:p>
        </w:tc>
      </w:tr>
      <w:tr w14:paraId="51D3D594">
        <w:tblPrEx>
          <w:tblCellMar>
            <w:top w:w="0" w:type="dxa"/>
            <w:left w:w="108" w:type="dxa"/>
            <w:bottom w:w="0" w:type="dxa"/>
            <w:right w:w="108" w:type="dxa"/>
          </w:tblCellMar>
        </w:tblPrEx>
        <w:trPr>
          <w:cantSplit/>
          <w:trHeight w:val="645" w:hRule="atLeast"/>
          <w:jc w:val="center"/>
        </w:trPr>
        <w:tc>
          <w:tcPr>
            <w:tcW w:w="1817" w:type="dxa"/>
            <w:vMerge w:val="continue"/>
            <w:tcBorders>
              <w:top w:val="nil"/>
              <w:left w:val="nil"/>
              <w:bottom w:val="single" w:color="auto" w:sz="4" w:space="0"/>
              <w:right w:val="single" w:color="auto" w:sz="4" w:space="0"/>
            </w:tcBorders>
            <w:vAlign w:val="center"/>
          </w:tcPr>
          <w:p w14:paraId="10D46C19">
            <w:pPr>
              <w:pStyle w:val="16"/>
            </w:pPr>
          </w:p>
        </w:tc>
        <w:tc>
          <w:tcPr>
            <w:tcW w:w="1462" w:type="dxa"/>
            <w:tcBorders>
              <w:top w:val="nil"/>
              <w:left w:val="nil"/>
              <w:bottom w:val="single" w:color="auto" w:sz="4" w:space="0"/>
              <w:right w:val="single" w:color="auto" w:sz="4" w:space="0"/>
            </w:tcBorders>
            <w:vAlign w:val="center"/>
          </w:tcPr>
          <w:p w14:paraId="4043B7D9">
            <w:pPr>
              <w:pStyle w:val="16"/>
            </w:pPr>
            <w:r>
              <w:rPr>
                <w:rFonts w:hint="eastAsia"/>
              </w:rPr>
              <w:t>资产总额(Z)</w:t>
            </w:r>
          </w:p>
        </w:tc>
        <w:tc>
          <w:tcPr>
            <w:tcW w:w="757" w:type="dxa"/>
            <w:tcBorders>
              <w:top w:val="nil"/>
              <w:left w:val="nil"/>
              <w:bottom w:val="single" w:color="auto" w:sz="4" w:space="0"/>
              <w:right w:val="single" w:color="auto" w:sz="4" w:space="0"/>
            </w:tcBorders>
            <w:vAlign w:val="center"/>
          </w:tcPr>
          <w:p w14:paraId="00F0E597">
            <w:pPr>
              <w:pStyle w:val="16"/>
            </w:pPr>
            <w:r>
              <w:rPr>
                <w:rFonts w:hint="eastAsia"/>
              </w:rPr>
              <w:t>万元</w:t>
            </w:r>
          </w:p>
        </w:tc>
        <w:tc>
          <w:tcPr>
            <w:tcW w:w="1201" w:type="dxa"/>
            <w:tcBorders>
              <w:top w:val="nil"/>
              <w:left w:val="nil"/>
              <w:bottom w:val="single" w:color="auto" w:sz="4" w:space="0"/>
              <w:right w:val="single" w:color="auto" w:sz="4" w:space="0"/>
            </w:tcBorders>
            <w:vAlign w:val="center"/>
          </w:tcPr>
          <w:p w14:paraId="34A47898">
            <w:pPr>
              <w:pStyle w:val="16"/>
            </w:pPr>
            <w:r>
              <w:rPr>
                <w:rFonts w:hint="eastAsia"/>
              </w:rPr>
              <w:t>Z≥80000</w:t>
            </w:r>
          </w:p>
        </w:tc>
        <w:tc>
          <w:tcPr>
            <w:tcW w:w="1817" w:type="dxa"/>
            <w:tcBorders>
              <w:top w:val="nil"/>
              <w:left w:val="nil"/>
              <w:bottom w:val="single" w:color="auto" w:sz="4" w:space="0"/>
              <w:right w:val="single" w:color="auto" w:sz="4" w:space="0"/>
            </w:tcBorders>
            <w:vAlign w:val="center"/>
          </w:tcPr>
          <w:p w14:paraId="24B3358A">
            <w:pPr>
              <w:pStyle w:val="16"/>
            </w:pPr>
            <w:r>
              <w:rPr>
                <w:rFonts w:hint="eastAsia"/>
              </w:rPr>
              <w:t>5000≤Z＜80000</w:t>
            </w:r>
          </w:p>
        </w:tc>
        <w:tc>
          <w:tcPr>
            <w:tcW w:w="1523" w:type="dxa"/>
            <w:tcBorders>
              <w:top w:val="nil"/>
              <w:left w:val="nil"/>
              <w:bottom w:val="single" w:color="auto" w:sz="4" w:space="0"/>
              <w:right w:val="single" w:color="auto" w:sz="4" w:space="0"/>
            </w:tcBorders>
            <w:vAlign w:val="center"/>
          </w:tcPr>
          <w:p w14:paraId="0A19B7B4">
            <w:pPr>
              <w:pStyle w:val="16"/>
            </w:pPr>
            <w:r>
              <w:rPr>
                <w:rFonts w:hint="eastAsia"/>
              </w:rPr>
              <w:t xml:space="preserve"> 300≤Z＜5000</w:t>
            </w:r>
          </w:p>
        </w:tc>
        <w:tc>
          <w:tcPr>
            <w:tcW w:w="1059" w:type="dxa"/>
            <w:tcBorders>
              <w:top w:val="nil"/>
              <w:left w:val="nil"/>
              <w:bottom w:val="single" w:color="auto" w:sz="4" w:space="0"/>
              <w:right w:val="nil"/>
            </w:tcBorders>
            <w:vAlign w:val="center"/>
          </w:tcPr>
          <w:p w14:paraId="17A937F1">
            <w:pPr>
              <w:pStyle w:val="16"/>
            </w:pPr>
            <w:r>
              <w:rPr>
                <w:rFonts w:hint="eastAsia"/>
              </w:rPr>
              <w:t>Z＜300</w:t>
            </w:r>
          </w:p>
        </w:tc>
      </w:tr>
      <w:tr w14:paraId="448D0FF9">
        <w:tblPrEx>
          <w:tblCellMar>
            <w:top w:w="0" w:type="dxa"/>
            <w:left w:w="108" w:type="dxa"/>
            <w:bottom w:w="0" w:type="dxa"/>
            <w:right w:w="108" w:type="dxa"/>
          </w:tblCellMar>
        </w:tblPrEx>
        <w:trPr>
          <w:cantSplit/>
          <w:trHeight w:val="417" w:hRule="atLeast"/>
          <w:jc w:val="center"/>
        </w:trPr>
        <w:tc>
          <w:tcPr>
            <w:tcW w:w="1817" w:type="dxa"/>
            <w:vMerge w:val="restart"/>
            <w:tcBorders>
              <w:top w:val="nil"/>
              <w:left w:val="nil"/>
              <w:bottom w:val="single" w:color="auto" w:sz="4" w:space="0"/>
              <w:right w:val="single" w:color="auto" w:sz="4" w:space="0"/>
            </w:tcBorders>
            <w:vAlign w:val="center"/>
          </w:tcPr>
          <w:p w14:paraId="46B579BA">
            <w:pPr>
              <w:pStyle w:val="16"/>
            </w:pPr>
            <w:r>
              <w:rPr>
                <w:rFonts w:hint="eastAsia"/>
              </w:rPr>
              <w:t>批发业</w:t>
            </w:r>
          </w:p>
        </w:tc>
        <w:tc>
          <w:tcPr>
            <w:tcW w:w="1462" w:type="dxa"/>
            <w:tcBorders>
              <w:top w:val="nil"/>
              <w:left w:val="nil"/>
              <w:bottom w:val="nil"/>
              <w:right w:val="single" w:color="auto" w:sz="4" w:space="0"/>
            </w:tcBorders>
            <w:vAlign w:val="center"/>
          </w:tcPr>
          <w:p w14:paraId="3B0BA665">
            <w:pPr>
              <w:pStyle w:val="16"/>
            </w:pPr>
            <w:r>
              <w:rPr>
                <w:rFonts w:hint="eastAsia"/>
              </w:rPr>
              <w:t>从业人员(X)</w:t>
            </w:r>
          </w:p>
        </w:tc>
        <w:tc>
          <w:tcPr>
            <w:tcW w:w="757" w:type="dxa"/>
            <w:tcBorders>
              <w:top w:val="nil"/>
              <w:left w:val="nil"/>
              <w:bottom w:val="nil"/>
              <w:right w:val="single" w:color="auto" w:sz="4" w:space="0"/>
            </w:tcBorders>
            <w:vAlign w:val="center"/>
          </w:tcPr>
          <w:p w14:paraId="48FB31A7">
            <w:pPr>
              <w:pStyle w:val="16"/>
            </w:pPr>
            <w:r>
              <w:rPr>
                <w:rFonts w:hint="eastAsia"/>
              </w:rPr>
              <w:t>人</w:t>
            </w:r>
          </w:p>
        </w:tc>
        <w:tc>
          <w:tcPr>
            <w:tcW w:w="1201" w:type="dxa"/>
            <w:tcBorders>
              <w:top w:val="nil"/>
              <w:left w:val="nil"/>
              <w:bottom w:val="nil"/>
              <w:right w:val="single" w:color="auto" w:sz="4" w:space="0"/>
            </w:tcBorders>
            <w:vAlign w:val="center"/>
          </w:tcPr>
          <w:p w14:paraId="67ACC003">
            <w:pPr>
              <w:pStyle w:val="16"/>
            </w:pPr>
            <w:r>
              <w:rPr>
                <w:rFonts w:hint="eastAsia"/>
              </w:rPr>
              <w:t>X≥200</w:t>
            </w:r>
          </w:p>
        </w:tc>
        <w:tc>
          <w:tcPr>
            <w:tcW w:w="1817" w:type="dxa"/>
            <w:tcBorders>
              <w:top w:val="nil"/>
              <w:left w:val="nil"/>
              <w:bottom w:val="nil"/>
              <w:right w:val="single" w:color="auto" w:sz="4" w:space="0"/>
            </w:tcBorders>
            <w:vAlign w:val="center"/>
          </w:tcPr>
          <w:p w14:paraId="694F25F4">
            <w:pPr>
              <w:pStyle w:val="16"/>
            </w:pPr>
            <w:r>
              <w:rPr>
                <w:rFonts w:hint="eastAsia"/>
              </w:rPr>
              <w:t>20≤X＜200</w:t>
            </w:r>
          </w:p>
        </w:tc>
        <w:tc>
          <w:tcPr>
            <w:tcW w:w="1523" w:type="dxa"/>
            <w:tcBorders>
              <w:top w:val="nil"/>
              <w:left w:val="nil"/>
              <w:bottom w:val="nil"/>
              <w:right w:val="single" w:color="auto" w:sz="4" w:space="0"/>
            </w:tcBorders>
            <w:vAlign w:val="center"/>
          </w:tcPr>
          <w:p w14:paraId="1C6FECF1">
            <w:pPr>
              <w:pStyle w:val="16"/>
            </w:pPr>
            <w:r>
              <w:rPr>
                <w:rFonts w:hint="eastAsia"/>
              </w:rPr>
              <w:t xml:space="preserve"> 5≤X＜20</w:t>
            </w:r>
          </w:p>
        </w:tc>
        <w:tc>
          <w:tcPr>
            <w:tcW w:w="1059" w:type="dxa"/>
            <w:tcBorders>
              <w:top w:val="nil"/>
              <w:left w:val="nil"/>
              <w:bottom w:val="nil"/>
              <w:right w:val="nil"/>
            </w:tcBorders>
            <w:vAlign w:val="center"/>
          </w:tcPr>
          <w:p w14:paraId="0CE1913A">
            <w:pPr>
              <w:pStyle w:val="16"/>
            </w:pPr>
            <w:r>
              <w:rPr>
                <w:rFonts w:hint="eastAsia"/>
              </w:rPr>
              <w:t>X＜5</w:t>
            </w:r>
          </w:p>
        </w:tc>
      </w:tr>
      <w:tr w14:paraId="1F9E13B8">
        <w:tblPrEx>
          <w:tblCellMar>
            <w:top w:w="0" w:type="dxa"/>
            <w:left w:w="108" w:type="dxa"/>
            <w:bottom w:w="0" w:type="dxa"/>
            <w:right w:w="108" w:type="dxa"/>
          </w:tblCellMar>
        </w:tblPrEx>
        <w:trPr>
          <w:cantSplit/>
          <w:trHeight w:val="645" w:hRule="atLeast"/>
          <w:jc w:val="center"/>
        </w:trPr>
        <w:tc>
          <w:tcPr>
            <w:tcW w:w="1817" w:type="dxa"/>
            <w:vMerge w:val="continue"/>
            <w:tcBorders>
              <w:top w:val="nil"/>
              <w:left w:val="nil"/>
              <w:bottom w:val="single" w:color="auto" w:sz="4" w:space="0"/>
              <w:right w:val="single" w:color="auto" w:sz="4" w:space="0"/>
            </w:tcBorders>
            <w:vAlign w:val="center"/>
          </w:tcPr>
          <w:p w14:paraId="72AA9C3F">
            <w:pPr>
              <w:pStyle w:val="16"/>
            </w:pPr>
          </w:p>
        </w:tc>
        <w:tc>
          <w:tcPr>
            <w:tcW w:w="1462" w:type="dxa"/>
            <w:tcBorders>
              <w:top w:val="nil"/>
              <w:left w:val="nil"/>
              <w:bottom w:val="single" w:color="auto" w:sz="4" w:space="0"/>
              <w:right w:val="single" w:color="auto" w:sz="4" w:space="0"/>
            </w:tcBorders>
            <w:vAlign w:val="center"/>
          </w:tcPr>
          <w:p w14:paraId="16390018">
            <w:pPr>
              <w:pStyle w:val="16"/>
            </w:pPr>
            <w:r>
              <w:rPr>
                <w:rFonts w:hint="eastAsia"/>
              </w:rPr>
              <w:t>营业收入(Y)</w:t>
            </w:r>
          </w:p>
        </w:tc>
        <w:tc>
          <w:tcPr>
            <w:tcW w:w="757" w:type="dxa"/>
            <w:tcBorders>
              <w:top w:val="nil"/>
              <w:left w:val="nil"/>
              <w:bottom w:val="single" w:color="auto" w:sz="4" w:space="0"/>
              <w:right w:val="single" w:color="auto" w:sz="4" w:space="0"/>
            </w:tcBorders>
            <w:vAlign w:val="center"/>
          </w:tcPr>
          <w:p w14:paraId="23C55F14">
            <w:pPr>
              <w:pStyle w:val="16"/>
            </w:pPr>
            <w:r>
              <w:rPr>
                <w:rFonts w:hint="eastAsia"/>
              </w:rPr>
              <w:t>万元</w:t>
            </w:r>
          </w:p>
        </w:tc>
        <w:tc>
          <w:tcPr>
            <w:tcW w:w="1201" w:type="dxa"/>
            <w:tcBorders>
              <w:top w:val="nil"/>
              <w:left w:val="nil"/>
              <w:bottom w:val="single" w:color="auto" w:sz="4" w:space="0"/>
              <w:right w:val="single" w:color="auto" w:sz="4" w:space="0"/>
            </w:tcBorders>
            <w:vAlign w:val="center"/>
          </w:tcPr>
          <w:p w14:paraId="65DD4B3E">
            <w:pPr>
              <w:pStyle w:val="16"/>
            </w:pPr>
            <w:r>
              <w:rPr>
                <w:rFonts w:hint="eastAsia"/>
              </w:rPr>
              <w:t>Y≥40000</w:t>
            </w:r>
          </w:p>
        </w:tc>
        <w:tc>
          <w:tcPr>
            <w:tcW w:w="1817" w:type="dxa"/>
            <w:tcBorders>
              <w:top w:val="nil"/>
              <w:left w:val="nil"/>
              <w:bottom w:val="single" w:color="auto" w:sz="4" w:space="0"/>
              <w:right w:val="single" w:color="auto" w:sz="4" w:space="0"/>
            </w:tcBorders>
            <w:vAlign w:val="center"/>
          </w:tcPr>
          <w:p w14:paraId="759C8693">
            <w:pPr>
              <w:pStyle w:val="16"/>
            </w:pPr>
            <w:r>
              <w:rPr>
                <w:rFonts w:hint="eastAsia"/>
              </w:rPr>
              <w:t>5000≤Y＜40000</w:t>
            </w:r>
          </w:p>
        </w:tc>
        <w:tc>
          <w:tcPr>
            <w:tcW w:w="1523" w:type="dxa"/>
            <w:tcBorders>
              <w:top w:val="nil"/>
              <w:left w:val="nil"/>
              <w:bottom w:val="single" w:color="auto" w:sz="4" w:space="0"/>
              <w:right w:val="single" w:color="auto" w:sz="4" w:space="0"/>
            </w:tcBorders>
            <w:vAlign w:val="center"/>
          </w:tcPr>
          <w:p w14:paraId="10E3BBAD">
            <w:pPr>
              <w:pStyle w:val="16"/>
            </w:pPr>
            <w:r>
              <w:rPr>
                <w:rFonts w:hint="eastAsia"/>
              </w:rPr>
              <w:t>1000≤Y＜5000</w:t>
            </w:r>
          </w:p>
        </w:tc>
        <w:tc>
          <w:tcPr>
            <w:tcW w:w="1059" w:type="dxa"/>
            <w:tcBorders>
              <w:top w:val="nil"/>
              <w:left w:val="nil"/>
              <w:bottom w:val="single" w:color="auto" w:sz="4" w:space="0"/>
              <w:right w:val="nil"/>
            </w:tcBorders>
            <w:vAlign w:val="center"/>
          </w:tcPr>
          <w:p w14:paraId="0BA3A282">
            <w:pPr>
              <w:pStyle w:val="16"/>
            </w:pPr>
            <w:r>
              <w:rPr>
                <w:rFonts w:hint="eastAsia"/>
              </w:rPr>
              <w:t>Y＜1000</w:t>
            </w:r>
          </w:p>
        </w:tc>
      </w:tr>
      <w:tr w14:paraId="7E4AB24F">
        <w:tblPrEx>
          <w:tblCellMar>
            <w:top w:w="0" w:type="dxa"/>
            <w:left w:w="108" w:type="dxa"/>
            <w:bottom w:w="0" w:type="dxa"/>
            <w:right w:w="108" w:type="dxa"/>
          </w:tblCellMar>
        </w:tblPrEx>
        <w:trPr>
          <w:cantSplit/>
          <w:trHeight w:val="417" w:hRule="atLeast"/>
          <w:jc w:val="center"/>
        </w:trPr>
        <w:tc>
          <w:tcPr>
            <w:tcW w:w="1817" w:type="dxa"/>
            <w:vMerge w:val="restart"/>
            <w:tcBorders>
              <w:top w:val="nil"/>
              <w:left w:val="nil"/>
              <w:bottom w:val="single" w:color="auto" w:sz="4" w:space="0"/>
              <w:right w:val="single" w:color="auto" w:sz="4" w:space="0"/>
            </w:tcBorders>
            <w:vAlign w:val="center"/>
          </w:tcPr>
          <w:p w14:paraId="0E67400E">
            <w:pPr>
              <w:pStyle w:val="16"/>
            </w:pPr>
            <w:r>
              <w:rPr>
                <w:rFonts w:hint="eastAsia"/>
              </w:rPr>
              <w:t>零售业</w:t>
            </w:r>
          </w:p>
        </w:tc>
        <w:tc>
          <w:tcPr>
            <w:tcW w:w="1462" w:type="dxa"/>
            <w:tcBorders>
              <w:top w:val="nil"/>
              <w:left w:val="nil"/>
              <w:bottom w:val="nil"/>
              <w:right w:val="single" w:color="auto" w:sz="4" w:space="0"/>
            </w:tcBorders>
            <w:vAlign w:val="center"/>
          </w:tcPr>
          <w:p w14:paraId="2A111422">
            <w:pPr>
              <w:pStyle w:val="16"/>
            </w:pPr>
            <w:r>
              <w:rPr>
                <w:rFonts w:hint="eastAsia"/>
              </w:rPr>
              <w:t>从业人员(X)</w:t>
            </w:r>
          </w:p>
        </w:tc>
        <w:tc>
          <w:tcPr>
            <w:tcW w:w="757" w:type="dxa"/>
            <w:tcBorders>
              <w:top w:val="nil"/>
              <w:left w:val="nil"/>
              <w:bottom w:val="nil"/>
              <w:right w:val="single" w:color="auto" w:sz="4" w:space="0"/>
            </w:tcBorders>
            <w:vAlign w:val="center"/>
          </w:tcPr>
          <w:p w14:paraId="6C3E14EC">
            <w:pPr>
              <w:pStyle w:val="16"/>
            </w:pPr>
            <w:r>
              <w:rPr>
                <w:rFonts w:hint="eastAsia"/>
              </w:rPr>
              <w:t>人</w:t>
            </w:r>
          </w:p>
        </w:tc>
        <w:tc>
          <w:tcPr>
            <w:tcW w:w="1201" w:type="dxa"/>
            <w:tcBorders>
              <w:top w:val="nil"/>
              <w:left w:val="nil"/>
              <w:bottom w:val="nil"/>
              <w:right w:val="single" w:color="auto" w:sz="4" w:space="0"/>
            </w:tcBorders>
            <w:vAlign w:val="center"/>
          </w:tcPr>
          <w:p w14:paraId="24B580E5">
            <w:pPr>
              <w:pStyle w:val="16"/>
            </w:pPr>
            <w:r>
              <w:rPr>
                <w:rFonts w:hint="eastAsia"/>
              </w:rPr>
              <w:t>X≥300</w:t>
            </w:r>
          </w:p>
        </w:tc>
        <w:tc>
          <w:tcPr>
            <w:tcW w:w="1817" w:type="dxa"/>
            <w:tcBorders>
              <w:top w:val="nil"/>
              <w:left w:val="nil"/>
              <w:bottom w:val="nil"/>
              <w:right w:val="single" w:color="auto" w:sz="4" w:space="0"/>
            </w:tcBorders>
            <w:vAlign w:val="center"/>
          </w:tcPr>
          <w:p w14:paraId="621E9F0A">
            <w:pPr>
              <w:pStyle w:val="16"/>
            </w:pPr>
            <w:r>
              <w:rPr>
                <w:rFonts w:hint="eastAsia"/>
              </w:rPr>
              <w:t>50≤X＜300</w:t>
            </w:r>
          </w:p>
        </w:tc>
        <w:tc>
          <w:tcPr>
            <w:tcW w:w="1523" w:type="dxa"/>
            <w:tcBorders>
              <w:top w:val="nil"/>
              <w:left w:val="nil"/>
              <w:bottom w:val="nil"/>
              <w:right w:val="single" w:color="auto" w:sz="4" w:space="0"/>
            </w:tcBorders>
            <w:vAlign w:val="center"/>
          </w:tcPr>
          <w:p w14:paraId="4BC83845">
            <w:pPr>
              <w:pStyle w:val="16"/>
            </w:pPr>
            <w:r>
              <w:rPr>
                <w:rFonts w:hint="eastAsia"/>
              </w:rPr>
              <w:t xml:space="preserve">10≤X＜50 </w:t>
            </w:r>
          </w:p>
        </w:tc>
        <w:tc>
          <w:tcPr>
            <w:tcW w:w="1059" w:type="dxa"/>
            <w:tcBorders>
              <w:top w:val="nil"/>
              <w:left w:val="nil"/>
              <w:bottom w:val="nil"/>
              <w:right w:val="nil"/>
            </w:tcBorders>
            <w:vAlign w:val="center"/>
          </w:tcPr>
          <w:p w14:paraId="5B238FA6">
            <w:pPr>
              <w:pStyle w:val="16"/>
            </w:pPr>
            <w:r>
              <w:rPr>
                <w:rFonts w:hint="eastAsia"/>
              </w:rPr>
              <w:t>X＜10</w:t>
            </w:r>
          </w:p>
        </w:tc>
      </w:tr>
      <w:tr w14:paraId="1960E11B">
        <w:tblPrEx>
          <w:tblCellMar>
            <w:top w:w="0" w:type="dxa"/>
            <w:left w:w="108" w:type="dxa"/>
            <w:bottom w:w="0" w:type="dxa"/>
            <w:right w:w="108" w:type="dxa"/>
          </w:tblCellMar>
        </w:tblPrEx>
        <w:trPr>
          <w:cantSplit/>
          <w:trHeight w:val="645" w:hRule="atLeast"/>
          <w:jc w:val="center"/>
        </w:trPr>
        <w:tc>
          <w:tcPr>
            <w:tcW w:w="1817" w:type="dxa"/>
            <w:vMerge w:val="continue"/>
            <w:tcBorders>
              <w:top w:val="nil"/>
              <w:left w:val="nil"/>
              <w:bottom w:val="single" w:color="auto" w:sz="4" w:space="0"/>
              <w:right w:val="single" w:color="auto" w:sz="4" w:space="0"/>
            </w:tcBorders>
            <w:vAlign w:val="center"/>
          </w:tcPr>
          <w:p w14:paraId="12A78D31">
            <w:pPr>
              <w:pStyle w:val="16"/>
            </w:pPr>
          </w:p>
        </w:tc>
        <w:tc>
          <w:tcPr>
            <w:tcW w:w="1462" w:type="dxa"/>
            <w:tcBorders>
              <w:top w:val="nil"/>
              <w:left w:val="nil"/>
              <w:bottom w:val="single" w:color="auto" w:sz="4" w:space="0"/>
              <w:right w:val="single" w:color="auto" w:sz="4" w:space="0"/>
            </w:tcBorders>
            <w:vAlign w:val="center"/>
          </w:tcPr>
          <w:p w14:paraId="40E05A75">
            <w:pPr>
              <w:pStyle w:val="16"/>
            </w:pPr>
            <w:r>
              <w:rPr>
                <w:rFonts w:hint="eastAsia"/>
              </w:rPr>
              <w:t>营业收入(Y)</w:t>
            </w:r>
          </w:p>
        </w:tc>
        <w:tc>
          <w:tcPr>
            <w:tcW w:w="757" w:type="dxa"/>
            <w:tcBorders>
              <w:top w:val="nil"/>
              <w:left w:val="nil"/>
              <w:bottom w:val="single" w:color="auto" w:sz="4" w:space="0"/>
              <w:right w:val="single" w:color="auto" w:sz="4" w:space="0"/>
            </w:tcBorders>
            <w:vAlign w:val="center"/>
          </w:tcPr>
          <w:p w14:paraId="79FB032E">
            <w:pPr>
              <w:pStyle w:val="16"/>
            </w:pPr>
            <w:r>
              <w:rPr>
                <w:rFonts w:hint="eastAsia"/>
              </w:rPr>
              <w:t>万元</w:t>
            </w:r>
          </w:p>
        </w:tc>
        <w:tc>
          <w:tcPr>
            <w:tcW w:w="1201" w:type="dxa"/>
            <w:tcBorders>
              <w:top w:val="nil"/>
              <w:left w:val="nil"/>
              <w:bottom w:val="single" w:color="auto" w:sz="4" w:space="0"/>
              <w:right w:val="single" w:color="auto" w:sz="4" w:space="0"/>
            </w:tcBorders>
            <w:vAlign w:val="center"/>
          </w:tcPr>
          <w:p w14:paraId="2DB60342">
            <w:pPr>
              <w:pStyle w:val="16"/>
            </w:pPr>
            <w:r>
              <w:rPr>
                <w:rFonts w:hint="eastAsia"/>
              </w:rPr>
              <w:t>Y≥20000</w:t>
            </w:r>
          </w:p>
        </w:tc>
        <w:tc>
          <w:tcPr>
            <w:tcW w:w="1817" w:type="dxa"/>
            <w:tcBorders>
              <w:top w:val="nil"/>
              <w:left w:val="nil"/>
              <w:bottom w:val="single" w:color="auto" w:sz="4" w:space="0"/>
              <w:right w:val="single" w:color="auto" w:sz="4" w:space="0"/>
            </w:tcBorders>
            <w:vAlign w:val="center"/>
          </w:tcPr>
          <w:p w14:paraId="3AA7C515">
            <w:pPr>
              <w:pStyle w:val="16"/>
            </w:pPr>
            <w:r>
              <w:rPr>
                <w:rFonts w:hint="eastAsia"/>
              </w:rPr>
              <w:t xml:space="preserve"> 500≤Y＜20000</w:t>
            </w:r>
          </w:p>
        </w:tc>
        <w:tc>
          <w:tcPr>
            <w:tcW w:w="1523" w:type="dxa"/>
            <w:tcBorders>
              <w:top w:val="nil"/>
              <w:left w:val="nil"/>
              <w:bottom w:val="single" w:color="auto" w:sz="4" w:space="0"/>
              <w:right w:val="single" w:color="auto" w:sz="4" w:space="0"/>
            </w:tcBorders>
            <w:vAlign w:val="center"/>
          </w:tcPr>
          <w:p w14:paraId="514082C1">
            <w:pPr>
              <w:pStyle w:val="16"/>
            </w:pPr>
            <w:r>
              <w:rPr>
                <w:rFonts w:hint="eastAsia"/>
              </w:rPr>
              <w:t xml:space="preserve">100≤Y＜500 </w:t>
            </w:r>
          </w:p>
        </w:tc>
        <w:tc>
          <w:tcPr>
            <w:tcW w:w="1059" w:type="dxa"/>
            <w:tcBorders>
              <w:top w:val="nil"/>
              <w:left w:val="nil"/>
              <w:bottom w:val="single" w:color="auto" w:sz="4" w:space="0"/>
              <w:right w:val="nil"/>
            </w:tcBorders>
            <w:vAlign w:val="center"/>
          </w:tcPr>
          <w:p w14:paraId="32E514EF">
            <w:pPr>
              <w:pStyle w:val="16"/>
            </w:pPr>
            <w:r>
              <w:rPr>
                <w:rFonts w:hint="eastAsia"/>
              </w:rPr>
              <w:t>Y＜100</w:t>
            </w:r>
          </w:p>
        </w:tc>
      </w:tr>
      <w:tr w14:paraId="02CBD3EF">
        <w:tblPrEx>
          <w:tblCellMar>
            <w:top w:w="0" w:type="dxa"/>
            <w:left w:w="108" w:type="dxa"/>
            <w:bottom w:w="0" w:type="dxa"/>
            <w:right w:w="108" w:type="dxa"/>
          </w:tblCellMar>
        </w:tblPrEx>
        <w:trPr>
          <w:cantSplit/>
          <w:trHeight w:val="417" w:hRule="atLeast"/>
          <w:jc w:val="center"/>
        </w:trPr>
        <w:tc>
          <w:tcPr>
            <w:tcW w:w="1817" w:type="dxa"/>
            <w:vMerge w:val="restart"/>
            <w:tcBorders>
              <w:top w:val="nil"/>
              <w:left w:val="nil"/>
              <w:bottom w:val="single" w:color="auto" w:sz="4" w:space="0"/>
              <w:right w:val="single" w:color="auto" w:sz="4" w:space="0"/>
            </w:tcBorders>
            <w:vAlign w:val="center"/>
          </w:tcPr>
          <w:p w14:paraId="34A878D7">
            <w:pPr>
              <w:pStyle w:val="16"/>
            </w:pPr>
            <w:r>
              <w:rPr>
                <w:rFonts w:hint="eastAsia"/>
              </w:rPr>
              <w:t>交通运输业 *</w:t>
            </w:r>
          </w:p>
        </w:tc>
        <w:tc>
          <w:tcPr>
            <w:tcW w:w="1462" w:type="dxa"/>
            <w:tcBorders>
              <w:top w:val="nil"/>
              <w:left w:val="nil"/>
              <w:bottom w:val="nil"/>
              <w:right w:val="single" w:color="auto" w:sz="4" w:space="0"/>
            </w:tcBorders>
            <w:vAlign w:val="center"/>
          </w:tcPr>
          <w:p w14:paraId="3E309424">
            <w:pPr>
              <w:pStyle w:val="16"/>
            </w:pPr>
            <w:r>
              <w:rPr>
                <w:rFonts w:hint="eastAsia"/>
              </w:rPr>
              <w:t>从业人员(X)</w:t>
            </w:r>
          </w:p>
        </w:tc>
        <w:tc>
          <w:tcPr>
            <w:tcW w:w="757" w:type="dxa"/>
            <w:tcBorders>
              <w:top w:val="nil"/>
              <w:left w:val="nil"/>
              <w:bottom w:val="nil"/>
              <w:right w:val="single" w:color="auto" w:sz="4" w:space="0"/>
            </w:tcBorders>
            <w:vAlign w:val="center"/>
          </w:tcPr>
          <w:p w14:paraId="68B00038">
            <w:pPr>
              <w:pStyle w:val="16"/>
            </w:pPr>
            <w:r>
              <w:rPr>
                <w:rFonts w:hint="eastAsia"/>
              </w:rPr>
              <w:t>人</w:t>
            </w:r>
          </w:p>
        </w:tc>
        <w:tc>
          <w:tcPr>
            <w:tcW w:w="1201" w:type="dxa"/>
            <w:tcBorders>
              <w:top w:val="nil"/>
              <w:left w:val="nil"/>
              <w:bottom w:val="nil"/>
              <w:right w:val="single" w:color="auto" w:sz="4" w:space="0"/>
            </w:tcBorders>
            <w:vAlign w:val="center"/>
          </w:tcPr>
          <w:p w14:paraId="430547B3">
            <w:pPr>
              <w:pStyle w:val="16"/>
            </w:pPr>
            <w:r>
              <w:rPr>
                <w:rFonts w:hint="eastAsia"/>
              </w:rPr>
              <w:t>X≥1000</w:t>
            </w:r>
          </w:p>
        </w:tc>
        <w:tc>
          <w:tcPr>
            <w:tcW w:w="1817" w:type="dxa"/>
            <w:tcBorders>
              <w:top w:val="nil"/>
              <w:left w:val="nil"/>
              <w:bottom w:val="nil"/>
              <w:right w:val="single" w:color="auto" w:sz="4" w:space="0"/>
            </w:tcBorders>
            <w:vAlign w:val="center"/>
          </w:tcPr>
          <w:p w14:paraId="3C9C7252">
            <w:pPr>
              <w:pStyle w:val="16"/>
            </w:pPr>
            <w:r>
              <w:rPr>
                <w:rFonts w:hint="eastAsia"/>
              </w:rPr>
              <w:t>300≤X＜1000</w:t>
            </w:r>
          </w:p>
        </w:tc>
        <w:tc>
          <w:tcPr>
            <w:tcW w:w="1523" w:type="dxa"/>
            <w:tcBorders>
              <w:top w:val="nil"/>
              <w:left w:val="nil"/>
              <w:bottom w:val="nil"/>
              <w:right w:val="single" w:color="auto" w:sz="4" w:space="0"/>
            </w:tcBorders>
            <w:vAlign w:val="center"/>
          </w:tcPr>
          <w:p w14:paraId="58DA9AE4">
            <w:pPr>
              <w:pStyle w:val="16"/>
            </w:pPr>
            <w:r>
              <w:rPr>
                <w:rFonts w:hint="eastAsia"/>
              </w:rPr>
              <w:t xml:space="preserve"> 20≤X＜300</w:t>
            </w:r>
          </w:p>
        </w:tc>
        <w:tc>
          <w:tcPr>
            <w:tcW w:w="1059" w:type="dxa"/>
            <w:tcBorders>
              <w:top w:val="nil"/>
              <w:left w:val="nil"/>
              <w:bottom w:val="nil"/>
              <w:right w:val="nil"/>
            </w:tcBorders>
            <w:vAlign w:val="center"/>
          </w:tcPr>
          <w:p w14:paraId="5574F445">
            <w:pPr>
              <w:pStyle w:val="16"/>
            </w:pPr>
            <w:r>
              <w:rPr>
                <w:rFonts w:hint="eastAsia"/>
              </w:rPr>
              <w:t>X＜20</w:t>
            </w:r>
          </w:p>
        </w:tc>
      </w:tr>
      <w:tr w14:paraId="5E71FB3C">
        <w:tblPrEx>
          <w:tblCellMar>
            <w:top w:w="0" w:type="dxa"/>
            <w:left w:w="108" w:type="dxa"/>
            <w:bottom w:w="0" w:type="dxa"/>
            <w:right w:w="108" w:type="dxa"/>
          </w:tblCellMar>
        </w:tblPrEx>
        <w:trPr>
          <w:cantSplit/>
          <w:trHeight w:val="645" w:hRule="atLeast"/>
          <w:jc w:val="center"/>
        </w:trPr>
        <w:tc>
          <w:tcPr>
            <w:tcW w:w="1817" w:type="dxa"/>
            <w:vMerge w:val="continue"/>
            <w:tcBorders>
              <w:top w:val="nil"/>
              <w:left w:val="nil"/>
              <w:bottom w:val="single" w:color="auto" w:sz="4" w:space="0"/>
              <w:right w:val="single" w:color="auto" w:sz="4" w:space="0"/>
            </w:tcBorders>
            <w:vAlign w:val="center"/>
          </w:tcPr>
          <w:p w14:paraId="608E3BA2">
            <w:pPr>
              <w:pStyle w:val="16"/>
            </w:pPr>
          </w:p>
        </w:tc>
        <w:tc>
          <w:tcPr>
            <w:tcW w:w="1462" w:type="dxa"/>
            <w:tcBorders>
              <w:top w:val="nil"/>
              <w:left w:val="nil"/>
              <w:bottom w:val="single" w:color="auto" w:sz="4" w:space="0"/>
              <w:right w:val="single" w:color="auto" w:sz="4" w:space="0"/>
            </w:tcBorders>
            <w:vAlign w:val="center"/>
          </w:tcPr>
          <w:p w14:paraId="4B929E74">
            <w:pPr>
              <w:pStyle w:val="16"/>
            </w:pPr>
            <w:r>
              <w:rPr>
                <w:rFonts w:hint="eastAsia"/>
              </w:rPr>
              <w:t>营业收入(Y)</w:t>
            </w:r>
          </w:p>
        </w:tc>
        <w:tc>
          <w:tcPr>
            <w:tcW w:w="757" w:type="dxa"/>
            <w:tcBorders>
              <w:top w:val="nil"/>
              <w:left w:val="nil"/>
              <w:bottom w:val="single" w:color="auto" w:sz="4" w:space="0"/>
              <w:right w:val="single" w:color="auto" w:sz="4" w:space="0"/>
            </w:tcBorders>
            <w:vAlign w:val="center"/>
          </w:tcPr>
          <w:p w14:paraId="52D5A87F">
            <w:pPr>
              <w:pStyle w:val="16"/>
            </w:pPr>
            <w:r>
              <w:rPr>
                <w:rFonts w:hint="eastAsia"/>
              </w:rPr>
              <w:t>万元</w:t>
            </w:r>
          </w:p>
        </w:tc>
        <w:tc>
          <w:tcPr>
            <w:tcW w:w="1201" w:type="dxa"/>
            <w:tcBorders>
              <w:top w:val="nil"/>
              <w:left w:val="nil"/>
              <w:bottom w:val="single" w:color="auto" w:sz="4" w:space="0"/>
              <w:right w:val="single" w:color="auto" w:sz="4" w:space="0"/>
            </w:tcBorders>
            <w:vAlign w:val="center"/>
          </w:tcPr>
          <w:p w14:paraId="69AE009A">
            <w:pPr>
              <w:pStyle w:val="16"/>
            </w:pPr>
            <w:r>
              <w:rPr>
                <w:rFonts w:hint="eastAsia"/>
              </w:rPr>
              <w:t>Y≥30000</w:t>
            </w:r>
          </w:p>
        </w:tc>
        <w:tc>
          <w:tcPr>
            <w:tcW w:w="1817" w:type="dxa"/>
            <w:tcBorders>
              <w:top w:val="nil"/>
              <w:left w:val="nil"/>
              <w:bottom w:val="single" w:color="auto" w:sz="4" w:space="0"/>
              <w:right w:val="single" w:color="auto" w:sz="4" w:space="0"/>
            </w:tcBorders>
            <w:vAlign w:val="center"/>
          </w:tcPr>
          <w:p w14:paraId="535A066F">
            <w:pPr>
              <w:pStyle w:val="16"/>
            </w:pPr>
            <w:r>
              <w:rPr>
                <w:rFonts w:hint="eastAsia"/>
              </w:rPr>
              <w:t>3000≤Y＜30000</w:t>
            </w:r>
          </w:p>
        </w:tc>
        <w:tc>
          <w:tcPr>
            <w:tcW w:w="1523" w:type="dxa"/>
            <w:tcBorders>
              <w:top w:val="nil"/>
              <w:left w:val="nil"/>
              <w:bottom w:val="single" w:color="auto" w:sz="4" w:space="0"/>
              <w:right w:val="single" w:color="auto" w:sz="4" w:space="0"/>
            </w:tcBorders>
            <w:vAlign w:val="center"/>
          </w:tcPr>
          <w:p w14:paraId="3FB5BF25">
            <w:pPr>
              <w:pStyle w:val="16"/>
            </w:pPr>
            <w:r>
              <w:rPr>
                <w:rFonts w:hint="eastAsia"/>
              </w:rPr>
              <w:t xml:space="preserve"> 200≤Y＜3000</w:t>
            </w:r>
          </w:p>
        </w:tc>
        <w:tc>
          <w:tcPr>
            <w:tcW w:w="1059" w:type="dxa"/>
            <w:tcBorders>
              <w:top w:val="nil"/>
              <w:left w:val="nil"/>
              <w:bottom w:val="single" w:color="auto" w:sz="4" w:space="0"/>
              <w:right w:val="nil"/>
            </w:tcBorders>
            <w:vAlign w:val="center"/>
          </w:tcPr>
          <w:p w14:paraId="3A72BAB8">
            <w:pPr>
              <w:pStyle w:val="16"/>
            </w:pPr>
            <w:r>
              <w:rPr>
                <w:rFonts w:hint="eastAsia"/>
              </w:rPr>
              <w:t>Y＜200</w:t>
            </w:r>
          </w:p>
        </w:tc>
      </w:tr>
      <w:tr w14:paraId="5DC54DC8">
        <w:tblPrEx>
          <w:tblCellMar>
            <w:top w:w="0" w:type="dxa"/>
            <w:left w:w="108" w:type="dxa"/>
            <w:bottom w:w="0" w:type="dxa"/>
            <w:right w:w="108" w:type="dxa"/>
          </w:tblCellMar>
        </w:tblPrEx>
        <w:trPr>
          <w:cantSplit/>
          <w:trHeight w:val="417" w:hRule="atLeast"/>
          <w:jc w:val="center"/>
        </w:trPr>
        <w:tc>
          <w:tcPr>
            <w:tcW w:w="1817" w:type="dxa"/>
            <w:vMerge w:val="restart"/>
            <w:tcBorders>
              <w:top w:val="nil"/>
              <w:left w:val="nil"/>
              <w:bottom w:val="single" w:color="auto" w:sz="4" w:space="0"/>
              <w:right w:val="single" w:color="auto" w:sz="4" w:space="0"/>
            </w:tcBorders>
            <w:vAlign w:val="center"/>
          </w:tcPr>
          <w:p w14:paraId="55C01732">
            <w:pPr>
              <w:pStyle w:val="16"/>
            </w:pPr>
            <w:r>
              <w:rPr>
                <w:rFonts w:hint="eastAsia"/>
              </w:rPr>
              <w:t>仓储业*</w:t>
            </w:r>
          </w:p>
        </w:tc>
        <w:tc>
          <w:tcPr>
            <w:tcW w:w="1462" w:type="dxa"/>
            <w:tcBorders>
              <w:top w:val="nil"/>
              <w:left w:val="nil"/>
              <w:bottom w:val="nil"/>
              <w:right w:val="single" w:color="auto" w:sz="4" w:space="0"/>
            </w:tcBorders>
            <w:vAlign w:val="center"/>
          </w:tcPr>
          <w:p w14:paraId="4546B04E">
            <w:pPr>
              <w:pStyle w:val="16"/>
            </w:pPr>
            <w:r>
              <w:rPr>
                <w:rFonts w:hint="eastAsia"/>
              </w:rPr>
              <w:t>从业人员(X)</w:t>
            </w:r>
          </w:p>
        </w:tc>
        <w:tc>
          <w:tcPr>
            <w:tcW w:w="757" w:type="dxa"/>
            <w:tcBorders>
              <w:top w:val="nil"/>
              <w:left w:val="nil"/>
              <w:bottom w:val="nil"/>
              <w:right w:val="single" w:color="auto" w:sz="4" w:space="0"/>
            </w:tcBorders>
            <w:vAlign w:val="center"/>
          </w:tcPr>
          <w:p w14:paraId="43E683B1">
            <w:pPr>
              <w:pStyle w:val="16"/>
            </w:pPr>
            <w:r>
              <w:rPr>
                <w:rFonts w:hint="eastAsia"/>
              </w:rPr>
              <w:t>人</w:t>
            </w:r>
          </w:p>
        </w:tc>
        <w:tc>
          <w:tcPr>
            <w:tcW w:w="1201" w:type="dxa"/>
            <w:tcBorders>
              <w:top w:val="nil"/>
              <w:left w:val="nil"/>
              <w:bottom w:val="nil"/>
              <w:right w:val="single" w:color="auto" w:sz="4" w:space="0"/>
            </w:tcBorders>
            <w:vAlign w:val="center"/>
          </w:tcPr>
          <w:p w14:paraId="7D56F197">
            <w:pPr>
              <w:pStyle w:val="16"/>
            </w:pPr>
            <w:r>
              <w:rPr>
                <w:rFonts w:hint="eastAsia"/>
              </w:rPr>
              <w:t>X≥200</w:t>
            </w:r>
          </w:p>
        </w:tc>
        <w:tc>
          <w:tcPr>
            <w:tcW w:w="1817" w:type="dxa"/>
            <w:tcBorders>
              <w:top w:val="nil"/>
              <w:left w:val="nil"/>
              <w:bottom w:val="nil"/>
              <w:right w:val="single" w:color="auto" w:sz="4" w:space="0"/>
            </w:tcBorders>
            <w:vAlign w:val="center"/>
          </w:tcPr>
          <w:p w14:paraId="0B7F3B53">
            <w:pPr>
              <w:pStyle w:val="16"/>
            </w:pPr>
            <w:r>
              <w:rPr>
                <w:rFonts w:hint="eastAsia"/>
              </w:rPr>
              <w:t>100≤X＜200</w:t>
            </w:r>
          </w:p>
        </w:tc>
        <w:tc>
          <w:tcPr>
            <w:tcW w:w="1523" w:type="dxa"/>
            <w:tcBorders>
              <w:top w:val="nil"/>
              <w:left w:val="nil"/>
              <w:bottom w:val="nil"/>
              <w:right w:val="single" w:color="auto" w:sz="4" w:space="0"/>
            </w:tcBorders>
            <w:vAlign w:val="center"/>
          </w:tcPr>
          <w:p w14:paraId="2B13903B">
            <w:pPr>
              <w:pStyle w:val="16"/>
            </w:pPr>
            <w:r>
              <w:rPr>
                <w:rFonts w:hint="eastAsia"/>
              </w:rPr>
              <w:t xml:space="preserve"> 20≤X＜100</w:t>
            </w:r>
          </w:p>
        </w:tc>
        <w:tc>
          <w:tcPr>
            <w:tcW w:w="1059" w:type="dxa"/>
            <w:tcBorders>
              <w:top w:val="nil"/>
              <w:left w:val="nil"/>
              <w:bottom w:val="nil"/>
              <w:right w:val="nil"/>
            </w:tcBorders>
            <w:vAlign w:val="center"/>
          </w:tcPr>
          <w:p w14:paraId="2891004D">
            <w:pPr>
              <w:pStyle w:val="16"/>
            </w:pPr>
            <w:r>
              <w:rPr>
                <w:rFonts w:hint="eastAsia"/>
              </w:rPr>
              <w:t>X＜20</w:t>
            </w:r>
          </w:p>
        </w:tc>
      </w:tr>
      <w:tr w14:paraId="246C64A9">
        <w:tblPrEx>
          <w:tblCellMar>
            <w:top w:w="0" w:type="dxa"/>
            <w:left w:w="108" w:type="dxa"/>
            <w:bottom w:w="0" w:type="dxa"/>
            <w:right w:w="108" w:type="dxa"/>
          </w:tblCellMar>
        </w:tblPrEx>
        <w:trPr>
          <w:cantSplit/>
          <w:trHeight w:val="645" w:hRule="atLeast"/>
          <w:jc w:val="center"/>
        </w:trPr>
        <w:tc>
          <w:tcPr>
            <w:tcW w:w="1817" w:type="dxa"/>
            <w:vMerge w:val="continue"/>
            <w:tcBorders>
              <w:top w:val="nil"/>
              <w:left w:val="nil"/>
              <w:bottom w:val="single" w:color="auto" w:sz="4" w:space="0"/>
              <w:right w:val="single" w:color="auto" w:sz="4" w:space="0"/>
            </w:tcBorders>
            <w:vAlign w:val="center"/>
          </w:tcPr>
          <w:p w14:paraId="7545DA41">
            <w:pPr>
              <w:pStyle w:val="16"/>
            </w:pPr>
          </w:p>
        </w:tc>
        <w:tc>
          <w:tcPr>
            <w:tcW w:w="1462" w:type="dxa"/>
            <w:tcBorders>
              <w:top w:val="nil"/>
              <w:left w:val="nil"/>
              <w:bottom w:val="single" w:color="auto" w:sz="4" w:space="0"/>
              <w:right w:val="single" w:color="auto" w:sz="4" w:space="0"/>
            </w:tcBorders>
            <w:vAlign w:val="center"/>
          </w:tcPr>
          <w:p w14:paraId="13D2DF56">
            <w:pPr>
              <w:pStyle w:val="16"/>
            </w:pPr>
            <w:r>
              <w:rPr>
                <w:rFonts w:hint="eastAsia"/>
              </w:rPr>
              <w:t>营业收入(Y)</w:t>
            </w:r>
          </w:p>
        </w:tc>
        <w:tc>
          <w:tcPr>
            <w:tcW w:w="757" w:type="dxa"/>
            <w:tcBorders>
              <w:top w:val="nil"/>
              <w:left w:val="nil"/>
              <w:bottom w:val="single" w:color="auto" w:sz="4" w:space="0"/>
              <w:right w:val="single" w:color="auto" w:sz="4" w:space="0"/>
            </w:tcBorders>
            <w:vAlign w:val="center"/>
          </w:tcPr>
          <w:p w14:paraId="1BCE9320">
            <w:pPr>
              <w:pStyle w:val="16"/>
            </w:pPr>
            <w:r>
              <w:rPr>
                <w:rFonts w:hint="eastAsia"/>
              </w:rPr>
              <w:t>万元</w:t>
            </w:r>
          </w:p>
        </w:tc>
        <w:tc>
          <w:tcPr>
            <w:tcW w:w="1201" w:type="dxa"/>
            <w:tcBorders>
              <w:top w:val="nil"/>
              <w:left w:val="nil"/>
              <w:bottom w:val="single" w:color="auto" w:sz="4" w:space="0"/>
              <w:right w:val="single" w:color="auto" w:sz="4" w:space="0"/>
            </w:tcBorders>
            <w:vAlign w:val="center"/>
          </w:tcPr>
          <w:p w14:paraId="5EEF04E5">
            <w:pPr>
              <w:pStyle w:val="16"/>
            </w:pPr>
            <w:r>
              <w:rPr>
                <w:rFonts w:hint="eastAsia"/>
              </w:rPr>
              <w:t>Y≥30000</w:t>
            </w:r>
          </w:p>
        </w:tc>
        <w:tc>
          <w:tcPr>
            <w:tcW w:w="1817" w:type="dxa"/>
            <w:tcBorders>
              <w:top w:val="nil"/>
              <w:left w:val="nil"/>
              <w:bottom w:val="single" w:color="auto" w:sz="4" w:space="0"/>
              <w:right w:val="single" w:color="auto" w:sz="4" w:space="0"/>
            </w:tcBorders>
            <w:vAlign w:val="center"/>
          </w:tcPr>
          <w:p w14:paraId="129BAFF8">
            <w:pPr>
              <w:pStyle w:val="16"/>
            </w:pPr>
            <w:r>
              <w:rPr>
                <w:rFonts w:hint="eastAsia"/>
              </w:rPr>
              <w:t>1000≤Y＜30000</w:t>
            </w:r>
          </w:p>
        </w:tc>
        <w:tc>
          <w:tcPr>
            <w:tcW w:w="1523" w:type="dxa"/>
            <w:tcBorders>
              <w:top w:val="nil"/>
              <w:left w:val="nil"/>
              <w:bottom w:val="single" w:color="auto" w:sz="4" w:space="0"/>
              <w:right w:val="single" w:color="auto" w:sz="4" w:space="0"/>
            </w:tcBorders>
            <w:vAlign w:val="center"/>
          </w:tcPr>
          <w:p w14:paraId="79BA6A59">
            <w:pPr>
              <w:pStyle w:val="16"/>
            </w:pPr>
            <w:r>
              <w:rPr>
                <w:rFonts w:hint="eastAsia"/>
              </w:rPr>
              <w:t xml:space="preserve"> 100≤Y＜1000</w:t>
            </w:r>
          </w:p>
        </w:tc>
        <w:tc>
          <w:tcPr>
            <w:tcW w:w="1059" w:type="dxa"/>
            <w:tcBorders>
              <w:top w:val="nil"/>
              <w:left w:val="nil"/>
              <w:bottom w:val="single" w:color="auto" w:sz="4" w:space="0"/>
              <w:right w:val="nil"/>
            </w:tcBorders>
            <w:vAlign w:val="center"/>
          </w:tcPr>
          <w:p w14:paraId="7F8ECD71">
            <w:pPr>
              <w:pStyle w:val="16"/>
            </w:pPr>
            <w:r>
              <w:rPr>
                <w:rFonts w:hint="eastAsia"/>
              </w:rPr>
              <w:t>Y＜100</w:t>
            </w:r>
          </w:p>
        </w:tc>
      </w:tr>
      <w:tr w14:paraId="37F115F5">
        <w:tblPrEx>
          <w:tblCellMar>
            <w:top w:w="0" w:type="dxa"/>
            <w:left w:w="108" w:type="dxa"/>
            <w:bottom w:w="0" w:type="dxa"/>
            <w:right w:w="108" w:type="dxa"/>
          </w:tblCellMar>
        </w:tblPrEx>
        <w:trPr>
          <w:cantSplit/>
          <w:trHeight w:val="417" w:hRule="atLeast"/>
          <w:jc w:val="center"/>
        </w:trPr>
        <w:tc>
          <w:tcPr>
            <w:tcW w:w="1817" w:type="dxa"/>
            <w:vMerge w:val="restart"/>
            <w:tcBorders>
              <w:top w:val="nil"/>
              <w:left w:val="nil"/>
              <w:bottom w:val="single" w:color="auto" w:sz="4" w:space="0"/>
              <w:right w:val="single" w:color="auto" w:sz="4" w:space="0"/>
            </w:tcBorders>
            <w:vAlign w:val="center"/>
          </w:tcPr>
          <w:p w14:paraId="6D5E5D91">
            <w:pPr>
              <w:pStyle w:val="16"/>
            </w:pPr>
            <w:r>
              <w:rPr>
                <w:rFonts w:hint="eastAsia"/>
              </w:rPr>
              <w:t>邮政业</w:t>
            </w:r>
          </w:p>
        </w:tc>
        <w:tc>
          <w:tcPr>
            <w:tcW w:w="1462" w:type="dxa"/>
            <w:tcBorders>
              <w:top w:val="nil"/>
              <w:left w:val="nil"/>
              <w:bottom w:val="nil"/>
              <w:right w:val="single" w:color="auto" w:sz="4" w:space="0"/>
            </w:tcBorders>
            <w:vAlign w:val="center"/>
          </w:tcPr>
          <w:p w14:paraId="58386A07">
            <w:pPr>
              <w:pStyle w:val="16"/>
            </w:pPr>
            <w:r>
              <w:rPr>
                <w:rFonts w:hint="eastAsia"/>
              </w:rPr>
              <w:t>从业人员(X)</w:t>
            </w:r>
          </w:p>
        </w:tc>
        <w:tc>
          <w:tcPr>
            <w:tcW w:w="757" w:type="dxa"/>
            <w:tcBorders>
              <w:top w:val="nil"/>
              <w:left w:val="nil"/>
              <w:bottom w:val="nil"/>
              <w:right w:val="single" w:color="auto" w:sz="4" w:space="0"/>
            </w:tcBorders>
            <w:vAlign w:val="center"/>
          </w:tcPr>
          <w:p w14:paraId="07486D2E">
            <w:pPr>
              <w:pStyle w:val="16"/>
            </w:pPr>
            <w:r>
              <w:rPr>
                <w:rFonts w:hint="eastAsia"/>
              </w:rPr>
              <w:t>人</w:t>
            </w:r>
          </w:p>
        </w:tc>
        <w:tc>
          <w:tcPr>
            <w:tcW w:w="1201" w:type="dxa"/>
            <w:tcBorders>
              <w:top w:val="nil"/>
              <w:left w:val="nil"/>
              <w:bottom w:val="nil"/>
              <w:right w:val="single" w:color="auto" w:sz="4" w:space="0"/>
            </w:tcBorders>
            <w:vAlign w:val="center"/>
          </w:tcPr>
          <w:p w14:paraId="00914100">
            <w:pPr>
              <w:pStyle w:val="16"/>
            </w:pPr>
            <w:r>
              <w:rPr>
                <w:rFonts w:hint="eastAsia"/>
              </w:rPr>
              <w:t>X≥1000</w:t>
            </w:r>
          </w:p>
        </w:tc>
        <w:tc>
          <w:tcPr>
            <w:tcW w:w="1817" w:type="dxa"/>
            <w:tcBorders>
              <w:top w:val="nil"/>
              <w:left w:val="nil"/>
              <w:bottom w:val="nil"/>
              <w:right w:val="single" w:color="auto" w:sz="4" w:space="0"/>
            </w:tcBorders>
            <w:vAlign w:val="center"/>
          </w:tcPr>
          <w:p w14:paraId="5F7754D2">
            <w:pPr>
              <w:pStyle w:val="16"/>
            </w:pPr>
            <w:r>
              <w:rPr>
                <w:rFonts w:hint="eastAsia"/>
              </w:rPr>
              <w:t>300≤X＜1000</w:t>
            </w:r>
          </w:p>
        </w:tc>
        <w:tc>
          <w:tcPr>
            <w:tcW w:w="1523" w:type="dxa"/>
            <w:tcBorders>
              <w:top w:val="nil"/>
              <w:left w:val="nil"/>
              <w:bottom w:val="nil"/>
              <w:right w:val="single" w:color="auto" w:sz="4" w:space="0"/>
            </w:tcBorders>
            <w:vAlign w:val="center"/>
          </w:tcPr>
          <w:p w14:paraId="7FFDE27D">
            <w:pPr>
              <w:pStyle w:val="16"/>
            </w:pPr>
            <w:r>
              <w:rPr>
                <w:rFonts w:hint="eastAsia"/>
              </w:rPr>
              <w:t xml:space="preserve"> 20≤X＜300</w:t>
            </w:r>
          </w:p>
        </w:tc>
        <w:tc>
          <w:tcPr>
            <w:tcW w:w="1059" w:type="dxa"/>
            <w:tcBorders>
              <w:top w:val="nil"/>
              <w:left w:val="nil"/>
              <w:bottom w:val="nil"/>
              <w:right w:val="nil"/>
            </w:tcBorders>
            <w:vAlign w:val="center"/>
          </w:tcPr>
          <w:p w14:paraId="49E6D7C9">
            <w:pPr>
              <w:pStyle w:val="16"/>
            </w:pPr>
            <w:r>
              <w:rPr>
                <w:rFonts w:hint="eastAsia"/>
              </w:rPr>
              <w:t>X＜20</w:t>
            </w:r>
          </w:p>
        </w:tc>
      </w:tr>
      <w:tr w14:paraId="3B11E3FF">
        <w:tblPrEx>
          <w:tblCellMar>
            <w:top w:w="0" w:type="dxa"/>
            <w:left w:w="108" w:type="dxa"/>
            <w:bottom w:w="0" w:type="dxa"/>
            <w:right w:w="108" w:type="dxa"/>
          </w:tblCellMar>
        </w:tblPrEx>
        <w:trPr>
          <w:cantSplit/>
          <w:trHeight w:val="645" w:hRule="atLeast"/>
          <w:jc w:val="center"/>
        </w:trPr>
        <w:tc>
          <w:tcPr>
            <w:tcW w:w="1817" w:type="dxa"/>
            <w:vMerge w:val="continue"/>
            <w:tcBorders>
              <w:top w:val="nil"/>
              <w:left w:val="nil"/>
              <w:bottom w:val="single" w:color="auto" w:sz="4" w:space="0"/>
              <w:right w:val="single" w:color="auto" w:sz="4" w:space="0"/>
            </w:tcBorders>
            <w:vAlign w:val="center"/>
          </w:tcPr>
          <w:p w14:paraId="36E42CF9">
            <w:pPr>
              <w:pStyle w:val="16"/>
            </w:pPr>
          </w:p>
        </w:tc>
        <w:tc>
          <w:tcPr>
            <w:tcW w:w="1462" w:type="dxa"/>
            <w:tcBorders>
              <w:top w:val="nil"/>
              <w:left w:val="nil"/>
              <w:bottom w:val="single" w:color="auto" w:sz="4" w:space="0"/>
              <w:right w:val="single" w:color="auto" w:sz="4" w:space="0"/>
            </w:tcBorders>
            <w:vAlign w:val="center"/>
          </w:tcPr>
          <w:p w14:paraId="6A9E258B">
            <w:pPr>
              <w:pStyle w:val="16"/>
            </w:pPr>
            <w:r>
              <w:rPr>
                <w:rFonts w:hint="eastAsia"/>
              </w:rPr>
              <w:t>营业收入(Y)</w:t>
            </w:r>
          </w:p>
        </w:tc>
        <w:tc>
          <w:tcPr>
            <w:tcW w:w="757" w:type="dxa"/>
            <w:tcBorders>
              <w:top w:val="nil"/>
              <w:left w:val="nil"/>
              <w:bottom w:val="single" w:color="auto" w:sz="4" w:space="0"/>
              <w:right w:val="single" w:color="auto" w:sz="4" w:space="0"/>
            </w:tcBorders>
            <w:vAlign w:val="center"/>
          </w:tcPr>
          <w:p w14:paraId="50134493">
            <w:pPr>
              <w:pStyle w:val="16"/>
            </w:pPr>
            <w:r>
              <w:rPr>
                <w:rFonts w:hint="eastAsia"/>
              </w:rPr>
              <w:t>万元</w:t>
            </w:r>
          </w:p>
        </w:tc>
        <w:tc>
          <w:tcPr>
            <w:tcW w:w="1201" w:type="dxa"/>
            <w:tcBorders>
              <w:top w:val="nil"/>
              <w:left w:val="nil"/>
              <w:bottom w:val="single" w:color="auto" w:sz="4" w:space="0"/>
              <w:right w:val="single" w:color="auto" w:sz="4" w:space="0"/>
            </w:tcBorders>
            <w:vAlign w:val="center"/>
          </w:tcPr>
          <w:p w14:paraId="0E3A97A4">
            <w:pPr>
              <w:pStyle w:val="16"/>
            </w:pPr>
            <w:r>
              <w:rPr>
                <w:rFonts w:hint="eastAsia"/>
              </w:rPr>
              <w:t>Y≥30000</w:t>
            </w:r>
          </w:p>
        </w:tc>
        <w:tc>
          <w:tcPr>
            <w:tcW w:w="1817" w:type="dxa"/>
            <w:tcBorders>
              <w:top w:val="nil"/>
              <w:left w:val="nil"/>
              <w:bottom w:val="single" w:color="auto" w:sz="4" w:space="0"/>
              <w:right w:val="single" w:color="auto" w:sz="4" w:space="0"/>
            </w:tcBorders>
            <w:vAlign w:val="center"/>
          </w:tcPr>
          <w:p w14:paraId="78D8390E">
            <w:pPr>
              <w:pStyle w:val="16"/>
            </w:pPr>
            <w:r>
              <w:rPr>
                <w:rFonts w:hint="eastAsia"/>
              </w:rPr>
              <w:t>2000≤Y＜30000</w:t>
            </w:r>
          </w:p>
        </w:tc>
        <w:tc>
          <w:tcPr>
            <w:tcW w:w="1523" w:type="dxa"/>
            <w:tcBorders>
              <w:top w:val="nil"/>
              <w:left w:val="nil"/>
              <w:bottom w:val="single" w:color="auto" w:sz="4" w:space="0"/>
              <w:right w:val="single" w:color="auto" w:sz="4" w:space="0"/>
            </w:tcBorders>
            <w:vAlign w:val="center"/>
          </w:tcPr>
          <w:p w14:paraId="1A11BD0F">
            <w:pPr>
              <w:pStyle w:val="16"/>
            </w:pPr>
            <w:r>
              <w:rPr>
                <w:rFonts w:hint="eastAsia"/>
              </w:rPr>
              <w:t xml:space="preserve"> 100≤Y＜2000</w:t>
            </w:r>
          </w:p>
        </w:tc>
        <w:tc>
          <w:tcPr>
            <w:tcW w:w="1059" w:type="dxa"/>
            <w:tcBorders>
              <w:top w:val="nil"/>
              <w:left w:val="nil"/>
              <w:bottom w:val="single" w:color="auto" w:sz="4" w:space="0"/>
              <w:right w:val="nil"/>
            </w:tcBorders>
            <w:vAlign w:val="center"/>
          </w:tcPr>
          <w:p w14:paraId="358E9C60">
            <w:pPr>
              <w:pStyle w:val="16"/>
            </w:pPr>
            <w:r>
              <w:rPr>
                <w:rFonts w:hint="eastAsia"/>
              </w:rPr>
              <w:t>Y＜100</w:t>
            </w:r>
          </w:p>
        </w:tc>
      </w:tr>
      <w:tr w14:paraId="490BD19F">
        <w:tblPrEx>
          <w:tblCellMar>
            <w:top w:w="0" w:type="dxa"/>
            <w:left w:w="108" w:type="dxa"/>
            <w:bottom w:w="0" w:type="dxa"/>
            <w:right w:w="108" w:type="dxa"/>
          </w:tblCellMar>
        </w:tblPrEx>
        <w:trPr>
          <w:cantSplit/>
          <w:trHeight w:val="417" w:hRule="atLeast"/>
          <w:jc w:val="center"/>
        </w:trPr>
        <w:tc>
          <w:tcPr>
            <w:tcW w:w="1817" w:type="dxa"/>
            <w:vMerge w:val="restart"/>
            <w:tcBorders>
              <w:top w:val="nil"/>
              <w:left w:val="nil"/>
              <w:bottom w:val="single" w:color="auto" w:sz="4" w:space="0"/>
              <w:right w:val="single" w:color="auto" w:sz="4" w:space="0"/>
            </w:tcBorders>
            <w:vAlign w:val="center"/>
          </w:tcPr>
          <w:p w14:paraId="38646E4D">
            <w:pPr>
              <w:pStyle w:val="16"/>
            </w:pPr>
            <w:r>
              <w:rPr>
                <w:rFonts w:hint="eastAsia"/>
              </w:rPr>
              <w:t>住宿业</w:t>
            </w:r>
          </w:p>
        </w:tc>
        <w:tc>
          <w:tcPr>
            <w:tcW w:w="1462" w:type="dxa"/>
            <w:tcBorders>
              <w:top w:val="nil"/>
              <w:left w:val="nil"/>
              <w:bottom w:val="nil"/>
              <w:right w:val="single" w:color="auto" w:sz="4" w:space="0"/>
            </w:tcBorders>
            <w:vAlign w:val="center"/>
          </w:tcPr>
          <w:p w14:paraId="7FE85071">
            <w:pPr>
              <w:pStyle w:val="16"/>
            </w:pPr>
            <w:r>
              <w:rPr>
                <w:rFonts w:hint="eastAsia"/>
              </w:rPr>
              <w:t>从业人员(X)</w:t>
            </w:r>
          </w:p>
        </w:tc>
        <w:tc>
          <w:tcPr>
            <w:tcW w:w="757" w:type="dxa"/>
            <w:tcBorders>
              <w:top w:val="nil"/>
              <w:left w:val="nil"/>
              <w:bottom w:val="nil"/>
              <w:right w:val="single" w:color="auto" w:sz="4" w:space="0"/>
            </w:tcBorders>
            <w:vAlign w:val="center"/>
          </w:tcPr>
          <w:p w14:paraId="0E630267">
            <w:pPr>
              <w:pStyle w:val="16"/>
            </w:pPr>
            <w:r>
              <w:rPr>
                <w:rFonts w:hint="eastAsia"/>
              </w:rPr>
              <w:t>人</w:t>
            </w:r>
          </w:p>
        </w:tc>
        <w:tc>
          <w:tcPr>
            <w:tcW w:w="1201" w:type="dxa"/>
            <w:tcBorders>
              <w:top w:val="nil"/>
              <w:left w:val="nil"/>
              <w:bottom w:val="nil"/>
              <w:right w:val="single" w:color="auto" w:sz="4" w:space="0"/>
            </w:tcBorders>
            <w:vAlign w:val="center"/>
          </w:tcPr>
          <w:p w14:paraId="075FECEF">
            <w:pPr>
              <w:pStyle w:val="16"/>
            </w:pPr>
            <w:r>
              <w:rPr>
                <w:rFonts w:hint="eastAsia"/>
              </w:rPr>
              <w:t>X≥300</w:t>
            </w:r>
          </w:p>
        </w:tc>
        <w:tc>
          <w:tcPr>
            <w:tcW w:w="1817" w:type="dxa"/>
            <w:tcBorders>
              <w:top w:val="nil"/>
              <w:left w:val="nil"/>
              <w:bottom w:val="nil"/>
              <w:right w:val="single" w:color="auto" w:sz="4" w:space="0"/>
            </w:tcBorders>
            <w:vAlign w:val="center"/>
          </w:tcPr>
          <w:p w14:paraId="06113331">
            <w:pPr>
              <w:pStyle w:val="16"/>
            </w:pPr>
            <w:r>
              <w:rPr>
                <w:rFonts w:hint="eastAsia"/>
              </w:rPr>
              <w:t xml:space="preserve">100≤X＜300 </w:t>
            </w:r>
          </w:p>
        </w:tc>
        <w:tc>
          <w:tcPr>
            <w:tcW w:w="1523" w:type="dxa"/>
            <w:tcBorders>
              <w:top w:val="nil"/>
              <w:left w:val="nil"/>
              <w:bottom w:val="nil"/>
              <w:right w:val="single" w:color="auto" w:sz="4" w:space="0"/>
            </w:tcBorders>
            <w:vAlign w:val="center"/>
          </w:tcPr>
          <w:p w14:paraId="5CE59246">
            <w:pPr>
              <w:pStyle w:val="16"/>
            </w:pPr>
            <w:r>
              <w:rPr>
                <w:rFonts w:hint="eastAsia"/>
              </w:rPr>
              <w:t xml:space="preserve"> 10≤X＜100</w:t>
            </w:r>
          </w:p>
        </w:tc>
        <w:tc>
          <w:tcPr>
            <w:tcW w:w="1059" w:type="dxa"/>
            <w:tcBorders>
              <w:top w:val="nil"/>
              <w:left w:val="nil"/>
              <w:bottom w:val="nil"/>
              <w:right w:val="nil"/>
            </w:tcBorders>
            <w:vAlign w:val="center"/>
          </w:tcPr>
          <w:p w14:paraId="6E297F76">
            <w:pPr>
              <w:pStyle w:val="16"/>
            </w:pPr>
            <w:r>
              <w:rPr>
                <w:rFonts w:hint="eastAsia"/>
              </w:rPr>
              <w:t>X＜10</w:t>
            </w:r>
          </w:p>
        </w:tc>
      </w:tr>
      <w:tr w14:paraId="46DD5BE1">
        <w:tblPrEx>
          <w:tblCellMar>
            <w:top w:w="0" w:type="dxa"/>
            <w:left w:w="108" w:type="dxa"/>
            <w:bottom w:w="0" w:type="dxa"/>
            <w:right w:w="108" w:type="dxa"/>
          </w:tblCellMar>
        </w:tblPrEx>
        <w:trPr>
          <w:cantSplit/>
          <w:trHeight w:val="645" w:hRule="atLeast"/>
          <w:jc w:val="center"/>
        </w:trPr>
        <w:tc>
          <w:tcPr>
            <w:tcW w:w="1817" w:type="dxa"/>
            <w:vMerge w:val="continue"/>
            <w:tcBorders>
              <w:top w:val="nil"/>
              <w:left w:val="nil"/>
              <w:bottom w:val="single" w:color="auto" w:sz="4" w:space="0"/>
              <w:right w:val="single" w:color="auto" w:sz="4" w:space="0"/>
            </w:tcBorders>
            <w:vAlign w:val="center"/>
          </w:tcPr>
          <w:p w14:paraId="65758F0F">
            <w:pPr>
              <w:pStyle w:val="16"/>
            </w:pPr>
          </w:p>
        </w:tc>
        <w:tc>
          <w:tcPr>
            <w:tcW w:w="1462" w:type="dxa"/>
            <w:tcBorders>
              <w:top w:val="nil"/>
              <w:left w:val="nil"/>
              <w:bottom w:val="single" w:color="auto" w:sz="4" w:space="0"/>
              <w:right w:val="single" w:color="auto" w:sz="4" w:space="0"/>
            </w:tcBorders>
            <w:vAlign w:val="center"/>
          </w:tcPr>
          <w:p w14:paraId="69FE2B88">
            <w:pPr>
              <w:pStyle w:val="16"/>
            </w:pPr>
            <w:r>
              <w:rPr>
                <w:rFonts w:hint="eastAsia"/>
              </w:rPr>
              <w:t>营业收入(Y)</w:t>
            </w:r>
          </w:p>
        </w:tc>
        <w:tc>
          <w:tcPr>
            <w:tcW w:w="757" w:type="dxa"/>
            <w:tcBorders>
              <w:top w:val="nil"/>
              <w:left w:val="nil"/>
              <w:bottom w:val="single" w:color="auto" w:sz="4" w:space="0"/>
              <w:right w:val="single" w:color="auto" w:sz="4" w:space="0"/>
            </w:tcBorders>
            <w:vAlign w:val="center"/>
          </w:tcPr>
          <w:p w14:paraId="56D8EEA0">
            <w:pPr>
              <w:pStyle w:val="16"/>
            </w:pPr>
            <w:r>
              <w:rPr>
                <w:rFonts w:hint="eastAsia"/>
              </w:rPr>
              <w:t>万元</w:t>
            </w:r>
          </w:p>
        </w:tc>
        <w:tc>
          <w:tcPr>
            <w:tcW w:w="1201" w:type="dxa"/>
            <w:tcBorders>
              <w:top w:val="nil"/>
              <w:left w:val="nil"/>
              <w:bottom w:val="single" w:color="auto" w:sz="4" w:space="0"/>
              <w:right w:val="single" w:color="auto" w:sz="4" w:space="0"/>
            </w:tcBorders>
            <w:vAlign w:val="center"/>
          </w:tcPr>
          <w:p w14:paraId="5B475161">
            <w:pPr>
              <w:pStyle w:val="16"/>
            </w:pPr>
            <w:r>
              <w:rPr>
                <w:rFonts w:hint="eastAsia"/>
              </w:rPr>
              <w:t>Y≥10000</w:t>
            </w:r>
          </w:p>
        </w:tc>
        <w:tc>
          <w:tcPr>
            <w:tcW w:w="1817" w:type="dxa"/>
            <w:tcBorders>
              <w:top w:val="nil"/>
              <w:left w:val="nil"/>
              <w:bottom w:val="single" w:color="auto" w:sz="4" w:space="0"/>
              <w:right w:val="single" w:color="auto" w:sz="4" w:space="0"/>
            </w:tcBorders>
            <w:vAlign w:val="center"/>
          </w:tcPr>
          <w:p w14:paraId="5A09ED99">
            <w:pPr>
              <w:pStyle w:val="16"/>
            </w:pPr>
            <w:r>
              <w:rPr>
                <w:rFonts w:hint="eastAsia"/>
              </w:rPr>
              <w:t>2000≤Y＜10000</w:t>
            </w:r>
          </w:p>
        </w:tc>
        <w:tc>
          <w:tcPr>
            <w:tcW w:w="1523" w:type="dxa"/>
            <w:tcBorders>
              <w:top w:val="nil"/>
              <w:left w:val="nil"/>
              <w:bottom w:val="single" w:color="auto" w:sz="4" w:space="0"/>
              <w:right w:val="single" w:color="auto" w:sz="4" w:space="0"/>
            </w:tcBorders>
            <w:vAlign w:val="center"/>
          </w:tcPr>
          <w:p w14:paraId="49ECEDFC">
            <w:pPr>
              <w:pStyle w:val="16"/>
            </w:pPr>
            <w:r>
              <w:rPr>
                <w:rFonts w:hint="eastAsia"/>
              </w:rPr>
              <w:t xml:space="preserve"> 100≤Y＜2000</w:t>
            </w:r>
          </w:p>
        </w:tc>
        <w:tc>
          <w:tcPr>
            <w:tcW w:w="1059" w:type="dxa"/>
            <w:tcBorders>
              <w:top w:val="nil"/>
              <w:left w:val="nil"/>
              <w:bottom w:val="single" w:color="auto" w:sz="4" w:space="0"/>
              <w:right w:val="nil"/>
            </w:tcBorders>
            <w:vAlign w:val="center"/>
          </w:tcPr>
          <w:p w14:paraId="2172A980">
            <w:pPr>
              <w:pStyle w:val="16"/>
            </w:pPr>
            <w:r>
              <w:rPr>
                <w:rFonts w:hint="eastAsia"/>
              </w:rPr>
              <w:t>Y＜100</w:t>
            </w:r>
          </w:p>
        </w:tc>
      </w:tr>
      <w:tr w14:paraId="333FC93F">
        <w:tblPrEx>
          <w:tblCellMar>
            <w:top w:w="0" w:type="dxa"/>
            <w:left w:w="108" w:type="dxa"/>
            <w:bottom w:w="0" w:type="dxa"/>
            <w:right w:w="108" w:type="dxa"/>
          </w:tblCellMar>
        </w:tblPrEx>
        <w:trPr>
          <w:cantSplit/>
          <w:trHeight w:val="417" w:hRule="atLeast"/>
          <w:jc w:val="center"/>
        </w:trPr>
        <w:tc>
          <w:tcPr>
            <w:tcW w:w="1817" w:type="dxa"/>
            <w:vMerge w:val="restart"/>
            <w:tcBorders>
              <w:top w:val="nil"/>
              <w:left w:val="nil"/>
              <w:bottom w:val="single" w:color="auto" w:sz="4" w:space="0"/>
              <w:right w:val="single" w:color="auto" w:sz="4" w:space="0"/>
            </w:tcBorders>
            <w:vAlign w:val="center"/>
          </w:tcPr>
          <w:p w14:paraId="351AB269">
            <w:pPr>
              <w:pStyle w:val="16"/>
            </w:pPr>
            <w:r>
              <w:rPr>
                <w:rFonts w:hint="eastAsia"/>
              </w:rPr>
              <w:t>餐饮业</w:t>
            </w:r>
          </w:p>
        </w:tc>
        <w:tc>
          <w:tcPr>
            <w:tcW w:w="1462" w:type="dxa"/>
            <w:tcBorders>
              <w:top w:val="nil"/>
              <w:left w:val="nil"/>
              <w:bottom w:val="nil"/>
              <w:right w:val="single" w:color="auto" w:sz="4" w:space="0"/>
            </w:tcBorders>
            <w:vAlign w:val="center"/>
          </w:tcPr>
          <w:p w14:paraId="5C3B40A8">
            <w:pPr>
              <w:pStyle w:val="16"/>
            </w:pPr>
            <w:r>
              <w:rPr>
                <w:rFonts w:hint="eastAsia"/>
              </w:rPr>
              <w:t>从业人员(X)</w:t>
            </w:r>
          </w:p>
        </w:tc>
        <w:tc>
          <w:tcPr>
            <w:tcW w:w="757" w:type="dxa"/>
            <w:tcBorders>
              <w:top w:val="nil"/>
              <w:left w:val="nil"/>
              <w:bottom w:val="nil"/>
              <w:right w:val="single" w:color="auto" w:sz="4" w:space="0"/>
            </w:tcBorders>
            <w:vAlign w:val="center"/>
          </w:tcPr>
          <w:p w14:paraId="682C570D">
            <w:pPr>
              <w:pStyle w:val="16"/>
            </w:pPr>
            <w:r>
              <w:rPr>
                <w:rFonts w:hint="eastAsia"/>
              </w:rPr>
              <w:t>人</w:t>
            </w:r>
          </w:p>
        </w:tc>
        <w:tc>
          <w:tcPr>
            <w:tcW w:w="1201" w:type="dxa"/>
            <w:tcBorders>
              <w:top w:val="nil"/>
              <w:left w:val="nil"/>
              <w:bottom w:val="nil"/>
              <w:right w:val="single" w:color="auto" w:sz="4" w:space="0"/>
            </w:tcBorders>
            <w:vAlign w:val="center"/>
          </w:tcPr>
          <w:p w14:paraId="08148EC1">
            <w:pPr>
              <w:pStyle w:val="16"/>
            </w:pPr>
            <w:r>
              <w:rPr>
                <w:rFonts w:hint="eastAsia"/>
              </w:rPr>
              <w:t>X≥300</w:t>
            </w:r>
          </w:p>
        </w:tc>
        <w:tc>
          <w:tcPr>
            <w:tcW w:w="1817" w:type="dxa"/>
            <w:tcBorders>
              <w:top w:val="nil"/>
              <w:left w:val="nil"/>
              <w:bottom w:val="nil"/>
              <w:right w:val="single" w:color="auto" w:sz="4" w:space="0"/>
            </w:tcBorders>
            <w:vAlign w:val="center"/>
          </w:tcPr>
          <w:p w14:paraId="17B52D5A">
            <w:pPr>
              <w:pStyle w:val="16"/>
            </w:pPr>
            <w:r>
              <w:rPr>
                <w:rFonts w:hint="eastAsia"/>
              </w:rPr>
              <w:t xml:space="preserve">100≤X＜300 </w:t>
            </w:r>
          </w:p>
        </w:tc>
        <w:tc>
          <w:tcPr>
            <w:tcW w:w="1523" w:type="dxa"/>
            <w:tcBorders>
              <w:top w:val="nil"/>
              <w:left w:val="nil"/>
              <w:bottom w:val="nil"/>
              <w:right w:val="single" w:color="auto" w:sz="4" w:space="0"/>
            </w:tcBorders>
            <w:vAlign w:val="center"/>
          </w:tcPr>
          <w:p w14:paraId="1C9981C1">
            <w:pPr>
              <w:pStyle w:val="16"/>
            </w:pPr>
            <w:r>
              <w:rPr>
                <w:rFonts w:hint="eastAsia"/>
              </w:rPr>
              <w:t xml:space="preserve"> 10≤X＜100</w:t>
            </w:r>
          </w:p>
        </w:tc>
        <w:tc>
          <w:tcPr>
            <w:tcW w:w="1059" w:type="dxa"/>
            <w:tcBorders>
              <w:top w:val="nil"/>
              <w:left w:val="nil"/>
              <w:bottom w:val="nil"/>
              <w:right w:val="nil"/>
            </w:tcBorders>
            <w:vAlign w:val="center"/>
          </w:tcPr>
          <w:p w14:paraId="48139B76">
            <w:pPr>
              <w:pStyle w:val="16"/>
            </w:pPr>
            <w:r>
              <w:rPr>
                <w:rFonts w:hint="eastAsia"/>
              </w:rPr>
              <w:t>X＜10</w:t>
            </w:r>
          </w:p>
        </w:tc>
      </w:tr>
      <w:tr w14:paraId="56B80354">
        <w:tblPrEx>
          <w:tblCellMar>
            <w:top w:w="0" w:type="dxa"/>
            <w:left w:w="108" w:type="dxa"/>
            <w:bottom w:w="0" w:type="dxa"/>
            <w:right w:w="108" w:type="dxa"/>
          </w:tblCellMar>
        </w:tblPrEx>
        <w:trPr>
          <w:cantSplit/>
          <w:trHeight w:val="645" w:hRule="atLeast"/>
          <w:jc w:val="center"/>
        </w:trPr>
        <w:tc>
          <w:tcPr>
            <w:tcW w:w="1817" w:type="dxa"/>
            <w:vMerge w:val="continue"/>
            <w:tcBorders>
              <w:top w:val="nil"/>
              <w:left w:val="nil"/>
              <w:bottom w:val="single" w:color="auto" w:sz="4" w:space="0"/>
              <w:right w:val="single" w:color="auto" w:sz="4" w:space="0"/>
            </w:tcBorders>
            <w:vAlign w:val="center"/>
          </w:tcPr>
          <w:p w14:paraId="31184563">
            <w:pPr>
              <w:pStyle w:val="16"/>
            </w:pPr>
          </w:p>
        </w:tc>
        <w:tc>
          <w:tcPr>
            <w:tcW w:w="1462" w:type="dxa"/>
            <w:tcBorders>
              <w:top w:val="nil"/>
              <w:left w:val="nil"/>
              <w:bottom w:val="single" w:color="auto" w:sz="4" w:space="0"/>
              <w:right w:val="single" w:color="auto" w:sz="4" w:space="0"/>
            </w:tcBorders>
            <w:vAlign w:val="center"/>
          </w:tcPr>
          <w:p w14:paraId="0B2AB618">
            <w:pPr>
              <w:pStyle w:val="16"/>
            </w:pPr>
            <w:r>
              <w:rPr>
                <w:rFonts w:hint="eastAsia"/>
              </w:rPr>
              <w:t>营业收入(Y)</w:t>
            </w:r>
          </w:p>
        </w:tc>
        <w:tc>
          <w:tcPr>
            <w:tcW w:w="757" w:type="dxa"/>
            <w:tcBorders>
              <w:top w:val="nil"/>
              <w:left w:val="nil"/>
              <w:bottom w:val="single" w:color="auto" w:sz="4" w:space="0"/>
              <w:right w:val="single" w:color="auto" w:sz="4" w:space="0"/>
            </w:tcBorders>
            <w:vAlign w:val="center"/>
          </w:tcPr>
          <w:p w14:paraId="00986301">
            <w:pPr>
              <w:pStyle w:val="16"/>
            </w:pPr>
            <w:r>
              <w:rPr>
                <w:rFonts w:hint="eastAsia"/>
              </w:rPr>
              <w:t>万元</w:t>
            </w:r>
          </w:p>
        </w:tc>
        <w:tc>
          <w:tcPr>
            <w:tcW w:w="1201" w:type="dxa"/>
            <w:tcBorders>
              <w:top w:val="nil"/>
              <w:left w:val="nil"/>
              <w:bottom w:val="single" w:color="auto" w:sz="4" w:space="0"/>
              <w:right w:val="single" w:color="auto" w:sz="4" w:space="0"/>
            </w:tcBorders>
            <w:vAlign w:val="center"/>
          </w:tcPr>
          <w:p w14:paraId="711ADE40">
            <w:pPr>
              <w:pStyle w:val="16"/>
            </w:pPr>
            <w:r>
              <w:rPr>
                <w:rFonts w:hint="eastAsia"/>
              </w:rPr>
              <w:t>Y≥10000</w:t>
            </w:r>
          </w:p>
        </w:tc>
        <w:tc>
          <w:tcPr>
            <w:tcW w:w="1817" w:type="dxa"/>
            <w:tcBorders>
              <w:top w:val="nil"/>
              <w:left w:val="nil"/>
              <w:bottom w:val="single" w:color="auto" w:sz="4" w:space="0"/>
              <w:right w:val="single" w:color="auto" w:sz="4" w:space="0"/>
            </w:tcBorders>
            <w:vAlign w:val="center"/>
          </w:tcPr>
          <w:p w14:paraId="2ECD22A1">
            <w:pPr>
              <w:pStyle w:val="16"/>
            </w:pPr>
            <w:r>
              <w:rPr>
                <w:rFonts w:hint="eastAsia"/>
              </w:rPr>
              <w:t>2000≤Y＜10000</w:t>
            </w:r>
          </w:p>
        </w:tc>
        <w:tc>
          <w:tcPr>
            <w:tcW w:w="1523" w:type="dxa"/>
            <w:tcBorders>
              <w:top w:val="nil"/>
              <w:left w:val="nil"/>
              <w:bottom w:val="single" w:color="auto" w:sz="4" w:space="0"/>
              <w:right w:val="single" w:color="auto" w:sz="4" w:space="0"/>
            </w:tcBorders>
            <w:vAlign w:val="center"/>
          </w:tcPr>
          <w:p w14:paraId="0EB656BA">
            <w:pPr>
              <w:pStyle w:val="16"/>
            </w:pPr>
            <w:r>
              <w:rPr>
                <w:rFonts w:hint="eastAsia"/>
              </w:rPr>
              <w:t xml:space="preserve"> 100≤Y＜2000</w:t>
            </w:r>
          </w:p>
        </w:tc>
        <w:tc>
          <w:tcPr>
            <w:tcW w:w="1059" w:type="dxa"/>
            <w:tcBorders>
              <w:top w:val="nil"/>
              <w:left w:val="nil"/>
              <w:bottom w:val="single" w:color="auto" w:sz="4" w:space="0"/>
              <w:right w:val="nil"/>
            </w:tcBorders>
            <w:vAlign w:val="center"/>
          </w:tcPr>
          <w:p w14:paraId="0429E80E">
            <w:pPr>
              <w:pStyle w:val="16"/>
            </w:pPr>
            <w:r>
              <w:rPr>
                <w:rFonts w:hint="eastAsia"/>
              </w:rPr>
              <w:t>Y＜100</w:t>
            </w:r>
          </w:p>
        </w:tc>
      </w:tr>
      <w:tr w14:paraId="44290065">
        <w:tblPrEx>
          <w:tblCellMar>
            <w:top w:w="0" w:type="dxa"/>
            <w:left w:w="108" w:type="dxa"/>
            <w:bottom w:w="0" w:type="dxa"/>
            <w:right w:w="108" w:type="dxa"/>
          </w:tblCellMar>
        </w:tblPrEx>
        <w:trPr>
          <w:cantSplit/>
          <w:trHeight w:val="417" w:hRule="atLeast"/>
          <w:jc w:val="center"/>
        </w:trPr>
        <w:tc>
          <w:tcPr>
            <w:tcW w:w="1817" w:type="dxa"/>
            <w:vMerge w:val="restart"/>
            <w:tcBorders>
              <w:top w:val="nil"/>
              <w:left w:val="nil"/>
              <w:bottom w:val="single" w:color="auto" w:sz="4" w:space="0"/>
              <w:right w:val="single" w:color="auto" w:sz="4" w:space="0"/>
            </w:tcBorders>
            <w:vAlign w:val="center"/>
          </w:tcPr>
          <w:p w14:paraId="6C6487BA">
            <w:pPr>
              <w:pStyle w:val="16"/>
            </w:pPr>
            <w:r>
              <w:rPr>
                <w:rFonts w:hint="eastAsia"/>
              </w:rPr>
              <w:t>信息传输业 *</w:t>
            </w:r>
          </w:p>
        </w:tc>
        <w:tc>
          <w:tcPr>
            <w:tcW w:w="1462" w:type="dxa"/>
            <w:tcBorders>
              <w:top w:val="nil"/>
              <w:left w:val="nil"/>
              <w:bottom w:val="nil"/>
              <w:right w:val="single" w:color="auto" w:sz="4" w:space="0"/>
            </w:tcBorders>
            <w:vAlign w:val="center"/>
          </w:tcPr>
          <w:p w14:paraId="67B7DF15">
            <w:pPr>
              <w:pStyle w:val="16"/>
            </w:pPr>
            <w:r>
              <w:rPr>
                <w:rFonts w:hint="eastAsia"/>
              </w:rPr>
              <w:t>从业人员(X)</w:t>
            </w:r>
          </w:p>
        </w:tc>
        <w:tc>
          <w:tcPr>
            <w:tcW w:w="757" w:type="dxa"/>
            <w:tcBorders>
              <w:top w:val="nil"/>
              <w:left w:val="nil"/>
              <w:bottom w:val="nil"/>
              <w:right w:val="single" w:color="auto" w:sz="4" w:space="0"/>
            </w:tcBorders>
            <w:vAlign w:val="center"/>
          </w:tcPr>
          <w:p w14:paraId="13F613DB">
            <w:pPr>
              <w:pStyle w:val="16"/>
            </w:pPr>
            <w:r>
              <w:rPr>
                <w:rFonts w:hint="eastAsia"/>
              </w:rPr>
              <w:t>人</w:t>
            </w:r>
          </w:p>
        </w:tc>
        <w:tc>
          <w:tcPr>
            <w:tcW w:w="1201" w:type="dxa"/>
            <w:tcBorders>
              <w:top w:val="nil"/>
              <w:left w:val="nil"/>
              <w:bottom w:val="nil"/>
              <w:right w:val="single" w:color="auto" w:sz="4" w:space="0"/>
            </w:tcBorders>
            <w:vAlign w:val="center"/>
          </w:tcPr>
          <w:p w14:paraId="62646943">
            <w:pPr>
              <w:pStyle w:val="16"/>
            </w:pPr>
            <w:r>
              <w:rPr>
                <w:rFonts w:hint="eastAsia"/>
              </w:rPr>
              <w:t>X≥2000</w:t>
            </w:r>
          </w:p>
        </w:tc>
        <w:tc>
          <w:tcPr>
            <w:tcW w:w="1817" w:type="dxa"/>
            <w:tcBorders>
              <w:top w:val="nil"/>
              <w:left w:val="nil"/>
              <w:bottom w:val="nil"/>
              <w:right w:val="single" w:color="auto" w:sz="4" w:space="0"/>
            </w:tcBorders>
            <w:vAlign w:val="center"/>
          </w:tcPr>
          <w:p w14:paraId="41270BBA">
            <w:pPr>
              <w:pStyle w:val="16"/>
            </w:pPr>
            <w:r>
              <w:rPr>
                <w:rFonts w:hint="eastAsia"/>
              </w:rPr>
              <w:t>100≤X＜2000</w:t>
            </w:r>
          </w:p>
        </w:tc>
        <w:tc>
          <w:tcPr>
            <w:tcW w:w="1523" w:type="dxa"/>
            <w:tcBorders>
              <w:top w:val="nil"/>
              <w:left w:val="nil"/>
              <w:bottom w:val="nil"/>
              <w:right w:val="single" w:color="auto" w:sz="4" w:space="0"/>
            </w:tcBorders>
            <w:vAlign w:val="center"/>
          </w:tcPr>
          <w:p w14:paraId="11F9B6FD">
            <w:pPr>
              <w:pStyle w:val="16"/>
            </w:pPr>
            <w:r>
              <w:rPr>
                <w:rFonts w:hint="eastAsia"/>
              </w:rPr>
              <w:t xml:space="preserve"> 10≤X＜100</w:t>
            </w:r>
          </w:p>
        </w:tc>
        <w:tc>
          <w:tcPr>
            <w:tcW w:w="1059" w:type="dxa"/>
            <w:tcBorders>
              <w:top w:val="nil"/>
              <w:left w:val="nil"/>
              <w:bottom w:val="nil"/>
              <w:right w:val="nil"/>
            </w:tcBorders>
            <w:vAlign w:val="center"/>
          </w:tcPr>
          <w:p w14:paraId="33EDC846">
            <w:pPr>
              <w:pStyle w:val="16"/>
            </w:pPr>
            <w:r>
              <w:rPr>
                <w:rFonts w:hint="eastAsia"/>
              </w:rPr>
              <w:t>X＜10</w:t>
            </w:r>
          </w:p>
        </w:tc>
      </w:tr>
      <w:tr w14:paraId="6AA3FDDC">
        <w:tblPrEx>
          <w:tblCellMar>
            <w:top w:w="0" w:type="dxa"/>
            <w:left w:w="108" w:type="dxa"/>
            <w:bottom w:w="0" w:type="dxa"/>
            <w:right w:w="108" w:type="dxa"/>
          </w:tblCellMar>
        </w:tblPrEx>
        <w:trPr>
          <w:cantSplit/>
          <w:trHeight w:val="645" w:hRule="atLeast"/>
          <w:jc w:val="center"/>
        </w:trPr>
        <w:tc>
          <w:tcPr>
            <w:tcW w:w="1817" w:type="dxa"/>
            <w:vMerge w:val="continue"/>
            <w:tcBorders>
              <w:top w:val="nil"/>
              <w:left w:val="nil"/>
              <w:bottom w:val="single" w:color="auto" w:sz="4" w:space="0"/>
              <w:right w:val="single" w:color="auto" w:sz="4" w:space="0"/>
            </w:tcBorders>
            <w:vAlign w:val="center"/>
          </w:tcPr>
          <w:p w14:paraId="7400E9CC">
            <w:pPr>
              <w:pStyle w:val="16"/>
            </w:pPr>
          </w:p>
        </w:tc>
        <w:tc>
          <w:tcPr>
            <w:tcW w:w="1462" w:type="dxa"/>
            <w:tcBorders>
              <w:top w:val="nil"/>
              <w:left w:val="nil"/>
              <w:bottom w:val="single" w:color="auto" w:sz="4" w:space="0"/>
              <w:right w:val="single" w:color="auto" w:sz="4" w:space="0"/>
            </w:tcBorders>
            <w:vAlign w:val="center"/>
          </w:tcPr>
          <w:p w14:paraId="62161F68">
            <w:pPr>
              <w:pStyle w:val="16"/>
            </w:pPr>
            <w:r>
              <w:rPr>
                <w:rFonts w:hint="eastAsia"/>
              </w:rPr>
              <w:t>营业收入(Y)</w:t>
            </w:r>
          </w:p>
        </w:tc>
        <w:tc>
          <w:tcPr>
            <w:tcW w:w="757" w:type="dxa"/>
            <w:tcBorders>
              <w:top w:val="nil"/>
              <w:left w:val="nil"/>
              <w:bottom w:val="single" w:color="auto" w:sz="4" w:space="0"/>
              <w:right w:val="single" w:color="auto" w:sz="4" w:space="0"/>
            </w:tcBorders>
            <w:vAlign w:val="center"/>
          </w:tcPr>
          <w:p w14:paraId="05BFD2FE">
            <w:pPr>
              <w:pStyle w:val="16"/>
            </w:pPr>
            <w:r>
              <w:rPr>
                <w:rFonts w:hint="eastAsia"/>
              </w:rPr>
              <w:t>万元</w:t>
            </w:r>
          </w:p>
        </w:tc>
        <w:tc>
          <w:tcPr>
            <w:tcW w:w="1201" w:type="dxa"/>
            <w:tcBorders>
              <w:top w:val="nil"/>
              <w:left w:val="nil"/>
              <w:bottom w:val="single" w:color="auto" w:sz="4" w:space="0"/>
              <w:right w:val="single" w:color="auto" w:sz="4" w:space="0"/>
            </w:tcBorders>
            <w:vAlign w:val="center"/>
          </w:tcPr>
          <w:p w14:paraId="2B0E1791">
            <w:pPr>
              <w:pStyle w:val="16"/>
            </w:pPr>
            <w:r>
              <w:rPr>
                <w:rFonts w:hint="eastAsia"/>
              </w:rPr>
              <w:t>Y≥100000</w:t>
            </w:r>
          </w:p>
        </w:tc>
        <w:tc>
          <w:tcPr>
            <w:tcW w:w="1817" w:type="dxa"/>
            <w:tcBorders>
              <w:top w:val="nil"/>
              <w:left w:val="nil"/>
              <w:bottom w:val="single" w:color="auto" w:sz="4" w:space="0"/>
              <w:right w:val="single" w:color="auto" w:sz="4" w:space="0"/>
            </w:tcBorders>
            <w:vAlign w:val="center"/>
          </w:tcPr>
          <w:p w14:paraId="56AADF7B">
            <w:pPr>
              <w:pStyle w:val="16"/>
            </w:pPr>
            <w:r>
              <w:rPr>
                <w:rFonts w:hint="eastAsia"/>
              </w:rPr>
              <w:t xml:space="preserve"> 1000≤Y＜100000</w:t>
            </w:r>
          </w:p>
        </w:tc>
        <w:tc>
          <w:tcPr>
            <w:tcW w:w="1523" w:type="dxa"/>
            <w:tcBorders>
              <w:top w:val="nil"/>
              <w:left w:val="nil"/>
              <w:bottom w:val="single" w:color="auto" w:sz="4" w:space="0"/>
              <w:right w:val="single" w:color="auto" w:sz="4" w:space="0"/>
            </w:tcBorders>
            <w:vAlign w:val="center"/>
          </w:tcPr>
          <w:p w14:paraId="744C484C">
            <w:pPr>
              <w:pStyle w:val="16"/>
            </w:pPr>
            <w:r>
              <w:rPr>
                <w:rFonts w:hint="eastAsia"/>
              </w:rPr>
              <w:t xml:space="preserve"> 100≤Y＜1000</w:t>
            </w:r>
          </w:p>
        </w:tc>
        <w:tc>
          <w:tcPr>
            <w:tcW w:w="1059" w:type="dxa"/>
            <w:tcBorders>
              <w:top w:val="nil"/>
              <w:left w:val="nil"/>
              <w:bottom w:val="single" w:color="auto" w:sz="4" w:space="0"/>
              <w:right w:val="nil"/>
            </w:tcBorders>
            <w:vAlign w:val="center"/>
          </w:tcPr>
          <w:p w14:paraId="2D7E8AEA">
            <w:pPr>
              <w:pStyle w:val="16"/>
            </w:pPr>
            <w:r>
              <w:rPr>
                <w:rFonts w:hint="eastAsia"/>
              </w:rPr>
              <w:t>Y＜100</w:t>
            </w:r>
          </w:p>
        </w:tc>
      </w:tr>
      <w:tr w14:paraId="1FEB6955">
        <w:tblPrEx>
          <w:tblCellMar>
            <w:top w:w="0" w:type="dxa"/>
            <w:left w:w="108" w:type="dxa"/>
            <w:bottom w:w="0" w:type="dxa"/>
            <w:right w:w="108" w:type="dxa"/>
          </w:tblCellMar>
        </w:tblPrEx>
        <w:trPr>
          <w:cantSplit/>
          <w:trHeight w:val="417" w:hRule="atLeast"/>
          <w:jc w:val="center"/>
        </w:trPr>
        <w:tc>
          <w:tcPr>
            <w:tcW w:w="1817" w:type="dxa"/>
            <w:vMerge w:val="restart"/>
            <w:tcBorders>
              <w:top w:val="single" w:color="auto" w:sz="4" w:space="0"/>
              <w:left w:val="nil"/>
              <w:bottom w:val="single" w:color="auto" w:sz="4" w:space="0"/>
              <w:right w:val="single" w:color="auto" w:sz="4" w:space="0"/>
            </w:tcBorders>
            <w:vAlign w:val="center"/>
          </w:tcPr>
          <w:p w14:paraId="304ECC5F">
            <w:pPr>
              <w:pStyle w:val="16"/>
            </w:pPr>
            <w:r>
              <w:rPr>
                <w:rFonts w:hint="eastAsia"/>
              </w:rPr>
              <w:t>软件和信息技术服务业</w:t>
            </w:r>
          </w:p>
        </w:tc>
        <w:tc>
          <w:tcPr>
            <w:tcW w:w="1462" w:type="dxa"/>
            <w:tcBorders>
              <w:top w:val="nil"/>
              <w:left w:val="nil"/>
              <w:bottom w:val="nil"/>
              <w:right w:val="single" w:color="auto" w:sz="4" w:space="0"/>
            </w:tcBorders>
            <w:vAlign w:val="center"/>
          </w:tcPr>
          <w:p w14:paraId="5A031E1E">
            <w:pPr>
              <w:pStyle w:val="16"/>
            </w:pPr>
            <w:r>
              <w:rPr>
                <w:rFonts w:hint="eastAsia"/>
              </w:rPr>
              <w:t>从业人员(X)</w:t>
            </w:r>
          </w:p>
        </w:tc>
        <w:tc>
          <w:tcPr>
            <w:tcW w:w="757" w:type="dxa"/>
            <w:tcBorders>
              <w:top w:val="nil"/>
              <w:left w:val="nil"/>
              <w:bottom w:val="nil"/>
              <w:right w:val="single" w:color="auto" w:sz="4" w:space="0"/>
            </w:tcBorders>
            <w:vAlign w:val="center"/>
          </w:tcPr>
          <w:p w14:paraId="44A75B49">
            <w:pPr>
              <w:pStyle w:val="16"/>
            </w:pPr>
            <w:r>
              <w:rPr>
                <w:rFonts w:hint="eastAsia"/>
              </w:rPr>
              <w:t>人</w:t>
            </w:r>
          </w:p>
        </w:tc>
        <w:tc>
          <w:tcPr>
            <w:tcW w:w="1201" w:type="dxa"/>
            <w:tcBorders>
              <w:top w:val="nil"/>
              <w:left w:val="nil"/>
              <w:bottom w:val="nil"/>
              <w:right w:val="single" w:color="auto" w:sz="4" w:space="0"/>
            </w:tcBorders>
            <w:vAlign w:val="center"/>
          </w:tcPr>
          <w:p w14:paraId="6365D90F">
            <w:pPr>
              <w:pStyle w:val="16"/>
            </w:pPr>
            <w:r>
              <w:rPr>
                <w:rFonts w:hint="eastAsia"/>
              </w:rPr>
              <w:t>X≥300</w:t>
            </w:r>
          </w:p>
        </w:tc>
        <w:tc>
          <w:tcPr>
            <w:tcW w:w="1817" w:type="dxa"/>
            <w:tcBorders>
              <w:top w:val="nil"/>
              <w:left w:val="nil"/>
              <w:bottom w:val="nil"/>
              <w:right w:val="single" w:color="auto" w:sz="4" w:space="0"/>
            </w:tcBorders>
            <w:vAlign w:val="center"/>
          </w:tcPr>
          <w:p w14:paraId="5544F09C">
            <w:pPr>
              <w:pStyle w:val="16"/>
            </w:pPr>
            <w:r>
              <w:rPr>
                <w:rFonts w:hint="eastAsia"/>
              </w:rPr>
              <w:t xml:space="preserve">100≤X＜300 </w:t>
            </w:r>
          </w:p>
        </w:tc>
        <w:tc>
          <w:tcPr>
            <w:tcW w:w="1523" w:type="dxa"/>
            <w:tcBorders>
              <w:top w:val="nil"/>
              <w:left w:val="nil"/>
              <w:bottom w:val="nil"/>
              <w:right w:val="single" w:color="auto" w:sz="4" w:space="0"/>
            </w:tcBorders>
            <w:vAlign w:val="center"/>
          </w:tcPr>
          <w:p w14:paraId="50CF7A8B">
            <w:pPr>
              <w:pStyle w:val="16"/>
            </w:pPr>
            <w:r>
              <w:rPr>
                <w:rFonts w:hint="eastAsia"/>
              </w:rPr>
              <w:t xml:space="preserve"> 10≤X＜100</w:t>
            </w:r>
          </w:p>
        </w:tc>
        <w:tc>
          <w:tcPr>
            <w:tcW w:w="1059" w:type="dxa"/>
            <w:tcBorders>
              <w:top w:val="nil"/>
              <w:left w:val="nil"/>
              <w:bottom w:val="nil"/>
              <w:right w:val="nil"/>
            </w:tcBorders>
            <w:vAlign w:val="center"/>
          </w:tcPr>
          <w:p w14:paraId="429D1996">
            <w:pPr>
              <w:pStyle w:val="16"/>
            </w:pPr>
            <w:r>
              <w:rPr>
                <w:rFonts w:hint="eastAsia"/>
              </w:rPr>
              <w:t>X＜10</w:t>
            </w:r>
          </w:p>
        </w:tc>
      </w:tr>
      <w:tr w14:paraId="0B879AC1">
        <w:tblPrEx>
          <w:tblCellMar>
            <w:top w:w="0" w:type="dxa"/>
            <w:left w:w="108" w:type="dxa"/>
            <w:bottom w:w="0" w:type="dxa"/>
            <w:right w:w="108" w:type="dxa"/>
          </w:tblCellMar>
        </w:tblPrEx>
        <w:trPr>
          <w:cantSplit/>
          <w:trHeight w:val="645" w:hRule="atLeast"/>
          <w:jc w:val="center"/>
        </w:trPr>
        <w:tc>
          <w:tcPr>
            <w:tcW w:w="1817" w:type="dxa"/>
            <w:vMerge w:val="continue"/>
            <w:tcBorders>
              <w:top w:val="single" w:color="auto" w:sz="4" w:space="0"/>
              <w:left w:val="nil"/>
              <w:bottom w:val="single" w:color="auto" w:sz="4" w:space="0"/>
              <w:right w:val="single" w:color="auto" w:sz="4" w:space="0"/>
            </w:tcBorders>
            <w:vAlign w:val="center"/>
          </w:tcPr>
          <w:p w14:paraId="2534B38D">
            <w:pPr>
              <w:pStyle w:val="16"/>
            </w:pPr>
          </w:p>
        </w:tc>
        <w:tc>
          <w:tcPr>
            <w:tcW w:w="1462" w:type="dxa"/>
            <w:tcBorders>
              <w:top w:val="nil"/>
              <w:left w:val="nil"/>
              <w:bottom w:val="single" w:color="auto" w:sz="4" w:space="0"/>
              <w:right w:val="single" w:color="auto" w:sz="4" w:space="0"/>
            </w:tcBorders>
            <w:vAlign w:val="center"/>
          </w:tcPr>
          <w:p w14:paraId="71D9019C">
            <w:pPr>
              <w:pStyle w:val="16"/>
            </w:pPr>
            <w:r>
              <w:rPr>
                <w:rFonts w:hint="eastAsia"/>
              </w:rPr>
              <w:t>营业收入(Y)</w:t>
            </w:r>
          </w:p>
        </w:tc>
        <w:tc>
          <w:tcPr>
            <w:tcW w:w="757" w:type="dxa"/>
            <w:tcBorders>
              <w:top w:val="nil"/>
              <w:left w:val="nil"/>
              <w:bottom w:val="single" w:color="auto" w:sz="4" w:space="0"/>
              <w:right w:val="single" w:color="auto" w:sz="4" w:space="0"/>
            </w:tcBorders>
            <w:vAlign w:val="center"/>
          </w:tcPr>
          <w:p w14:paraId="2D1FB243">
            <w:pPr>
              <w:pStyle w:val="16"/>
            </w:pPr>
            <w:r>
              <w:rPr>
                <w:rFonts w:hint="eastAsia"/>
              </w:rPr>
              <w:t>万元</w:t>
            </w:r>
          </w:p>
        </w:tc>
        <w:tc>
          <w:tcPr>
            <w:tcW w:w="1201" w:type="dxa"/>
            <w:tcBorders>
              <w:top w:val="nil"/>
              <w:left w:val="nil"/>
              <w:bottom w:val="single" w:color="auto" w:sz="4" w:space="0"/>
              <w:right w:val="single" w:color="auto" w:sz="4" w:space="0"/>
            </w:tcBorders>
            <w:vAlign w:val="center"/>
          </w:tcPr>
          <w:p w14:paraId="34068018">
            <w:pPr>
              <w:pStyle w:val="16"/>
            </w:pPr>
            <w:r>
              <w:rPr>
                <w:rFonts w:hint="eastAsia"/>
              </w:rPr>
              <w:t>Y≥10000</w:t>
            </w:r>
          </w:p>
        </w:tc>
        <w:tc>
          <w:tcPr>
            <w:tcW w:w="1817" w:type="dxa"/>
            <w:tcBorders>
              <w:top w:val="nil"/>
              <w:left w:val="nil"/>
              <w:bottom w:val="single" w:color="auto" w:sz="4" w:space="0"/>
              <w:right w:val="single" w:color="auto" w:sz="4" w:space="0"/>
            </w:tcBorders>
            <w:vAlign w:val="center"/>
          </w:tcPr>
          <w:p w14:paraId="786CE4B1">
            <w:pPr>
              <w:pStyle w:val="16"/>
            </w:pPr>
            <w:r>
              <w:rPr>
                <w:rFonts w:hint="eastAsia"/>
              </w:rPr>
              <w:t>1000≤Y＜10000</w:t>
            </w:r>
          </w:p>
        </w:tc>
        <w:tc>
          <w:tcPr>
            <w:tcW w:w="1523" w:type="dxa"/>
            <w:tcBorders>
              <w:top w:val="nil"/>
              <w:left w:val="nil"/>
              <w:bottom w:val="single" w:color="auto" w:sz="4" w:space="0"/>
              <w:right w:val="single" w:color="auto" w:sz="4" w:space="0"/>
            </w:tcBorders>
            <w:vAlign w:val="center"/>
          </w:tcPr>
          <w:p w14:paraId="048E618D">
            <w:pPr>
              <w:pStyle w:val="16"/>
            </w:pPr>
            <w:r>
              <w:rPr>
                <w:rFonts w:hint="eastAsia"/>
              </w:rPr>
              <w:t xml:space="preserve">  50≤Y＜1000</w:t>
            </w:r>
          </w:p>
        </w:tc>
        <w:tc>
          <w:tcPr>
            <w:tcW w:w="1059" w:type="dxa"/>
            <w:tcBorders>
              <w:top w:val="nil"/>
              <w:left w:val="nil"/>
              <w:bottom w:val="single" w:color="auto" w:sz="4" w:space="0"/>
              <w:right w:val="nil"/>
            </w:tcBorders>
            <w:vAlign w:val="center"/>
          </w:tcPr>
          <w:p w14:paraId="65410C74">
            <w:pPr>
              <w:pStyle w:val="16"/>
            </w:pPr>
            <w:r>
              <w:rPr>
                <w:rFonts w:hint="eastAsia"/>
              </w:rPr>
              <w:t>Y＜50</w:t>
            </w:r>
          </w:p>
        </w:tc>
      </w:tr>
      <w:tr w14:paraId="0743CBC5">
        <w:tblPrEx>
          <w:tblCellMar>
            <w:top w:w="0" w:type="dxa"/>
            <w:left w:w="108" w:type="dxa"/>
            <w:bottom w:w="0" w:type="dxa"/>
            <w:right w:w="108" w:type="dxa"/>
          </w:tblCellMar>
        </w:tblPrEx>
        <w:trPr>
          <w:cantSplit/>
          <w:trHeight w:val="645" w:hRule="atLeast"/>
          <w:jc w:val="center"/>
        </w:trPr>
        <w:tc>
          <w:tcPr>
            <w:tcW w:w="1817" w:type="dxa"/>
            <w:vMerge w:val="restart"/>
            <w:tcBorders>
              <w:top w:val="nil"/>
              <w:left w:val="nil"/>
              <w:bottom w:val="single" w:color="auto" w:sz="4" w:space="0"/>
              <w:right w:val="single" w:color="auto" w:sz="4" w:space="0"/>
            </w:tcBorders>
            <w:vAlign w:val="center"/>
          </w:tcPr>
          <w:p w14:paraId="6C48A511">
            <w:pPr>
              <w:pStyle w:val="16"/>
            </w:pPr>
            <w:r>
              <w:rPr>
                <w:rFonts w:hint="eastAsia"/>
              </w:rPr>
              <w:t>房地产开发经营</w:t>
            </w:r>
          </w:p>
        </w:tc>
        <w:tc>
          <w:tcPr>
            <w:tcW w:w="1462" w:type="dxa"/>
            <w:tcBorders>
              <w:top w:val="nil"/>
              <w:left w:val="nil"/>
              <w:bottom w:val="nil"/>
              <w:right w:val="single" w:color="auto" w:sz="4" w:space="0"/>
            </w:tcBorders>
            <w:vAlign w:val="center"/>
          </w:tcPr>
          <w:p w14:paraId="39F17DE7">
            <w:pPr>
              <w:pStyle w:val="16"/>
            </w:pPr>
            <w:r>
              <w:rPr>
                <w:rFonts w:hint="eastAsia"/>
              </w:rPr>
              <w:t>营业收入(Y)</w:t>
            </w:r>
          </w:p>
        </w:tc>
        <w:tc>
          <w:tcPr>
            <w:tcW w:w="757" w:type="dxa"/>
            <w:tcBorders>
              <w:top w:val="nil"/>
              <w:left w:val="nil"/>
              <w:bottom w:val="nil"/>
              <w:right w:val="single" w:color="auto" w:sz="4" w:space="0"/>
            </w:tcBorders>
            <w:vAlign w:val="center"/>
          </w:tcPr>
          <w:p w14:paraId="0077E329">
            <w:pPr>
              <w:pStyle w:val="16"/>
            </w:pPr>
            <w:r>
              <w:rPr>
                <w:rFonts w:hint="eastAsia"/>
              </w:rPr>
              <w:t>万元</w:t>
            </w:r>
          </w:p>
        </w:tc>
        <w:tc>
          <w:tcPr>
            <w:tcW w:w="1201" w:type="dxa"/>
            <w:tcBorders>
              <w:top w:val="nil"/>
              <w:left w:val="nil"/>
              <w:bottom w:val="nil"/>
              <w:right w:val="single" w:color="auto" w:sz="4" w:space="0"/>
            </w:tcBorders>
            <w:vAlign w:val="center"/>
          </w:tcPr>
          <w:p w14:paraId="12524003">
            <w:pPr>
              <w:pStyle w:val="16"/>
            </w:pPr>
            <w:r>
              <w:rPr>
                <w:rFonts w:hint="eastAsia"/>
              </w:rPr>
              <w:t>Y≥200000</w:t>
            </w:r>
          </w:p>
        </w:tc>
        <w:tc>
          <w:tcPr>
            <w:tcW w:w="1817" w:type="dxa"/>
            <w:tcBorders>
              <w:top w:val="nil"/>
              <w:left w:val="nil"/>
              <w:bottom w:val="nil"/>
              <w:right w:val="single" w:color="auto" w:sz="4" w:space="0"/>
            </w:tcBorders>
            <w:vAlign w:val="center"/>
          </w:tcPr>
          <w:p w14:paraId="786E7BB2">
            <w:pPr>
              <w:pStyle w:val="16"/>
            </w:pPr>
            <w:r>
              <w:rPr>
                <w:rFonts w:hint="eastAsia"/>
              </w:rPr>
              <w:t xml:space="preserve"> 1000≤Y＜200000</w:t>
            </w:r>
          </w:p>
        </w:tc>
        <w:tc>
          <w:tcPr>
            <w:tcW w:w="1523" w:type="dxa"/>
            <w:tcBorders>
              <w:top w:val="nil"/>
              <w:left w:val="nil"/>
              <w:bottom w:val="nil"/>
              <w:right w:val="single" w:color="auto" w:sz="4" w:space="0"/>
            </w:tcBorders>
            <w:vAlign w:val="center"/>
          </w:tcPr>
          <w:p w14:paraId="418C4161">
            <w:pPr>
              <w:pStyle w:val="16"/>
            </w:pPr>
            <w:r>
              <w:rPr>
                <w:rFonts w:hint="eastAsia"/>
              </w:rPr>
              <w:t xml:space="preserve"> 100≤Y＜1000</w:t>
            </w:r>
          </w:p>
        </w:tc>
        <w:tc>
          <w:tcPr>
            <w:tcW w:w="1059" w:type="dxa"/>
            <w:tcBorders>
              <w:top w:val="nil"/>
              <w:left w:val="nil"/>
              <w:bottom w:val="nil"/>
              <w:right w:val="nil"/>
            </w:tcBorders>
            <w:vAlign w:val="center"/>
          </w:tcPr>
          <w:p w14:paraId="3CB50313">
            <w:pPr>
              <w:pStyle w:val="16"/>
            </w:pPr>
            <w:r>
              <w:rPr>
                <w:rFonts w:hint="eastAsia"/>
              </w:rPr>
              <w:t>Y＜100</w:t>
            </w:r>
          </w:p>
        </w:tc>
      </w:tr>
      <w:tr w14:paraId="60F2C2EB">
        <w:tblPrEx>
          <w:tblCellMar>
            <w:top w:w="0" w:type="dxa"/>
            <w:left w:w="108" w:type="dxa"/>
            <w:bottom w:w="0" w:type="dxa"/>
            <w:right w:w="108" w:type="dxa"/>
          </w:tblCellMar>
        </w:tblPrEx>
        <w:trPr>
          <w:cantSplit/>
          <w:trHeight w:val="645" w:hRule="atLeast"/>
          <w:jc w:val="center"/>
        </w:trPr>
        <w:tc>
          <w:tcPr>
            <w:tcW w:w="1817" w:type="dxa"/>
            <w:vMerge w:val="continue"/>
            <w:tcBorders>
              <w:top w:val="nil"/>
              <w:left w:val="nil"/>
              <w:bottom w:val="single" w:color="auto" w:sz="4" w:space="0"/>
              <w:right w:val="single" w:color="auto" w:sz="4" w:space="0"/>
            </w:tcBorders>
            <w:vAlign w:val="center"/>
          </w:tcPr>
          <w:p w14:paraId="4EECEC34">
            <w:pPr>
              <w:pStyle w:val="16"/>
            </w:pPr>
          </w:p>
        </w:tc>
        <w:tc>
          <w:tcPr>
            <w:tcW w:w="1462" w:type="dxa"/>
            <w:tcBorders>
              <w:top w:val="nil"/>
              <w:left w:val="nil"/>
              <w:bottom w:val="single" w:color="auto" w:sz="4" w:space="0"/>
              <w:right w:val="single" w:color="auto" w:sz="4" w:space="0"/>
            </w:tcBorders>
            <w:vAlign w:val="center"/>
          </w:tcPr>
          <w:p w14:paraId="722E6419">
            <w:pPr>
              <w:pStyle w:val="16"/>
            </w:pPr>
            <w:r>
              <w:rPr>
                <w:rFonts w:hint="eastAsia"/>
              </w:rPr>
              <w:t>资产总额(Z)</w:t>
            </w:r>
          </w:p>
        </w:tc>
        <w:tc>
          <w:tcPr>
            <w:tcW w:w="757" w:type="dxa"/>
            <w:tcBorders>
              <w:top w:val="nil"/>
              <w:left w:val="nil"/>
              <w:bottom w:val="single" w:color="auto" w:sz="4" w:space="0"/>
              <w:right w:val="single" w:color="auto" w:sz="4" w:space="0"/>
            </w:tcBorders>
            <w:vAlign w:val="center"/>
          </w:tcPr>
          <w:p w14:paraId="78C311C8">
            <w:pPr>
              <w:pStyle w:val="16"/>
            </w:pPr>
            <w:r>
              <w:rPr>
                <w:rFonts w:hint="eastAsia"/>
              </w:rPr>
              <w:t>万元</w:t>
            </w:r>
          </w:p>
        </w:tc>
        <w:tc>
          <w:tcPr>
            <w:tcW w:w="1201" w:type="dxa"/>
            <w:tcBorders>
              <w:top w:val="nil"/>
              <w:left w:val="nil"/>
              <w:bottom w:val="single" w:color="auto" w:sz="4" w:space="0"/>
              <w:right w:val="single" w:color="auto" w:sz="4" w:space="0"/>
            </w:tcBorders>
            <w:vAlign w:val="center"/>
          </w:tcPr>
          <w:p w14:paraId="6E8E2BDA">
            <w:pPr>
              <w:pStyle w:val="16"/>
            </w:pPr>
            <w:r>
              <w:rPr>
                <w:rFonts w:hint="eastAsia"/>
              </w:rPr>
              <w:t>Z≥10000</w:t>
            </w:r>
          </w:p>
        </w:tc>
        <w:tc>
          <w:tcPr>
            <w:tcW w:w="1817" w:type="dxa"/>
            <w:tcBorders>
              <w:top w:val="nil"/>
              <w:left w:val="nil"/>
              <w:bottom w:val="single" w:color="auto" w:sz="4" w:space="0"/>
              <w:right w:val="single" w:color="auto" w:sz="4" w:space="0"/>
            </w:tcBorders>
            <w:vAlign w:val="center"/>
          </w:tcPr>
          <w:p w14:paraId="5F353052">
            <w:pPr>
              <w:pStyle w:val="16"/>
            </w:pPr>
            <w:r>
              <w:rPr>
                <w:rFonts w:hint="eastAsia"/>
              </w:rPr>
              <w:t>5000≤Z＜10000</w:t>
            </w:r>
          </w:p>
        </w:tc>
        <w:tc>
          <w:tcPr>
            <w:tcW w:w="1523" w:type="dxa"/>
            <w:tcBorders>
              <w:top w:val="nil"/>
              <w:left w:val="nil"/>
              <w:bottom w:val="single" w:color="auto" w:sz="4" w:space="0"/>
              <w:right w:val="single" w:color="auto" w:sz="4" w:space="0"/>
            </w:tcBorders>
            <w:vAlign w:val="center"/>
          </w:tcPr>
          <w:p w14:paraId="168BA9CF">
            <w:pPr>
              <w:pStyle w:val="16"/>
            </w:pPr>
            <w:r>
              <w:rPr>
                <w:rFonts w:hint="eastAsia"/>
              </w:rPr>
              <w:t xml:space="preserve">2000≤Z＜5000   </w:t>
            </w:r>
          </w:p>
        </w:tc>
        <w:tc>
          <w:tcPr>
            <w:tcW w:w="1059" w:type="dxa"/>
            <w:tcBorders>
              <w:top w:val="nil"/>
              <w:left w:val="nil"/>
              <w:bottom w:val="single" w:color="auto" w:sz="4" w:space="0"/>
              <w:right w:val="nil"/>
            </w:tcBorders>
            <w:vAlign w:val="center"/>
          </w:tcPr>
          <w:p w14:paraId="06FE32E2">
            <w:pPr>
              <w:pStyle w:val="16"/>
            </w:pPr>
            <w:r>
              <w:rPr>
                <w:rFonts w:hint="eastAsia"/>
              </w:rPr>
              <w:t>Z＜2000</w:t>
            </w:r>
          </w:p>
        </w:tc>
      </w:tr>
      <w:tr w14:paraId="2AFB94B1">
        <w:tblPrEx>
          <w:tblCellMar>
            <w:top w:w="0" w:type="dxa"/>
            <w:left w:w="108" w:type="dxa"/>
            <w:bottom w:w="0" w:type="dxa"/>
            <w:right w:w="108" w:type="dxa"/>
          </w:tblCellMar>
        </w:tblPrEx>
        <w:trPr>
          <w:cantSplit/>
          <w:trHeight w:val="417" w:hRule="atLeast"/>
          <w:jc w:val="center"/>
        </w:trPr>
        <w:tc>
          <w:tcPr>
            <w:tcW w:w="1817" w:type="dxa"/>
            <w:vMerge w:val="restart"/>
            <w:tcBorders>
              <w:top w:val="nil"/>
              <w:left w:val="nil"/>
              <w:bottom w:val="single" w:color="auto" w:sz="4" w:space="0"/>
              <w:right w:val="single" w:color="auto" w:sz="4" w:space="0"/>
            </w:tcBorders>
            <w:vAlign w:val="center"/>
          </w:tcPr>
          <w:p w14:paraId="5C2CA1C3">
            <w:pPr>
              <w:pStyle w:val="16"/>
            </w:pPr>
            <w:r>
              <w:rPr>
                <w:rFonts w:hint="eastAsia"/>
              </w:rPr>
              <w:t>物业管理</w:t>
            </w:r>
          </w:p>
        </w:tc>
        <w:tc>
          <w:tcPr>
            <w:tcW w:w="1462" w:type="dxa"/>
            <w:tcBorders>
              <w:top w:val="nil"/>
              <w:left w:val="nil"/>
              <w:bottom w:val="nil"/>
              <w:right w:val="single" w:color="auto" w:sz="4" w:space="0"/>
            </w:tcBorders>
            <w:vAlign w:val="center"/>
          </w:tcPr>
          <w:p w14:paraId="3746A15D">
            <w:pPr>
              <w:pStyle w:val="16"/>
            </w:pPr>
            <w:r>
              <w:rPr>
                <w:rFonts w:hint="eastAsia"/>
              </w:rPr>
              <w:t>从业人员(X)</w:t>
            </w:r>
          </w:p>
        </w:tc>
        <w:tc>
          <w:tcPr>
            <w:tcW w:w="757" w:type="dxa"/>
            <w:tcBorders>
              <w:top w:val="nil"/>
              <w:left w:val="nil"/>
              <w:bottom w:val="nil"/>
              <w:right w:val="single" w:color="auto" w:sz="4" w:space="0"/>
            </w:tcBorders>
            <w:vAlign w:val="center"/>
          </w:tcPr>
          <w:p w14:paraId="2BA9395D">
            <w:pPr>
              <w:pStyle w:val="16"/>
            </w:pPr>
            <w:r>
              <w:rPr>
                <w:rFonts w:hint="eastAsia"/>
              </w:rPr>
              <w:t>人</w:t>
            </w:r>
          </w:p>
        </w:tc>
        <w:tc>
          <w:tcPr>
            <w:tcW w:w="1201" w:type="dxa"/>
            <w:tcBorders>
              <w:top w:val="nil"/>
              <w:left w:val="nil"/>
              <w:bottom w:val="nil"/>
              <w:right w:val="single" w:color="auto" w:sz="4" w:space="0"/>
            </w:tcBorders>
            <w:vAlign w:val="center"/>
          </w:tcPr>
          <w:p w14:paraId="160A70B1">
            <w:pPr>
              <w:pStyle w:val="16"/>
            </w:pPr>
            <w:r>
              <w:rPr>
                <w:rFonts w:hint="eastAsia"/>
              </w:rPr>
              <w:t>X≥1000</w:t>
            </w:r>
          </w:p>
        </w:tc>
        <w:tc>
          <w:tcPr>
            <w:tcW w:w="1817" w:type="dxa"/>
            <w:tcBorders>
              <w:top w:val="nil"/>
              <w:left w:val="nil"/>
              <w:bottom w:val="nil"/>
              <w:right w:val="single" w:color="auto" w:sz="4" w:space="0"/>
            </w:tcBorders>
            <w:vAlign w:val="center"/>
          </w:tcPr>
          <w:p w14:paraId="2991E9DA">
            <w:pPr>
              <w:pStyle w:val="16"/>
            </w:pPr>
            <w:r>
              <w:rPr>
                <w:rFonts w:hint="eastAsia"/>
              </w:rPr>
              <w:t>300≤X＜1000</w:t>
            </w:r>
          </w:p>
        </w:tc>
        <w:tc>
          <w:tcPr>
            <w:tcW w:w="1523" w:type="dxa"/>
            <w:tcBorders>
              <w:top w:val="nil"/>
              <w:left w:val="nil"/>
              <w:bottom w:val="nil"/>
              <w:right w:val="single" w:color="auto" w:sz="4" w:space="0"/>
            </w:tcBorders>
            <w:vAlign w:val="center"/>
          </w:tcPr>
          <w:p w14:paraId="5DC528D6">
            <w:pPr>
              <w:pStyle w:val="16"/>
            </w:pPr>
            <w:r>
              <w:rPr>
                <w:rFonts w:hint="eastAsia"/>
              </w:rPr>
              <w:t xml:space="preserve">100≤X＜300 </w:t>
            </w:r>
          </w:p>
        </w:tc>
        <w:tc>
          <w:tcPr>
            <w:tcW w:w="1059" w:type="dxa"/>
            <w:tcBorders>
              <w:top w:val="nil"/>
              <w:left w:val="nil"/>
              <w:bottom w:val="nil"/>
              <w:right w:val="nil"/>
            </w:tcBorders>
            <w:vAlign w:val="center"/>
          </w:tcPr>
          <w:p w14:paraId="6FBC6F02">
            <w:pPr>
              <w:pStyle w:val="16"/>
            </w:pPr>
            <w:r>
              <w:rPr>
                <w:rFonts w:hint="eastAsia"/>
              </w:rPr>
              <w:t>X＜100</w:t>
            </w:r>
          </w:p>
        </w:tc>
      </w:tr>
      <w:tr w14:paraId="359A305B">
        <w:tblPrEx>
          <w:tblCellMar>
            <w:top w:w="0" w:type="dxa"/>
            <w:left w:w="108" w:type="dxa"/>
            <w:bottom w:w="0" w:type="dxa"/>
            <w:right w:w="108" w:type="dxa"/>
          </w:tblCellMar>
        </w:tblPrEx>
        <w:trPr>
          <w:cantSplit/>
          <w:trHeight w:val="645" w:hRule="atLeast"/>
          <w:jc w:val="center"/>
        </w:trPr>
        <w:tc>
          <w:tcPr>
            <w:tcW w:w="1817" w:type="dxa"/>
            <w:vMerge w:val="continue"/>
            <w:tcBorders>
              <w:top w:val="nil"/>
              <w:left w:val="nil"/>
              <w:bottom w:val="single" w:color="auto" w:sz="4" w:space="0"/>
              <w:right w:val="single" w:color="auto" w:sz="4" w:space="0"/>
            </w:tcBorders>
            <w:vAlign w:val="center"/>
          </w:tcPr>
          <w:p w14:paraId="1084129C">
            <w:pPr>
              <w:pStyle w:val="16"/>
            </w:pPr>
          </w:p>
        </w:tc>
        <w:tc>
          <w:tcPr>
            <w:tcW w:w="1462" w:type="dxa"/>
            <w:tcBorders>
              <w:top w:val="nil"/>
              <w:left w:val="nil"/>
              <w:bottom w:val="single" w:color="auto" w:sz="4" w:space="0"/>
              <w:right w:val="single" w:color="auto" w:sz="4" w:space="0"/>
            </w:tcBorders>
            <w:vAlign w:val="center"/>
          </w:tcPr>
          <w:p w14:paraId="35CAA903">
            <w:pPr>
              <w:pStyle w:val="16"/>
            </w:pPr>
            <w:r>
              <w:rPr>
                <w:rFonts w:hint="eastAsia"/>
              </w:rPr>
              <w:t>营业收入(Y)</w:t>
            </w:r>
          </w:p>
        </w:tc>
        <w:tc>
          <w:tcPr>
            <w:tcW w:w="757" w:type="dxa"/>
            <w:tcBorders>
              <w:top w:val="nil"/>
              <w:left w:val="nil"/>
              <w:bottom w:val="single" w:color="auto" w:sz="4" w:space="0"/>
              <w:right w:val="single" w:color="auto" w:sz="4" w:space="0"/>
            </w:tcBorders>
            <w:vAlign w:val="center"/>
          </w:tcPr>
          <w:p w14:paraId="3AC2B6BA">
            <w:pPr>
              <w:pStyle w:val="16"/>
            </w:pPr>
            <w:r>
              <w:rPr>
                <w:rFonts w:hint="eastAsia"/>
              </w:rPr>
              <w:t>万元</w:t>
            </w:r>
          </w:p>
        </w:tc>
        <w:tc>
          <w:tcPr>
            <w:tcW w:w="1201" w:type="dxa"/>
            <w:tcBorders>
              <w:top w:val="nil"/>
              <w:left w:val="nil"/>
              <w:bottom w:val="single" w:color="auto" w:sz="4" w:space="0"/>
              <w:right w:val="single" w:color="auto" w:sz="4" w:space="0"/>
            </w:tcBorders>
            <w:vAlign w:val="center"/>
          </w:tcPr>
          <w:p w14:paraId="5AE8C0DB">
            <w:pPr>
              <w:pStyle w:val="16"/>
            </w:pPr>
            <w:r>
              <w:rPr>
                <w:rFonts w:hint="eastAsia"/>
              </w:rPr>
              <w:t>Y≥5000</w:t>
            </w:r>
          </w:p>
        </w:tc>
        <w:tc>
          <w:tcPr>
            <w:tcW w:w="1817" w:type="dxa"/>
            <w:tcBorders>
              <w:top w:val="nil"/>
              <w:left w:val="nil"/>
              <w:bottom w:val="single" w:color="auto" w:sz="4" w:space="0"/>
              <w:right w:val="single" w:color="auto" w:sz="4" w:space="0"/>
            </w:tcBorders>
            <w:vAlign w:val="center"/>
          </w:tcPr>
          <w:p w14:paraId="2E3B6FBF">
            <w:pPr>
              <w:pStyle w:val="16"/>
            </w:pPr>
            <w:r>
              <w:rPr>
                <w:rFonts w:hint="eastAsia"/>
              </w:rPr>
              <w:t xml:space="preserve">1000≤Y＜5000 </w:t>
            </w:r>
          </w:p>
        </w:tc>
        <w:tc>
          <w:tcPr>
            <w:tcW w:w="1523" w:type="dxa"/>
            <w:tcBorders>
              <w:top w:val="nil"/>
              <w:left w:val="nil"/>
              <w:bottom w:val="single" w:color="auto" w:sz="4" w:space="0"/>
              <w:right w:val="single" w:color="auto" w:sz="4" w:space="0"/>
            </w:tcBorders>
            <w:vAlign w:val="center"/>
          </w:tcPr>
          <w:p w14:paraId="393AB23A">
            <w:pPr>
              <w:pStyle w:val="16"/>
            </w:pPr>
            <w:r>
              <w:rPr>
                <w:rFonts w:hint="eastAsia"/>
              </w:rPr>
              <w:t xml:space="preserve"> 500≤Y＜1000</w:t>
            </w:r>
          </w:p>
        </w:tc>
        <w:tc>
          <w:tcPr>
            <w:tcW w:w="1059" w:type="dxa"/>
            <w:tcBorders>
              <w:top w:val="nil"/>
              <w:left w:val="nil"/>
              <w:bottom w:val="single" w:color="auto" w:sz="4" w:space="0"/>
              <w:right w:val="nil"/>
            </w:tcBorders>
            <w:vAlign w:val="center"/>
          </w:tcPr>
          <w:p w14:paraId="1BD42B9F">
            <w:pPr>
              <w:pStyle w:val="16"/>
            </w:pPr>
            <w:r>
              <w:rPr>
                <w:rFonts w:hint="eastAsia"/>
              </w:rPr>
              <w:t>Y＜500</w:t>
            </w:r>
          </w:p>
        </w:tc>
      </w:tr>
      <w:tr w14:paraId="420B17E6">
        <w:tblPrEx>
          <w:tblCellMar>
            <w:top w:w="0" w:type="dxa"/>
            <w:left w:w="108" w:type="dxa"/>
            <w:bottom w:w="0" w:type="dxa"/>
            <w:right w:w="108" w:type="dxa"/>
          </w:tblCellMar>
        </w:tblPrEx>
        <w:trPr>
          <w:cantSplit/>
          <w:trHeight w:val="417" w:hRule="atLeast"/>
          <w:jc w:val="center"/>
        </w:trPr>
        <w:tc>
          <w:tcPr>
            <w:tcW w:w="1817" w:type="dxa"/>
            <w:vMerge w:val="restart"/>
            <w:tcBorders>
              <w:top w:val="nil"/>
              <w:left w:val="nil"/>
              <w:bottom w:val="single" w:color="auto" w:sz="4" w:space="0"/>
              <w:right w:val="single" w:color="auto" w:sz="4" w:space="0"/>
            </w:tcBorders>
            <w:vAlign w:val="center"/>
          </w:tcPr>
          <w:p w14:paraId="773DD25F">
            <w:pPr>
              <w:pStyle w:val="16"/>
            </w:pPr>
            <w:r>
              <w:rPr>
                <w:rFonts w:hint="eastAsia"/>
              </w:rPr>
              <w:t>租赁和商务服务业</w:t>
            </w:r>
          </w:p>
        </w:tc>
        <w:tc>
          <w:tcPr>
            <w:tcW w:w="1462" w:type="dxa"/>
            <w:tcBorders>
              <w:top w:val="nil"/>
              <w:left w:val="nil"/>
              <w:bottom w:val="nil"/>
              <w:right w:val="single" w:color="auto" w:sz="4" w:space="0"/>
            </w:tcBorders>
            <w:vAlign w:val="center"/>
          </w:tcPr>
          <w:p w14:paraId="19BC7303">
            <w:pPr>
              <w:pStyle w:val="16"/>
            </w:pPr>
            <w:r>
              <w:rPr>
                <w:rFonts w:hint="eastAsia"/>
              </w:rPr>
              <w:t>从业人员(X)</w:t>
            </w:r>
          </w:p>
        </w:tc>
        <w:tc>
          <w:tcPr>
            <w:tcW w:w="757" w:type="dxa"/>
            <w:tcBorders>
              <w:top w:val="nil"/>
              <w:left w:val="nil"/>
              <w:bottom w:val="nil"/>
              <w:right w:val="single" w:color="auto" w:sz="4" w:space="0"/>
            </w:tcBorders>
            <w:vAlign w:val="center"/>
          </w:tcPr>
          <w:p w14:paraId="6D94EE2A">
            <w:pPr>
              <w:pStyle w:val="16"/>
            </w:pPr>
            <w:r>
              <w:rPr>
                <w:rFonts w:hint="eastAsia"/>
              </w:rPr>
              <w:t>人</w:t>
            </w:r>
          </w:p>
        </w:tc>
        <w:tc>
          <w:tcPr>
            <w:tcW w:w="1201" w:type="dxa"/>
            <w:tcBorders>
              <w:top w:val="nil"/>
              <w:left w:val="nil"/>
              <w:bottom w:val="nil"/>
              <w:right w:val="single" w:color="auto" w:sz="4" w:space="0"/>
            </w:tcBorders>
            <w:vAlign w:val="center"/>
          </w:tcPr>
          <w:p w14:paraId="0581A451">
            <w:pPr>
              <w:pStyle w:val="16"/>
            </w:pPr>
            <w:r>
              <w:rPr>
                <w:rFonts w:hint="eastAsia"/>
              </w:rPr>
              <w:t>X≥300</w:t>
            </w:r>
          </w:p>
        </w:tc>
        <w:tc>
          <w:tcPr>
            <w:tcW w:w="1817" w:type="dxa"/>
            <w:tcBorders>
              <w:top w:val="nil"/>
              <w:left w:val="nil"/>
              <w:bottom w:val="nil"/>
              <w:right w:val="single" w:color="auto" w:sz="4" w:space="0"/>
            </w:tcBorders>
            <w:vAlign w:val="center"/>
          </w:tcPr>
          <w:p w14:paraId="59896FFF">
            <w:pPr>
              <w:pStyle w:val="16"/>
            </w:pPr>
            <w:r>
              <w:rPr>
                <w:rFonts w:hint="eastAsia"/>
              </w:rPr>
              <w:t xml:space="preserve">100≤X＜300 </w:t>
            </w:r>
          </w:p>
        </w:tc>
        <w:tc>
          <w:tcPr>
            <w:tcW w:w="1523" w:type="dxa"/>
            <w:tcBorders>
              <w:top w:val="nil"/>
              <w:left w:val="nil"/>
              <w:bottom w:val="nil"/>
              <w:right w:val="single" w:color="auto" w:sz="4" w:space="0"/>
            </w:tcBorders>
            <w:vAlign w:val="center"/>
          </w:tcPr>
          <w:p w14:paraId="089A68CD">
            <w:pPr>
              <w:pStyle w:val="16"/>
            </w:pPr>
            <w:r>
              <w:rPr>
                <w:rFonts w:hint="eastAsia"/>
              </w:rPr>
              <w:t xml:space="preserve"> 10≤X＜100</w:t>
            </w:r>
          </w:p>
        </w:tc>
        <w:tc>
          <w:tcPr>
            <w:tcW w:w="1059" w:type="dxa"/>
            <w:tcBorders>
              <w:top w:val="nil"/>
              <w:left w:val="nil"/>
              <w:bottom w:val="nil"/>
              <w:right w:val="nil"/>
            </w:tcBorders>
            <w:vAlign w:val="center"/>
          </w:tcPr>
          <w:p w14:paraId="26B327D0">
            <w:pPr>
              <w:pStyle w:val="16"/>
            </w:pPr>
            <w:r>
              <w:rPr>
                <w:rFonts w:hint="eastAsia"/>
              </w:rPr>
              <w:t>X＜10</w:t>
            </w:r>
          </w:p>
        </w:tc>
      </w:tr>
      <w:tr w14:paraId="0456FF35">
        <w:tblPrEx>
          <w:tblCellMar>
            <w:top w:w="0" w:type="dxa"/>
            <w:left w:w="108" w:type="dxa"/>
            <w:bottom w:w="0" w:type="dxa"/>
            <w:right w:w="108" w:type="dxa"/>
          </w:tblCellMar>
        </w:tblPrEx>
        <w:trPr>
          <w:cantSplit/>
          <w:trHeight w:val="645" w:hRule="atLeast"/>
          <w:jc w:val="center"/>
        </w:trPr>
        <w:tc>
          <w:tcPr>
            <w:tcW w:w="1817" w:type="dxa"/>
            <w:vMerge w:val="continue"/>
            <w:tcBorders>
              <w:top w:val="nil"/>
              <w:left w:val="nil"/>
              <w:bottom w:val="single" w:color="auto" w:sz="4" w:space="0"/>
              <w:right w:val="single" w:color="auto" w:sz="4" w:space="0"/>
            </w:tcBorders>
            <w:vAlign w:val="center"/>
          </w:tcPr>
          <w:p w14:paraId="3EA0BB61">
            <w:pPr>
              <w:pStyle w:val="16"/>
            </w:pPr>
          </w:p>
        </w:tc>
        <w:tc>
          <w:tcPr>
            <w:tcW w:w="1462" w:type="dxa"/>
            <w:tcBorders>
              <w:top w:val="nil"/>
              <w:left w:val="nil"/>
              <w:bottom w:val="single" w:color="auto" w:sz="4" w:space="0"/>
              <w:right w:val="single" w:color="auto" w:sz="4" w:space="0"/>
            </w:tcBorders>
            <w:vAlign w:val="center"/>
          </w:tcPr>
          <w:p w14:paraId="37415680">
            <w:pPr>
              <w:pStyle w:val="16"/>
            </w:pPr>
            <w:r>
              <w:rPr>
                <w:rFonts w:hint="eastAsia"/>
              </w:rPr>
              <w:t>资产总额(Z)</w:t>
            </w:r>
          </w:p>
        </w:tc>
        <w:tc>
          <w:tcPr>
            <w:tcW w:w="757" w:type="dxa"/>
            <w:tcBorders>
              <w:top w:val="nil"/>
              <w:left w:val="nil"/>
              <w:bottom w:val="single" w:color="auto" w:sz="4" w:space="0"/>
              <w:right w:val="single" w:color="auto" w:sz="4" w:space="0"/>
            </w:tcBorders>
            <w:vAlign w:val="center"/>
          </w:tcPr>
          <w:p w14:paraId="60A0334E">
            <w:pPr>
              <w:pStyle w:val="16"/>
            </w:pPr>
            <w:r>
              <w:rPr>
                <w:rFonts w:hint="eastAsia"/>
              </w:rPr>
              <w:t>万元</w:t>
            </w:r>
          </w:p>
        </w:tc>
        <w:tc>
          <w:tcPr>
            <w:tcW w:w="1201" w:type="dxa"/>
            <w:tcBorders>
              <w:top w:val="nil"/>
              <w:left w:val="nil"/>
              <w:bottom w:val="single" w:color="auto" w:sz="4" w:space="0"/>
              <w:right w:val="single" w:color="auto" w:sz="4" w:space="0"/>
            </w:tcBorders>
            <w:vAlign w:val="center"/>
          </w:tcPr>
          <w:p w14:paraId="7CDD2A1F">
            <w:pPr>
              <w:pStyle w:val="16"/>
            </w:pPr>
            <w:r>
              <w:rPr>
                <w:rFonts w:hint="eastAsia"/>
              </w:rPr>
              <w:t>Z≥120000</w:t>
            </w:r>
          </w:p>
        </w:tc>
        <w:tc>
          <w:tcPr>
            <w:tcW w:w="1817" w:type="dxa"/>
            <w:tcBorders>
              <w:top w:val="nil"/>
              <w:left w:val="nil"/>
              <w:bottom w:val="single" w:color="auto" w:sz="4" w:space="0"/>
              <w:right w:val="single" w:color="auto" w:sz="4" w:space="0"/>
            </w:tcBorders>
            <w:vAlign w:val="center"/>
          </w:tcPr>
          <w:p w14:paraId="4BA5F1F4">
            <w:pPr>
              <w:pStyle w:val="16"/>
            </w:pPr>
            <w:r>
              <w:rPr>
                <w:rFonts w:hint="eastAsia"/>
              </w:rPr>
              <w:t xml:space="preserve"> 8000≤Z＜120000</w:t>
            </w:r>
          </w:p>
        </w:tc>
        <w:tc>
          <w:tcPr>
            <w:tcW w:w="1523" w:type="dxa"/>
            <w:tcBorders>
              <w:top w:val="nil"/>
              <w:left w:val="nil"/>
              <w:bottom w:val="single" w:color="auto" w:sz="4" w:space="0"/>
              <w:right w:val="single" w:color="auto" w:sz="4" w:space="0"/>
            </w:tcBorders>
            <w:vAlign w:val="center"/>
          </w:tcPr>
          <w:p w14:paraId="383FFFDF">
            <w:pPr>
              <w:pStyle w:val="16"/>
            </w:pPr>
            <w:r>
              <w:rPr>
                <w:rFonts w:hint="eastAsia"/>
              </w:rPr>
              <w:t xml:space="preserve"> 100≤Z＜8000</w:t>
            </w:r>
          </w:p>
        </w:tc>
        <w:tc>
          <w:tcPr>
            <w:tcW w:w="1059" w:type="dxa"/>
            <w:tcBorders>
              <w:top w:val="nil"/>
              <w:left w:val="nil"/>
              <w:bottom w:val="single" w:color="auto" w:sz="4" w:space="0"/>
              <w:right w:val="nil"/>
            </w:tcBorders>
            <w:vAlign w:val="center"/>
          </w:tcPr>
          <w:p w14:paraId="0A47ECE0">
            <w:pPr>
              <w:pStyle w:val="16"/>
            </w:pPr>
            <w:r>
              <w:rPr>
                <w:rFonts w:hint="eastAsia"/>
              </w:rPr>
              <w:t>Z＜100</w:t>
            </w:r>
          </w:p>
        </w:tc>
      </w:tr>
      <w:tr w14:paraId="2B4B5DD9">
        <w:tblPrEx>
          <w:tblCellMar>
            <w:top w:w="0" w:type="dxa"/>
            <w:left w:w="108" w:type="dxa"/>
            <w:bottom w:w="0" w:type="dxa"/>
            <w:right w:w="108" w:type="dxa"/>
          </w:tblCellMar>
        </w:tblPrEx>
        <w:trPr>
          <w:cantSplit/>
          <w:trHeight w:val="665" w:hRule="atLeast"/>
          <w:jc w:val="center"/>
        </w:trPr>
        <w:tc>
          <w:tcPr>
            <w:tcW w:w="1817" w:type="dxa"/>
            <w:tcBorders>
              <w:top w:val="nil"/>
              <w:left w:val="nil"/>
              <w:bottom w:val="single" w:color="auto" w:sz="4" w:space="0"/>
              <w:right w:val="single" w:color="auto" w:sz="4" w:space="0"/>
            </w:tcBorders>
            <w:vAlign w:val="center"/>
          </w:tcPr>
          <w:p w14:paraId="18893FB7">
            <w:pPr>
              <w:pStyle w:val="16"/>
            </w:pPr>
            <w:r>
              <w:rPr>
                <w:rFonts w:hint="eastAsia"/>
              </w:rPr>
              <w:t>其他未列明行业 *</w:t>
            </w:r>
          </w:p>
        </w:tc>
        <w:tc>
          <w:tcPr>
            <w:tcW w:w="1462" w:type="dxa"/>
            <w:tcBorders>
              <w:top w:val="nil"/>
              <w:left w:val="nil"/>
              <w:bottom w:val="single" w:color="auto" w:sz="4" w:space="0"/>
              <w:right w:val="single" w:color="auto" w:sz="4" w:space="0"/>
            </w:tcBorders>
            <w:vAlign w:val="center"/>
          </w:tcPr>
          <w:p w14:paraId="645E1071">
            <w:pPr>
              <w:pStyle w:val="16"/>
            </w:pPr>
            <w:r>
              <w:rPr>
                <w:rFonts w:hint="eastAsia"/>
              </w:rPr>
              <w:t>从业人员(X)</w:t>
            </w:r>
          </w:p>
        </w:tc>
        <w:tc>
          <w:tcPr>
            <w:tcW w:w="757" w:type="dxa"/>
            <w:tcBorders>
              <w:top w:val="nil"/>
              <w:left w:val="nil"/>
              <w:bottom w:val="single" w:color="auto" w:sz="4" w:space="0"/>
              <w:right w:val="single" w:color="auto" w:sz="4" w:space="0"/>
            </w:tcBorders>
            <w:vAlign w:val="center"/>
          </w:tcPr>
          <w:p w14:paraId="07A9AB67">
            <w:pPr>
              <w:pStyle w:val="16"/>
            </w:pPr>
            <w:r>
              <w:rPr>
                <w:rFonts w:hint="eastAsia"/>
              </w:rPr>
              <w:t>人</w:t>
            </w:r>
          </w:p>
        </w:tc>
        <w:tc>
          <w:tcPr>
            <w:tcW w:w="1201" w:type="dxa"/>
            <w:tcBorders>
              <w:top w:val="nil"/>
              <w:left w:val="nil"/>
              <w:bottom w:val="single" w:color="auto" w:sz="4" w:space="0"/>
              <w:right w:val="single" w:color="auto" w:sz="4" w:space="0"/>
            </w:tcBorders>
            <w:vAlign w:val="center"/>
          </w:tcPr>
          <w:p w14:paraId="1321348F">
            <w:pPr>
              <w:pStyle w:val="16"/>
            </w:pPr>
            <w:r>
              <w:rPr>
                <w:rFonts w:hint="eastAsia"/>
              </w:rPr>
              <w:t>X≥300</w:t>
            </w:r>
          </w:p>
        </w:tc>
        <w:tc>
          <w:tcPr>
            <w:tcW w:w="1817" w:type="dxa"/>
            <w:tcBorders>
              <w:top w:val="nil"/>
              <w:left w:val="nil"/>
              <w:bottom w:val="single" w:color="auto" w:sz="4" w:space="0"/>
              <w:right w:val="single" w:color="auto" w:sz="4" w:space="0"/>
            </w:tcBorders>
            <w:vAlign w:val="center"/>
          </w:tcPr>
          <w:p w14:paraId="7BEA16E1">
            <w:pPr>
              <w:pStyle w:val="16"/>
            </w:pPr>
            <w:r>
              <w:rPr>
                <w:rFonts w:hint="eastAsia"/>
              </w:rPr>
              <w:t xml:space="preserve">100≤X＜300 </w:t>
            </w:r>
          </w:p>
        </w:tc>
        <w:tc>
          <w:tcPr>
            <w:tcW w:w="1523" w:type="dxa"/>
            <w:tcBorders>
              <w:top w:val="nil"/>
              <w:left w:val="nil"/>
              <w:bottom w:val="single" w:color="auto" w:sz="4" w:space="0"/>
              <w:right w:val="single" w:color="auto" w:sz="4" w:space="0"/>
            </w:tcBorders>
            <w:vAlign w:val="center"/>
          </w:tcPr>
          <w:p w14:paraId="5E7CBA23">
            <w:pPr>
              <w:pStyle w:val="16"/>
            </w:pPr>
            <w:r>
              <w:rPr>
                <w:rFonts w:hint="eastAsia"/>
              </w:rPr>
              <w:t xml:space="preserve"> 10≤X＜100</w:t>
            </w:r>
          </w:p>
        </w:tc>
        <w:tc>
          <w:tcPr>
            <w:tcW w:w="1059" w:type="dxa"/>
            <w:tcBorders>
              <w:top w:val="nil"/>
              <w:left w:val="nil"/>
              <w:bottom w:val="single" w:color="auto" w:sz="4" w:space="0"/>
              <w:right w:val="nil"/>
            </w:tcBorders>
            <w:vAlign w:val="center"/>
          </w:tcPr>
          <w:p w14:paraId="71FDA90D">
            <w:pPr>
              <w:pStyle w:val="16"/>
            </w:pPr>
            <w:r>
              <w:rPr>
                <w:rFonts w:hint="eastAsia"/>
              </w:rPr>
              <w:t>X＜10</w:t>
            </w:r>
          </w:p>
        </w:tc>
      </w:tr>
    </w:tbl>
    <w:p w14:paraId="055C06B5">
      <w:pPr>
        <w:ind w:firstLine="440"/>
        <w:rPr>
          <w:rFonts w:eastAsia="仿宋"/>
          <w:kern w:val="0"/>
          <w:sz w:val="22"/>
        </w:rPr>
      </w:pPr>
      <w:r>
        <w:rPr>
          <w:rFonts w:hint="eastAsia" w:eastAsia="仿宋"/>
          <w:kern w:val="0"/>
          <w:sz w:val="22"/>
        </w:rPr>
        <w:t>说明：</w:t>
      </w:r>
    </w:p>
    <w:p w14:paraId="3679FC0F">
      <w:pPr>
        <w:ind w:firstLine="440"/>
        <w:rPr>
          <w:rFonts w:eastAsia="仿宋"/>
          <w:kern w:val="0"/>
          <w:sz w:val="22"/>
        </w:rPr>
      </w:pPr>
      <w:r>
        <w:rPr>
          <w:rFonts w:hint="eastAsia" w:eastAsia="仿宋"/>
          <w:kern w:val="0"/>
          <w:sz w:val="22"/>
        </w:rPr>
        <w:t>1.大型、中型和小型企业须同时满足所列指标的下限，否则下划一档；微型企业只须满足所列指标中的一项即可。</w:t>
      </w:r>
    </w:p>
    <w:p w14:paraId="00C7AF08">
      <w:pPr>
        <w:ind w:firstLine="440"/>
        <w:rPr>
          <w:rFonts w:eastAsia="仿宋"/>
          <w:kern w:val="0"/>
          <w:sz w:val="22"/>
        </w:rPr>
      </w:pPr>
      <w:r>
        <w:rPr>
          <w:rFonts w:hint="eastAsia" w:eastAsia="仿宋"/>
          <w:kern w:val="0"/>
          <w:sz w:val="22"/>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79288BF">
      <w:pPr>
        <w:widowControl/>
        <w:ind w:firstLine="440"/>
        <w:rPr>
          <w:rFonts w:eastAsia="仿宋"/>
          <w:kern w:val="0"/>
          <w:sz w:val="22"/>
        </w:rPr>
      </w:pPr>
      <w:r>
        <w:rPr>
          <w:rFonts w:hint="eastAsia" w:eastAsia="仿宋"/>
          <w:kern w:val="0"/>
          <w:sz w:val="22"/>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B94BBC4">
      <w:pPr>
        <w:widowControl/>
        <w:ind w:firstLine="440"/>
        <w:rPr>
          <w:rFonts w:eastAsia="仿宋"/>
          <w:kern w:val="0"/>
          <w:sz w:val="22"/>
        </w:rPr>
      </w:pPr>
    </w:p>
    <w:p w14:paraId="33F40BE8">
      <w:pPr>
        <w:spacing w:line="360" w:lineRule="auto"/>
        <w:ind w:firstLine="480"/>
        <w:rPr>
          <w:rFonts w:hint="eastAsia" w:ascii="宋体" w:hAnsi="宋体"/>
          <w:szCs w:val="21"/>
        </w:rPr>
      </w:pPr>
    </w:p>
    <w:p w14:paraId="3479A03B">
      <w:pPr>
        <w:spacing w:line="360" w:lineRule="auto"/>
        <w:ind w:firstLine="480"/>
        <w:rPr>
          <w:rFonts w:hint="eastAsia" w:ascii="宋体" w:hAnsi="宋体"/>
          <w:szCs w:val="21"/>
        </w:rPr>
      </w:pPr>
    </w:p>
    <w:p w14:paraId="3904CA91">
      <w:pPr>
        <w:spacing w:line="360" w:lineRule="auto"/>
        <w:ind w:firstLine="480"/>
        <w:rPr>
          <w:rFonts w:hint="eastAsia" w:ascii="宋体" w:hAnsi="宋体"/>
          <w:szCs w:val="21"/>
        </w:rPr>
      </w:pPr>
      <w:r>
        <w:rPr>
          <w:rFonts w:ascii="宋体" w:hAnsi="宋体"/>
          <w:szCs w:val="21"/>
        </w:rPr>
        <w:br w:type="page"/>
      </w:r>
    </w:p>
    <w:p w14:paraId="1CB985A9">
      <w:pPr>
        <w:ind w:firstLine="640"/>
        <w:jc w:val="center"/>
        <w:rPr>
          <w:rFonts w:hint="eastAsia" w:ascii="黑体" w:hAnsi="黑体" w:eastAsia="黑体"/>
          <w:bCs/>
          <w:sz w:val="32"/>
          <w:szCs w:val="28"/>
        </w:rPr>
      </w:pPr>
      <w:bookmarkStart w:id="69" w:name="_Toc73610165"/>
      <w:bookmarkStart w:id="70" w:name="_Toc224228299"/>
      <w:bookmarkStart w:id="71" w:name="_Toc73613647"/>
      <w:r>
        <w:rPr>
          <w:rFonts w:ascii="黑体" w:hAnsi="黑体" w:eastAsia="黑体"/>
          <w:bCs/>
          <w:sz w:val="32"/>
          <w:szCs w:val="28"/>
        </w:rPr>
        <w:t>财政部 民政部 中国残疾人联合会</w:t>
      </w:r>
      <w:r>
        <w:rPr>
          <w:rFonts w:ascii="黑体" w:hAnsi="黑体" w:eastAsia="黑体"/>
          <w:bCs/>
          <w:sz w:val="32"/>
          <w:szCs w:val="28"/>
        </w:rPr>
        <w:br w:type="textWrapping"/>
      </w:r>
      <w:r>
        <w:rPr>
          <w:rFonts w:ascii="黑体" w:hAnsi="黑体" w:eastAsia="黑体"/>
          <w:bCs/>
          <w:sz w:val="32"/>
          <w:szCs w:val="28"/>
        </w:rPr>
        <w:t>关于促进残疾人就业 政府采购政策的通知</w:t>
      </w:r>
      <w:bookmarkEnd w:id="69"/>
      <w:bookmarkEnd w:id="70"/>
      <w:bookmarkEnd w:id="71"/>
    </w:p>
    <w:p w14:paraId="144967C2">
      <w:pPr>
        <w:ind w:firstLine="480"/>
        <w:jc w:val="center"/>
      </w:pPr>
      <w:r>
        <w:t>财库〔2017〕141号</w:t>
      </w:r>
    </w:p>
    <w:p w14:paraId="5F1E3C44">
      <w:pPr>
        <w:widowControl/>
        <w:ind w:firstLine="480"/>
        <w:rPr>
          <w:rFonts w:eastAsia="仿宋"/>
          <w:kern w:val="0"/>
        </w:rPr>
      </w:pPr>
      <w:r>
        <w:rPr>
          <w:rFonts w:eastAsia="仿宋"/>
          <w:kern w:val="0"/>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25FADEC9">
      <w:pPr>
        <w:widowControl/>
        <w:ind w:firstLine="480"/>
        <w:rPr>
          <w:rFonts w:eastAsia="仿宋"/>
          <w:kern w:val="0"/>
        </w:rPr>
      </w:pPr>
      <w:r>
        <w:rPr>
          <w:rFonts w:eastAsia="仿宋"/>
          <w:kern w:val="0"/>
        </w:rPr>
        <w:t>为了发挥政府采购促进残疾人就业的作用，进一步保障残疾人权益，依照《政府采购法》、《残疾人保障法》等法律法规及相关规定，现就促进残疾人就业政府采购政策通知如下：</w:t>
      </w:r>
    </w:p>
    <w:p w14:paraId="244195F2">
      <w:pPr>
        <w:widowControl/>
        <w:ind w:firstLine="480"/>
        <w:rPr>
          <w:rFonts w:eastAsia="仿宋"/>
          <w:kern w:val="0"/>
        </w:rPr>
      </w:pPr>
      <w:r>
        <w:rPr>
          <w:rFonts w:eastAsia="仿宋"/>
          <w:kern w:val="0"/>
        </w:rPr>
        <w:t>一、享受政府采购支持政策的残疾人福利性单位应当同时满足以下条件：</w:t>
      </w:r>
    </w:p>
    <w:p w14:paraId="03221EFD">
      <w:pPr>
        <w:widowControl/>
        <w:ind w:firstLine="480"/>
        <w:rPr>
          <w:rFonts w:eastAsia="仿宋"/>
          <w:kern w:val="0"/>
        </w:rPr>
      </w:pPr>
      <w:r>
        <w:rPr>
          <w:rFonts w:eastAsia="仿宋"/>
          <w:kern w:val="0"/>
        </w:rPr>
        <w:t>（一）安置的残疾人占本单位在职职工人数的比例不低于25%（含25%），并且安置的残疾人人数不少于10人（含10人）；</w:t>
      </w:r>
    </w:p>
    <w:p w14:paraId="4F0B7A9E">
      <w:pPr>
        <w:widowControl/>
        <w:ind w:firstLine="480"/>
        <w:rPr>
          <w:rFonts w:eastAsia="仿宋"/>
          <w:kern w:val="0"/>
        </w:rPr>
      </w:pPr>
      <w:r>
        <w:rPr>
          <w:rFonts w:eastAsia="仿宋"/>
          <w:kern w:val="0"/>
        </w:rPr>
        <w:t>（二）依法与安置的每位残疾人签订了一年以上（含一年）的劳动合同或服务协议；</w:t>
      </w:r>
    </w:p>
    <w:p w14:paraId="066BEDC6">
      <w:pPr>
        <w:widowControl/>
        <w:ind w:firstLine="480"/>
        <w:rPr>
          <w:rFonts w:eastAsia="仿宋"/>
          <w:kern w:val="0"/>
        </w:rPr>
      </w:pPr>
      <w:r>
        <w:rPr>
          <w:rFonts w:eastAsia="仿宋"/>
          <w:kern w:val="0"/>
        </w:rPr>
        <w:t>（三）为安置的每位残疾人按月足额缴纳了基本养老保险、基本医疗保险、失业保险、工伤保险和生育保险等社会保险费；</w:t>
      </w:r>
    </w:p>
    <w:p w14:paraId="758D7E66">
      <w:pPr>
        <w:widowControl/>
        <w:ind w:firstLine="480"/>
        <w:rPr>
          <w:rFonts w:eastAsia="仿宋"/>
          <w:kern w:val="0"/>
        </w:rPr>
      </w:pPr>
      <w:r>
        <w:rPr>
          <w:rFonts w:eastAsia="仿宋"/>
          <w:kern w:val="0"/>
        </w:rPr>
        <w:t>（四）通过银行等金融机构向安置的每位残疾人，按月支付了不低于单位所在区县适用的经省级人民政府批准的月最低工资标准的工资；</w:t>
      </w:r>
    </w:p>
    <w:p w14:paraId="5036F51B">
      <w:pPr>
        <w:widowControl/>
        <w:ind w:firstLine="480"/>
        <w:rPr>
          <w:rFonts w:eastAsia="仿宋"/>
          <w:kern w:val="0"/>
        </w:rPr>
      </w:pPr>
      <w:r>
        <w:rPr>
          <w:rFonts w:eastAsia="仿宋"/>
          <w:kern w:val="0"/>
        </w:rPr>
        <w:t>（五）提供本单位制造的货物、承担的工程或者服务（以下简称产品），或者提供其他残疾人福利性单位制造的货物（不包括使用非残疾人福利性单位注册商标的货物）。</w:t>
      </w:r>
    </w:p>
    <w:p w14:paraId="6765F5EE">
      <w:pPr>
        <w:widowControl/>
        <w:ind w:firstLine="480"/>
        <w:rPr>
          <w:rFonts w:eastAsia="仿宋"/>
          <w:kern w:val="0"/>
        </w:rPr>
      </w:pPr>
      <w:r>
        <w:rPr>
          <w:rFonts w:eastAsia="仿宋"/>
          <w:kern w:val="0"/>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D98A598">
      <w:pPr>
        <w:widowControl/>
        <w:ind w:firstLine="480"/>
        <w:rPr>
          <w:rFonts w:eastAsia="仿宋"/>
          <w:kern w:val="0"/>
        </w:rPr>
      </w:pPr>
      <w:r>
        <w:rPr>
          <w:rFonts w:eastAsia="仿宋"/>
          <w:kern w:val="0"/>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41594E7">
      <w:pPr>
        <w:widowControl/>
        <w:ind w:firstLine="480"/>
        <w:rPr>
          <w:rFonts w:eastAsia="仿宋"/>
          <w:kern w:val="0"/>
        </w:rPr>
      </w:pPr>
      <w:r>
        <w:rPr>
          <w:rFonts w:eastAsia="仿宋"/>
          <w:kern w:val="0"/>
        </w:rPr>
        <w:t>中标、成交供应商为残疾人福利性单位的，采购人或者其委托的采购代理机构应当随中标、成交结果同时公告其《残疾人福利性单位声明函》，接受社会监督。</w:t>
      </w:r>
    </w:p>
    <w:p w14:paraId="7AFE5634">
      <w:pPr>
        <w:widowControl/>
        <w:ind w:firstLine="480"/>
        <w:rPr>
          <w:rFonts w:eastAsia="仿宋"/>
          <w:kern w:val="0"/>
        </w:rPr>
      </w:pPr>
      <w:r>
        <w:rPr>
          <w:rFonts w:eastAsia="仿宋"/>
          <w:kern w:val="0"/>
        </w:rPr>
        <w:t>供应商提供的《残疾人福利性单位声明函》与事实不符的，依照《政府采购法》第七十七条第一款的规定追究法律责任。</w:t>
      </w:r>
    </w:p>
    <w:p w14:paraId="0A3E0580">
      <w:pPr>
        <w:widowControl/>
        <w:ind w:firstLine="480"/>
        <w:rPr>
          <w:rFonts w:eastAsia="仿宋"/>
          <w:kern w:val="0"/>
        </w:rPr>
      </w:pPr>
      <w:r>
        <w:rPr>
          <w:rFonts w:eastAsia="仿宋"/>
          <w:kern w:val="0"/>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865B5AD">
      <w:pPr>
        <w:widowControl/>
        <w:ind w:firstLine="480"/>
        <w:rPr>
          <w:rFonts w:eastAsia="仿宋"/>
          <w:kern w:val="0"/>
        </w:rPr>
      </w:pPr>
      <w:r>
        <w:rPr>
          <w:rFonts w:eastAsia="仿宋"/>
          <w:kern w:val="0"/>
        </w:rPr>
        <w:t>四、采购人采购公开招标数额标准以上的货物或者服务，因落实促进残疾人就业政策的需要，依法履行有关报批程序后，可采用公开招标以外的采购方式。</w:t>
      </w:r>
    </w:p>
    <w:p w14:paraId="40F76DD6">
      <w:pPr>
        <w:widowControl/>
        <w:ind w:firstLine="480"/>
        <w:rPr>
          <w:rFonts w:eastAsia="仿宋"/>
          <w:kern w:val="0"/>
        </w:rPr>
      </w:pPr>
      <w:r>
        <w:rPr>
          <w:rFonts w:eastAsia="仿宋"/>
          <w:kern w:val="0"/>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6F3D8939">
      <w:pPr>
        <w:widowControl/>
        <w:ind w:firstLine="480"/>
        <w:rPr>
          <w:rFonts w:eastAsia="仿宋"/>
          <w:kern w:val="0"/>
        </w:rPr>
      </w:pPr>
      <w:r>
        <w:rPr>
          <w:rFonts w:eastAsia="仿宋"/>
          <w:kern w:val="0"/>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26C651C9">
      <w:pPr>
        <w:widowControl/>
        <w:ind w:firstLine="480"/>
        <w:rPr>
          <w:rFonts w:eastAsia="仿宋"/>
          <w:kern w:val="0"/>
        </w:rPr>
      </w:pPr>
      <w:r>
        <w:rPr>
          <w:rFonts w:eastAsia="仿宋"/>
          <w:kern w:val="0"/>
        </w:rPr>
        <w:t>七、本通知自2017年10月1日起执行。</w:t>
      </w:r>
    </w:p>
    <w:p w14:paraId="213C4C16">
      <w:pPr>
        <w:widowControl/>
        <w:ind w:left="2592" w:leftChars="1080" w:firstLine="480"/>
        <w:jc w:val="center"/>
        <w:rPr>
          <w:rFonts w:eastAsia="仿宋"/>
          <w:kern w:val="0"/>
        </w:rPr>
      </w:pPr>
    </w:p>
    <w:p w14:paraId="213FA716">
      <w:pPr>
        <w:widowControl/>
        <w:ind w:left="2592" w:leftChars="1080" w:firstLine="480"/>
        <w:jc w:val="center"/>
        <w:rPr>
          <w:rFonts w:eastAsia="仿宋"/>
          <w:kern w:val="0"/>
        </w:rPr>
      </w:pPr>
    </w:p>
    <w:p w14:paraId="21F9A839">
      <w:pPr>
        <w:widowControl/>
        <w:ind w:left="2592" w:leftChars="1080" w:firstLine="480"/>
        <w:jc w:val="center"/>
        <w:rPr>
          <w:rFonts w:eastAsia="仿宋"/>
          <w:kern w:val="0"/>
        </w:rPr>
      </w:pPr>
    </w:p>
    <w:p w14:paraId="01B75326">
      <w:pPr>
        <w:widowControl/>
        <w:ind w:left="2592" w:leftChars="1080" w:firstLine="480"/>
        <w:jc w:val="center"/>
        <w:rPr>
          <w:rFonts w:eastAsia="仿宋"/>
          <w:kern w:val="0"/>
        </w:rPr>
      </w:pPr>
      <w:r>
        <w:rPr>
          <w:rFonts w:eastAsia="仿宋"/>
          <w:kern w:val="0"/>
        </w:rPr>
        <w:t>财政部 民政部 中国残疾人联合会</w:t>
      </w:r>
    </w:p>
    <w:p w14:paraId="70FD945F">
      <w:pPr>
        <w:ind w:left="4800" w:leftChars="2000" w:firstLine="480"/>
      </w:pPr>
      <w:r>
        <w:t>2017年8月22日</w:t>
      </w:r>
    </w:p>
    <w:p w14:paraId="4B31E9DD">
      <w:pPr>
        <w:ind w:left="4800" w:leftChars="2000" w:firstLine="480"/>
      </w:pPr>
    </w:p>
    <w:p w14:paraId="54E59CAC">
      <w:pPr>
        <w:ind w:firstLine="643"/>
        <w:rPr>
          <w:rFonts w:hint="eastAsia" w:ascii="宋体" w:hAnsi="宋体"/>
          <w:b/>
          <w:bCs/>
          <w:sz w:val="32"/>
        </w:rPr>
      </w:pPr>
    </w:p>
    <w:p w14:paraId="07B86714">
      <w:pPr>
        <w:widowControl/>
        <w:ind w:firstLine="643"/>
        <w:jc w:val="left"/>
        <w:rPr>
          <w:rFonts w:hint="eastAsia" w:ascii="宋体" w:hAnsi="宋体"/>
          <w:b/>
          <w:bCs/>
          <w:sz w:val="32"/>
        </w:rPr>
      </w:pPr>
      <w:r>
        <w:rPr>
          <w:rFonts w:hint="eastAsia" w:ascii="宋体" w:hAnsi="宋体"/>
          <w:b/>
          <w:bCs/>
          <w:sz w:val="32"/>
        </w:rPr>
        <w:br w:type="page"/>
      </w:r>
    </w:p>
    <w:p w14:paraId="48570FA8">
      <w:pPr>
        <w:ind w:firstLine="643"/>
        <w:rPr>
          <w:rFonts w:hint="eastAsia" w:ascii="宋体" w:hAnsi="宋体"/>
          <w:b/>
          <w:bCs/>
          <w:sz w:val="32"/>
        </w:rPr>
      </w:pPr>
    </w:p>
    <w:p w14:paraId="4F006C02">
      <w:pPr>
        <w:ind w:firstLine="640"/>
        <w:jc w:val="center"/>
        <w:rPr>
          <w:rFonts w:hint="eastAsia" w:ascii="黑体" w:hAnsi="黑体" w:eastAsia="黑体"/>
          <w:bCs/>
          <w:sz w:val="32"/>
          <w:szCs w:val="28"/>
        </w:rPr>
      </w:pPr>
      <w:bookmarkStart w:id="72" w:name="_Toc224228300"/>
      <w:r>
        <w:rPr>
          <w:rFonts w:ascii="黑体" w:hAnsi="黑体" w:eastAsia="黑体"/>
          <w:bCs/>
          <w:sz w:val="32"/>
          <w:szCs w:val="28"/>
        </w:rPr>
        <w:t>中文大写金额书写范例</w:t>
      </w:r>
      <w:bookmarkEnd w:id="72"/>
    </w:p>
    <w:p w14:paraId="5E3C699B">
      <w:pPr>
        <w:ind w:firstLine="803"/>
        <w:jc w:val="center"/>
        <w:rPr>
          <w:rFonts w:hint="eastAsia" w:ascii="黑体" w:hAnsi="黑体" w:eastAsia="黑体"/>
          <w:b/>
          <w:bCs/>
          <w:sz w:val="40"/>
          <w:szCs w:val="28"/>
        </w:rPr>
      </w:pPr>
    </w:p>
    <w:p w14:paraId="4EAC5A31">
      <w:pPr>
        <w:ind w:firstLine="480"/>
      </w:pPr>
      <w:r>
        <w:drawing>
          <wp:anchor distT="0" distB="0" distL="0" distR="0" simplePos="0" relativeHeight="251659264" behindDoc="0" locked="0" layoutInCell="1" allowOverlap="1">
            <wp:simplePos x="0" y="0"/>
            <wp:positionH relativeFrom="column">
              <wp:posOffset>257175</wp:posOffset>
            </wp:positionH>
            <wp:positionV relativeFrom="paragraph">
              <wp:posOffset>2540</wp:posOffset>
            </wp:positionV>
            <wp:extent cx="5752465" cy="6844665"/>
            <wp:effectExtent l="0" t="0" r="635" b="1333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0" cstate="print">
                      <a:extLst>
                        <a:ext uri="{28A0092B-C50C-407E-A947-70E740481C1C}">
                          <a14:useLocalDpi xmlns:a14="http://schemas.microsoft.com/office/drawing/2010/main" val="0"/>
                        </a:ext>
                      </a:extLst>
                    </a:blip>
                    <a:srcRect l="12871" t="7839" r="10589" b="32952"/>
                    <a:stretch>
                      <a:fillRect/>
                    </a:stretch>
                  </pic:blipFill>
                  <pic:spPr>
                    <a:xfrm>
                      <a:off x="0" y="0"/>
                      <a:ext cx="5752465" cy="6844665"/>
                    </a:xfrm>
                    <a:prstGeom prst="rect">
                      <a:avLst/>
                    </a:prstGeom>
                    <a:ln>
                      <a:noFill/>
                    </a:ln>
                  </pic:spPr>
                </pic:pic>
              </a:graphicData>
            </a:graphic>
          </wp:anchor>
        </w:drawing>
      </w:r>
    </w:p>
    <w:sectPr>
      <w:pgSz w:w="11906" w:h="16838"/>
      <w:pgMar w:top="1440" w:right="1080" w:bottom="1440" w:left="1080" w:header="1134" w:footer="96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24357">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B3E58">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4298B">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6BE83">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92B54">
                          <w:pPr>
                            <w:pStyle w:val="5"/>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D092B54">
                    <w:pPr>
                      <w:pStyle w:val="5"/>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2BA7D">
    <w:pPr>
      <w:pStyle w:val="5"/>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20AF7">
                          <w:pPr>
                            <w:pStyle w:val="5"/>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FA20AF7">
                    <w:pPr>
                      <w:pStyle w:val="5"/>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23B9D">
    <w:pPr>
      <w:pStyle w:val="5"/>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7AADF">
                          <w:pPr>
                            <w:pStyle w:val="5"/>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047AADF">
                    <w:pPr>
                      <w:pStyle w:val="5"/>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6AFA1">
    <w:pPr>
      <w:pStyle w:val="5"/>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05041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0504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E7796">
                          <w:pPr>
                            <w:pStyle w:val="5"/>
                            <w:ind w:firstLine="36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61.45pt;mso-position-horizontal:center;mso-position-horizontal-relative:margin;z-index:251662336;mso-width-relative:page;mso-height-relative:page;" filled="f" stroked="f" coordsize="21600,21600" o:gfxdata="UEsDBAoAAAAAAIdO4kAAAAAAAAAAAAAAAAAEAAAAZHJzL1BLAwQUAAAACACHTuJA0EwlQdUAAAAF&#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MJUHVAAAABQEAAA8AAAAAAAAAAQAgAAAAIgAAAGRycy9kb3ducmV2LnhtbFBL&#10;AQIUABQAAAAIAIdO4kDfJu0LMgIAAFcEAAAOAAAAAAAAAAEAIAAAACQBAABkcnMvZTJvRG9jLnht&#10;bFBLBQYAAAAABgAGAFkBAADIBQAAAAA=&#10;">
              <v:fill on="f" focussize="0,0"/>
              <v:stroke on="f" weight="0.5pt"/>
              <v:imagedata o:title=""/>
              <o:lock v:ext="edit" aspectratio="f"/>
              <v:textbox inset="0mm,0mm,0mm,0mm" style="mso-fit-shape-to-text:t;">
                <w:txbxContent>
                  <w:p w14:paraId="691E7796">
                    <w:pPr>
                      <w:pStyle w:val="5"/>
                      <w:ind w:firstLine="36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D5F46">
    <w:pPr>
      <w:pStyle w:val="5"/>
      <w:ind w:firstLine="360"/>
    </w:pPr>
    <w:r>
      <mc:AlternateContent>
        <mc:Choice Requires="wps">
          <w:drawing>
            <wp:anchor distT="0" distB="0" distL="114300" distR="114300" simplePos="0" relativeHeight="251663360" behindDoc="0" locked="0" layoutInCell="1" allowOverlap="1">
              <wp:simplePos x="0" y="0"/>
              <wp:positionH relativeFrom="margin">
                <wp:posOffset>2155190</wp:posOffset>
              </wp:positionH>
              <wp:positionV relativeFrom="paragraph">
                <wp:posOffset>0</wp:posOffset>
              </wp:positionV>
              <wp:extent cx="1964055" cy="2603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4055" cy="260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6A1CC">
                          <w:pPr>
                            <w:pStyle w:val="5"/>
                            <w:ind w:firstLine="36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69.7pt;margin-top:0pt;height:20.5pt;width:154.65pt;mso-position-horizontal-relative:margin;z-index:251663360;mso-width-relative:page;mso-height-relative:page;" filled="f" stroked="f" coordsize="21600,21600" o:gfxdata="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qfbzL1gAAAAcBAAAPAAAAAAAAAAEAIAAAACIAAABkcnMvZG93bnJldi54bWxQSwEC&#10;FAAUAAAACACHTuJAX1zE+y8CAABWBAAADgAAAAAAAAABACAAAAAlAQAAZHJzL2Uyb0RvYy54bWxQ&#10;SwUGAAAAAAYABgBZAQAAxgUAAAAA&#10;">
              <v:fill on="f" focussize="0,0"/>
              <v:stroke on="f" weight="0.5pt"/>
              <v:imagedata o:title=""/>
              <o:lock v:ext="edit" aspectratio="f"/>
              <v:textbox inset="0mm,0mm,0mm,0mm">
                <w:txbxContent>
                  <w:p w14:paraId="0AB6A1CC">
                    <w:pPr>
                      <w:pStyle w:val="5"/>
                      <w:ind w:firstLine="36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64405">
    <w:pPr>
      <w:pStyle w:val="5"/>
      <w:ind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0066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0066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9CB4F">
                          <w:pPr>
                            <w:pStyle w:val="5"/>
                            <w:ind w:firstLine="36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58pt;mso-position-horizontal:center;mso-position-horizontal-relative:margin;z-index:251664384;mso-width-relative:page;mso-height-relative:page;" filled="f" stroked="f" coordsize="21600,21600" o:gfxdata="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sHvBe1AAAAAUBAAAPAAAAAAAAAAEAIAAAACIAAABkcnMvZG93bnJldi54bWxQSwEC&#10;FAAUAAAACACHTuJANRBIxTECAABXBAAADgAAAAAAAAABACAAAAAjAQAAZHJzL2Uyb0RvYy54bWxQ&#10;SwUGAAAAAAYABgBZAQAAxgUAAAAA&#10;">
              <v:fill on="f" focussize="0,0"/>
              <v:stroke on="f" weight="0.5pt"/>
              <v:imagedata o:title=""/>
              <o:lock v:ext="edit" aspectratio="f"/>
              <v:textbox inset="0mm,0mm,0mm,0mm" style="mso-fit-shape-to-text:t;">
                <w:txbxContent>
                  <w:p w14:paraId="4EC9CB4F">
                    <w:pPr>
                      <w:pStyle w:val="5"/>
                      <w:ind w:firstLine="36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EDE7C">
    <w:pPr>
      <w:pStyle w:val="6"/>
      <w:ind w:firstLine="36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2806D">
    <w:pPr>
      <w:pStyle w:val="6"/>
      <w:pBdr>
        <w:bottom w:val="single" w:color="auto" w:sz="4" w:space="1"/>
      </w:pBdr>
      <w:ind w:firstLine="361"/>
      <w:jc w:val="right"/>
    </w:pPr>
    <w:r>
      <w:rPr>
        <w:i/>
        <w:iCs/>
      </w:rPr>
      <w:fldChar w:fldCharType="begin"/>
    </w:r>
    <w:r>
      <w:rPr>
        <w:i/>
        <w:iCs/>
      </w:rPr>
      <w:instrText xml:space="preserve"> STYLEREF "标题 1"  \* MERGEFORMAT </w:instrText>
    </w:r>
    <w:r>
      <w:rPr>
        <w:i/>
        <w:iCs/>
      </w:rPr>
      <w:fldChar w:fldCharType="separate"/>
    </w:r>
    <w:r>
      <w:rPr>
        <w:i/>
        <w:iCs/>
      </w:rPr>
      <w:t>第一部分  竞争性磋商公告</w:t>
    </w:r>
    <w:r>
      <w:rPr>
        <w:i/>
        <w:iC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A6B7E">
    <w:pPr>
      <w:pStyle w:val="6"/>
      <w:ind w:firstLine="0" w:firstLineChars="0"/>
    </w:pPr>
    <w:r>
      <w:fldChar w:fldCharType="begin"/>
    </w:r>
    <w:r>
      <w:instrText xml:space="preserve"> STYLEREF 封面标题  \* MERGEFORMAT </w:instrText>
    </w:r>
    <w:r>
      <w:fldChar w:fldCharType="separate"/>
    </w:r>
    <w:r>
      <w:t>竞争性磋商文件</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26398">
    <w:pPr>
      <w:pStyle w:val="6"/>
      <w:pBdr>
        <w:bottom w:val="single" w:color="auto" w:sz="4" w:space="1"/>
      </w:pBdr>
      <w:ind w:firstLine="0" w:firstLineChars="0"/>
    </w:pPr>
    <w:r>
      <w:fldChar w:fldCharType="begin"/>
    </w:r>
    <w:r>
      <w:instrText xml:space="preserve"> STYLEREF 封面标题  \* MERGEFORMAT </w:instrText>
    </w:r>
    <w:r>
      <w:fldChar w:fldCharType="separate"/>
    </w:r>
    <w:r>
      <w:t>竞争性磋商文件</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1EE5">
    <w:pPr>
      <w:pStyle w:val="6"/>
      <w:pBdr>
        <w:bottom w:val="single" w:color="auto" w:sz="4" w:space="1"/>
      </w:pBdr>
      <w:ind w:firstLine="0" w:firstLineChars="0"/>
    </w:pPr>
    <w:r>
      <w:rPr>
        <w:rFonts w:hint="eastAsia"/>
      </w:rPr>
      <w:t>新疆公路养护标准化体系研究项目</w:t>
    </w:r>
    <w:r>
      <w:t>（二次）</w:t>
    </w:r>
    <w:r>
      <w:fldChar w:fldCharType="begin"/>
    </w:r>
    <w:r>
      <w:instrText xml:space="preserve"> STYLEREF 封面标题  \* MERGEFORMAT </w:instrText>
    </w:r>
    <w:r>
      <w:fldChar w:fldCharType="separate"/>
    </w:r>
    <w:r>
      <w:t>竞争性磋商文件</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7F7397"/>
    <w:rsid w:val="00022013"/>
    <w:rsid w:val="000E5A97"/>
    <w:rsid w:val="001C6247"/>
    <w:rsid w:val="002A355D"/>
    <w:rsid w:val="004463E4"/>
    <w:rsid w:val="00476A3E"/>
    <w:rsid w:val="005E04DC"/>
    <w:rsid w:val="006F6B98"/>
    <w:rsid w:val="00756B57"/>
    <w:rsid w:val="00782448"/>
    <w:rsid w:val="00792641"/>
    <w:rsid w:val="00873983"/>
    <w:rsid w:val="009E6468"/>
    <w:rsid w:val="009F4680"/>
    <w:rsid w:val="00B50A93"/>
    <w:rsid w:val="00B74578"/>
    <w:rsid w:val="00BA183A"/>
    <w:rsid w:val="00BF360B"/>
    <w:rsid w:val="00CB29E4"/>
    <w:rsid w:val="00D72F63"/>
    <w:rsid w:val="00ED6723"/>
    <w:rsid w:val="06320AB4"/>
    <w:rsid w:val="079D44C2"/>
    <w:rsid w:val="15380E8C"/>
    <w:rsid w:val="22CC7A8C"/>
    <w:rsid w:val="2AEB1171"/>
    <w:rsid w:val="3058039D"/>
    <w:rsid w:val="37421971"/>
    <w:rsid w:val="3A7F7397"/>
    <w:rsid w:val="3E806DD2"/>
    <w:rsid w:val="4532115C"/>
    <w:rsid w:val="49C1268F"/>
    <w:rsid w:val="4CA6394E"/>
    <w:rsid w:val="4FC306D0"/>
    <w:rsid w:val="51D1646C"/>
    <w:rsid w:val="55FC1378"/>
    <w:rsid w:val="57783634"/>
    <w:rsid w:val="59FF13B5"/>
    <w:rsid w:val="5ACA1A5C"/>
    <w:rsid w:val="6C4756E9"/>
    <w:rsid w:val="73DC41C2"/>
    <w:rsid w:val="74587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1120"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keepNext/>
      <w:keepLines/>
      <w:spacing w:before="340" w:after="330" w:line="440" w:lineRule="exact"/>
      <w:ind w:firstLine="0" w:firstLineChars="0"/>
      <w:jc w:val="center"/>
      <w:outlineLvl w:val="0"/>
    </w:pPr>
    <w:rPr>
      <w:rFonts w:eastAsia="黑体"/>
      <w:kern w:val="44"/>
      <w:sz w:val="32"/>
    </w:rPr>
  </w:style>
  <w:style w:type="paragraph" w:styleId="3">
    <w:name w:val="heading 2"/>
    <w:basedOn w:val="1"/>
    <w:next w:val="1"/>
    <w:link w:val="17"/>
    <w:unhideWhenUsed/>
    <w:qFormat/>
    <w:uiPriority w:val="0"/>
    <w:pPr>
      <w:keepNext/>
      <w:keepLines/>
      <w:spacing w:before="100" w:line="440" w:lineRule="exact"/>
      <w:ind w:firstLine="0" w:firstLineChars="0"/>
      <w:jc w:val="left"/>
      <w:outlineLvl w:val="1"/>
    </w:pPr>
    <w:rPr>
      <w:rFonts w:ascii="Arial" w:hAnsi="Arial" w:eastAsia="黑体"/>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center"/>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b/>
      <w:sz w:val="18"/>
    </w:rPr>
  </w:style>
  <w:style w:type="paragraph" w:styleId="7">
    <w:name w:val="toc 1"/>
    <w:basedOn w:val="1"/>
    <w:next w:val="1"/>
    <w:qFormat/>
    <w:uiPriority w:val="0"/>
    <w:pPr>
      <w:spacing w:before="20" w:beforeLines="20" w:after="20" w:afterLines="20"/>
    </w:pPr>
    <w:rPr>
      <w:rFonts w:eastAsia="黑体"/>
    </w:rPr>
  </w:style>
  <w:style w:type="paragraph" w:styleId="8">
    <w:name w:val="toc 2"/>
    <w:basedOn w:val="1"/>
    <w:next w:val="1"/>
    <w:qFormat/>
    <w:uiPriority w:val="0"/>
    <w:pPr>
      <w:ind w:left="420" w:leftChars="200"/>
    </w:pPr>
    <w:rPr>
      <w:sz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封面标题"/>
    <w:basedOn w:val="1"/>
    <w:next w:val="1"/>
    <w:qFormat/>
    <w:uiPriority w:val="0"/>
    <w:pPr>
      <w:spacing w:before="400" w:beforeLines="400" w:after="100" w:afterLines="100" w:line="240" w:lineRule="auto"/>
      <w:ind w:firstLine="0" w:firstLineChars="0"/>
      <w:jc w:val="center"/>
    </w:pPr>
    <w:rPr>
      <w:rFonts w:eastAsia="黑体"/>
      <w:sz w:val="56"/>
    </w:rPr>
  </w:style>
  <w:style w:type="paragraph" w:customStyle="1" w:styleId="13">
    <w:name w:val="封面项目编号"/>
    <w:basedOn w:val="1"/>
    <w:next w:val="1"/>
    <w:qFormat/>
    <w:uiPriority w:val="0"/>
    <w:pPr>
      <w:ind w:firstLine="0" w:firstLineChars="0"/>
      <w:jc w:val="center"/>
    </w:pPr>
    <w:rPr>
      <w:rFonts w:eastAsia="仿宋"/>
      <w:b/>
      <w:sz w:val="32"/>
    </w:rPr>
  </w:style>
  <w:style w:type="paragraph" w:customStyle="1" w:styleId="14">
    <w:name w:val="封面表格文字"/>
    <w:basedOn w:val="1"/>
    <w:qFormat/>
    <w:uiPriority w:val="0"/>
    <w:pPr>
      <w:spacing w:line="240" w:lineRule="auto"/>
      <w:ind w:firstLine="0" w:firstLineChars="0"/>
      <w:jc w:val="left"/>
    </w:pPr>
    <w:rPr>
      <w:rFonts w:eastAsia="仿宋"/>
      <w:b/>
      <w:sz w:val="28"/>
    </w:rPr>
  </w:style>
  <w:style w:type="paragraph" w:customStyle="1" w:styleId="15">
    <w:name w:val="公告标题"/>
    <w:basedOn w:val="1"/>
    <w:next w:val="1"/>
    <w:qFormat/>
    <w:uiPriority w:val="0"/>
    <w:pPr>
      <w:ind w:firstLine="0" w:firstLineChars="0"/>
      <w:jc w:val="center"/>
    </w:pPr>
    <w:rPr>
      <w:rFonts w:hint="eastAsia" w:eastAsia="黑体"/>
      <w:sz w:val="28"/>
    </w:rPr>
  </w:style>
  <w:style w:type="paragraph" w:customStyle="1" w:styleId="16">
    <w:name w:val="正文表格文字"/>
    <w:basedOn w:val="1"/>
    <w:next w:val="1"/>
    <w:qFormat/>
    <w:uiPriority w:val="0"/>
    <w:pPr>
      <w:spacing w:line="240" w:lineRule="auto"/>
      <w:ind w:firstLine="0" w:firstLineChars="0"/>
      <w:jc w:val="center"/>
    </w:pPr>
    <w:rPr>
      <w:sz w:val="21"/>
    </w:rPr>
  </w:style>
  <w:style w:type="character" w:customStyle="1" w:styleId="17">
    <w:name w:val="标题 2 字符"/>
    <w:link w:val="3"/>
    <w:qFormat/>
    <w:uiPriority w:val="0"/>
    <w:rPr>
      <w:rFonts w:ascii="Arial" w:hAnsi="Arial" w:eastAsia="黑体"/>
    </w:rPr>
  </w:style>
  <w:style w:type="paragraph" w:customStyle="1" w:styleId="18">
    <w:name w:val="Revision"/>
    <w:hidden/>
    <w:unhideWhenUsed/>
    <w:uiPriority w:val="99"/>
    <w:rPr>
      <w:rFonts w:ascii="Times New Roman" w:hAnsi="Times New Roman" w:eastAsia="宋体"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2911</Words>
  <Characters>3244</Characters>
  <Lines>1699</Lines>
  <Paragraphs>1822</Paragraphs>
  <TotalTime>86</TotalTime>
  <ScaleCrop>false</ScaleCrop>
  <LinksUpToDate>false</LinksUpToDate>
  <CharactersWithSpaces>3448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2026-06-04T11:17:00Z</dcterms:created>
  <dc:creator>CaoFeng</dc:creator>
  <cp:lastModifiedBy>我是好人</cp:lastModifiedBy>
  <dcterms:modified xsi:type="dcterms:W3CDTF">2026-06-05T05:09:46Z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861ACF6A20164CAC827FB8D3F4326662_13</vt:lpwstr>
  </property>
  <property fmtid="{D5CDD505-2E9C-101B-9397-08002B2CF9AE}" pid="4" name="KSOTemplateDocerSaveRecord">
    <vt:lpwstr>eyJoZGlkIjoiNzljNjA1OGYwOTFiMzU3YWRhZDgyYzJmNDM1ZTJhODEiLCJ1c2VySWQiOiI5MzM1ODM0MzUifQ==</vt:lpwstr>
  </property>
</Properties>
</file>