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012A5">
      <w:pPr>
        <w:spacing w:line="248" w:lineRule="auto"/>
        <w:rPr>
          <w:rFonts w:ascii="Arial"/>
          <w:sz w:val="21"/>
          <w:highlight w:val="none"/>
        </w:rPr>
      </w:pPr>
    </w:p>
    <w:p w14:paraId="2185864A">
      <w:pPr>
        <w:spacing w:line="248" w:lineRule="auto"/>
        <w:rPr>
          <w:rFonts w:ascii="Arial"/>
          <w:sz w:val="21"/>
          <w:highlight w:val="none"/>
        </w:rPr>
      </w:pPr>
    </w:p>
    <w:p w14:paraId="0F60A42F">
      <w:pPr>
        <w:pStyle w:val="2"/>
        <w:spacing w:before="153" w:line="224" w:lineRule="auto"/>
        <w:ind w:left="3392"/>
        <w:rPr>
          <w:sz w:val="47"/>
          <w:szCs w:val="47"/>
          <w:highlight w:val="none"/>
        </w:rPr>
      </w:pPr>
      <w:r>
        <w:rPr>
          <w:b/>
          <w:bCs/>
          <w:spacing w:val="-14"/>
          <w:sz w:val="47"/>
          <w:szCs w:val="47"/>
          <w:highlight w:val="none"/>
        </w:rPr>
        <w:t>招标文件</w:t>
      </w:r>
    </w:p>
    <w:p w14:paraId="5F0F9DE0">
      <w:pPr>
        <w:spacing w:line="289" w:lineRule="auto"/>
        <w:rPr>
          <w:rFonts w:ascii="Arial"/>
          <w:sz w:val="21"/>
          <w:highlight w:val="none"/>
        </w:rPr>
      </w:pPr>
    </w:p>
    <w:p w14:paraId="5BD63264">
      <w:pPr>
        <w:spacing w:line="289" w:lineRule="auto"/>
        <w:rPr>
          <w:rFonts w:ascii="Arial"/>
          <w:sz w:val="21"/>
          <w:highlight w:val="none"/>
        </w:rPr>
      </w:pPr>
    </w:p>
    <w:p w14:paraId="6F35B103">
      <w:pPr>
        <w:spacing w:line="289" w:lineRule="auto"/>
        <w:rPr>
          <w:rFonts w:ascii="Arial"/>
          <w:sz w:val="21"/>
          <w:highlight w:val="none"/>
        </w:rPr>
      </w:pPr>
    </w:p>
    <w:p w14:paraId="2A9D2902">
      <w:pPr>
        <w:spacing w:line="289" w:lineRule="auto"/>
        <w:rPr>
          <w:rFonts w:ascii="Arial"/>
          <w:sz w:val="21"/>
          <w:highlight w:val="none"/>
        </w:rPr>
      </w:pPr>
    </w:p>
    <w:p w14:paraId="25B939A4">
      <w:pPr>
        <w:spacing w:line="289" w:lineRule="auto"/>
        <w:rPr>
          <w:rFonts w:ascii="Arial"/>
          <w:sz w:val="21"/>
          <w:highlight w:val="none"/>
        </w:rPr>
      </w:pPr>
    </w:p>
    <w:p w14:paraId="306B65E5">
      <w:pPr>
        <w:spacing w:line="289" w:lineRule="auto"/>
        <w:rPr>
          <w:rFonts w:ascii="Arial"/>
          <w:sz w:val="21"/>
          <w:highlight w:val="none"/>
        </w:rPr>
      </w:pPr>
    </w:p>
    <w:p w14:paraId="4BC5A533">
      <w:pPr>
        <w:spacing w:line="290" w:lineRule="auto"/>
        <w:rPr>
          <w:rFonts w:ascii="Arial"/>
          <w:sz w:val="21"/>
          <w:highlight w:val="none"/>
        </w:rPr>
      </w:pPr>
    </w:p>
    <w:p w14:paraId="60A9F034">
      <w:pPr>
        <w:pStyle w:val="2"/>
        <w:spacing w:before="79" w:line="479" w:lineRule="auto"/>
        <w:ind w:left="143" w:right="2346" w:rightChars="0" w:hanging="1"/>
        <w:rPr>
          <w:rFonts w:hint="eastAsia"/>
          <w:b/>
          <w:bCs/>
          <w:spacing w:val="-2"/>
          <w:highlight w:val="none"/>
          <w:lang w:eastAsia="zh-CN"/>
        </w:rPr>
      </w:pPr>
      <w:r>
        <w:rPr>
          <w:b/>
          <w:bCs/>
          <w:spacing w:val="-2"/>
          <w:highlight w:val="none"/>
        </w:rPr>
        <w:t>项目名称：</w:t>
      </w:r>
      <w:r>
        <w:rPr>
          <w:rFonts w:hint="eastAsia"/>
          <w:b/>
          <w:bCs/>
          <w:spacing w:val="-2"/>
          <w:highlight w:val="none"/>
          <w:lang w:eastAsia="zh-CN"/>
        </w:rPr>
        <w:t>某单位大宗生活物资采购项目第二包（蛋奶类）</w:t>
      </w:r>
    </w:p>
    <w:p w14:paraId="039A569B">
      <w:pPr>
        <w:pStyle w:val="2"/>
        <w:spacing w:before="79" w:line="479" w:lineRule="auto"/>
        <w:ind w:left="143" w:right="2346" w:rightChars="0" w:hanging="1"/>
        <w:rPr>
          <w:rFonts w:hint="eastAsia" w:eastAsia="宋体"/>
          <w:b/>
          <w:bCs/>
          <w:spacing w:val="-2"/>
          <w:highlight w:val="none"/>
          <w:lang w:val="en-US" w:eastAsia="zh-CN"/>
        </w:rPr>
      </w:pPr>
      <w:r>
        <w:rPr>
          <w:b/>
          <w:bCs/>
          <w:spacing w:val="-2"/>
          <w:highlight w:val="none"/>
        </w:rPr>
        <w:t>采购人(盖章)：</w:t>
      </w:r>
      <w:r>
        <w:rPr>
          <w:rFonts w:hint="eastAsia"/>
          <w:b/>
          <w:bCs/>
          <w:spacing w:val="-2"/>
          <w:highlight w:val="none"/>
          <w:lang w:val="en-US" w:eastAsia="zh-CN"/>
        </w:rPr>
        <w:t>某单位</w:t>
      </w:r>
    </w:p>
    <w:p w14:paraId="5A3FEAB3">
      <w:pPr>
        <w:pStyle w:val="2"/>
        <w:spacing w:before="79" w:line="479" w:lineRule="auto"/>
        <w:ind w:left="143" w:right="2346" w:rightChars="0" w:hanging="1"/>
        <w:rPr>
          <w:rFonts w:hint="default" w:eastAsia="宋体"/>
          <w:b/>
          <w:bCs/>
          <w:spacing w:val="-2"/>
          <w:highlight w:val="none"/>
          <w:lang w:val="en-US" w:eastAsia="zh-CN"/>
        </w:rPr>
      </w:pPr>
      <w:r>
        <w:rPr>
          <w:b/>
          <w:bCs/>
          <w:spacing w:val="-2"/>
          <w:highlight w:val="none"/>
        </w:rPr>
        <w:t>联系人：</w:t>
      </w:r>
      <w:r>
        <w:rPr>
          <w:rFonts w:hint="eastAsia"/>
          <w:b/>
          <w:bCs/>
          <w:spacing w:val="-2"/>
          <w:highlight w:val="none"/>
          <w:lang w:val="en-US" w:eastAsia="zh-CN"/>
        </w:rPr>
        <w:t>罗先生</w:t>
      </w:r>
    </w:p>
    <w:p w14:paraId="2E10EF73">
      <w:pPr>
        <w:pStyle w:val="2"/>
        <w:spacing w:before="79" w:line="479" w:lineRule="auto"/>
        <w:ind w:left="143" w:right="2346" w:rightChars="0" w:hanging="1"/>
        <w:rPr>
          <w:rFonts w:hint="default" w:eastAsia="宋体"/>
          <w:b/>
          <w:bCs/>
          <w:spacing w:val="-2"/>
          <w:highlight w:val="none"/>
          <w:lang w:val="en-US" w:eastAsia="zh-CN"/>
        </w:rPr>
      </w:pPr>
      <w:r>
        <w:rPr>
          <w:b/>
          <w:bCs/>
          <w:spacing w:val="-2"/>
          <w:highlight w:val="none"/>
        </w:rPr>
        <w:t>电话：</w:t>
      </w:r>
      <w:r>
        <w:rPr>
          <w:rFonts w:hint="eastAsia"/>
          <w:b/>
          <w:bCs/>
          <w:spacing w:val="-2"/>
          <w:highlight w:val="none"/>
          <w:lang w:val="en-US" w:eastAsia="zh-CN"/>
        </w:rPr>
        <w:t>18095964200</w:t>
      </w:r>
    </w:p>
    <w:p w14:paraId="6505CE8D">
      <w:pPr>
        <w:spacing w:line="241" w:lineRule="auto"/>
        <w:rPr>
          <w:rFonts w:ascii="Arial"/>
          <w:sz w:val="21"/>
          <w:highlight w:val="none"/>
        </w:rPr>
      </w:pPr>
    </w:p>
    <w:p w14:paraId="6187239E">
      <w:pPr>
        <w:spacing w:line="241" w:lineRule="auto"/>
        <w:rPr>
          <w:rFonts w:ascii="Arial"/>
          <w:sz w:val="21"/>
          <w:highlight w:val="none"/>
        </w:rPr>
      </w:pPr>
      <w:r>
        <w:rPr>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64770</wp:posOffset>
            </wp:positionV>
            <wp:extent cx="5024755" cy="69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5024475" cy="6705"/>
                    </a:xfrm>
                    <a:prstGeom prst="rect">
                      <a:avLst/>
                    </a:prstGeom>
                  </pic:spPr>
                </pic:pic>
              </a:graphicData>
            </a:graphic>
          </wp:anchor>
        </w:drawing>
      </w:r>
    </w:p>
    <w:p w14:paraId="1783BAE4">
      <w:pPr>
        <w:spacing w:line="242" w:lineRule="auto"/>
        <w:rPr>
          <w:rFonts w:ascii="Arial"/>
          <w:sz w:val="21"/>
          <w:highlight w:val="none"/>
        </w:rPr>
      </w:pPr>
    </w:p>
    <w:p w14:paraId="7C86F9FD">
      <w:pPr>
        <w:spacing w:line="242" w:lineRule="auto"/>
        <w:rPr>
          <w:rFonts w:ascii="Arial"/>
          <w:sz w:val="21"/>
          <w:highlight w:val="none"/>
        </w:rPr>
      </w:pPr>
    </w:p>
    <w:p w14:paraId="34556D48">
      <w:pPr>
        <w:pStyle w:val="2"/>
        <w:spacing w:before="79" w:line="479" w:lineRule="auto"/>
        <w:ind w:left="143" w:right="2346" w:rightChars="0" w:hanging="1"/>
        <w:rPr>
          <w:highlight w:val="none"/>
        </w:rPr>
      </w:pPr>
      <w:r>
        <w:rPr>
          <w:b/>
          <w:bCs/>
          <w:spacing w:val="-2"/>
          <w:highlight w:val="none"/>
        </w:rPr>
        <w:t>采购代理机构(盖章)：</w:t>
      </w:r>
      <w:r>
        <w:rPr>
          <w:rFonts w:hint="eastAsia"/>
          <w:b/>
          <w:bCs/>
          <w:spacing w:val="-2"/>
          <w:highlight w:val="none"/>
          <w:lang w:eastAsia="zh-CN"/>
        </w:rPr>
        <w:t>新疆志远诚信建设项目管理有限公司</w:t>
      </w:r>
    </w:p>
    <w:p w14:paraId="0FAED28D">
      <w:pPr>
        <w:pStyle w:val="2"/>
        <w:spacing w:line="222" w:lineRule="auto"/>
        <w:ind w:left="144"/>
        <w:rPr>
          <w:rFonts w:hint="eastAsia" w:eastAsia="宋体"/>
          <w:highlight w:val="none"/>
          <w:lang w:eastAsia="zh-CN"/>
        </w:rPr>
      </w:pPr>
      <w:r>
        <w:rPr>
          <w:b/>
          <w:bCs/>
          <w:spacing w:val="-5"/>
          <w:highlight w:val="none"/>
        </w:rPr>
        <w:t>联系人：</w:t>
      </w:r>
      <w:r>
        <w:rPr>
          <w:rFonts w:hint="eastAsia"/>
          <w:b/>
          <w:bCs/>
          <w:spacing w:val="-5"/>
          <w:highlight w:val="none"/>
          <w:lang w:eastAsia="zh-CN"/>
        </w:rPr>
        <w:t>金慧玲、孙培欣</w:t>
      </w:r>
    </w:p>
    <w:p w14:paraId="0355DFA4">
      <w:pPr>
        <w:spacing w:line="253" w:lineRule="auto"/>
        <w:rPr>
          <w:rFonts w:ascii="Arial"/>
          <w:sz w:val="21"/>
          <w:highlight w:val="none"/>
        </w:rPr>
      </w:pPr>
    </w:p>
    <w:p w14:paraId="0448A44D">
      <w:pPr>
        <w:pStyle w:val="2"/>
        <w:spacing w:before="78" w:line="222" w:lineRule="auto"/>
        <w:ind w:left="171"/>
        <w:rPr>
          <w:rFonts w:hint="eastAsia" w:eastAsia="宋体"/>
          <w:highlight w:val="none"/>
          <w:lang w:eastAsia="zh-CN"/>
        </w:rPr>
      </w:pPr>
      <w:r>
        <w:rPr>
          <w:b/>
          <w:bCs/>
          <w:spacing w:val="-4"/>
          <w:highlight w:val="none"/>
        </w:rPr>
        <w:t>电话：</w:t>
      </w:r>
      <w:r>
        <w:rPr>
          <w:rFonts w:hint="eastAsia"/>
          <w:b/>
          <w:bCs/>
          <w:spacing w:val="-4"/>
          <w:highlight w:val="none"/>
          <w:lang w:eastAsia="zh-CN"/>
        </w:rPr>
        <w:t>18146929703、13070454446</w:t>
      </w:r>
    </w:p>
    <w:p w14:paraId="23F78918">
      <w:pPr>
        <w:spacing w:line="253" w:lineRule="auto"/>
        <w:rPr>
          <w:rFonts w:ascii="Arial"/>
          <w:sz w:val="21"/>
          <w:highlight w:val="none"/>
        </w:rPr>
      </w:pPr>
    </w:p>
    <w:p w14:paraId="1F28FC4A">
      <w:pPr>
        <w:pStyle w:val="2"/>
        <w:spacing w:before="78" w:line="222" w:lineRule="auto"/>
        <w:ind w:left="171"/>
        <w:rPr>
          <w:rFonts w:hint="eastAsia"/>
          <w:b/>
          <w:bCs/>
          <w:spacing w:val="-4"/>
          <w:highlight w:val="none"/>
          <w:lang w:eastAsia="zh-CN"/>
        </w:rPr>
      </w:pPr>
      <w:r>
        <w:rPr>
          <w:b/>
          <w:bCs/>
          <w:spacing w:val="-4"/>
          <w:highlight w:val="none"/>
        </w:rPr>
        <w:t>详细地址：</w:t>
      </w:r>
      <w:r>
        <w:rPr>
          <w:rFonts w:hint="eastAsia"/>
          <w:b/>
          <w:bCs/>
          <w:spacing w:val="-4"/>
          <w:highlight w:val="none"/>
          <w:lang w:eastAsia="zh-CN"/>
        </w:rPr>
        <w:t>乌鲁木齐市红光山路2588号绿地中心智海606室</w:t>
      </w:r>
    </w:p>
    <w:p w14:paraId="5F096F5F">
      <w:pPr>
        <w:pStyle w:val="2"/>
        <w:spacing w:before="78" w:line="222" w:lineRule="auto"/>
        <w:ind w:left="171"/>
        <w:rPr>
          <w:b/>
          <w:bCs/>
          <w:spacing w:val="-4"/>
          <w:highlight w:val="none"/>
        </w:rPr>
      </w:pPr>
    </w:p>
    <w:p w14:paraId="58F58BD1">
      <w:pPr>
        <w:pStyle w:val="2"/>
        <w:spacing w:before="78" w:line="222" w:lineRule="auto"/>
        <w:ind w:left="171"/>
        <w:rPr>
          <w:rFonts w:hint="eastAsia"/>
          <w:b/>
          <w:bCs/>
          <w:spacing w:val="-4"/>
          <w:highlight w:val="none"/>
          <w:lang w:eastAsia="zh-CN"/>
        </w:rPr>
      </w:pPr>
      <w:r>
        <w:rPr>
          <w:b/>
          <w:bCs/>
          <w:spacing w:val="-4"/>
          <w:highlight w:val="none"/>
        </w:rPr>
        <w:t>日期：</w:t>
      </w:r>
      <w:r>
        <w:rPr>
          <w:rFonts w:hint="eastAsia"/>
          <w:b/>
          <w:bCs/>
          <w:spacing w:val="-4"/>
          <w:highlight w:val="none"/>
          <w:lang w:eastAsia="zh-CN"/>
        </w:rPr>
        <w:t>2026年</w:t>
      </w:r>
      <w:r>
        <w:rPr>
          <w:rFonts w:hint="eastAsia"/>
          <w:b/>
          <w:bCs/>
          <w:spacing w:val="-4"/>
          <w:highlight w:val="none"/>
          <w:lang w:val="en-US" w:eastAsia="zh-CN"/>
        </w:rPr>
        <w:t>5</w:t>
      </w:r>
      <w:r>
        <w:rPr>
          <w:rFonts w:hint="eastAsia"/>
          <w:b/>
          <w:bCs/>
          <w:spacing w:val="-4"/>
          <w:highlight w:val="none"/>
          <w:lang w:eastAsia="zh-CN"/>
        </w:rPr>
        <w:t>月</w:t>
      </w:r>
    </w:p>
    <w:p w14:paraId="3518E2DA">
      <w:pPr>
        <w:spacing w:line="220" w:lineRule="auto"/>
        <w:rPr>
          <w:highlight w:val="none"/>
        </w:rPr>
        <w:sectPr>
          <w:pgSz w:w="11906" w:h="16839"/>
          <w:pgMar w:top="1174" w:right="1253" w:bottom="1174" w:left="1253" w:header="0" w:footer="0" w:gutter="0"/>
          <w:pgNumType w:fmt="numberInDash"/>
          <w:cols w:space="0" w:num="1"/>
          <w:rtlGutter w:val="0"/>
          <w:docGrid w:linePitch="0" w:charSpace="0"/>
        </w:sectPr>
      </w:pPr>
    </w:p>
    <w:p w14:paraId="02AF52F6">
      <w:pPr>
        <w:spacing w:line="311" w:lineRule="auto"/>
        <w:rPr>
          <w:rFonts w:ascii="Arial"/>
          <w:sz w:val="21"/>
          <w:highlight w:val="none"/>
        </w:rPr>
      </w:pPr>
    </w:p>
    <w:p w14:paraId="07FDF063">
      <w:pPr>
        <w:spacing w:line="312" w:lineRule="auto"/>
        <w:rPr>
          <w:rFonts w:ascii="Arial"/>
          <w:sz w:val="21"/>
          <w:highlight w:val="none"/>
        </w:rPr>
      </w:pPr>
    </w:p>
    <w:p w14:paraId="4E62DF35">
      <w:pPr>
        <w:spacing w:line="312" w:lineRule="auto"/>
        <w:rPr>
          <w:rFonts w:ascii="Arial"/>
          <w:sz w:val="21"/>
          <w:highlight w:val="none"/>
        </w:rPr>
      </w:pPr>
    </w:p>
    <w:sdt>
      <w:sdtPr>
        <w:rPr>
          <w:rFonts w:ascii="宋体" w:hAnsi="宋体" w:eastAsia="宋体" w:cs="Arial"/>
          <w:snapToGrid w:val="0"/>
          <w:color w:val="000000"/>
          <w:kern w:val="0"/>
          <w:sz w:val="21"/>
          <w:szCs w:val="21"/>
          <w:lang w:val="en-US" w:eastAsia="en-US" w:bidi="ar-SA"/>
        </w:rPr>
        <w:id w:val="147480865"/>
        <w15:color w:val="DBDBDB"/>
        <w:docPartObj>
          <w:docPartGallery w:val="Table of Contents"/>
          <w:docPartUnique/>
        </w:docPartObj>
      </w:sdtPr>
      <w:sdtEndPr>
        <w:rPr>
          <w:rFonts w:ascii="Arial" w:hAnsi="Arial" w:eastAsia="Arial" w:cs="Arial"/>
          <w:snapToGrid w:val="0"/>
          <w:color w:val="000000"/>
          <w:kern w:val="0"/>
          <w:sz w:val="21"/>
          <w:szCs w:val="21"/>
          <w:highlight w:val="none"/>
          <w:lang w:val="en-US" w:eastAsia="en-US" w:bidi="ar-SA"/>
        </w:rPr>
      </w:sdtEndPr>
      <w:sdtContent>
        <w:p w14:paraId="096EE4A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D91DB97">
          <w:pPr>
            <w:pStyle w:val="9"/>
            <w:tabs>
              <w:tab w:val="right" w:leader="dot" w:pos="9400"/>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_Toc4556 </w:instrText>
          </w:r>
          <w:r>
            <w:rPr>
              <w:highlight w:val="none"/>
            </w:rPr>
            <w:fldChar w:fldCharType="separate"/>
          </w:r>
          <w:r>
            <w:rPr>
              <w:bCs/>
              <w:spacing w:val="-6"/>
              <w:szCs w:val="28"/>
              <w:highlight w:val="none"/>
            </w:rPr>
            <w:t>第一章</w:t>
          </w:r>
          <w:r>
            <w:tab/>
          </w:r>
          <w:r>
            <w:fldChar w:fldCharType="begin"/>
          </w:r>
          <w:r>
            <w:instrText xml:space="preserve"> PAGEREF _Toc4556 \h </w:instrText>
          </w:r>
          <w:r>
            <w:fldChar w:fldCharType="separate"/>
          </w:r>
          <w:r>
            <w:t>- 1 -</w:t>
          </w:r>
          <w:r>
            <w:fldChar w:fldCharType="end"/>
          </w:r>
          <w:r>
            <w:rPr>
              <w:highlight w:val="none"/>
            </w:rPr>
            <w:fldChar w:fldCharType="end"/>
          </w:r>
        </w:p>
        <w:p w14:paraId="72EE7144">
          <w:pPr>
            <w:pStyle w:val="9"/>
            <w:tabs>
              <w:tab w:val="right" w:leader="dot" w:pos="9400"/>
            </w:tabs>
          </w:pPr>
          <w:r>
            <w:rPr>
              <w:highlight w:val="none"/>
            </w:rPr>
            <w:fldChar w:fldCharType="begin"/>
          </w:r>
          <w:r>
            <w:rPr>
              <w:highlight w:val="none"/>
            </w:rPr>
            <w:instrText xml:space="preserve"> HYPERLINK \l _Toc10778 </w:instrText>
          </w:r>
          <w:r>
            <w:rPr>
              <w:highlight w:val="none"/>
            </w:rPr>
            <w:fldChar w:fldCharType="separate"/>
          </w:r>
          <w:r>
            <w:rPr>
              <w:bCs/>
              <w:spacing w:val="-6"/>
              <w:szCs w:val="28"/>
              <w:highlight w:val="none"/>
            </w:rPr>
            <w:t>招标公告</w:t>
          </w:r>
          <w:r>
            <w:tab/>
          </w:r>
          <w:r>
            <w:fldChar w:fldCharType="begin"/>
          </w:r>
          <w:r>
            <w:instrText xml:space="preserve"> PAGEREF _Toc10778 \h </w:instrText>
          </w:r>
          <w:r>
            <w:fldChar w:fldCharType="separate"/>
          </w:r>
          <w:r>
            <w:t>- 1 -</w:t>
          </w:r>
          <w:r>
            <w:fldChar w:fldCharType="end"/>
          </w:r>
          <w:r>
            <w:rPr>
              <w:highlight w:val="none"/>
            </w:rPr>
            <w:fldChar w:fldCharType="end"/>
          </w:r>
        </w:p>
        <w:p w14:paraId="5E7872F8">
          <w:pPr>
            <w:pStyle w:val="9"/>
            <w:tabs>
              <w:tab w:val="right" w:leader="dot" w:pos="9400"/>
            </w:tabs>
          </w:pPr>
          <w:r>
            <w:rPr>
              <w:highlight w:val="none"/>
            </w:rPr>
            <w:fldChar w:fldCharType="begin"/>
          </w:r>
          <w:r>
            <w:rPr>
              <w:highlight w:val="none"/>
            </w:rPr>
            <w:instrText xml:space="preserve"> HYPERLINK \l _Toc14467 </w:instrText>
          </w:r>
          <w:r>
            <w:rPr>
              <w:highlight w:val="none"/>
            </w:rPr>
            <w:fldChar w:fldCharType="separate"/>
          </w:r>
          <w:r>
            <w:rPr>
              <w:bCs/>
              <w:spacing w:val="-3"/>
              <w:szCs w:val="28"/>
              <w:highlight w:val="none"/>
            </w:rPr>
            <w:t>第二章投标人须知前附表</w:t>
          </w:r>
          <w:r>
            <w:tab/>
          </w:r>
          <w:r>
            <w:fldChar w:fldCharType="begin"/>
          </w:r>
          <w:r>
            <w:instrText xml:space="preserve"> PAGEREF _Toc14467 \h </w:instrText>
          </w:r>
          <w:r>
            <w:fldChar w:fldCharType="separate"/>
          </w:r>
          <w:r>
            <w:t>- 5 -</w:t>
          </w:r>
          <w:r>
            <w:fldChar w:fldCharType="end"/>
          </w:r>
          <w:r>
            <w:rPr>
              <w:highlight w:val="none"/>
            </w:rPr>
            <w:fldChar w:fldCharType="end"/>
          </w:r>
        </w:p>
        <w:p w14:paraId="4034FFC1">
          <w:pPr>
            <w:pStyle w:val="9"/>
            <w:tabs>
              <w:tab w:val="right" w:leader="dot" w:pos="9400"/>
            </w:tabs>
          </w:pPr>
          <w:r>
            <w:rPr>
              <w:highlight w:val="none"/>
            </w:rPr>
            <w:fldChar w:fldCharType="begin"/>
          </w:r>
          <w:r>
            <w:rPr>
              <w:highlight w:val="none"/>
            </w:rPr>
            <w:instrText xml:space="preserve"> HYPERLINK \l _Toc6271 </w:instrText>
          </w:r>
          <w:r>
            <w:rPr>
              <w:highlight w:val="none"/>
            </w:rPr>
            <w:fldChar w:fldCharType="separate"/>
          </w:r>
          <w:r>
            <w:rPr>
              <w:bCs/>
              <w:spacing w:val="-3"/>
              <w:szCs w:val="28"/>
              <w:highlight w:val="none"/>
            </w:rPr>
            <w:t>第三章</w:t>
          </w:r>
          <w:r>
            <w:rPr>
              <w:rFonts w:hint="eastAsia"/>
              <w:bCs/>
              <w:spacing w:val="-3"/>
              <w:szCs w:val="28"/>
              <w:highlight w:val="none"/>
              <w:lang w:val="en-US" w:eastAsia="zh-CN"/>
            </w:rPr>
            <w:t xml:space="preserve"> </w:t>
          </w:r>
          <w:r>
            <w:rPr>
              <w:bCs/>
              <w:spacing w:val="-3"/>
              <w:szCs w:val="28"/>
              <w:highlight w:val="none"/>
            </w:rPr>
            <w:t>投标人须知</w:t>
          </w:r>
          <w:r>
            <w:tab/>
          </w:r>
          <w:r>
            <w:fldChar w:fldCharType="begin"/>
          </w:r>
          <w:r>
            <w:instrText xml:space="preserve"> PAGEREF _Toc6271 \h </w:instrText>
          </w:r>
          <w:r>
            <w:fldChar w:fldCharType="separate"/>
          </w:r>
          <w:r>
            <w:t>- 10 -</w:t>
          </w:r>
          <w:r>
            <w:fldChar w:fldCharType="end"/>
          </w:r>
          <w:r>
            <w:rPr>
              <w:highlight w:val="none"/>
            </w:rPr>
            <w:fldChar w:fldCharType="end"/>
          </w:r>
        </w:p>
        <w:p w14:paraId="041AE115">
          <w:pPr>
            <w:pStyle w:val="9"/>
            <w:tabs>
              <w:tab w:val="right" w:leader="dot" w:pos="9400"/>
            </w:tabs>
          </w:pPr>
          <w:r>
            <w:rPr>
              <w:highlight w:val="none"/>
            </w:rPr>
            <w:fldChar w:fldCharType="begin"/>
          </w:r>
          <w:r>
            <w:rPr>
              <w:highlight w:val="none"/>
            </w:rPr>
            <w:instrText xml:space="preserve"> HYPERLINK \l _Toc25425 </w:instrText>
          </w:r>
          <w:r>
            <w:rPr>
              <w:highlight w:val="none"/>
            </w:rPr>
            <w:fldChar w:fldCharType="separate"/>
          </w:r>
          <w:r>
            <w:rPr>
              <w:rFonts w:hint="eastAsia"/>
              <w:bCs/>
              <w:spacing w:val="3"/>
              <w:szCs w:val="31"/>
            </w:rPr>
            <w:t xml:space="preserve">第四章 </w:t>
          </w:r>
          <w:r>
            <w:rPr>
              <w:bCs/>
              <w:spacing w:val="3"/>
              <w:szCs w:val="31"/>
              <w:highlight w:val="none"/>
            </w:rPr>
            <w:t>项目需求</w:t>
          </w:r>
          <w:r>
            <w:tab/>
          </w:r>
          <w:r>
            <w:fldChar w:fldCharType="begin"/>
          </w:r>
          <w:r>
            <w:instrText xml:space="preserve"> PAGEREF _Toc25425 \h </w:instrText>
          </w:r>
          <w:r>
            <w:fldChar w:fldCharType="separate"/>
          </w:r>
          <w:r>
            <w:t>- 18 -</w:t>
          </w:r>
          <w:r>
            <w:fldChar w:fldCharType="end"/>
          </w:r>
          <w:r>
            <w:rPr>
              <w:highlight w:val="none"/>
            </w:rPr>
            <w:fldChar w:fldCharType="end"/>
          </w:r>
        </w:p>
        <w:p w14:paraId="0C8009AE">
          <w:pPr>
            <w:pStyle w:val="9"/>
            <w:tabs>
              <w:tab w:val="right" w:leader="dot" w:pos="9400"/>
            </w:tabs>
          </w:pPr>
          <w:r>
            <w:rPr>
              <w:highlight w:val="none"/>
            </w:rPr>
            <w:fldChar w:fldCharType="begin"/>
          </w:r>
          <w:r>
            <w:rPr>
              <w:highlight w:val="none"/>
            </w:rPr>
            <w:instrText xml:space="preserve"> HYPERLINK \l _Toc23862 </w:instrText>
          </w:r>
          <w:r>
            <w:rPr>
              <w:highlight w:val="none"/>
            </w:rPr>
            <w:fldChar w:fldCharType="separate"/>
          </w:r>
          <w:r>
            <w:rPr>
              <w:bCs/>
              <w:spacing w:val="-3"/>
              <w:szCs w:val="28"/>
              <w:highlight w:val="none"/>
            </w:rPr>
            <w:t>第五章评标原则及办法</w:t>
          </w:r>
          <w:r>
            <w:tab/>
          </w:r>
          <w:r>
            <w:fldChar w:fldCharType="begin"/>
          </w:r>
          <w:r>
            <w:instrText xml:space="preserve"> PAGEREF _Toc23862 \h </w:instrText>
          </w:r>
          <w:r>
            <w:fldChar w:fldCharType="separate"/>
          </w:r>
          <w:r>
            <w:t>- 23 -</w:t>
          </w:r>
          <w:r>
            <w:fldChar w:fldCharType="end"/>
          </w:r>
          <w:r>
            <w:rPr>
              <w:highlight w:val="none"/>
            </w:rPr>
            <w:fldChar w:fldCharType="end"/>
          </w:r>
        </w:p>
        <w:p w14:paraId="38F7F22D">
          <w:pPr>
            <w:pStyle w:val="9"/>
            <w:tabs>
              <w:tab w:val="right" w:leader="dot" w:pos="9400"/>
            </w:tabs>
          </w:pPr>
          <w:r>
            <w:rPr>
              <w:highlight w:val="none"/>
            </w:rPr>
            <w:fldChar w:fldCharType="begin"/>
          </w:r>
          <w:r>
            <w:rPr>
              <w:highlight w:val="none"/>
            </w:rPr>
            <w:instrText xml:space="preserve"> HYPERLINK \l _Toc20581 </w:instrText>
          </w:r>
          <w:r>
            <w:rPr>
              <w:highlight w:val="none"/>
            </w:rPr>
            <w:fldChar w:fldCharType="separate"/>
          </w:r>
          <w:r>
            <w:rPr>
              <w:bCs/>
              <w:spacing w:val="-3"/>
              <w:szCs w:val="28"/>
              <w:highlight w:val="none"/>
            </w:rPr>
            <w:t>第六章合同条款</w:t>
          </w:r>
          <w:r>
            <w:tab/>
          </w:r>
          <w:r>
            <w:fldChar w:fldCharType="begin"/>
          </w:r>
          <w:r>
            <w:instrText xml:space="preserve"> PAGEREF _Toc20581 \h </w:instrText>
          </w:r>
          <w:r>
            <w:fldChar w:fldCharType="separate"/>
          </w:r>
          <w:r>
            <w:t>- 35 -</w:t>
          </w:r>
          <w:r>
            <w:fldChar w:fldCharType="end"/>
          </w:r>
          <w:r>
            <w:rPr>
              <w:highlight w:val="none"/>
            </w:rPr>
            <w:fldChar w:fldCharType="end"/>
          </w:r>
        </w:p>
        <w:p w14:paraId="6626C359">
          <w:pPr>
            <w:pStyle w:val="9"/>
            <w:tabs>
              <w:tab w:val="right" w:leader="dot" w:pos="9400"/>
            </w:tabs>
          </w:pPr>
          <w:r>
            <w:rPr>
              <w:highlight w:val="none"/>
            </w:rPr>
            <w:fldChar w:fldCharType="begin"/>
          </w:r>
          <w:r>
            <w:rPr>
              <w:highlight w:val="none"/>
            </w:rPr>
            <w:instrText xml:space="preserve"> HYPERLINK \l _Toc17518 </w:instrText>
          </w:r>
          <w:r>
            <w:rPr>
              <w:highlight w:val="none"/>
            </w:rPr>
            <w:fldChar w:fldCharType="separate"/>
          </w:r>
          <w:r>
            <w:rPr>
              <w:bCs/>
              <w:spacing w:val="-3"/>
              <w:szCs w:val="28"/>
              <w:highlight w:val="none"/>
            </w:rPr>
            <w:t>（仅供参考</w:t>
          </w:r>
          <w:r>
            <w:rPr>
              <w:rFonts w:hint="eastAsia"/>
              <w:bCs/>
              <w:spacing w:val="-3"/>
              <w:szCs w:val="28"/>
              <w:highlight w:val="none"/>
              <w:lang w:eastAsia="zh-CN"/>
            </w:rPr>
            <w:t>，</w:t>
          </w:r>
          <w:r>
            <w:rPr>
              <w:rFonts w:hint="eastAsia"/>
              <w:bCs/>
              <w:spacing w:val="-3"/>
              <w:szCs w:val="28"/>
              <w:highlight w:val="none"/>
              <w:lang w:val="en-US" w:eastAsia="zh-CN"/>
            </w:rPr>
            <w:t>以实际签订为准</w:t>
          </w:r>
          <w:r>
            <w:rPr>
              <w:bCs/>
              <w:spacing w:val="-3"/>
              <w:szCs w:val="28"/>
              <w:highlight w:val="none"/>
            </w:rPr>
            <w:t>）</w:t>
          </w:r>
          <w:r>
            <w:tab/>
          </w:r>
          <w:r>
            <w:fldChar w:fldCharType="begin"/>
          </w:r>
          <w:r>
            <w:instrText xml:space="preserve"> PAGEREF _Toc17518 \h </w:instrText>
          </w:r>
          <w:r>
            <w:fldChar w:fldCharType="separate"/>
          </w:r>
          <w:r>
            <w:t>- 35 -</w:t>
          </w:r>
          <w:r>
            <w:fldChar w:fldCharType="end"/>
          </w:r>
          <w:r>
            <w:rPr>
              <w:highlight w:val="none"/>
            </w:rPr>
            <w:fldChar w:fldCharType="end"/>
          </w:r>
        </w:p>
        <w:p w14:paraId="13E0B36B">
          <w:pPr>
            <w:pStyle w:val="9"/>
            <w:tabs>
              <w:tab w:val="right" w:leader="dot" w:pos="9400"/>
            </w:tabs>
          </w:pPr>
          <w:r>
            <w:rPr>
              <w:highlight w:val="none"/>
            </w:rPr>
            <w:fldChar w:fldCharType="begin"/>
          </w:r>
          <w:r>
            <w:rPr>
              <w:highlight w:val="none"/>
            </w:rPr>
            <w:instrText xml:space="preserve"> HYPERLINK \l _Toc28420 </w:instrText>
          </w:r>
          <w:r>
            <w:rPr>
              <w:highlight w:val="none"/>
            </w:rPr>
            <w:fldChar w:fldCharType="separate"/>
          </w:r>
          <w:r>
            <w:rPr>
              <w:bCs/>
              <w:spacing w:val="-11"/>
              <w:szCs w:val="28"/>
              <w:highlight w:val="none"/>
            </w:rPr>
            <w:t>第七章附件</w:t>
          </w:r>
          <w:r>
            <w:tab/>
          </w:r>
          <w:r>
            <w:fldChar w:fldCharType="begin"/>
          </w:r>
          <w:r>
            <w:instrText xml:space="preserve"> PAGEREF _Toc28420 \h </w:instrText>
          </w:r>
          <w:r>
            <w:fldChar w:fldCharType="separate"/>
          </w:r>
          <w:r>
            <w:t>- 40 -</w:t>
          </w:r>
          <w:r>
            <w:fldChar w:fldCharType="end"/>
          </w:r>
          <w:r>
            <w:rPr>
              <w:highlight w:val="none"/>
            </w:rPr>
            <w:fldChar w:fldCharType="end"/>
          </w:r>
        </w:p>
        <w:p w14:paraId="1BC9652C">
          <w:pPr>
            <w:pStyle w:val="9"/>
            <w:tabs>
              <w:tab w:val="right" w:leader="dot" w:pos="9400"/>
            </w:tabs>
          </w:pPr>
          <w:r>
            <w:rPr>
              <w:highlight w:val="none"/>
            </w:rPr>
            <w:fldChar w:fldCharType="begin"/>
          </w:r>
          <w:r>
            <w:rPr>
              <w:highlight w:val="none"/>
            </w:rPr>
            <w:instrText xml:space="preserve"> HYPERLINK \l _Toc19679 </w:instrText>
          </w:r>
          <w:r>
            <w:rPr>
              <w:highlight w:val="none"/>
            </w:rPr>
            <w:fldChar w:fldCharType="separate"/>
          </w:r>
          <w:r>
            <w:rPr>
              <w:bCs/>
              <w:spacing w:val="-4"/>
              <w:szCs w:val="28"/>
              <w:highlight w:val="none"/>
            </w:rPr>
            <w:t>投标人资格证明材料</w:t>
          </w:r>
          <w:r>
            <w:tab/>
          </w:r>
          <w:r>
            <w:fldChar w:fldCharType="begin"/>
          </w:r>
          <w:r>
            <w:instrText xml:space="preserve"> PAGEREF _Toc19679 \h </w:instrText>
          </w:r>
          <w:r>
            <w:fldChar w:fldCharType="separate"/>
          </w:r>
          <w:r>
            <w:t>- 44 -</w:t>
          </w:r>
          <w:r>
            <w:fldChar w:fldCharType="end"/>
          </w:r>
          <w:r>
            <w:rPr>
              <w:highlight w:val="none"/>
            </w:rPr>
            <w:fldChar w:fldCharType="end"/>
          </w:r>
        </w:p>
        <w:p w14:paraId="44D3A6AB">
          <w:pPr>
            <w:pStyle w:val="9"/>
            <w:tabs>
              <w:tab w:val="right" w:leader="dot" w:pos="9400"/>
            </w:tabs>
          </w:pPr>
          <w:r>
            <w:rPr>
              <w:highlight w:val="none"/>
            </w:rPr>
            <w:fldChar w:fldCharType="begin"/>
          </w:r>
          <w:r>
            <w:rPr>
              <w:highlight w:val="none"/>
            </w:rPr>
            <w:instrText xml:space="preserve"> HYPERLINK \l _Toc1381 </w:instrText>
          </w:r>
          <w:r>
            <w:rPr>
              <w:highlight w:val="none"/>
            </w:rPr>
            <w:fldChar w:fldCharType="separate"/>
          </w:r>
          <w:r>
            <w:rPr>
              <w:bCs/>
              <w:spacing w:val="-4"/>
              <w:szCs w:val="28"/>
              <w:highlight w:val="none"/>
            </w:rPr>
            <w:t>投标报价表（开标一览表）</w:t>
          </w:r>
          <w:r>
            <w:tab/>
          </w:r>
          <w:r>
            <w:fldChar w:fldCharType="begin"/>
          </w:r>
          <w:r>
            <w:instrText xml:space="preserve"> PAGEREF _Toc1381 \h </w:instrText>
          </w:r>
          <w:r>
            <w:fldChar w:fldCharType="separate"/>
          </w:r>
          <w:r>
            <w:t>- 45 -</w:t>
          </w:r>
          <w:r>
            <w:fldChar w:fldCharType="end"/>
          </w:r>
          <w:r>
            <w:rPr>
              <w:highlight w:val="none"/>
            </w:rPr>
            <w:fldChar w:fldCharType="end"/>
          </w:r>
        </w:p>
        <w:p w14:paraId="01DC51FE">
          <w:pPr>
            <w:pStyle w:val="10"/>
            <w:tabs>
              <w:tab w:val="right" w:leader="dot" w:pos="9400"/>
            </w:tabs>
          </w:pPr>
          <w:r>
            <w:rPr>
              <w:highlight w:val="none"/>
            </w:rPr>
            <w:fldChar w:fldCharType="begin"/>
          </w:r>
          <w:r>
            <w:rPr>
              <w:highlight w:val="none"/>
            </w:rPr>
            <w:instrText xml:space="preserve"> HYPERLINK \l _Toc25792 </w:instrText>
          </w:r>
          <w:r>
            <w:rPr>
              <w:highlight w:val="none"/>
            </w:rPr>
            <w:fldChar w:fldCharType="separate"/>
          </w:r>
          <w:r>
            <w:rPr>
              <w:bCs/>
              <w:spacing w:val="-5"/>
              <w:szCs w:val="28"/>
              <w:highlight w:val="none"/>
            </w:rPr>
            <w:t>分项报价表</w:t>
          </w:r>
          <w:r>
            <w:tab/>
          </w:r>
          <w:r>
            <w:fldChar w:fldCharType="begin"/>
          </w:r>
          <w:r>
            <w:instrText xml:space="preserve"> PAGEREF _Toc25792 \h </w:instrText>
          </w:r>
          <w:r>
            <w:fldChar w:fldCharType="separate"/>
          </w:r>
          <w:r>
            <w:t>- 46 -</w:t>
          </w:r>
          <w:r>
            <w:fldChar w:fldCharType="end"/>
          </w:r>
          <w:r>
            <w:rPr>
              <w:highlight w:val="none"/>
            </w:rPr>
            <w:fldChar w:fldCharType="end"/>
          </w:r>
        </w:p>
        <w:p w14:paraId="1B69C87C">
          <w:pPr>
            <w:pStyle w:val="10"/>
            <w:tabs>
              <w:tab w:val="right" w:leader="dot" w:pos="9400"/>
            </w:tabs>
          </w:pPr>
          <w:r>
            <w:rPr>
              <w:highlight w:val="none"/>
            </w:rPr>
            <w:fldChar w:fldCharType="begin"/>
          </w:r>
          <w:r>
            <w:rPr>
              <w:highlight w:val="none"/>
            </w:rPr>
            <w:instrText xml:space="preserve"> HYPERLINK \l _Toc28246 </w:instrText>
          </w:r>
          <w:r>
            <w:rPr>
              <w:highlight w:val="none"/>
            </w:rPr>
            <w:fldChar w:fldCharType="separate"/>
          </w:r>
          <w:r>
            <w:rPr>
              <w:bCs/>
              <w:spacing w:val="-3"/>
              <w:highlight w:val="none"/>
            </w:rPr>
            <w:t>政府采购供应商承诺函</w:t>
          </w:r>
          <w:r>
            <w:tab/>
          </w:r>
          <w:r>
            <w:fldChar w:fldCharType="begin"/>
          </w:r>
          <w:r>
            <w:instrText xml:space="preserve"> PAGEREF _Toc28246 \h </w:instrText>
          </w:r>
          <w:r>
            <w:fldChar w:fldCharType="separate"/>
          </w:r>
          <w:r>
            <w:t>- 51 -</w:t>
          </w:r>
          <w:r>
            <w:fldChar w:fldCharType="end"/>
          </w:r>
          <w:r>
            <w:rPr>
              <w:highlight w:val="none"/>
            </w:rPr>
            <w:fldChar w:fldCharType="end"/>
          </w:r>
        </w:p>
        <w:p w14:paraId="7B074301">
          <w:pPr>
            <w:pStyle w:val="9"/>
            <w:tabs>
              <w:tab w:val="right" w:leader="dot" w:pos="9400"/>
            </w:tabs>
          </w:pPr>
          <w:r>
            <w:rPr>
              <w:highlight w:val="none"/>
            </w:rPr>
            <w:fldChar w:fldCharType="begin"/>
          </w:r>
          <w:r>
            <w:rPr>
              <w:highlight w:val="none"/>
            </w:rPr>
            <w:instrText xml:space="preserve"> HYPERLINK \l _Toc21330 </w:instrText>
          </w:r>
          <w:r>
            <w:rPr>
              <w:highlight w:val="none"/>
            </w:rPr>
            <w:fldChar w:fldCharType="separate"/>
          </w:r>
          <w:r>
            <w:rPr>
              <w:rFonts w:ascii="宋体" w:hAnsi="宋体" w:eastAsia="宋体" w:cs="宋体"/>
              <w:bCs/>
              <w:spacing w:val="8"/>
              <w:szCs w:val="28"/>
              <w:highlight w:val="none"/>
            </w:rPr>
            <w:t>中小企业声明函（货物）</w:t>
          </w:r>
          <w:r>
            <w:tab/>
          </w:r>
          <w:r>
            <w:fldChar w:fldCharType="begin"/>
          </w:r>
          <w:r>
            <w:instrText xml:space="preserve"> PAGEREF _Toc21330 \h </w:instrText>
          </w:r>
          <w:r>
            <w:fldChar w:fldCharType="separate"/>
          </w:r>
          <w:r>
            <w:t>- 52 -</w:t>
          </w:r>
          <w:r>
            <w:fldChar w:fldCharType="end"/>
          </w:r>
          <w:r>
            <w:rPr>
              <w:highlight w:val="none"/>
            </w:rPr>
            <w:fldChar w:fldCharType="end"/>
          </w:r>
        </w:p>
        <w:p w14:paraId="33601611">
          <w:pPr>
            <w:pStyle w:val="9"/>
            <w:tabs>
              <w:tab w:val="right" w:leader="dot" w:pos="9400"/>
            </w:tabs>
          </w:pPr>
          <w:r>
            <w:rPr>
              <w:highlight w:val="none"/>
            </w:rPr>
            <w:fldChar w:fldCharType="begin"/>
          </w:r>
          <w:r>
            <w:rPr>
              <w:highlight w:val="none"/>
            </w:rPr>
            <w:instrText xml:space="preserve"> HYPERLINK \l _Toc29975 </w:instrText>
          </w:r>
          <w:r>
            <w:rPr>
              <w:highlight w:val="none"/>
            </w:rPr>
            <w:fldChar w:fldCharType="separate"/>
          </w:r>
          <w:r>
            <w:rPr>
              <w:bCs/>
              <w:spacing w:val="8"/>
              <w:szCs w:val="28"/>
              <w:highlight w:val="none"/>
            </w:rPr>
            <w:t>残疾人福利性单位声明函</w:t>
          </w:r>
          <w:r>
            <w:tab/>
          </w:r>
          <w:r>
            <w:fldChar w:fldCharType="begin"/>
          </w:r>
          <w:r>
            <w:instrText xml:space="preserve"> PAGEREF _Toc29975 \h </w:instrText>
          </w:r>
          <w:r>
            <w:fldChar w:fldCharType="separate"/>
          </w:r>
          <w:r>
            <w:t>- 53 -</w:t>
          </w:r>
          <w:r>
            <w:fldChar w:fldCharType="end"/>
          </w:r>
          <w:r>
            <w:rPr>
              <w:highlight w:val="none"/>
            </w:rPr>
            <w:fldChar w:fldCharType="end"/>
          </w:r>
        </w:p>
        <w:p w14:paraId="4CC4E109">
          <w:pPr>
            <w:pStyle w:val="9"/>
            <w:tabs>
              <w:tab w:val="right" w:leader="dot" w:pos="9400"/>
            </w:tabs>
          </w:pPr>
          <w:r>
            <w:rPr>
              <w:highlight w:val="none"/>
            </w:rPr>
            <w:fldChar w:fldCharType="begin"/>
          </w:r>
          <w:r>
            <w:rPr>
              <w:highlight w:val="none"/>
            </w:rPr>
            <w:instrText xml:space="preserve"> HYPERLINK \l _Toc23500 </w:instrText>
          </w:r>
          <w:r>
            <w:rPr>
              <w:highlight w:val="none"/>
            </w:rPr>
            <w:fldChar w:fldCharType="separate"/>
          </w:r>
          <w:r>
            <w:rPr>
              <w:bCs/>
              <w:spacing w:val="-4"/>
              <w:szCs w:val="28"/>
              <w:highlight w:val="none"/>
            </w:rPr>
            <w:t>投标保证金汇款凭证复印件</w:t>
          </w:r>
          <w:r>
            <w:tab/>
          </w:r>
          <w:r>
            <w:fldChar w:fldCharType="begin"/>
          </w:r>
          <w:r>
            <w:instrText xml:space="preserve"> PAGEREF _Toc23500 \h </w:instrText>
          </w:r>
          <w:r>
            <w:fldChar w:fldCharType="separate"/>
          </w:r>
          <w:r>
            <w:t>- 55 -</w:t>
          </w:r>
          <w:r>
            <w:fldChar w:fldCharType="end"/>
          </w:r>
          <w:r>
            <w:rPr>
              <w:highlight w:val="none"/>
            </w:rPr>
            <w:fldChar w:fldCharType="end"/>
          </w:r>
        </w:p>
        <w:p w14:paraId="286E5707">
          <w:pPr>
            <w:pStyle w:val="9"/>
            <w:tabs>
              <w:tab w:val="right" w:leader="dot" w:pos="9400"/>
            </w:tabs>
          </w:pPr>
          <w:r>
            <w:rPr>
              <w:highlight w:val="none"/>
            </w:rPr>
            <w:fldChar w:fldCharType="begin"/>
          </w:r>
          <w:r>
            <w:rPr>
              <w:highlight w:val="none"/>
            </w:rPr>
            <w:instrText xml:space="preserve"> HYPERLINK \l _Toc18709 </w:instrText>
          </w:r>
          <w:r>
            <w:rPr>
              <w:highlight w:val="none"/>
            </w:rPr>
            <w:fldChar w:fldCharType="separate"/>
          </w:r>
          <w:r>
            <w:rPr>
              <w:highlight w:val="none"/>
            </w:rPr>
            <w:t>投标文件虚假承诺声明函</w:t>
          </w:r>
          <w:r>
            <w:tab/>
          </w:r>
          <w:r>
            <w:fldChar w:fldCharType="begin"/>
          </w:r>
          <w:r>
            <w:instrText xml:space="preserve"> PAGEREF _Toc18709 \h </w:instrText>
          </w:r>
          <w:r>
            <w:fldChar w:fldCharType="separate"/>
          </w:r>
          <w:r>
            <w:t>- 56 -</w:t>
          </w:r>
          <w:r>
            <w:fldChar w:fldCharType="end"/>
          </w:r>
          <w:r>
            <w:rPr>
              <w:highlight w:val="none"/>
            </w:rPr>
            <w:fldChar w:fldCharType="end"/>
          </w:r>
        </w:p>
        <w:p w14:paraId="1C7211A8">
          <w:pPr>
            <w:pStyle w:val="9"/>
            <w:tabs>
              <w:tab w:val="right" w:leader="dot" w:pos="9400"/>
            </w:tabs>
          </w:pPr>
          <w:r>
            <w:rPr>
              <w:highlight w:val="none"/>
            </w:rPr>
            <w:fldChar w:fldCharType="begin"/>
          </w:r>
          <w:r>
            <w:rPr>
              <w:highlight w:val="none"/>
            </w:rPr>
            <w:instrText xml:space="preserve"> HYPERLINK \l _Toc19633 </w:instrText>
          </w:r>
          <w:r>
            <w:rPr>
              <w:highlight w:val="none"/>
            </w:rPr>
            <w:fldChar w:fldCharType="separate"/>
          </w:r>
          <w:r>
            <w:rPr>
              <w:bCs/>
              <w:spacing w:val="-3"/>
              <w:szCs w:val="28"/>
              <w:highlight w:val="none"/>
            </w:rPr>
            <w:t>投标人认为有必要提交的其他相关证明材料</w:t>
          </w:r>
          <w:r>
            <w:tab/>
          </w:r>
          <w:r>
            <w:fldChar w:fldCharType="begin"/>
          </w:r>
          <w:r>
            <w:instrText xml:space="preserve"> PAGEREF _Toc19633 \h </w:instrText>
          </w:r>
          <w:r>
            <w:fldChar w:fldCharType="separate"/>
          </w:r>
          <w:r>
            <w:t>- 57 -</w:t>
          </w:r>
          <w:r>
            <w:fldChar w:fldCharType="end"/>
          </w:r>
          <w:r>
            <w:rPr>
              <w:highlight w:val="none"/>
            </w:rPr>
            <w:fldChar w:fldCharType="end"/>
          </w:r>
        </w:p>
        <w:p w14:paraId="5C00A417">
          <w:pPr>
            <w:spacing w:line="219" w:lineRule="auto"/>
            <w:rPr>
              <w:rFonts w:ascii="Arial" w:hAnsi="Arial" w:eastAsia="Arial" w:cs="Arial"/>
              <w:snapToGrid w:val="0"/>
              <w:color w:val="000000"/>
              <w:kern w:val="0"/>
              <w:sz w:val="21"/>
              <w:szCs w:val="21"/>
              <w:highlight w:val="none"/>
              <w:lang w:val="en-US" w:eastAsia="en-US" w:bidi="ar-SA"/>
            </w:rPr>
          </w:pPr>
          <w:r>
            <w:rPr>
              <w:highlight w:val="none"/>
            </w:rPr>
            <w:fldChar w:fldCharType="end"/>
          </w:r>
        </w:p>
      </w:sdtContent>
    </w:sdt>
    <w:p w14:paraId="19A58D62">
      <w:pPr>
        <w:pStyle w:val="2"/>
        <w:sectPr>
          <w:footerReference r:id="rId5" w:type="default"/>
          <w:pgSz w:w="11906" w:h="16839"/>
          <w:pgMar w:top="1174" w:right="1253" w:bottom="1174" w:left="1253" w:header="0" w:footer="0" w:gutter="0"/>
          <w:pgNumType w:fmt="numberInDash" w:start="1"/>
          <w:cols w:space="0" w:num="1"/>
          <w:rtlGutter w:val="0"/>
          <w:docGrid w:linePitch="0" w:charSpace="0"/>
        </w:sectPr>
      </w:pPr>
    </w:p>
    <w:p w14:paraId="6CD19AD1">
      <w:pPr>
        <w:pStyle w:val="2"/>
        <w:spacing w:before="56" w:line="220" w:lineRule="auto"/>
        <w:ind w:left="4287"/>
        <w:outlineLvl w:val="0"/>
        <w:rPr>
          <w:sz w:val="28"/>
          <w:szCs w:val="28"/>
          <w:highlight w:val="none"/>
        </w:rPr>
      </w:pPr>
      <w:bookmarkStart w:id="0" w:name="_Toc4556"/>
      <w:r>
        <w:rPr>
          <w:b/>
          <w:bCs/>
          <w:spacing w:val="-6"/>
          <w:sz w:val="28"/>
          <w:szCs w:val="28"/>
          <w:highlight w:val="none"/>
        </w:rPr>
        <w:t>第一章</w:t>
      </w:r>
      <w:bookmarkEnd w:id="0"/>
    </w:p>
    <w:p w14:paraId="05A86998">
      <w:pPr>
        <w:pStyle w:val="2"/>
        <w:spacing w:before="208" w:line="220" w:lineRule="auto"/>
        <w:ind w:left="1477" w:firstLine="948" w:firstLineChars="400"/>
        <w:rPr>
          <w:rFonts w:hint="eastAsia" w:eastAsia="宋体"/>
          <w:sz w:val="28"/>
          <w:szCs w:val="28"/>
          <w:highlight w:val="none"/>
          <w:lang w:eastAsia="zh-CN"/>
        </w:rPr>
      </w:pPr>
      <w:r>
        <w:rPr>
          <w:rFonts w:hint="eastAsia"/>
          <w:b/>
          <w:bCs/>
          <w:spacing w:val="-2"/>
          <w:highlight w:val="none"/>
          <w:lang w:eastAsia="zh-CN"/>
        </w:rPr>
        <w:t>某单位大宗生活物资采购项目</w:t>
      </w:r>
      <w:r>
        <w:rPr>
          <w:rFonts w:hint="eastAsia"/>
          <w:b/>
          <w:bCs/>
          <w:spacing w:val="-2"/>
          <w:highlight w:val="none"/>
          <w:lang w:val="en-US" w:eastAsia="zh-CN"/>
        </w:rPr>
        <w:t xml:space="preserve"> </w:t>
      </w:r>
      <w:r>
        <w:rPr>
          <w:rFonts w:hint="eastAsia"/>
          <w:b/>
          <w:bCs/>
          <w:spacing w:val="-2"/>
          <w:highlight w:val="none"/>
          <w:lang w:eastAsia="zh-CN"/>
        </w:rPr>
        <w:t>第二包（蛋奶类）</w:t>
      </w:r>
    </w:p>
    <w:p w14:paraId="04F10483">
      <w:pPr>
        <w:pStyle w:val="2"/>
        <w:spacing w:before="213" w:line="219" w:lineRule="auto"/>
        <w:ind w:left="4147"/>
        <w:outlineLvl w:val="0"/>
        <w:rPr>
          <w:sz w:val="28"/>
          <w:szCs w:val="28"/>
          <w:highlight w:val="none"/>
        </w:rPr>
      </w:pPr>
      <w:bookmarkStart w:id="1" w:name="bookmark8"/>
      <w:bookmarkEnd w:id="1"/>
      <w:bookmarkStart w:id="2" w:name="_Toc10778"/>
      <w:r>
        <w:rPr>
          <w:b/>
          <w:bCs/>
          <w:spacing w:val="-6"/>
          <w:sz w:val="28"/>
          <w:szCs w:val="28"/>
          <w:highlight w:val="none"/>
        </w:rPr>
        <w:t>招标公告</w:t>
      </w:r>
      <w:bookmarkEnd w:id="2"/>
    </w:p>
    <w:p w14:paraId="034FDE61">
      <w:pPr>
        <w:pStyle w:val="2"/>
        <w:keepNext w:val="0"/>
        <w:keepLines w:val="0"/>
        <w:pageBreakBefore w:val="0"/>
        <w:widowControl/>
        <w:kinsoku w:val="0"/>
        <w:wordWrap/>
        <w:overflowPunct/>
        <w:topLinePunct w:val="0"/>
        <w:autoSpaceDE w:val="0"/>
        <w:autoSpaceDN w:val="0"/>
        <w:bidi w:val="0"/>
        <w:adjustRightInd w:val="0"/>
        <w:snapToGrid w:val="0"/>
        <w:spacing w:before="276" w:line="360" w:lineRule="auto"/>
        <w:ind w:left="4"/>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项目概况</w:t>
      </w:r>
    </w:p>
    <w:p w14:paraId="394BBE21">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firstLine="316"/>
        <w:textAlignment w:val="baseline"/>
        <w:rPr>
          <w:rFonts w:hint="eastAsia" w:ascii="宋体" w:hAnsi="宋体" w:eastAsia="宋体" w:cs="宋体"/>
          <w:sz w:val="24"/>
          <w:szCs w:val="24"/>
          <w:highlight w:val="none"/>
        </w:rPr>
      </w:pPr>
      <w:r>
        <w:rPr>
          <w:rFonts w:hint="eastAsia" w:cs="宋体"/>
          <w:spacing w:val="10"/>
          <w:sz w:val="24"/>
          <w:szCs w:val="24"/>
          <w:highlight w:val="none"/>
          <w:lang w:eastAsia="zh-CN"/>
        </w:rPr>
        <w:t>某单位大宗生活物资采购项目（蛋奶类）第二包</w:t>
      </w:r>
      <w:r>
        <w:rPr>
          <w:rFonts w:hint="eastAsia" w:ascii="宋体" w:hAnsi="宋体" w:eastAsia="宋体" w:cs="宋体"/>
          <w:spacing w:val="10"/>
          <w:sz w:val="24"/>
          <w:szCs w:val="24"/>
          <w:highlight w:val="none"/>
        </w:rPr>
        <w:t>招标项目的</w:t>
      </w:r>
      <w:r>
        <w:rPr>
          <w:rFonts w:hint="eastAsia" w:ascii="宋体" w:hAnsi="宋体" w:eastAsia="宋体" w:cs="宋体"/>
          <w:spacing w:val="9"/>
          <w:sz w:val="24"/>
          <w:szCs w:val="24"/>
          <w:highlight w:val="none"/>
        </w:rPr>
        <w:t>潜在投标人应在新疆政府采购网政</w:t>
      </w:r>
      <w:r>
        <w:rPr>
          <w:rFonts w:hint="eastAsia" w:ascii="宋体" w:hAnsi="宋体" w:eastAsia="宋体" w:cs="宋体"/>
          <w:spacing w:val="5"/>
          <w:sz w:val="24"/>
          <w:szCs w:val="24"/>
          <w:highlight w:val="none"/>
        </w:rPr>
        <w:t>采云平台获取招标文件，并于</w:t>
      </w:r>
      <w:r>
        <w:rPr>
          <w:rFonts w:hint="eastAsia" w:ascii="宋体" w:hAnsi="宋体" w:eastAsia="宋体" w:cs="宋体"/>
          <w:spacing w:val="10"/>
          <w:sz w:val="24"/>
          <w:szCs w:val="24"/>
          <w:highlight w:val="none"/>
          <w:lang w:eastAsia="zh-CN"/>
        </w:rPr>
        <w:t>2026年</w:t>
      </w:r>
      <w:r>
        <w:rPr>
          <w:rFonts w:hint="eastAsia" w:cs="宋体"/>
          <w:spacing w:val="10"/>
          <w:sz w:val="24"/>
          <w:szCs w:val="24"/>
          <w:highlight w:val="none"/>
          <w:lang w:val="en-US" w:eastAsia="zh-CN"/>
        </w:rPr>
        <w:t>06</w:t>
      </w:r>
      <w:r>
        <w:rPr>
          <w:rFonts w:hint="eastAsia" w:ascii="宋体" w:hAnsi="宋体" w:eastAsia="宋体" w:cs="宋体"/>
          <w:spacing w:val="10"/>
          <w:sz w:val="24"/>
          <w:szCs w:val="24"/>
          <w:highlight w:val="none"/>
          <w:lang w:eastAsia="zh-CN"/>
        </w:rPr>
        <w:t>月</w:t>
      </w:r>
      <w:r>
        <w:rPr>
          <w:rFonts w:hint="eastAsia" w:cs="宋体"/>
          <w:spacing w:val="10"/>
          <w:sz w:val="24"/>
          <w:szCs w:val="24"/>
          <w:highlight w:val="none"/>
          <w:lang w:val="en-US" w:eastAsia="zh-CN"/>
        </w:rPr>
        <w:t>16</w:t>
      </w:r>
      <w:r>
        <w:rPr>
          <w:rFonts w:hint="eastAsia" w:ascii="宋体" w:hAnsi="宋体" w:eastAsia="宋体" w:cs="宋体"/>
          <w:spacing w:val="10"/>
          <w:sz w:val="24"/>
          <w:szCs w:val="24"/>
          <w:highlight w:val="none"/>
          <w:lang w:eastAsia="zh-CN"/>
        </w:rPr>
        <w:t>日1</w:t>
      </w:r>
      <w:r>
        <w:rPr>
          <w:rFonts w:hint="eastAsia" w:ascii="宋体" w:hAnsi="宋体" w:eastAsia="宋体" w:cs="宋体"/>
          <w:spacing w:val="10"/>
          <w:sz w:val="24"/>
          <w:szCs w:val="24"/>
          <w:highlight w:val="none"/>
          <w:lang w:val="en-US" w:eastAsia="zh-CN"/>
        </w:rPr>
        <w:t>1</w:t>
      </w:r>
      <w:r>
        <w:rPr>
          <w:rFonts w:hint="eastAsia" w:ascii="宋体" w:hAnsi="宋体" w:eastAsia="宋体" w:cs="宋体"/>
          <w:spacing w:val="10"/>
          <w:sz w:val="24"/>
          <w:szCs w:val="24"/>
          <w:highlight w:val="none"/>
          <w:lang w:eastAsia="zh-CN"/>
        </w:rPr>
        <w:t>:00（</w:t>
      </w:r>
      <w:r>
        <w:rPr>
          <w:rFonts w:hint="eastAsia" w:ascii="宋体" w:hAnsi="宋体" w:eastAsia="宋体" w:cs="宋体"/>
          <w:spacing w:val="5"/>
          <w:sz w:val="24"/>
          <w:szCs w:val="24"/>
          <w:highlight w:val="none"/>
        </w:rPr>
        <w:t>北京时间）前递交投标文件。</w:t>
      </w:r>
    </w:p>
    <w:p w14:paraId="6271A29A">
      <w:pPr>
        <w:pStyle w:val="2"/>
        <w:keepNext w:val="0"/>
        <w:keepLines w:val="0"/>
        <w:pageBreakBefore w:val="0"/>
        <w:widowControl/>
        <w:kinsoku w:val="0"/>
        <w:wordWrap/>
        <w:overflowPunct/>
        <w:topLinePunct w:val="0"/>
        <w:autoSpaceDE w:val="0"/>
        <w:autoSpaceDN w:val="0"/>
        <w:bidi w:val="0"/>
        <w:adjustRightInd w:val="0"/>
        <w:snapToGrid w:val="0"/>
        <w:spacing w:before="273" w:line="360" w:lineRule="auto"/>
        <w:ind w:left="4"/>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一、项目基本情况</w:t>
      </w:r>
    </w:p>
    <w:p w14:paraId="40AE7ADB">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ind w:left="484"/>
        <w:textAlignment w:val="baseline"/>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rPr>
        <w:t>项目编号：</w:t>
      </w:r>
      <w:r>
        <w:rPr>
          <w:rFonts w:hint="eastAsia" w:cs="宋体"/>
          <w:sz w:val="24"/>
          <w:szCs w:val="24"/>
          <w:highlight w:val="none"/>
          <w:lang w:eastAsia="zh-CN"/>
        </w:rPr>
        <w:t>ZYCX-2026-011</w:t>
      </w:r>
    </w:p>
    <w:p w14:paraId="096DEC03">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84"/>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pacing w:val="9"/>
          <w:sz w:val="24"/>
          <w:szCs w:val="24"/>
          <w:highlight w:val="none"/>
        </w:rPr>
        <w:t>项目名称：</w:t>
      </w:r>
      <w:r>
        <w:rPr>
          <w:rFonts w:hint="eastAsia"/>
          <w:b/>
          <w:bCs/>
          <w:color w:val="000000" w:themeColor="text1"/>
          <w:spacing w:val="-2"/>
          <w:highlight w:val="none"/>
          <w:lang w:eastAsia="zh-CN"/>
          <w14:textFill>
            <w14:solidFill>
              <w14:schemeClr w14:val="tx1"/>
            </w14:solidFill>
          </w14:textFill>
        </w:rPr>
        <w:t>某单位大宗生活物资采购项目第二包（蛋奶类）</w:t>
      </w:r>
    </w:p>
    <w:p w14:paraId="5A633813">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采购方式：公开招标</w:t>
      </w:r>
    </w:p>
    <w:p w14:paraId="6AD5A1D4">
      <w:pPr>
        <w:pStyle w:val="2"/>
        <w:keepNext w:val="0"/>
        <w:keepLines w:val="0"/>
        <w:pageBreakBefore w:val="0"/>
        <w:widowControl/>
        <w:kinsoku w:val="0"/>
        <w:wordWrap/>
        <w:overflowPunct/>
        <w:topLinePunct w:val="0"/>
        <w:autoSpaceDE w:val="0"/>
        <w:autoSpaceDN w:val="0"/>
        <w:bidi w:val="0"/>
        <w:adjustRightInd w:val="0"/>
        <w:snapToGrid w:val="0"/>
        <w:spacing w:before="238" w:line="360" w:lineRule="auto"/>
        <w:ind w:left="482"/>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rPr>
        <w:t>预算金额（元</w:t>
      </w:r>
      <w:r>
        <w:rPr>
          <w:rFonts w:hint="eastAsia" w:ascii="宋体" w:hAnsi="宋体" w:eastAsia="宋体" w:cs="宋体"/>
          <w:spacing w:val="19"/>
          <w:sz w:val="24"/>
          <w:szCs w:val="24"/>
          <w:highlight w:val="none"/>
        </w:rPr>
        <w:t>）：</w:t>
      </w:r>
      <w:r>
        <w:rPr>
          <w:rFonts w:hint="eastAsia" w:cs="宋体"/>
          <w:spacing w:val="19"/>
          <w:sz w:val="24"/>
          <w:szCs w:val="24"/>
          <w:highlight w:val="none"/>
          <w:lang w:val="en-US" w:eastAsia="zh-CN"/>
        </w:rPr>
        <w:t xml:space="preserve">1000000.00元  </w:t>
      </w:r>
    </w:p>
    <w:p w14:paraId="5BDA4452">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注:预算作为投标人投标报价的参考依据，</w:t>
      </w:r>
      <w:r>
        <w:rPr>
          <w:rFonts w:hint="eastAsia" w:ascii="宋体" w:hAnsi="宋体" w:eastAsia="宋体" w:cs="宋体"/>
          <w:b/>
          <w:bCs/>
          <w:spacing w:val="8"/>
          <w:sz w:val="24"/>
          <w:szCs w:val="24"/>
          <w:highlight w:val="none"/>
          <w:lang w:val="en-US" w:eastAsia="zh-CN"/>
        </w:rPr>
        <w:t>最终以</w:t>
      </w:r>
      <w:r>
        <w:rPr>
          <w:rFonts w:hint="eastAsia" w:ascii="宋体" w:hAnsi="宋体" w:eastAsia="宋体" w:cs="宋体"/>
          <w:b/>
          <w:bCs/>
          <w:spacing w:val="8"/>
          <w:sz w:val="24"/>
          <w:szCs w:val="24"/>
          <w:highlight w:val="none"/>
        </w:rPr>
        <w:t>实际发生</w:t>
      </w:r>
      <w:r>
        <w:rPr>
          <w:rFonts w:hint="eastAsia" w:ascii="宋体" w:hAnsi="宋体" w:eastAsia="宋体" w:cs="宋体"/>
          <w:b/>
          <w:bCs/>
          <w:spacing w:val="7"/>
          <w:sz w:val="24"/>
          <w:szCs w:val="24"/>
          <w:highlight w:val="none"/>
        </w:rPr>
        <w:t>量的结算金额。</w:t>
      </w:r>
    </w:p>
    <w:p w14:paraId="36F6D254">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采购需求：</w:t>
      </w:r>
      <w:r>
        <w:rPr>
          <w:rFonts w:hint="eastAsia" w:cs="宋体"/>
          <w:spacing w:val="-1"/>
          <w:sz w:val="24"/>
          <w:szCs w:val="24"/>
          <w:lang w:eastAsia="zh-CN"/>
        </w:rPr>
        <w:t>采购生活物资采购项目（蛋奶类） （详见招标文件）</w:t>
      </w:r>
      <w:r>
        <w:rPr>
          <w:rFonts w:hint="eastAsia" w:ascii="宋体" w:hAnsi="宋体" w:eastAsia="宋体" w:cs="宋体"/>
          <w:spacing w:val="9"/>
          <w:sz w:val="24"/>
          <w:szCs w:val="24"/>
          <w:highlight w:val="none"/>
        </w:rPr>
        <w:t>。</w:t>
      </w:r>
    </w:p>
    <w:p w14:paraId="2FE2BB7F">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21"/>
        <w:textAlignment w:val="baseline"/>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rPr>
        <w:t>合同履约期限：</w:t>
      </w:r>
      <w:r>
        <w:rPr>
          <w:rFonts w:hint="eastAsia" w:cs="宋体"/>
          <w:spacing w:val="7"/>
          <w:sz w:val="24"/>
          <w:szCs w:val="24"/>
          <w:highlight w:val="none"/>
          <w:lang w:eastAsia="zh-CN"/>
        </w:rPr>
        <w:t>合同签订之日起一年内按采购人要求分批送达指定地点。</w:t>
      </w:r>
    </w:p>
    <w:p w14:paraId="0015C133">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21"/>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本项目（否）接受联合体投标</w:t>
      </w:r>
    </w:p>
    <w:p w14:paraId="50C9B2F8">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
        <w:textAlignment w:val="baseline"/>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二、申请人的资格要求：</w:t>
      </w:r>
    </w:p>
    <w:p w14:paraId="1D0DF728">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36"/>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1.满足《中华人民共和国政府采购法》第二十二条规定。</w:t>
      </w:r>
    </w:p>
    <w:p w14:paraId="7699E8AB">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23"/>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2.落实政府采购政策需满足的资格要求：</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专门面向</w:t>
      </w:r>
      <w:r>
        <w:rPr>
          <w:rFonts w:hint="eastAsia" w:cs="宋体"/>
          <w:sz w:val="24"/>
          <w:szCs w:val="24"/>
          <w:highlight w:val="none"/>
          <w:lang w:val="en-US" w:eastAsia="zh-CN"/>
        </w:rPr>
        <w:t>中</w:t>
      </w:r>
      <w:r>
        <w:rPr>
          <w:rFonts w:hint="eastAsia" w:ascii="宋体" w:hAnsi="宋体" w:eastAsia="宋体" w:cs="宋体"/>
          <w:sz w:val="24"/>
          <w:szCs w:val="24"/>
          <w:highlight w:val="none"/>
        </w:rPr>
        <w:t>小企业采购的项目</w:t>
      </w:r>
      <w:r>
        <w:rPr>
          <w:rFonts w:hint="eastAsia" w:ascii="宋体" w:hAnsi="宋体" w:eastAsia="宋体" w:cs="宋体"/>
          <w:spacing w:val="9"/>
          <w:sz w:val="24"/>
          <w:szCs w:val="24"/>
          <w:highlight w:val="none"/>
        </w:rPr>
        <w:t>。</w:t>
      </w:r>
    </w:p>
    <w:p w14:paraId="71E73B6F">
      <w:pPr>
        <w:pStyle w:val="2"/>
        <w:spacing w:before="24" w:line="219" w:lineRule="auto"/>
        <w:ind w:left="508"/>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3.本项目的特定资格要求：</w:t>
      </w:r>
    </w:p>
    <w:p w14:paraId="070B3FAF">
      <w:pPr>
        <w:ind w:firstLine="476" w:firstLineChars="200"/>
        <w:rPr>
          <w:rFonts w:hint="eastAsia"/>
          <w:highlight w:val="none"/>
        </w:rPr>
      </w:pPr>
      <w:r>
        <w:rPr>
          <w:rFonts w:hint="eastAsia"/>
          <w:spacing w:val="-1"/>
          <w:sz w:val="24"/>
          <w:szCs w:val="24"/>
          <w:highlight w:val="none"/>
          <w:lang w:val="en-US" w:eastAsia="zh-CN"/>
        </w:rPr>
        <w:t>投标人须具备有效的《食品经营许可证》或者《食品生产许可证》或者《仅销售预包装食品经营者备案信息采集表》</w:t>
      </w:r>
      <w:r>
        <w:rPr>
          <w:rFonts w:hint="eastAsia" w:cs="宋体"/>
          <w:spacing w:val="-1"/>
          <w:sz w:val="24"/>
          <w:szCs w:val="24"/>
          <w:highlight w:val="none"/>
          <w:lang w:val="en-US" w:eastAsia="zh-CN"/>
        </w:rPr>
        <w:t>；</w:t>
      </w:r>
    </w:p>
    <w:p w14:paraId="3CFBA9E3">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三、获取招标文件</w:t>
      </w:r>
    </w:p>
    <w:p w14:paraId="01E286FC">
      <w:pPr>
        <w:pStyle w:val="2"/>
        <w:keepNext w:val="0"/>
        <w:keepLines w:val="0"/>
        <w:pageBreakBefore w:val="0"/>
        <w:widowControl/>
        <w:kinsoku w:val="0"/>
        <w:wordWrap/>
        <w:overflowPunct/>
        <w:topLinePunct w:val="0"/>
        <w:autoSpaceDE w:val="0"/>
        <w:autoSpaceDN w:val="0"/>
        <w:bidi w:val="0"/>
        <w:adjustRightInd w:val="0"/>
        <w:snapToGrid w:val="0"/>
        <w:spacing w:before="234" w:line="240" w:lineRule="auto"/>
        <w:ind w:left="2" w:firstLine="420"/>
        <w:textAlignment w:val="baseline"/>
        <w:rPr>
          <w:rFonts w:hint="eastAsia" w:ascii="宋体" w:hAnsi="宋体" w:eastAsia="宋体" w:cs="宋体"/>
          <w:spacing w:val="15"/>
          <w:sz w:val="24"/>
          <w:szCs w:val="24"/>
          <w:highlight w:val="none"/>
        </w:rPr>
      </w:pPr>
      <w:r>
        <w:rPr>
          <w:rFonts w:hint="eastAsia" w:ascii="宋体" w:hAnsi="宋体" w:eastAsia="宋体" w:cs="宋体"/>
          <w:spacing w:val="1"/>
          <w:sz w:val="24"/>
          <w:szCs w:val="24"/>
          <w:highlight w:val="none"/>
        </w:rPr>
        <w:t>时间：</w:t>
      </w:r>
      <w:r>
        <w:rPr>
          <w:rFonts w:hint="eastAsia" w:ascii="宋体" w:hAnsi="宋体" w:eastAsia="宋体" w:cs="宋体"/>
          <w:spacing w:val="7"/>
          <w:sz w:val="24"/>
          <w:szCs w:val="24"/>
          <w:highlight w:val="none"/>
          <w:lang w:eastAsia="zh-CN"/>
        </w:rPr>
        <w:t>2026年</w:t>
      </w:r>
      <w:r>
        <w:rPr>
          <w:rFonts w:hint="eastAsia" w:cs="宋体"/>
          <w:spacing w:val="7"/>
          <w:sz w:val="24"/>
          <w:szCs w:val="24"/>
          <w:highlight w:val="none"/>
          <w:lang w:val="en-US" w:eastAsia="zh-CN"/>
        </w:rPr>
        <w:t>05</w:t>
      </w:r>
      <w:r>
        <w:rPr>
          <w:rFonts w:hint="eastAsia" w:ascii="宋体" w:hAnsi="宋体" w:eastAsia="宋体" w:cs="宋体"/>
          <w:spacing w:val="7"/>
          <w:sz w:val="24"/>
          <w:szCs w:val="24"/>
          <w:highlight w:val="none"/>
          <w:lang w:eastAsia="zh-CN"/>
        </w:rPr>
        <w:t>月</w:t>
      </w:r>
      <w:r>
        <w:rPr>
          <w:rFonts w:hint="eastAsia" w:cs="宋体"/>
          <w:spacing w:val="7"/>
          <w:sz w:val="24"/>
          <w:szCs w:val="24"/>
          <w:highlight w:val="none"/>
          <w:lang w:val="en-US" w:eastAsia="zh-CN"/>
        </w:rPr>
        <w:t>26</w:t>
      </w:r>
      <w:r>
        <w:rPr>
          <w:rFonts w:hint="eastAsia" w:ascii="宋体" w:hAnsi="宋体" w:eastAsia="宋体" w:cs="宋体"/>
          <w:spacing w:val="7"/>
          <w:sz w:val="24"/>
          <w:szCs w:val="24"/>
          <w:highlight w:val="none"/>
        </w:rPr>
        <w:t>日至</w:t>
      </w:r>
      <w:r>
        <w:rPr>
          <w:rFonts w:hint="eastAsia" w:ascii="宋体" w:hAnsi="宋体" w:eastAsia="宋体" w:cs="宋体"/>
          <w:spacing w:val="7"/>
          <w:sz w:val="24"/>
          <w:szCs w:val="24"/>
          <w:highlight w:val="none"/>
          <w:lang w:eastAsia="zh-CN"/>
        </w:rPr>
        <w:t>2026年</w:t>
      </w:r>
      <w:r>
        <w:rPr>
          <w:rFonts w:hint="eastAsia" w:cs="宋体"/>
          <w:spacing w:val="7"/>
          <w:sz w:val="24"/>
          <w:szCs w:val="24"/>
          <w:highlight w:val="none"/>
          <w:lang w:val="en-US" w:eastAsia="zh-CN"/>
        </w:rPr>
        <w:t>06</w:t>
      </w:r>
      <w:r>
        <w:rPr>
          <w:rFonts w:hint="eastAsia" w:ascii="宋体" w:hAnsi="宋体" w:eastAsia="宋体" w:cs="宋体"/>
          <w:spacing w:val="7"/>
          <w:sz w:val="24"/>
          <w:szCs w:val="24"/>
          <w:highlight w:val="none"/>
          <w:lang w:eastAsia="zh-CN"/>
        </w:rPr>
        <w:t>月</w:t>
      </w:r>
      <w:r>
        <w:rPr>
          <w:rFonts w:hint="eastAsia" w:cs="宋体"/>
          <w:spacing w:val="7"/>
          <w:sz w:val="24"/>
          <w:szCs w:val="24"/>
          <w:highlight w:val="none"/>
          <w:lang w:val="en-US" w:eastAsia="zh-CN"/>
        </w:rPr>
        <w:t>05</w:t>
      </w:r>
      <w:bookmarkStart w:id="20" w:name="_GoBack"/>
      <w:bookmarkEnd w:id="20"/>
      <w:r>
        <w:rPr>
          <w:rFonts w:hint="eastAsia" w:ascii="宋体" w:hAnsi="宋体" w:eastAsia="宋体" w:cs="宋体"/>
          <w:spacing w:val="7"/>
          <w:sz w:val="24"/>
          <w:szCs w:val="24"/>
          <w:highlight w:val="none"/>
        </w:rPr>
        <w:t>日</w:t>
      </w:r>
      <w:r>
        <w:rPr>
          <w:rFonts w:hint="eastAsia" w:ascii="宋体" w:hAnsi="宋体" w:eastAsia="宋体" w:cs="宋体"/>
          <w:spacing w:val="1"/>
          <w:sz w:val="24"/>
          <w:szCs w:val="24"/>
          <w:highlight w:val="none"/>
        </w:rPr>
        <w:t>，每天上</w:t>
      </w:r>
      <w:r>
        <w:rPr>
          <w:rFonts w:hint="eastAsia" w:ascii="宋体" w:hAnsi="宋体" w:eastAsia="宋体" w:cs="宋体"/>
          <w:sz w:val="24"/>
          <w:szCs w:val="24"/>
          <w:highlight w:val="none"/>
        </w:rPr>
        <w:t>午00:00至12:00，下午12:00</w:t>
      </w:r>
      <w:r>
        <w:rPr>
          <w:rFonts w:hint="eastAsia" w:ascii="宋体" w:hAnsi="宋体" w:eastAsia="宋体" w:cs="宋体"/>
          <w:spacing w:val="15"/>
          <w:sz w:val="24"/>
          <w:szCs w:val="24"/>
          <w:highlight w:val="none"/>
        </w:rPr>
        <w:t>至23:59（北京时间，法定节假日除外）地点：政采云平台线上获取</w:t>
      </w:r>
    </w:p>
    <w:p w14:paraId="41B43720">
      <w:pPr>
        <w:pStyle w:val="2"/>
        <w:keepNext w:val="0"/>
        <w:keepLines w:val="0"/>
        <w:pageBreakBefore w:val="0"/>
        <w:widowControl/>
        <w:kinsoku w:val="0"/>
        <w:wordWrap/>
        <w:overflowPunct/>
        <w:topLinePunct w:val="0"/>
        <w:autoSpaceDE w:val="0"/>
        <w:autoSpaceDN w:val="0"/>
        <w:bidi w:val="0"/>
        <w:adjustRightInd w:val="0"/>
        <w:snapToGrid w:val="0"/>
        <w:spacing w:before="234" w:line="240" w:lineRule="auto"/>
        <w:ind w:left="2" w:firstLine="420"/>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方式：投标人登录政采云平台</w:t>
      </w:r>
      <w:r>
        <w:rPr>
          <w:rFonts w:hint="eastAsia" w:ascii="宋体" w:hAnsi="宋体" w:eastAsia="宋体" w:cs="宋体"/>
          <w:spacing w:val="15"/>
          <w:sz w:val="24"/>
          <w:szCs w:val="24"/>
          <w:highlight w:val="none"/>
        </w:rPr>
        <w:fldChar w:fldCharType="begin"/>
      </w:r>
      <w:r>
        <w:rPr>
          <w:rFonts w:hint="eastAsia" w:ascii="宋体" w:hAnsi="宋体" w:eastAsia="宋体" w:cs="宋体"/>
          <w:spacing w:val="15"/>
          <w:sz w:val="24"/>
          <w:szCs w:val="24"/>
          <w:highlight w:val="none"/>
        </w:rPr>
        <w:instrText xml:space="preserve"> HYPERLINK "https://www.zcygov.cn/" </w:instrText>
      </w:r>
      <w:r>
        <w:rPr>
          <w:rFonts w:hint="eastAsia" w:ascii="宋体" w:hAnsi="宋体" w:eastAsia="宋体" w:cs="宋体"/>
          <w:spacing w:val="15"/>
          <w:sz w:val="24"/>
          <w:szCs w:val="24"/>
          <w:highlight w:val="none"/>
        </w:rPr>
        <w:fldChar w:fldCharType="separate"/>
      </w:r>
      <w:r>
        <w:rPr>
          <w:rFonts w:hint="eastAsia" w:ascii="宋体" w:hAnsi="宋体" w:eastAsia="宋体" w:cs="宋体"/>
          <w:spacing w:val="15"/>
          <w:sz w:val="24"/>
          <w:szCs w:val="24"/>
          <w:highlight w:val="none"/>
        </w:rPr>
        <w:t>https://www.zcygov.cn/</w:t>
      </w:r>
      <w:r>
        <w:rPr>
          <w:rFonts w:hint="eastAsia" w:ascii="宋体" w:hAnsi="宋体" w:eastAsia="宋体" w:cs="宋体"/>
          <w:spacing w:val="15"/>
          <w:sz w:val="24"/>
          <w:szCs w:val="24"/>
          <w:highlight w:val="none"/>
        </w:rPr>
        <w:fldChar w:fldCharType="end"/>
      </w:r>
      <w:r>
        <w:rPr>
          <w:rFonts w:hint="eastAsia" w:ascii="宋体" w:hAnsi="宋体" w:eastAsia="宋体" w:cs="宋体"/>
          <w:spacing w:val="15"/>
          <w:sz w:val="24"/>
          <w:szCs w:val="24"/>
          <w:highlight w:val="none"/>
        </w:rPr>
        <w:t>在线申请获取采购文件（进入“项目采购”应用，在获取采购文件菜单中选择项目，申请获取采购文件）</w:t>
      </w:r>
    </w:p>
    <w:p w14:paraId="7C489ABC">
      <w:pPr>
        <w:pStyle w:val="2"/>
        <w:keepNext w:val="0"/>
        <w:keepLines w:val="0"/>
        <w:pageBreakBefore w:val="0"/>
        <w:widowControl/>
        <w:kinsoku w:val="0"/>
        <w:wordWrap/>
        <w:overflowPunct/>
        <w:topLinePunct w:val="0"/>
        <w:autoSpaceDE w:val="0"/>
        <w:autoSpaceDN w:val="0"/>
        <w:bidi w:val="0"/>
        <w:adjustRightInd w:val="0"/>
        <w:snapToGrid w:val="0"/>
        <w:spacing w:before="74" w:line="240" w:lineRule="auto"/>
        <w:ind w:left="422"/>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售价（元</w:t>
      </w:r>
      <w:r>
        <w:rPr>
          <w:rFonts w:hint="eastAsia" w:ascii="宋体" w:hAnsi="宋体" w:eastAsia="宋体" w:cs="宋体"/>
          <w:spacing w:val="17"/>
          <w:sz w:val="24"/>
          <w:szCs w:val="24"/>
          <w:highlight w:val="none"/>
        </w:rPr>
        <w:t>）：</w:t>
      </w:r>
      <w:r>
        <w:rPr>
          <w:rFonts w:hint="eastAsia" w:ascii="宋体" w:hAnsi="宋体" w:eastAsia="宋体" w:cs="宋体"/>
          <w:spacing w:val="5"/>
          <w:sz w:val="24"/>
          <w:szCs w:val="24"/>
          <w:highlight w:val="none"/>
        </w:rPr>
        <w:t>0</w:t>
      </w:r>
    </w:p>
    <w:p w14:paraId="50284BF4">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ind w:left="22"/>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四、提交投标文件截止时间、开标时间和地点</w:t>
      </w:r>
    </w:p>
    <w:p w14:paraId="0B5EADA5">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提交投标文件截止时间：</w:t>
      </w:r>
      <w:r>
        <w:rPr>
          <w:rFonts w:hint="eastAsia" w:ascii="宋体" w:hAnsi="宋体" w:eastAsia="宋体" w:cs="宋体"/>
          <w:spacing w:val="10"/>
          <w:sz w:val="24"/>
          <w:szCs w:val="24"/>
          <w:highlight w:val="none"/>
          <w:lang w:eastAsia="zh-CN"/>
        </w:rPr>
        <w:t>2026年</w:t>
      </w:r>
      <w:r>
        <w:rPr>
          <w:rFonts w:hint="eastAsia" w:cs="宋体"/>
          <w:spacing w:val="10"/>
          <w:sz w:val="24"/>
          <w:szCs w:val="24"/>
          <w:highlight w:val="none"/>
          <w:lang w:val="en-US" w:eastAsia="zh-CN"/>
        </w:rPr>
        <w:t>06</w:t>
      </w:r>
      <w:r>
        <w:rPr>
          <w:rFonts w:hint="eastAsia" w:ascii="宋体" w:hAnsi="宋体" w:eastAsia="宋体" w:cs="宋体"/>
          <w:spacing w:val="10"/>
          <w:sz w:val="24"/>
          <w:szCs w:val="24"/>
          <w:highlight w:val="none"/>
          <w:lang w:eastAsia="zh-CN"/>
        </w:rPr>
        <w:t>月</w:t>
      </w:r>
      <w:r>
        <w:rPr>
          <w:rFonts w:hint="eastAsia" w:cs="宋体"/>
          <w:spacing w:val="10"/>
          <w:sz w:val="24"/>
          <w:szCs w:val="24"/>
          <w:highlight w:val="none"/>
          <w:lang w:val="en-US" w:eastAsia="zh-CN"/>
        </w:rPr>
        <w:t>16</w:t>
      </w:r>
      <w:r>
        <w:rPr>
          <w:rFonts w:hint="eastAsia" w:ascii="宋体" w:hAnsi="宋体" w:eastAsia="宋体" w:cs="宋体"/>
          <w:spacing w:val="10"/>
          <w:sz w:val="24"/>
          <w:szCs w:val="24"/>
          <w:highlight w:val="none"/>
          <w:lang w:eastAsia="zh-CN"/>
        </w:rPr>
        <w:t>日</w:t>
      </w:r>
      <w:r>
        <w:rPr>
          <w:rFonts w:hint="eastAsia" w:ascii="宋体" w:hAnsi="宋体" w:eastAsia="宋体" w:cs="宋体"/>
          <w:spacing w:val="7"/>
          <w:sz w:val="24"/>
          <w:szCs w:val="24"/>
          <w:highlight w:val="none"/>
          <w:lang w:eastAsia="zh-CN"/>
        </w:rPr>
        <w:t>1</w:t>
      </w:r>
      <w:r>
        <w:rPr>
          <w:rFonts w:hint="eastAsia" w:ascii="宋体" w:hAnsi="宋体" w:eastAsia="宋体" w:cs="宋体"/>
          <w:spacing w:val="7"/>
          <w:sz w:val="24"/>
          <w:szCs w:val="24"/>
          <w:highlight w:val="none"/>
          <w:lang w:val="en-US" w:eastAsia="zh-CN"/>
        </w:rPr>
        <w:t>1</w:t>
      </w:r>
      <w:r>
        <w:rPr>
          <w:rFonts w:hint="eastAsia" w:ascii="宋体" w:hAnsi="宋体" w:eastAsia="宋体" w:cs="宋体"/>
          <w:spacing w:val="7"/>
          <w:sz w:val="24"/>
          <w:szCs w:val="24"/>
          <w:highlight w:val="none"/>
          <w:lang w:eastAsia="zh-CN"/>
        </w:rPr>
        <w:t>:00</w:t>
      </w:r>
      <w:r>
        <w:rPr>
          <w:rFonts w:hint="eastAsia" w:ascii="宋体" w:hAnsi="宋体" w:eastAsia="宋体" w:cs="宋体"/>
          <w:spacing w:val="3"/>
          <w:sz w:val="24"/>
          <w:szCs w:val="24"/>
          <w:highlight w:val="none"/>
        </w:rPr>
        <w:t>（北京时间）</w:t>
      </w:r>
    </w:p>
    <w:p w14:paraId="75D02027">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485"/>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投标地点：请登录政采云投标客户端投标</w:t>
      </w:r>
    </w:p>
    <w:p w14:paraId="18AFD0AD">
      <w:pPr>
        <w:pStyle w:val="2"/>
        <w:keepNext w:val="0"/>
        <w:keepLines w:val="0"/>
        <w:pageBreakBefore w:val="0"/>
        <w:widowControl/>
        <w:kinsoku w:val="0"/>
        <w:wordWrap/>
        <w:overflowPunct/>
        <w:topLinePunct w:val="0"/>
        <w:autoSpaceDE w:val="0"/>
        <w:autoSpaceDN w:val="0"/>
        <w:bidi w:val="0"/>
        <w:adjustRightInd w:val="0"/>
        <w:snapToGrid w:val="0"/>
        <w:spacing w:before="238"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开标时间：</w:t>
      </w:r>
      <w:r>
        <w:rPr>
          <w:rFonts w:hint="eastAsia" w:ascii="宋体" w:hAnsi="宋体" w:eastAsia="宋体" w:cs="宋体"/>
          <w:spacing w:val="10"/>
          <w:sz w:val="24"/>
          <w:szCs w:val="24"/>
          <w:highlight w:val="none"/>
          <w:lang w:eastAsia="zh-CN"/>
        </w:rPr>
        <w:t>2026年</w:t>
      </w:r>
      <w:r>
        <w:rPr>
          <w:rFonts w:hint="eastAsia" w:cs="宋体"/>
          <w:spacing w:val="10"/>
          <w:sz w:val="24"/>
          <w:szCs w:val="24"/>
          <w:highlight w:val="none"/>
          <w:lang w:val="en-US" w:eastAsia="zh-CN"/>
        </w:rPr>
        <w:t>06</w:t>
      </w:r>
      <w:r>
        <w:rPr>
          <w:rFonts w:hint="eastAsia" w:ascii="宋体" w:hAnsi="宋体" w:eastAsia="宋体" w:cs="宋体"/>
          <w:spacing w:val="10"/>
          <w:sz w:val="24"/>
          <w:szCs w:val="24"/>
          <w:highlight w:val="none"/>
          <w:lang w:eastAsia="zh-CN"/>
        </w:rPr>
        <w:t>月</w:t>
      </w:r>
      <w:r>
        <w:rPr>
          <w:rFonts w:hint="eastAsia" w:cs="宋体"/>
          <w:spacing w:val="10"/>
          <w:sz w:val="24"/>
          <w:szCs w:val="24"/>
          <w:highlight w:val="none"/>
          <w:lang w:val="en-US" w:eastAsia="zh-CN"/>
        </w:rPr>
        <w:t>16</w:t>
      </w:r>
      <w:r>
        <w:rPr>
          <w:rFonts w:hint="eastAsia" w:ascii="宋体" w:hAnsi="宋体" w:eastAsia="宋体" w:cs="宋体"/>
          <w:spacing w:val="10"/>
          <w:sz w:val="24"/>
          <w:szCs w:val="24"/>
          <w:highlight w:val="none"/>
          <w:lang w:eastAsia="zh-CN"/>
        </w:rPr>
        <w:t>日</w:t>
      </w:r>
      <w:r>
        <w:rPr>
          <w:rFonts w:hint="eastAsia" w:ascii="宋体" w:hAnsi="宋体" w:eastAsia="宋体" w:cs="宋体"/>
          <w:spacing w:val="7"/>
          <w:sz w:val="24"/>
          <w:szCs w:val="24"/>
          <w:highlight w:val="none"/>
          <w:lang w:eastAsia="zh-CN"/>
        </w:rPr>
        <w:t>1</w:t>
      </w:r>
      <w:r>
        <w:rPr>
          <w:rFonts w:hint="eastAsia" w:ascii="宋体" w:hAnsi="宋体" w:eastAsia="宋体" w:cs="宋体"/>
          <w:spacing w:val="7"/>
          <w:sz w:val="24"/>
          <w:szCs w:val="24"/>
          <w:highlight w:val="none"/>
          <w:lang w:val="en-US" w:eastAsia="zh-CN"/>
        </w:rPr>
        <w:t>1</w:t>
      </w:r>
      <w:r>
        <w:rPr>
          <w:rFonts w:hint="eastAsia" w:ascii="宋体" w:hAnsi="宋体" w:eastAsia="宋体" w:cs="宋体"/>
          <w:spacing w:val="7"/>
          <w:sz w:val="24"/>
          <w:szCs w:val="24"/>
          <w:highlight w:val="none"/>
          <w:lang w:eastAsia="zh-CN"/>
        </w:rPr>
        <w:t>:00（</w:t>
      </w:r>
      <w:r>
        <w:rPr>
          <w:rFonts w:hint="eastAsia" w:ascii="宋体" w:hAnsi="宋体" w:eastAsia="宋体" w:cs="宋体"/>
          <w:spacing w:val="1"/>
          <w:sz w:val="24"/>
          <w:szCs w:val="24"/>
          <w:highlight w:val="none"/>
        </w:rPr>
        <w:t>北京时间）</w:t>
      </w:r>
    </w:p>
    <w:p w14:paraId="70B47912">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 w:right="248" w:firstLine="47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开标地点：投标人登录政采云平台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1"/>
          <w:sz w:val="24"/>
          <w:szCs w:val="24"/>
          <w:highlight w:val="none"/>
        </w:rPr>
        <w:t>/</w:t>
      </w:r>
      <w:r>
        <w:rPr>
          <w:rFonts w:hint="eastAsia" w:ascii="宋体" w:hAnsi="宋体" w:eastAsia="宋体" w:cs="宋体"/>
          <w:spacing w:val="11"/>
          <w:sz w:val="24"/>
          <w:szCs w:val="24"/>
          <w:highlight w:val="none"/>
        </w:rPr>
        <w:fldChar w:fldCharType="end"/>
      </w:r>
      <w:r>
        <w:rPr>
          <w:rFonts w:hint="eastAsia" w:ascii="宋体" w:hAnsi="宋体" w:eastAsia="宋体" w:cs="宋体"/>
          <w:spacing w:val="11"/>
          <w:sz w:val="24"/>
          <w:szCs w:val="24"/>
          <w:highlight w:val="none"/>
        </w:rPr>
        <w:t>，</w:t>
      </w:r>
      <w:r>
        <w:rPr>
          <w:rFonts w:hint="eastAsia" w:ascii="宋体" w:hAnsi="宋体" w:eastAsia="宋体" w:cs="宋体"/>
          <w:spacing w:val="10"/>
          <w:sz w:val="24"/>
          <w:szCs w:val="24"/>
          <w:highlight w:val="none"/>
        </w:rPr>
        <w:t>进入“项目采购-开标评标-右边选</w:t>
      </w:r>
      <w:r>
        <w:rPr>
          <w:rFonts w:hint="eastAsia" w:ascii="宋体" w:hAnsi="宋体" w:eastAsia="宋体" w:cs="宋体"/>
          <w:spacing w:val="7"/>
          <w:sz w:val="24"/>
          <w:szCs w:val="24"/>
          <w:highlight w:val="none"/>
        </w:rPr>
        <w:t>择对应项目点击“进入项目”进入开标大厅。</w:t>
      </w:r>
    </w:p>
    <w:p w14:paraId="719385CD">
      <w:pPr>
        <w:pStyle w:val="2"/>
        <w:keepNext w:val="0"/>
        <w:keepLines w:val="0"/>
        <w:pageBreakBefore w:val="0"/>
        <w:widowControl/>
        <w:kinsoku w:val="0"/>
        <w:wordWrap/>
        <w:overflowPunct/>
        <w:topLinePunct w:val="0"/>
        <w:autoSpaceDE w:val="0"/>
        <w:autoSpaceDN w:val="0"/>
        <w:bidi w:val="0"/>
        <w:adjustRightInd w:val="0"/>
        <w:snapToGrid w:val="0"/>
        <w:spacing w:before="253" w:line="360" w:lineRule="auto"/>
        <w:ind w:left="5"/>
        <w:textAlignment w:val="baseline"/>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五、公告期限</w:t>
      </w:r>
    </w:p>
    <w:p w14:paraId="123219B6">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ind w:left="51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自本公告发布之日起</w:t>
      </w:r>
      <w:r>
        <w:rPr>
          <w:rFonts w:hint="eastAsia" w:cs="宋体"/>
          <w:spacing w:val="4"/>
          <w:sz w:val="24"/>
          <w:szCs w:val="24"/>
          <w:highlight w:val="none"/>
          <w:lang w:val="en-US" w:eastAsia="zh-CN"/>
        </w:rPr>
        <w:t>不少于</w:t>
      </w:r>
      <w:r>
        <w:rPr>
          <w:rFonts w:hint="eastAsia" w:ascii="宋体" w:hAnsi="宋体" w:eastAsia="宋体" w:cs="宋体"/>
          <w:spacing w:val="4"/>
          <w:sz w:val="24"/>
          <w:szCs w:val="24"/>
          <w:highlight w:val="none"/>
        </w:rPr>
        <w:t>5个工作日。</w:t>
      </w:r>
    </w:p>
    <w:p w14:paraId="70A4141B">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4"/>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六、其他补充事宜</w:t>
      </w:r>
    </w:p>
    <w:p w14:paraId="1B6C6DE8">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3" w:right="205" w:firstLine="14"/>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1、本项目采用全流程不见面电子开评标，投标人在开标前应确保成为新疆政府采购网正式注册入库投</w:t>
      </w:r>
      <w:r>
        <w:rPr>
          <w:rFonts w:hint="eastAsia" w:ascii="宋体" w:hAnsi="宋体" w:eastAsia="宋体" w:cs="宋体"/>
          <w:spacing w:val="10"/>
          <w:sz w:val="24"/>
          <w:szCs w:val="24"/>
          <w:highlight w:val="none"/>
        </w:rPr>
        <w:t>标人，并完成</w:t>
      </w:r>
      <w:r>
        <w:rPr>
          <w:rFonts w:hint="eastAsia" w:ascii="宋体" w:hAnsi="宋体" w:eastAsia="宋体" w:cs="宋体"/>
          <w:sz w:val="24"/>
          <w:szCs w:val="24"/>
          <w:highlight w:val="none"/>
        </w:rPr>
        <w:t>CA</w:t>
      </w:r>
      <w:r>
        <w:rPr>
          <w:rFonts w:hint="eastAsia" w:ascii="宋体" w:hAnsi="宋体" w:eastAsia="宋体" w:cs="宋体"/>
          <w:spacing w:val="10"/>
          <w:sz w:val="24"/>
          <w:szCs w:val="24"/>
          <w:highlight w:val="none"/>
        </w:rPr>
        <w:t>数字证书申领。因未注册入库、未办理</w:t>
      </w:r>
      <w:r>
        <w:rPr>
          <w:rFonts w:hint="eastAsia" w:ascii="宋体" w:hAnsi="宋体" w:eastAsia="宋体" w:cs="宋体"/>
          <w:sz w:val="24"/>
          <w:szCs w:val="24"/>
          <w:highlight w:val="none"/>
        </w:rPr>
        <w:t>CA</w:t>
      </w:r>
      <w:r>
        <w:rPr>
          <w:rFonts w:hint="eastAsia" w:ascii="宋体" w:hAnsi="宋体" w:eastAsia="宋体" w:cs="宋体"/>
          <w:spacing w:val="9"/>
          <w:sz w:val="24"/>
          <w:szCs w:val="24"/>
          <w:highlight w:val="none"/>
        </w:rPr>
        <w:t>数字证书等原因造成无法投标或投标失败</w:t>
      </w:r>
      <w:r>
        <w:rPr>
          <w:rFonts w:hint="eastAsia" w:ascii="宋体" w:hAnsi="宋体" w:eastAsia="宋体" w:cs="宋体"/>
          <w:spacing w:val="8"/>
          <w:sz w:val="24"/>
          <w:szCs w:val="24"/>
          <w:highlight w:val="none"/>
        </w:rPr>
        <w:t>等后果由投标人自行承担。</w:t>
      </w:r>
    </w:p>
    <w:p w14:paraId="020DE63C">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1" w:right="119" w:firstLine="3"/>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2、投标人可通过新疆数字证书认证中心官网（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"https://www.xjca.com.cn/"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xjca</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com</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rPr>
        <w:fldChar w:fldCharType="end"/>
      </w:r>
      <w:r>
        <w:rPr>
          <w:rFonts w:hint="eastAsia" w:ascii="宋体" w:hAnsi="宋体" w:eastAsia="宋体" w:cs="宋体"/>
          <w:spacing w:val="10"/>
          <w:sz w:val="24"/>
          <w:szCs w:val="24"/>
          <w:highlight w:val="none"/>
        </w:rPr>
        <w:t>）或下载“新疆政务通”</w:t>
      </w:r>
      <w:r>
        <w:rPr>
          <w:rFonts w:hint="eastAsia" w:ascii="宋体" w:hAnsi="宋体" w:eastAsia="宋体" w:cs="宋体"/>
          <w:sz w:val="24"/>
          <w:szCs w:val="24"/>
          <w:highlight w:val="none"/>
        </w:rPr>
        <w:t>APP</w:t>
      </w:r>
      <w:r>
        <w:rPr>
          <w:rFonts w:hint="eastAsia" w:ascii="宋体" w:hAnsi="宋体" w:eastAsia="宋体" w:cs="宋体"/>
          <w:spacing w:val="9"/>
          <w:sz w:val="24"/>
          <w:szCs w:val="24"/>
          <w:highlight w:val="none"/>
        </w:rPr>
        <w:t>自行进行</w:t>
      </w:r>
      <w:r>
        <w:rPr>
          <w:rFonts w:hint="eastAsia" w:ascii="宋体" w:hAnsi="宋体" w:eastAsia="宋体" w:cs="宋体"/>
          <w:sz w:val="24"/>
          <w:szCs w:val="24"/>
          <w:highlight w:val="none"/>
        </w:rPr>
        <w:t>CA</w:t>
      </w:r>
      <w:r>
        <w:rPr>
          <w:rFonts w:hint="eastAsia" w:ascii="宋体" w:hAnsi="宋体" w:eastAsia="宋体" w:cs="宋体"/>
          <w:spacing w:val="9"/>
          <w:sz w:val="24"/>
          <w:szCs w:val="24"/>
          <w:highlight w:val="none"/>
        </w:rPr>
        <w:t>数字证书申领，也可与新疆</w:t>
      </w:r>
      <w:r>
        <w:rPr>
          <w:rFonts w:hint="eastAsia" w:ascii="宋体" w:hAnsi="宋体" w:eastAsia="宋体" w:cs="宋体"/>
          <w:sz w:val="24"/>
          <w:szCs w:val="24"/>
          <w:highlight w:val="none"/>
        </w:rPr>
        <w:t>CA</w:t>
      </w:r>
      <w:r>
        <w:rPr>
          <w:rFonts w:hint="eastAsia" w:ascii="宋体" w:hAnsi="宋体" w:eastAsia="宋体" w:cs="宋体"/>
          <w:spacing w:val="9"/>
          <w:sz w:val="24"/>
          <w:szCs w:val="24"/>
          <w:highlight w:val="none"/>
        </w:rPr>
        <w:t>全疆服务机构联系现场办理</w:t>
      </w:r>
      <w:r>
        <w:rPr>
          <w:rFonts w:hint="eastAsia" w:ascii="宋体" w:hAnsi="宋体" w:eastAsia="宋体" w:cs="宋体"/>
          <w:sz w:val="24"/>
          <w:szCs w:val="24"/>
          <w:highlight w:val="none"/>
        </w:rPr>
        <w:t>CA</w:t>
      </w:r>
      <w:r>
        <w:rPr>
          <w:rFonts w:hint="eastAsia" w:ascii="宋体" w:hAnsi="宋体" w:eastAsia="宋体" w:cs="宋体"/>
          <w:spacing w:val="9"/>
          <w:sz w:val="24"/>
          <w:szCs w:val="24"/>
          <w:highlight w:val="none"/>
        </w:rPr>
        <w:t>数字证书，</w:t>
      </w:r>
      <w:r>
        <w:rPr>
          <w:rFonts w:hint="eastAsia" w:ascii="宋体" w:hAnsi="宋体" w:eastAsia="宋体" w:cs="宋体"/>
          <w:spacing w:val="8"/>
          <w:sz w:val="24"/>
          <w:szCs w:val="24"/>
          <w:highlight w:val="none"/>
        </w:rPr>
        <w:t>具体流程请前</w:t>
      </w:r>
      <w:r>
        <w:rPr>
          <w:rFonts w:hint="eastAsia" w:ascii="宋体" w:hAnsi="宋体" w:eastAsia="宋体" w:cs="宋体"/>
          <w:spacing w:val="6"/>
          <w:sz w:val="24"/>
          <w:szCs w:val="24"/>
          <w:highlight w:val="none"/>
        </w:rPr>
        <w:t>往新疆政府采购网（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xinjiang</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rPr>
        <w:fldChar w:fldCharType="end"/>
      </w:r>
      <w:r>
        <w:rPr>
          <w:rFonts w:hint="eastAsia" w:ascii="宋体" w:hAnsi="宋体" w:eastAsia="宋体" w:cs="宋体"/>
          <w:spacing w:val="6"/>
          <w:sz w:val="24"/>
          <w:szCs w:val="24"/>
          <w:highlight w:val="none"/>
        </w:rPr>
        <w:t>）办事指南模块</w:t>
      </w:r>
      <w:r>
        <w:rPr>
          <w:rFonts w:hint="eastAsia" w:ascii="宋体" w:hAnsi="宋体" w:eastAsia="宋体" w:cs="宋体"/>
          <w:spacing w:val="5"/>
          <w:sz w:val="24"/>
          <w:szCs w:val="24"/>
          <w:highlight w:val="none"/>
        </w:rPr>
        <w:t>查看《</w:t>
      </w:r>
      <w:r>
        <w:rPr>
          <w:rFonts w:hint="eastAsia" w:ascii="宋体" w:hAnsi="宋体" w:eastAsia="宋体" w:cs="宋体"/>
          <w:sz w:val="24"/>
          <w:szCs w:val="24"/>
          <w:highlight w:val="none"/>
        </w:rPr>
        <w:t>CA</w:t>
      </w:r>
      <w:r>
        <w:rPr>
          <w:rFonts w:hint="eastAsia" w:ascii="宋体" w:hAnsi="宋体" w:eastAsia="宋体" w:cs="宋体"/>
          <w:spacing w:val="5"/>
          <w:sz w:val="24"/>
          <w:szCs w:val="24"/>
          <w:highlight w:val="none"/>
        </w:rPr>
        <w:t>证书办理操作指南》。</w:t>
      </w:r>
    </w:p>
    <w:p w14:paraId="7D81782E">
      <w:pPr>
        <w:pStyle w:val="2"/>
        <w:keepNext w:val="0"/>
        <w:keepLines w:val="0"/>
        <w:pageBreakBefore w:val="0"/>
        <w:widowControl/>
        <w:kinsoku w:val="0"/>
        <w:wordWrap/>
        <w:overflowPunct/>
        <w:topLinePunct w:val="0"/>
        <w:autoSpaceDE w:val="0"/>
        <w:autoSpaceDN w:val="0"/>
        <w:bidi w:val="0"/>
        <w:adjustRightInd w:val="0"/>
        <w:snapToGrid w:val="0"/>
        <w:spacing w:before="166" w:line="360" w:lineRule="auto"/>
        <w:ind w:left="3" w:right="188" w:firstLine="3"/>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3、本项目实行网上投标，采用加密电子投标文件(投标人须使用</w:t>
      </w:r>
      <w:r>
        <w:rPr>
          <w:rFonts w:hint="eastAsia" w:ascii="宋体" w:hAnsi="宋体" w:eastAsia="宋体" w:cs="宋体"/>
          <w:sz w:val="24"/>
          <w:szCs w:val="24"/>
          <w:highlight w:val="none"/>
        </w:rPr>
        <w:t>CA</w:t>
      </w:r>
      <w:r>
        <w:rPr>
          <w:rFonts w:hint="eastAsia" w:ascii="宋体" w:hAnsi="宋体" w:eastAsia="宋体" w:cs="宋体"/>
          <w:spacing w:val="8"/>
          <w:sz w:val="24"/>
          <w:szCs w:val="24"/>
          <w:highlight w:val="none"/>
        </w:rPr>
        <w:t>加密设备通过政采云电子投标客户</w:t>
      </w:r>
      <w:r>
        <w:rPr>
          <w:rFonts w:hint="eastAsia" w:ascii="宋体" w:hAnsi="宋体" w:eastAsia="宋体" w:cs="宋体"/>
          <w:spacing w:val="7"/>
          <w:sz w:val="24"/>
          <w:szCs w:val="24"/>
          <w:highlight w:val="none"/>
        </w:rPr>
        <w:t>端制作投标文件)。</w:t>
      </w:r>
    </w:p>
    <w:p w14:paraId="29FD9E0A">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1" w:right="191"/>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4、投标人编制电子投标文件应安装“电子招投标投标人投标客户端”软件，并按照本采购文件和政采</w:t>
      </w:r>
      <w:r>
        <w:rPr>
          <w:rFonts w:hint="eastAsia" w:ascii="宋体" w:hAnsi="宋体" w:eastAsia="宋体" w:cs="宋体"/>
          <w:spacing w:val="9"/>
          <w:sz w:val="24"/>
          <w:szCs w:val="24"/>
          <w:highlight w:val="none"/>
        </w:rPr>
        <w:t>云投标客户端的要求编制并加密投标文件。未按规定加密的投标文件，将被电子招投标</w:t>
      </w:r>
      <w:r>
        <w:rPr>
          <w:rFonts w:hint="eastAsia" w:ascii="宋体" w:hAnsi="宋体" w:eastAsia="宋体" w:cs="宋体"/>
          <w:spacing w:val="8"/>
          <w:sz w:val="24"/>
          <w:szCs w:val="24"/>
          <w:highlight w:val="none"/>
        </w:rPr>
        <w:t>投标人客户端拒收。“电子招投标投标人投标客户端”请至新疆</w:t>
      </w:r>
      <w:r>
        <w:rPr>
          <w:rFonts w:hint="eastAsia" w:ascii="宋体" w:hAnsi="宋体" w:eastAsia="宋体" w:cs="宋体"/>
          <w:spacing w:val="7"/>
          <w:sz w:val="24"/>
          <w:szCs w:val="24"/>
          <w:highlight w:val="none"/>
        </w:rPr>
        <w:t>政府采购网下载专区获取，如有问题可拨打政采云客户</w:t>
      </w:r>
      <w:r>
        <w:rPr>
          <w:rFonts w:hint="eastAsia" w:ascii="宋体" w:hAnsi="宋体" w:eastAsia="宋体" w:cs="宋体"/>
          <w:spacing w:val="5"/>
          <w:sz w:val="24"/>
          <w:szCs w:val="24"/>
          <w:highlight w:val="none"/>
        </w:rPr>
        <w:t>服务热线95763进行咨询。</w:t>
      </w:r>
    </w:p>
    <w:p w14:paraId="4E729EAF">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4" w:right="188" w:firstLine="2"/>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5、投标人在开标时须使用制作加密电子投标文</w:t>
      </w:r>
      <w:r>
        <w:rPr>
          <w:rFonts w:hint="eastAsia" w:ascii="宋体" w:hAnsi="宋体" w:eastAsia="宋体" w:cs="宋体"/>
          <w:spacing w:val="6"/>
          <w:sz w:val="24"/>
          <w:szCs w:val="24"/>
          <w:highlight w:val="none"/>
        </w:rPr>
        <w:t>件所使用的</w:t>
      </w:r>
      <w:r>
        <w:rPr>
          <w:rFonts w:hint="eastAsia" w:ascii="宋体" w:hAnsi="宋体" w:eastAsia="宋体" w:cs="宋体"/>
          <w:sz w:val="24"/>
          <w:szCs w:val="24"/>
          <w:highlight w:val="none"/>
        </w:rPr>
        <w:t>CA</w:t>
      </w:r>
      <w:r>
        <w:rPr>
          <w:rFonts w:hint="eastAsia" w:ascii="宋体" w:hAnsi="宋体" w:eastAsia="宋体" w:cs="宋体"/>
          <w:spacing w:val="6"/>
          <w:sz w:val="24"/>
          <w:szCs w:val="24"/>
          <w:highlight w:val="none"/>
        </w:rPr>
        <w:t>锁及电脑，电脑须提前配置好浏览器（建议使用谷歌浏览器</w:t>
      </w:r>
      <w:r>
        <w:rPr>
          <w:rFonts w:hint="eastAsia" w:ascii="宋体" w:hAnsi="宋体" w:eastAsia="宋体" w:cs="宋体"/>
          <w:spacing w:val="31"/>
          <w:sz w:val="24"/>
          <w:szCs w:val="24"/>
          <w:highlight w:val="none"/>
        </w:rPr>
        <w:t>），</w:t>
      </w:r>
      <w:r>
        <w:rPr>
          <w:rFonts w:hint="eastAsia" w:ascii="宋体" w:hAnsi="宋体" w:eastAsia="宋体" w:cs="宋体"/>
          <w:spacing w:val="6"/>
          <w:sz w:val="24"/>
          <w:szCs w:val="24"/>
          <w:highlight w:val="none"/>
        </w:rPr>
        <w:t>以便开标时解锁。</w:t>
      </w:r>
    </w:p>
    <w:p w14:paraId="62EE95A1">
      <w:pPr>
        <w:pStyle w:val="2"/>
        <w:keepNext w:val="0"/>
        <w:keepLines w:val="0"/>
        <w:pageBreakBefore w:val="0"/>
        <w:widowControl/>
        <w:kinsoku w:val="0"/>
        <w:wordWrap/>
        <w:overflowPunct/>
        <w:topLinePunct w:val="0"/>
        <w:autoSpaceDE w:val="0"/>
        <w:autoSpaceDN w:val="0"/>
        <w:bidi w:val="0"/>
        <w:adjustRightInd w:val="0"/>
        <w:snapToGrid w:val="0"/>
        <w:spacing w:before="236" w:line="360" w:lineRule="auto"/>
        <w:ind w:left="4"/>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6、投标人对不见面开评标系统的技术操作咨询，可通过</w:t>
      </w:r>
    </w:p>
    <w:p w14:paraId="2DB12E3A">
      <w:pPr>
        <w:pStyle w:val="2"/>
        <w:keepNext w:val="0"/>
        <w:keepLines w:val="0"/>
        <w:pageBreakBefore w:val="0"/>
        <w:widowControl/>
        <w:kinsoku w:val="0"/>
        <w:wordWrap/>
        <w:overflowPunct/>
        <w:topLinePunct w:val="0"/>
        <w:autoSpaceDE w:val="0"/>
        <w:autoSpaceDN w:val="0"/>
        <w:bidi w:val="0"/>
        <w:adjustRightInd w:val="0"/>
        <w:snapToGrid w:val="0"/>
        <w:spacing w:before="41" w:line="360" w:lineRule="auto"/>
        <w:ind w:left="1" w:right="71" w:hanging="1"/>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edu</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luban</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xinjiang</w:t>
      </w:r>
      <w:r>
        <w:rPr>
          <w:rFonts w:hint="eastAsia" w:ascii="宋体" w:hAnsi="宋体" w:eastAsia="宋体" w:cs="宋体"/>
          <w:spacing w:val="11"/>
          <w:sz w:val="24"/>
          <w:szCs w:val="24"/>
          <w:highlight w:val="none"/>
        </w:rPr>
        <w:t>-e-</w:t>
      </w:r>
      <w:r>
        <w:rPr>
          <w:rFonts w:hint="eastAsia" w:ascii="宋体" w:hAnsi="宋体" w:eastAsia="宋体" w:cs="宋体"/>
          <w:sz w:val="24"/>
          <w:szCs w:val="24"/>
          <w:highlight w:val="none"/>
        </w:rPr>
        <w:t>biding</w:t>
      </w:r>
      <w:r>
        <w:rPr>
          <w:rFonts w:hint="eastAsia" w:ascii="宋体" w:hAnsi="宋体" w:eastAsia="宋体" w:cs="宋体"/>
          <w:sz w:val="24"/>
          <w:szCs w:val="24"/>
          <w:highlight w:val="none"/>
        </w:rPr>
        <w:fldChar w:fldCharType="end"/>
      </w:r>
      <w:r>
        <w:rPr>
          <w:rFonts w:hint="eastAsia" w:ascii="宋体" w:hAnsi="宋体" w:eastAsia="宋体" w:cs="宋体"/>
          <w:spacing w:val="11"/>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service</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help</w:t>
      </w:r>
      <w:r>
        <w:rPr>
          <w:rFonts w:hint="eastAsia" w:ascii="宋体" w:hAnsi="宋体" w:eastAsia="宋体" w:cs="宋体"/>
          <w:sz w:val="24"/>
          <w:szCs w:val="24"/>
          <w:highlight w:val="none"/>
        </w:rPr>
        <w:fldChar w:fldCharType="end"/>
      </w:r>
      <w:r>
        <w:rPr>
          <w:rFonts w:hint="eastAsia" w:ascii="宋体" w:hAnsi="宋体" w:eastAsia="宋体" w:cs="宋体"/>
          <w:spacing w:val="11"/>
          <w:sz w:val="24"/>
          <w:szCs w:val="24"/>
          <w:highlight w:val="none"/>
        </w:rPr>
        <w:t>，“项</w:t>
      </w:r>
      <w:r>
        <w:rPr>
          <w:rFonts w:hint="eastAsia" w:ascii="宋体" w:hAnsi="宋体" w:eastAsia="宋体" w:cs="宋体"/>
          <w:spacing w:val="10"/>
          <w:sz w:val="24"/>
          <w:szCs w:val="24"/>
          <w:highlight w:val="none"/>
        </w:rPr>
        <w:t>目采购”—“操作</w:t>
      </w:r>
      <w:r>
        <w:rPr>
          <w:rFonts w:hint="eastAsia" w:ascii="宋体" w:hAnsi="宋体" w:eastAsia="宋体" w:cs="宋体"/>
          <w:spacing w:val="8"/>
          <w:sz w:val="24"/>
          <w:szCs w:val="24"/>
          <w:highlight w:val="none"/>
        </w:rPr>
        <w:t>流程-电子招投标”—“政府采购项目电子交易管理操作指南-投</w:t>
      </w:r>
      <w:r>
        <w:rPr>
          <w:rFonts w:hint="eastAsia" w:ascii="宋体" w:hAnsi="宋体" w:eastAsia="宋体" w:cs="宋体"/>
          <w:spacing w:val="7"/>
          <w:sz w:val="24"/>
          <w:szCs w:val="24"/>
          <w:highlight w:val="none"/>
        </w:rPr>
        <w:t>标人”版面获取操作指南。</w:t>
      </w:r>
    </w:p>
    <w:p w14:paraId="50CB15EE">
      <w:pPr>
        <w:pStyle w:val="2"/>
        <w:keepNext w:val="0"/>
        <w:keepLines w:val="0"/>
        <w:pageBreakBefore w:val="0"/>
        <w:widowControl/>
        <w:kinsoku w:val="0"/>
        <w:wordWrap/>
        <w:overflowPunct/>
        <w:topLinePunct w:val="0"/>
        <w:autoSpaceDE w:val="0"/>
        <w:autoSpaceDN w:val="0"/>
        <w:bidi w:val="0"/>
        <w:adjustRightInd w:val="0"/>
        <w:snapToGrid w:val="0"/>
        <w:spacing w:before="71" w:line="360" w:lineRule="auto"/>
        <w:ind w:left="2" w:right="139" w:firstLine="4"/>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7、为了保证开评标顺利进行，政采云线上开标</w:t>
      </w:r>
      <w:r>
        <w:rPr>
          <w:rFonts w:hint="eastAsia" w:ascii="宋体" w:hAnsi="宋体" w:eastAsia="宋体" w:cs="宋体"/>
          <w:spacing w:val="9"/>
          <w:sz w:val="24"/>
          <w:szCs w:val="24"/>
          <w:highlight w:val="none"/>
        </w:rPr>
        <w:t>功能完全实现，投标人开标所使用的电脑设备须具有视</w:t>
      </w:r>
      <w:r>
        <w:rPr>
          <w:rFonts w:hint="eastAsia" w:ascii="宋体" w:hAnsi="宋体" w:eastAsia="宋体" w:cs="宋体"/>
          <w:spacing w:val="6"/>
          <w:sz w:val="24"/>
          <w:szCs w:val="24"/>
          <w:highlight w:val="none"/>
        </w:rPr>
        <w:t>频及语音功能。</w:t>
      </w:r>
    </w:p>
    <w:p w14:paraId="7DD32035">
      <w:pPr>
        <w:pStyle w:val="2"/>
        <w:keepNext w:val="0"/>
        <w:keepLines w:val="0"/>
        <w:pageBreakBefore w:val="0"/>
        <w:widowControl/>
        <w:kinsoku w:val="0"/>
        <w:wordWrap/>
        <w:overflowPunct/>
        <w:topLinePunct w:val="0"/>
        <w:autoSpaceDE w:val="0"/>
        <w:autoSpaceDN w:val="0"/>
        <w:bidi w:val="0"/>
        <w:adjustRightInd w:val="0"/>
        <w:snapToGrid w:val="0"/>
        <w:spacing w:before="72"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特别提示：</w:t>
      </w:r>
    </w:p>
    <w:p w14:paraId="4E0E53C5">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left="7" w:right="71" w:firstLine="9"/>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1、采购限额标准以上，200万元以下的货物和服务采购项目、400万元以下的工程采购项目，适宜由中</w:t>
      </w:r>
      <w:r>
        <w:rPr>
          <w:rFonts w:hint="eastAsia" w:ascii="宋体" w:hAnsi="宋体" w:eastAsia="宋体" w:cs="宋体"/>
          <w:spacing w:val="8"/>
          <w:sz w:val="24"/>
          <w:szCs w:val="24"/>
          <w:highlight w:val="none"/>
        </w:rPr>
        <w:t>小企业提供的，采购人应当专门面向中小企业采购。</w:t>
      </w:r>
    </w:p>
    <w:p w14:paraId="163B017A">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left="16" w:hanging="12"/>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2、超过200万元的货物和服务采购项目、超过400万元的工程采购项目中适宜由中小企业提供的</w:t>
      </w:r>
      <w:r>
        <w:rPr>
          <w:rFonts w:hint="eastAsia" w:ascii="宋体" w:hAnsi="宋体" w:eastAsia="宋体" w:cs="宋体"/>
          <w:spacing w:val="7"/>
          <w:sz w:val="24"/>
          <w:szCs w:val="24"/>
          <w:highlight w:val="none"/>
        </w:rPr>
        <w:t>，预</w:t>
      </w:r>
      <w:r>
        <w:rPr>
          <w:rFonts w:hint="eastAsia" w:ascii="宋体" w:hAnsi="宋体" w:eastAsia="宋体" w:cs="宋体"/>
          <w:spacing w:val="8"/>
          <w:sz w:val="24"/>
          <w:szCs w:val="24"/>
          <w:highlight w:val="none"/>
        </w:rPr>
        <w:t>留该部分采购项目预算总额的30%以上专门面向中小企业采购，其中预留给小微企业的比例不低于60%。</w:t>
      </w:r>
    </w:p>
    <w:p w14:paraId="4BE794F0">
      <w:pPr>
        <w:pStyle w:val="2"/>
        <w:keepNext w:val="0"/>
        <w:keepLines w:val="0"/>
        <w:pageBreakBefore w:val="0"/>
        <w:widowControl/>
        <w:kinsoku w:val="0"/>
        <w:wordWrap/>
        <w:overflowPunct/>
        <w:topLinePunct w:val="0"/>
        <w:autoSpaceDE w:val="0"/>
        <w:autoSpaceDN w:val="0"/>
        <w:bidi w:val="0"/>
        <w:adjustRightInd w:val="0"/>
        <w:snapToGrid w:val="0"/>
        <w:spacing w:before="160" w:line="360" w:lineRule="auto"/>
        <w:ind w:firstLine="5"/>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3、对于未预留份额专门面向中小企业的采购项目，以及预留份额项目中的非预留部分采购包，采</w:t>
      </w:r>
      <w:r>
        <w:rPr>
          <w:rFonts w:hint="eastAsia" w:ascii="宋体" w:hAnsi="宋体" w:eastAsia="宋体" w:cs="宋体"/>
          <w:spacing w:val="7"/>
          <w:sz w:val="24"/>
          <w:szCs w:val="24"/>
          <w:highlight w:val="none"/>
        </w:rPr>
        <w:t>购人、</w:t>
      </w:r>
      <w:r>
        <w:rPr>
          <w:rFonts w:hint="eastAsia" w:ascii="宋体" w:hAnsi="宋体" w:eastAsia="宋体" w:cs="宋体"/>
          <w:spacing w:val="8"/>
          <w:sz w:val="24"/>
          <w:szCs w:val="24"/>
          <w:highlight w:val="none"/>
        </w:rPr>
        <w:t>采购代理机构应当对符合规定的小微企业报价给予10%~20%（工程项目为3</w:t>
      </w:r>
      <w:r>
        <w:rPr>
          <w:rFonts w:hint="eastAsia" w:ascii="宋体" w:hAnsi="宋体" w:eastAsia="宋体" w:cs="宋体"/>
          <w:spacing w:val="7"/>
          <w:sz w:val="24"/>
          <w:szCs w:val="24"/>
          <w:highlight w:val="none"/>
        </w:rPr>
        <w:t>%~5%）的扣除，用扣除后的</w:t>
      </w:r>
      <w:r>
        <w:rPr>
          <w:rFonts w:hint="eastAsia" w:ascii="宋体" w:hAnsi="宋体" w:eastAsia="宋体" w:cs="宋体"/>
          <w:spacing w:val="9"/>
          <w:sz w:val="24"/>
          <w:szCs w:val="24"/>
          <w:highlight w:val="none"/>
        </w:rPr>
        <w:t>价格参加评审。适用招标投标法的政府采购工程建设项目，采用综合评估法但未采用低价优先法</w:t>
      </w:r>
      <w:r>
        <w:rPr>
          <w:rFonts w:hint="eastAsia" w:ascii="宋体" w:hAnsi="宋体" w:eastAsia="宋体" w:cs="宋体"/>
          <w:spacing w:val="8"/>
          <w:sz w:val="24"/>
          <w:szCs w:val="24"/>
          <w:highlight w:val="none"/>
        </w:rPr>
        <w:t>计算价</w:t>
      </w:r>
      <w:r>
        <w:rPr>
          <w:rFonts w:hint="eastAsia" w:ascii="宋体" w:hAnsi="宋体" w:eastAsia="宋体" w:cs="宋体"/>
          <w:spacing w:val="9"/>
          <w:sz w:val="24"/>
          <w:szCs w:val="24"/>
          <w:highlight w:val="none"/>
        </w:rPr>
        <w:t>格分的，评标时应当在采用原报价进行评分的基础上增加</w:t>
      </w:r>
      <w:r>
        <w:rPr>
          <w:rFonts w:hint="eastAsia" w:ascii="宋体" w:hAnsi="宋体" w:eastAsia="宋体" w:cs="宋体"/>
          <w:spacing w:val="8"/>
          <w:sz w:val="24"/>
          <w:szCs w:val="24"/>
          <w:highlight w:val="none"/>
        </w:rPr>
        <w:t>其价格得分的3%~5%作为其价格分。</w:t>
      </w:r>
    </w:p>
    <w:p w14:paraId="2381A287">
      <w:pPr>
        <w:pStyle w:val="2"/>
        <w:keepNext w:val="0"/>
        <w:keepLines w:val="0"/>
        <w:pageBreakBefore w:val="0"/>
        <w:widowControl/>
        <w:kinsoku w:val="0"/>
        <w:wordWrap/>
        <w:overflowPunct/>
        <w:topLinePunct w:val="0"/>
        <w:autoSpaceDE w:val="0"/>
        <w:autoSpaceDN w:val="0"/>
        <w:bidi w:val="0"/>
        <w:adjustRightInd w:val="0"/>
        <w:snapToGrid w:val="0"/>
        <w:spacing w:before="163" w:line="360" w:lineRule="auto"/>
        <w:ind w:right="69"/>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4、接受大中型企业与小微企业组成联合体或者允许大中型企</w:t>
      </w:r>
      <w:r>
        <w:rPr>
          <w:rFonts w:hint="eastAsia" w:ascii="宋体" w:hAnsi="宋体" w:eastAsia="宋体" w:cs="宋体"/>
          <w:spacing w:val="9"/>
          <w:sz w:val="24"/>
          <w:szCs w:val="24"/>
          <w:highlight w:val="none"/>
        </w:rPr>
        <w:t>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w:t>
      </w:r>
      <w:r>
        <w:rPr>
          <w:rFonts w:hint="eastAsia" w:ascii="宋体" w:hAnsi="宋体" w:eastAsia="宋体" w:cs="宋体"/>
          <w:spacing w:val="8"/>
          <w:sz w:val="24"/>
          <w:szCs w:val="24"/>
          <w:highlight w:val="none"/>
        </w:rPr>
        <w:t>计算价格分的，评标时应当在采用原报价进行评分的基础上增加其价格得分的1%~2%作为其价格分。</w:t>
      </w:r>
    </w:p>
    <w:p w14:paraId="5AB6E0D2">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七、对本次采购提出询问，请按以下方式联系</w:t>
      </w:r>
    </w:p>
    <w:p w14:paraId="15CE529E">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ind w:left="497"/>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1.采购人信息</w:t>
      </w:r>
    </w:p>
    <w:p w14:paraId="3A0AF88D">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84"/>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sz w:val="24"/>
          <w:szCs w:val="24"/>
          <w:highlight w:val="none"/>
        </w:rPr>
        <w:t>名称：</w:t>
      </w:r>
      <w:r>
        <w:rPr>
          <w:rFonts w:hint="eastAsia" w:cs="宋体"/>
          <w:spacing w:val="8"/>
          <w:sz w:val="24"/>
          <w:szCs w:val="24"/>
          <w:highlight w:val="none"/>
          <w:lang w:val="en-US" w:eastAsia="zh-CN"/>
        </w:rPr>
        <w:t>某单位</w:t>
      </w:r>
    </w:p>
    <w:p w14:paraId="54328466">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地址：乌鲁木齐市</w:t>
      </w:r>
      <w:r>
        <w:rPr>
          <w:rFonts w:hint="eastAsia" w:ascii="宋体" w:hAnsi="宋体" w:eastAsia="宋体" w:cs="宋体"/>
          <w:spacing w:val="8"/>
          <w:sz w:val="24"/>
          <w:szCs w:val="24"/>
          <w:highlight w:val="none"/>
          <w:lang w:val="en-US" w:eastAsia="zh-CN"/>
        </w:rPr>
        <w:t>新市区东站路</w:t>
      </w:r>
    </w:p>
    <w:p w14:paraId="6FEAA612">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82"/>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联系</w:t>
      </w:r>
      <w:r>
        <w:rPr>
          <w:rFonts w:hint="eastAsia" w:ascii="宋体" w:hAnsi="宋体" w:eastAsia="宋体" w:cs="宋体"/>
          <w:spacing w:val="8"/>
          <w:sz w:val="24"/>
          <w:szCs w:val="24"/>
          <w:highlight w:val="none"/>
          <w:lang w:val="en-US" w:eastAsia="zh-CN"/>
        </w:rPr>
        <w:t>方式：</w:t>
      </w:r>
      <w:r>
        <w:rPr>
          <w:rFonts w:hint="eastAsia" w:cs="宋体"/>
          <w:spacing w:val="8"/>
          <w:sz w:val="24"/>
          <w:szCs w:val="24"/>
          <w:highlight w:val="none"/>
          <w:lang w:val="en-US" w:eastAsia="zh-CN"/>
        </w:rPr>
        <w:t>18095964200</w:t>
      </w:r>
    </w:p>
    <w:p w14:paraId="3C5D220E">
      <w:pPr>
        <w:pStyle w:val="2"/>
        <w:keepNext w:val="0"/>
        <w:keepLines w:val="0"/>
        <w:pageBreakBefore w:val="0"/>
        <w:widowControl/>
        <w:kinsoku w:val="0"/>
        <w:wordWrap/>
        <w:overflowPunct/>
        <w:topLinePunct w:val="0"/>
        <w:autoSpaceDE w:val="0"/>
        <w:autoSpaceDN w:val="0"/>
        <w:bidi w:val="0"/>
        <w:adjustRightInd w:val="0"/>
        <w:snapToGrid w:val="0"/>
        <w:spacing w:before="233" w:line="360" w:lineRule="auto"/>
        <w:ind w:left="484"/>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2.采购代理机构信息</w:t>
      </w:r>
    </w:p>
    <w:p w14:paraId="64D23EE2">
      <w:pPr>
        <w:pStyle w:val="2"/>
        <w:keepNext w:val="0"/>
        <w:keepLines w:val="0"/>
        <w:pageBreakBefore w:val="0"/>
        <w:widowControl/>
        <w:kinsoku w:val="0"/>
        <w:wordWrap/>
        <w:overflowPunct/>
        <w:topLinePunct w:val="0"/>
        <w:autoSpaceDE w:val="0"/>
        <w:autoSpaceDN w:val="0"/>
        <w:bidi w:val="0"/>
        <w:adjustRightInd w:val="0"/>
        <w:snapToGrid w:val="0"/>
        <w:spacing w:before="239" w:line="360" w:lineRule="auto"/>
        <w:ind w:left="484"/>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名称：</w:t>
      </w:r>
      <w:r>
        <w:rPr>
          <w:rFonts w:hint="eastAsia" w:ascii="宋体" w:hAnsi="宋体" w:eastAsia="宋体" w:cs="宋体"/>
          <w:spacing w:val="8"/>
          <w:sz w:val="24"/>
          <w:szCs w:val="24"/>
          <w:highlight w:val="none"/>
          <w:lang w:eastAsia="zh-CN"/>
        </w:rPr>
        <w:t>新疆志远诚信建设项目管理有限公司</w:t>
      </w:r>
    </w:p>
    <w:p w14:paraId="15D5A914">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481"/>
        <w:textAlignment w:val="baseline"/>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地址：</w:t>
      </w:r>
      <w:r>
        <w:rPr>
          <w:rFonts w:hint="eastAsia" w:ascii="宋体" w:hAnsi="宋体" w:eastAsia="宋体" w:cs="宋体"/>
          <w:spacing w:val="5"/>
          <w:sz w:val="24"/>
          <w:szCs w:val="24"/>
          <w:highlight w:val="none"/>
          <w:lang w:eastAsia="zh-CN"/>
        </w:rPr>
        <w:t>乌鲁木齐市红光山路2588号绿地中心智海606室</w:t>
      </w:r>
    </w:p>
    <w:p w14:paraId="1457C19B">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82"/>
        <w:textAlignment w:val="baseline"/>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联系方式：</w:t>
      </w:r>
      <w:r>
        <w:rPr>
          <w:rFonts w:hint="eastAsia" w:ascii="宋体" w:hAnsi="宋体" w:eastAsia="宋体" w:cs="宋体"/>
          <w:spacing w:val="5"/>
          <w:sz w:val="24"/>
          <w:szCs w:val="24"/>
          <w:highlight w:val="none"/>
          <w:lang w:eastAsia="zh-CN"/>
        </w:rPr>
        <w:t>18146929703、13070454446</w:t>
      </w:r>
    </w:p>
    <w:p w14:paraId="512817C8">
      <w:pPr>
        <w:pStyle w:val="2"/>
        <w:keepNext w:val="0"/>
        <w:keepLines w:val="0"/>
        <w:pageBreakBefore w:val="0"/>
        <w:widowControl/>
        <w:kinsoku w:val="0"/>
        <w:wordWrap/>
        <w:overflowPunct/>
        <w:topLinePunct w:val="0"/>
        <w:autoSpaceDE w:val="0"/>
        <w:autoSpaceDN w:val="0"/>
        <w:bidi w:val="0"/>
        <w:adjustRightInd w:val="0"/>
        <w:snapToGrid w:val="0"/>
        <w:spacing w:before="234" w:line="360" w:lineRule="auto"/>
        <w:ind w:left="485"/>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3.项目联系方式</w:t>
      </w:r>
    </w:p>
    <w:p w14:paraId="6865EEC8">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85"/>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项目联系人：</w:t>
      </w:r>
      <w:r>
        <w:rPr>
          <w:rFonts w:hint="eastAsia" w:ascii="宋体" w:hAnsi="宋体" w:eastAsia="宋体" w:cs="宋体"/>
          <w:spacing w:val="8"/>
          <w:sz w:val="24"/>
          <w:szCs w:val="24"/>
          <w:highlight w:val="none"/>
          <w:lang w:eastAsia="zh-CN"/>
        </w:rPr>
        <w:t>金慧玲、孙培欣</w:t>
      </w:r>
    </w:p>
    <w:p w14:paraId="05A7B096">
      <w:pPr>
        <w:pStyle w:val="2"/>
        <w:keepNext w:val="0"/>
        <w:keepLines w:val="0"/>
        <w:pageBreakBefore w:val="0"/>
        <w:widowControl/>
        <w:kinsoku w:val="0"/>
        <w:wordWrap/>
        <w:overflowPunct/>
        <w:topLinePunct w:val="0"/>
        <w:autoSpaceDE w:val="0"/>
        <w:autoSpaceDN w:val="0"/>
        <w:bidi w:val="0"/>
        <w:adjustRightInd w:val="0"/>
        <w:snapToGrid w:val="0"/>
        <w:spacing w:before="233" w:line="360" w:lineRule="auto"/>
        <w:ind w:left="506"/>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rPr>
        <w:t>电话：</w:t>
      </w:r>
      <w:r>
        <w:rPr>
          <w:rFonts w:hint="eastAsia" w:ascii="宋体" w:hAnsi="宋体" w:eastAsia="宋体" w:cs="宋体"/>
          <w:spacing w:val="3"/>
          <w:sz w:val="24"/>
          <w:szCs w:val="24"/>
          <w:highlight w:val="none"/>
          <w:lang w:eastAsia="zh-CN"/>
        </w:rPr>
        <w:t>18146929703、13070454446</w:t>
      </w:r>
    </w:p>
    <w:p w14:paraId="7589AC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footerReference r:id="rId6" w:type="default"/>
          <w:pgSz w:w="11906" w:h="16839"/>
          <w:pgMar w:top="1174" w:right="1253" w:bottom="1174" w:left="1253" w:header="0" w:footer="0" w:gutter="0"/>
          <w:pgNumType w:fmt="numberInDash" w:start="1"/>
          <w:cols w:space="0" w:num="1"/>
          <w:rtlGutter w:val="0"/>
          <w:docGrid w:linePitch="0" w:charSpace="0"/>
        </w:sectPr>
      </w:pPr>
    </w:p>
    <w:p w14:paraId="39C2122A">
      <w:pPr>
        <w:pStyle w:val="2"/>
        <w:spacing w:before="56" w:line="220" w:lineRule="auto"/>
        <w:ind w:left="2900" w:firstLine="275" w:firstLineChars="100"/>
        <w:outlineLvl w:val="0"/>
        <w:rPr>
          <w:sz w:val="28"/>
          <w:szCs w:val="28"/>
          <w:highlight w:val="none"/>
        </w:rPr>
      </w:pPr>
      <w:bookmarkStart w:id="3" w:name="_Toc14467"/>
      <w:r>
        <w:rPr>
          <w:b/>
          <w:bCs/>
          <w:spacing w:val="-3"/>
          <w:sz w:val="28"/>
          <w:szCs w:val="28"/>
          <w:highlight w:val="none"/>
        </w:rPr>
        <w:t>第二章投标人须知前附表</w:t>
      </w:r>
      <w:bookmarkEnd w:id="3"/>
    </w:p>
    <w:p w14:paraId="79D4E9F3">
      <w:pPr>
        <w:spacing w:line="169" w:lineRule="exact"/>
        <w:rPr>
          <w:highlight w:val="none"/>
        </w:rPr>
      </w:pPr>
    </w:p>
    <w:tbl>
      <w:tblPr>
        <w:tblStyle w:val="15"/>
        <w:tblW w:w="995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543"/>
        <w:gridCol w:w="7347"/>
      </w:tblGrid>
      <w:tr w14:paraId="3B115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8" w:type="dxa"/>
            <w:tcBorders>
              <w:top w:val="single" w:color="000000" w:sz="4" w:space="0"/>
              <w:left w:val="single" w:color="000000" w:sz="4" w:space="0"/>
            </w:tcBorders>
            <w:vAlign w:val="center"/>
          </w:tcPr>
          <w:p w14:paraId="5E23E65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条款号</w:t>
            </w:r>
          </w:p>
        </w:tc>
        <w:tc>
          <w:tcPr>
            <w:tcW w:w="1543" w:type="dxa"/>
            <w:tcBorders>
              <w:top w:val="single" w:color="000000" w:sz="4" w:space="0"/>
            </w:tcBorders>
            <w:vAlign w:val="center"/>
          </w:tcPr>
          <w:p w14:paraId="0B02690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条款名称</w:t>
            </w:r>
          </w:p>
        </w:tc>
        <w:tc>
          <w:tcPr>
            <w:tcW w:w="7347" w:type="dxa"/>
            <w:tcBorders>
              <w:top w:val="single" w:color="000000" w:sz="4" w:space="0"/>
              <w:right w:val="single" w:color="000000" w:sz="4" w:space="0"/>
            </w:tcBorders>
            <w:vAlign w:val="center"/>
          </w:tcPr>
          <w:p w14:paraId="240D951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内容规定</w:t>
            </w:r>
          </w:p>
        </w:tc>
      </w:tr>
      <w:tr w14:paraId="1451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1068" w:type="dxa"/>
            <w:tcBorders>
              <w:left w:val="single" w:color="000000" w:sz="4" w:space="0"/>
            </w:tcBorders>
            <w:vAlign w:val="center"/>
          </w:tcPr>
          <w:p w14:paraId="55D42FD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1543" w:type="dxa"/>
            <w:vAlign w:val="center"/>
          </w:tcPr>
          <w:p w14:paraId="4C7B8B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综合说明</w:t>
            </w:r>
          </w:p>
        </w:tc>
        <w:tc>
          <w:tcPr>
            <w:tcW w:w="7347" w:type="dxa"/>
            <w:tcBorders>
              <w:right w:val="single" w:color="000000" w:sz="4" w:space="0"/>
            </w:tcBorders>
            <w:vAlign w:val="center"/>
          </w:tcPr>
          <w:p w14:paraId="5F608FA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1、项目名称：</w:t>
            </w:r>
            <w:r>
              <w:rPr>
                <w:rFonts w:hint="eastAsia"/>
                <w:b/>
                <w:bCs/>
                <w:color w:val="000000" w:themeColor="text1"/>
                <w:spacing w:val="-2"/>
                <w:sz w:val="24"/>
                <w:szCs w:val="24"/>
                <w:highlight w:val="none"/>
                <w:lang w:eastAsia="zh-CN"/>
                <w14:textFill>
                  <w14:solidFill>
                    <w14:schemeClr w14:val="tx1"/>
                  </w14:solidFill>
                </w14:textFill>
              </w:rPr>
              <w:t>某单位大宗生活物资采购项目第二包（蛋奶类）</w:t>
            </w:r>
          </w:p>
          <w:p w14:paraId="40F7F9E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2、标项名称：</w:t>
            </w:r>
            <w:r>
              <w:rPr>
                <w:rFonts w:hint="eastAsia"/>
                <w:b/>
                <w:bCs/>
                <w:color w:val="000000" w:themeColor="text1"/>
                <w:spacing w:val="-2"/>
                <w:sz w:val="24"/>
                <w:szCs w:val="24"/>
                <w:highlight w:val="none"/>
                <w:lang w:eastAsia="zh-CN"/>
                <w14:textFill>
                  <w14:solidFill>
                    <w14:schemeClr w14:val="tx1"/>
                  </w14:solidFill>
                </w14:textFill>
              </w:rPr>
              <w:t>某单位大宗生活物资采购项目第二包（蛋奶类）</w:t>
            </w:r>
          </w:p>
          <w:p w14:paraId="37A61EE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标项编号：</w:t>
            </w:r>
            <w:r>
              <w:rPr>
                <w:rFonts w:hint="eastAsia" w:ascii="宋体" w:hAnsi="宋体" w:eastAsia="宋体" w:cs="宋体"/>
                <w:color w:val="000000" w:themeColor="text1"/>
                <w:sz w:val="24"/>
                <w:szCs w:val="24"/>
                <w:highlight w:val="none"/>
                <w:lang w:eastAsia="zh-CN"/>
                <w14:textFill>
                  <w14:solidFill>
                    <w14:schemeClr w14:val="tx1"/>
                  </w14:solidFill>
                </w14:textFill>
              </w:rPr>
              <w:t>ZYCX-2026-011</w:t>
            </w:r>
          </w:p>
        </w:tc>
      </w:tr>
      <w:tr w14:paraId="38145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68" w:type="dxa"/>
            <w:tcBorders>
              <w:left w:val="single" w:color="000000" w:sz="4" w:space="0"/>
            </w:tcBorders>
            <w:vAlign w:val="center"/>
          </w:tcPr>
          <w:p w14:paraId="7CB9E50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1543" w:type="dxa"/>
            <w:vAlign w:val="center"/>
          </w:tcPr>
          <w:p w14:paraId="64F1425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p>
        </w:tc>
        <w:tc>
          <w:tcPr>
            <w:tcW w:w="7347" w:type="dxa"/>
            <w:tcBorders>
              <w:right w:val="single" w:color="000000" w:sz="4" w:space="0"/>
            </w:tcBorders>
            <w:vAlign w:val="center"/>
          </w:tcPr>
          <w:p w14:paraId="6810052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某单位</w:t>
            </w:r>
          </w:p>
        </w:tc>
      </w:tr>
      <w:tr w14:paraId="066B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1068" w:type="dxa"/>
            <w:tcBorders>
              <w:left w:val="single" w:color="000000" w:sz="4" w:space="0"/>
            </w:tcBorders>
            <w:vAlign w:val="center"/>
          </w:tcPr>
          <w:p w14:paraId="1E5D02A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1543" w:type="dxa"/>
            <w:vAlign w:val="center"/>
          </w:tcPr>
          <w:p w14:paraId="372D44E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w:t>
            </w:r>
          </w:p>
        </w:tc>
        <w:tc>
          <w:tcPr>
            <w:tcW w:w="7347" w:type="dxa"/>
            <w:tcBorders>
              <w:right w:val="single" w:color="000000" w:sz="4" w:space="0"/>
            </w:tcBorders>
            <w:vAlign w:val="center"/>
          </w:tcPr>
          <w:p w14:paraId="4C72713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1、单位名称：</w:t>
            </w:r>
            <w:r>
              <w:rPr>
                <w:rFonts w:hint="eastAsia" w:ascii="宋体" w:hAnsi="宋体" w:eastAsia="宋体" w:cs="宋体"/>
                <w:color w:val="000000" w:themeColor="text1"/>
                <w:sz w:val="24"/>
                <w:szCs w:val="24"/>
                <w:highlight w:val="none"/>
                <w:lang w:eastAsia="zh-CN"/>
                <w14:textFill>
                  <w14:solidFill>
                    <w14:schemeClr w14:val="tx1"/>
                  </w14:solidFill>
                </w14:textFill>
              </w:rPr>
              <w:t>新疆志远诚信建设项目管理有限公司</w:t>
            </w:r>
          </w:p>
          <w:p w14:paraId="61462E7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乌鲁木齐市红光山路2588号绿地中心智海606室</w:t>
            </w:r>
          </w:p>
          <w:p w14:paraId="76C889A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3、联系人：</w:t>
            </w:r>
            <w:r>
              <w:rPr>
                <w:rFonts w:hint="eastAsia" w:ascii="宋体" w:hAnsi="宋体" w:eastAsia="宋体" w:cs="宋体"/>
                <w:color w:val="000000" w:themeColor="text1"/>
                <w:sz w:val="24"/>
                <w:szCs w:val="24"/>
                <w:highlight w:val="none"/>
                <w:lang w:eastAsia="zh-CN"/>
                <w14:textFill>
                  <w14:solidFill>
                    <w14:schemeClr w14:val="tx1"/>
                  </w14:solidFill>
                </w14:textFill>
              </w:rPr>
              <w:t>金慧玲、孙培欣</w:t>
            </w:r>
          </w:p>
          <w:p w14:paraId="2D036C3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18146929703、13070454446</w:t>
            </w:r>
          </w:p>
        </w:tc>
      </w:tr>
      <w:tr w14:paraId="30C0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068" w:type="dxa"/>
            <w:tcBorders>
              <w:left w:val="single" w:color="000000" w:sz="4" w:space="0"/>
            </w:tcBorders>
            <w:vAlign w:val="center"/>
          </w:tcPr>
          <w:p w14:paraId="4B2A02C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1543" w:type="dxa"/>
            <w:vAlign w:val="center"/>
          </w:tcPr>
          <w:p w14:paraId="28BEC53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347" w:type="dxa"/>
            <w:tcBorders>
              <w:right w:val="single" w:color="000000" w:sz="4" w:space="0"/>
            </w:tcBorders>
            <w:vAlign w:val="center"/>
          </w:tcPr>
          <w:p w14:paraId="43DA03E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按采购人要求</w:t>
            </w:r>
          </w:p>
        </w:tc>
      </w:tr>
      <w:tr w14:paraId="24C1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68" w:type="dxa"/>
            <w:tcBorders>
              <w:left w:val="single" w:color="000000" w:sz="4" w:space="0"/>
            </w:tcBorders>
            <w:vAlign w:val="center"/>
          </w:tcPr>
          <w:p w14:paraId="37446AE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1543" w:type="dxa"/>
            <w:vAlign w:val="center"/>
          </w:tcPr>
          <w:p w14:paraId="2645350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合同履约期限</w:t>
            </w:r>
          </w:p>
        </w:tc>
        <w:tc>
          <w:tcPr>
            <w:tcW w:w="7347" w:type="dxa"/>
            <w:tcBorders>
              <w:right w:val="single" w:color="000000" w:sz="4" w:space="0"/>
            </w:tcBorders>
            <w:vAlign w:val="center"/>
          </w:tcPr>
          <w:p w14:paraId="004261E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合同签订之日起一年内按采购人要求分批送达指定地点。</w:t>
            </w:r>
          </w:p>
        </w:tc>
      </w:tr>
      <w:tr w14:paraId="4EC7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tcBorders>
              <w:left w:val="single" w:color="000000" w:sz="4" w:space="0"/>
            </w:tcBorders>
            <w:vAlign w:val="center"/>
          </w:tcPr>
          <w:p w14:paraId="658561C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543" w:type="dxa"/>
            <w:vAlign w:val="center"/>
          </w:tcPr>
          <w:p w14:paraId="00483A7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踏勘现场</w:t>
            </w:r>
          </w:p>
        </w:tc>
        <w:tc>
          <w:tcPr>
            <w:tcW w:w="7347" w:type="dxa"/>
            <w:tcBorders>
              <w:right w:val="single" w:color="000000" w:sz="4" w:space="0"/>
            </w:tcBorders>
            <w:vAlign w:val="center"/>
          </w:tcPr>
          <w:p w14:paraId="6DBFC9E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不组织</w:t>
            </w:r>
          </w:p>
        </w:tc>
      </w:tr>
      <w:tr w14:paraId="4495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tcBorders>
              <w:left w:val="single" w:color="000000" w:sz="4" w:space="0"/>
            </w:tcBorders>
            <w:vAlign w:val="center"/>
          </w:tcPr>
          <w:p w14:paraId="0EFBCD7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2F173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1543" w:type="dxa"/>
            <w:vAlign w:val="center"/>
          </w:tcPr>
          <w:p w14:paraId="289A694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2FC21C0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p>
          <w:p w14:paraId="5745BCE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资质文</w:t>
            </w:r>
          </w:p>
          <w:p w14:paraId="2F41D89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件要求</w:t>
            </w:r>
          </w:p>
        </w:tc>
        <w:tc>
          <w:tcPr>
            <w:tcW w:w="7347" w:type="dxa"/>
            <w:tcBorders>
              <w:right w:val="single" w:color="000000" w:sz="4" w:space="0"/>
            </w:tcBorders>
            <w:vAlign w:val="center"/>
          </w:tcPr>
          <w:p w14:paraId="1B95FE6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1、必须符合《中华人民共和国政府采购法》第二十二条规定；</w:t>
            </w:r>
          </w:p>
          <w:p w14:paraId="1252227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具有独立承担民事责任的能力：供应商须提供有效的营业执照等；备注：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483445D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w:t>
            </w:r>
            <w:r>
              <w:rPr>
                <w:rFonts w:hint="eastAsia" w:ascii="宋体" w:hAnsi="宋体" w:cs="宋体"/>
                <w:color w:val="000000" w:themeColor="text1"/>
                <w:sz w:val="24"/>
                <w:szCs w:val="24"/>
                <w:highlight w:val="none"/>
                <w:lang w:val="en-US" w:eastAsia="zh-CN"/>
                <w14:textFill>
                  <w14:solidFill>
                    <w14:schemeClr w14:val="tx1"/>
                  </w14:solidFill>
                </w14:textFill>
              </w:rPr>
              <w:t>提供2024年度</w:t>
            </w:r>
            <w:r>
              <w:rPr>
                <w:rFonts w:hint="eastAsia" w:ascii="宋体" w:hAnsi="宋体" w:eastAsia="宋体" w:cs="宋体"/>
                <w:color w:val="000000" w:themeColor="text1"/>
                <w:sz w:val="24"/>
                <w:szCs w:val="24"/>
                <w:highlight w:val="none"/>
                <w14:textFill>
                  <w14:solidFill>
                    <w14:schemeClr w14:val="tx1"/>
                  </w14:solidFill>
                </w14:textFill>
              </w:rPr>
              <w:t>经会计师事务所或审计机构审计的财务审计报告</w:t>
            </w:r>
            <w:r>
              <w:rPr>
                <w:rFonts w:hint="eastAsia" w:ascii="宋体" w:hAnsi="宋体" w:cs="宋体"/>
                <w:color w:val="000000" w:themeColor="text1"/>
                <w:sz w:val="24"/>
                <w:szCs w:val="24"/>
                <w:highlight w:val="none"/>
                <w:lang w:val="en-US" w:eastAsia="zh-CN"/>
                <w14:textFill>
                  <w14:solidFill>
                    <w14:schemeClr w14:val="tx1"/>
                  </w14:solidFill>
                </w14:textFill>
              </w:rPr>
              <w:t>或财务报表</w:t>
            </w:r>
            <w:r>
              <w:rPr>
                <w:rFonts w:hint="eastAsia" w:ascii="宋体" w:hAnsi="宋体" w:eastAsia="宋体" w:cs="宋体"/>
                <w:color w:val="000000" w:themeColor="text1"/>
                <w:sz w:val="24"/>
                <w:szCs w:val="24"/>
                <w:highlight w:val="none"/>
                <w14:textFill>
                  <w14:solidFill>
                    <w14:schemeClr w14:val="tx1"/>
                  </w14:solidFill>
                </w14:textFill>
              </w:rPr>
              <w:t>，财务报告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至少包含现金流量表‌、资产负债表、利润表；</w:t>
            </w:r>
            <w:r>
              <w:rPr>
                <w:rFonts w:hint="eastAsia" w:ascii="宋体" w:hAnsi="宋体" w:eastAsia="宋体" w:cs="宋体"/>
                <w:color w:val="000000" w:themeColor="text1"/>
                <w:sz w:val="24"/>
                <w:szCs w:val="24"/>
                <w:highlight w:val="none"/>
                <w14:textFill>
                  <w14:solidFill>
                    <w14:schemeClr w14:val="tx1"/>
                  </w14:solidFill>
                </w14:textFill>
              </w:rPr>
              <w:t>投标人为自然人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、个体工商户、营业执照成立日期不足一年的新成立单位</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承诺函</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F3C070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1.3具有履行合同所必需的设备和专业技术能力：具有履行合同所必需的货物和专业技术能力的声明函；</w:t>
            </w:r>
          </w:p>
          <w:p w14:paraId="70A99F2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有依法缴纳税收和社会保障资金的良好记录：依法缴纳税收和社会保障资金的相关材料（提供提交投标文件截止时间前一年内至少一个月依法缴纳税收及缴纳社会保障资金的证明材料。投标人依法享受缓缴、免缴税收、社会保障资金的提供证明材料）；</w:t>
            </w:r>
          </w:p>
          <w:p w14:paraId="6DEEBD9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1.5参加政府采购活动前三年内，在经营活动中没有重大违法记录：投标人需提供“参加采购活动前三年内在经营活动中没有重大违法记录的声明函”；</w:t>
            </w:r>
          </w:p>
          <w:p w14:paraId="2380EB3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1.6法律、行政法规规定的其他条件。</w:t>
            </w:r>
          </w:p>
          <w:p w14:paraId="1DE6B39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专门面向</w:t>
            </w:r>
            <w:r>
              <w:rPr>
                <w:rFonts w:hint="eastAsia" w:ascii="宋体"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小企业采购的项目</w:t>
            </w:r>
          </w:p>
          <w:p w14:paraId="234B653F">
            <w:pPr>
              <w:pStyle w:val="2"/>
              <w:numPr>
                <w:ilvl w:val="0"/>
                <w:numId w:val="1"/>
              </w:numPr>
              <w:rPr>
                <w:rFonts w:hint="eastAsia"/>
                <w:lang w:eastAsia="zh-CN"/>
              </w:rPr>
            </w:pPr>
            <w:r>
              <w:rPr>
                <w:rFonts w:hint="eastAsia"/>
                <w:lang w:val="en-US" w:eastAsia="zh-CN"/>
              </w:rPr>
              <w:t>投标人须具备有效的《食品经营许可证》或者《食品生产许可证》或者《仅销售预包装食品经营者备案信息采集表》；</w:t>
            </w:r>
          </w:p>
          <w:p w14:paraId="6B9F6D41">
            <w:pPr>
              <w:pStyle w:val="2"/>
              <w:numPr>
                <w:ilvl w:val="0"/>
                <w:numId w:val="0"/>
              </w:numPr>
              <w:rPr>
                <w:rFonts w:hint="eastAsia"/>
                <w:lang w:eastAsia="zh-CN"/>
              </w:rPr>
            </w:pPr>
          </w:p>
        </w:tc>
      </w:tr>
      <w:tr w14:paraId="34798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68" w:type="dxa"/>
            <w:tcBorders>
              <w:left w:val="single" w:color="000000" w:sz="4" w:space="0"/>
            </w:tcBorders>
            <w:vAlign w:val="top"/>
          </w:tcPr>
          <w:p w14:paraId="13FD3A3A">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1543" w:type="dxa"/>
            <w:vAlign w:val="top"/>
          </w:tcPr>
          <w:p w14:paraId="69074078">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7347" w:type="dxa"/>
            <w:tcBorders>
              <w:right w:val="single" w:color="000000" w:sz="4" w:space="0"/>
            </w:tcBorders>
            <w:vAlign w:val="center"/>
          </w:tcPr>
          <w:p w14:paraId="7CA8A46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90日历天（如不满足将导致废标）</w:t>
            </w:r>
          </w:p>
        </w:tc>
      </w:tr>
      <w:tr w14:paraId="23DC2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2" w:hRule="atLeast"/>
        </w:trPr>
        <w:tc>
          <w:tcPr>
            <w:tcW w:w="1068" w:type="dxa"/>
            <w:tcBorders>
              <w:left w:val="single" w:color="000000" w:sz="4" w:space="0"/>
            </w:tcBorders>
            <w:vAlign w:val="top"/>
          </w:tcPr>
          <w:p w14:paraId="1E3DC71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00B596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4E1788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BB0205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45419F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w:t>
            </w:r>
          </w:p>
        </w:tc>
        <w:tc>
          <w:tcPr>
            <w:tcW w:w="1543" w:type="dxa"/>
            <w:vAlign w:val="top"/>
          </w:tcPr>
          <w:p w14:paraId="59053E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46E15C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84F9A3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F340F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EE0B45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政府采购政策</w:t>
            </w:r>
          </w:p>
          <w:p w14:paraId="5FA1B7C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w:t>
            </w:r>
          </w:p>
        </w:tc>
        <w:tc>
          <w:tcPr>
            <w:tcW w:w="7347" w:type="dxa"/>
            <w:tcBorders>
              <w:right w:val="single" w:color="000000" w:sz="4" w:space="0"/>
            </w:tcBorders>
            <w:vAlign w:val="center"/>
          </w:tcPr>
          <w:p w14:paraId="47A19B5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专门面向</w:t>
            </w:r>
            <w:r>
              <w:rPr>
                <w:rFonts w:hint="eastAsia" w:ascii="宋体"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小企业采购的项目。</w:t>
            </w:r>
          </w:p>
          <w:p w14:paraId="286E5A3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3B8F8D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2、符合中小企业划分标准的个体工商户，在政府采购活动中视同中小企业；残疾人福利性单位和监狱企业视同小型、微型企业。</w:t>
            </w:r>
          </w:p>
          <w:p w14:paraId="3E974E4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、根据“关于印发中小企业划型标准规定的通知(工信部联企业〔2011〕300号)”等有关规定，</w:t>
            </w:r>
            <w:r>
              <w:rPr>
                <w:rFonts w:hint="eastAsia" w:ascii="宋体" w:hAnsi="宋体" w:eastAsia="宋体" w:cs="宋体"/>
                <w:b/>
                <w:bCs/>
                <w:color w:val="000000" w:themeColor="text1"/>
                <w:sz w:val="24"/>
                <w:szCs w:val="24"/>
                <w:highlight w:val="none"/>
                <w14:textFill>
                  <w14:solidFill>
                    <w14:schemeClr w14:val="tx1"/>
                  </w14:solidFill>
                </w14:textFill>
              </w:rPr>
              <w:t>本项目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所属行业为：批发和零售业</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29C8AE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在货物采购项目中，投标人提供的货物由中小企业制造，即货物由中小企业生产且使用该中小企业商号或者注册商标，方可享受中小企业扶持政策：投标人提供的货物既有中小企业制造货物，也有大型企业制造货物的，不享受中小企业扶持政策。</w:t>
            </w:r>
          </w:p>
          <w:p w14:paraId="6C51E41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5、本项目中小企业扶持政策：根据《政府采购促进中小企业发展管理办法》财库〔2020〕46号、《财政部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后参与评审。</w:t>
            </w:r>
          </w:p>
        </w:tc>
      </w:tr>
      <w:tr w14:paraId="071A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1068" w:type="dxa"/>
            <w:tcBorders>
              <w:left w:val="single" w:color="000000" w:sz="4" w:space="0"/>
            </w:tcBorders>
            <w:vAlign w:val="top"/>
          </w:tcPr>
          <w:p w14:paraId="27C9272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23AD4D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E57FF2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C45F1B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876AD5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w:t>
            </w:r>
          </w:p>
        </w:tc>
        <w:tc>
          <w:tcPr>
            <w:tcW w:w="1543" w:type="dxa"/>
            <w:vAlign w:val="top"/>
          </w:tcPr>
          <w:p w14:paraId="22B9623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D603E4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D8D03A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5FD95D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7C5F7C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信用记录审查</w:t>
            </w:r>
          </w:p>
        </w:tc>
        <w:tc>
          <w:tcPr>
            <w:tcW w:w="7347" w:type="dxa"/>
            <w:tcBorders>
              <w:right w:val="single" w:color="000000" w:sz="4" w:space="0"/>
            </w:tcBorders>
            <w:vAlign w:val="center"/>
          </w:tcPr>
          <w:p w14:paraId="68E361F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根据《财政部关于在政府采购活动中查询及使用信用记录有关问题的通知》（财库〔2016〕125号）规定，投标截止时间后，采购人或采购代理机构将通过“信用中国”网站(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"https://www.creditchina.gov.cn"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www.creditchina.gov.cn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)、中国政府采购网(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"https://www.ccgp.gov.cn"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www.ccgp.gov.cn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tc>
      </w:tr>
      <w:tr w14:paraId="47060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1" w:hRule="atLeast"/>
        </w:trPr>
        <w:tc>
          <w:tcPr>
            <w:tcW w:w="1068" w:type="dxa"/>
            <w:vMerge w:val="restart"/>
            <w:tcBorders>
              <w:left w:val="single" w:color="000000" w:sz="4" w:space="0"/>
            </w:tcBorders>
            <w:vAlign w:val="top"/>
          </w:tcPr>
          <w:p w14:paraId="48B9598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E8B101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E1F07A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249735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012D5A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w:t>
            </w:r>
          </w:p>
        </w:tc>
        <w:tc>
          <w:tcPr>
            <w:tcW w:w="1543" w:type="dxa"/>
            <w:vAlign w:val="top"/>
          </w:tcPr>
          <w:p w14:paraId="5E75D69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8B8D5A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BE8A35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0E0B03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539067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付款方式</w:t>
            </w:r>
          </w:p>
        </w:tc>
        <w:tc>
          <w:tcPr>
            <w:tcW w:w="7347" w:type="dxa"/>
            <w:tcBorders>
              <w:right w:val="single" w:color="000000" w:sz="4" w:space="0"/>
            </w:tcBorders>
            <w:vAlign w:val="center"/>
          </w:tcPr>
          <w:p w14:paraId="0BEF4E18">
            <w:pPr>
              <w:pStyle w:val="16"/>
              <w:keepNext w:val="0"/>
              <w:keepLines w:val="0"/>
              <w:pageBreakBefore w:val="0"/>
              <w:widowControl/>
              <w:kinsoku w:val="0"/>
              <w:wordWrap/>
              <w:overflowPunct/>
              <w:topLinePunct w:val="0"/>
              <w:autoSpaceDE w:val="0"/>
              <w:autoSpaceDN w:val="0"/>
              <w:bidi w:val="0"/>
              <w:adjustRightInd w:val="0"/>
              <w:snapToGrid w:val="0"/>
              <w:spacing w:before="141" w:line="240" w:lineRule="auto"/>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①网价结算：北园春集团网上</w:t>
            </w:r>
          </w:p>
          <w:p w14:paraId="430F320A">
            <w:pPr>
              <w:pStyle w:val="16"/>
              <w:keepNext w:val="0"/>
              <w:keepLines w:val="0"/>
              <w:pageBreakBefore w:val="0"/>
              <w:widowControl/>
              <w:kinsoku w:val="0"/>
              <w:wordWrap/>
              <w:overflowPunct/>
              <w:topLinePunct w:val="0"/>
              <w:autoSpaceDE w:val="0"/>
              <w:autoSpaceDN w:val="0"/>
              <w:bidi w:val="0"/>
              <w:adjustRightInd w:val="0"/>
              <w:snapToGrid w:val="0"/>
              <w:spacing w:before="141" w:line="240" w:lineRule="auto"/>
              <w:ind w:left="113"/>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（http://www.beiyuanchun.com/jiage.php?action=list&amp;sc=&amp;pz=&amp;rqstart=&amp;rqend=&amp;fl=）可以查询到的货品，以货物送达当日网站上注明的最低价作为送货单价，结账时按中标的下浮率统一结算。</w:t>
            </w:r>
          </w:p>
          <w:p w14:paraId="500ADD40">
            <w:pPr>
              <w:pStyle w:val="16"/>
              <w:keepNext w:val="0"/>
              <w:keepLines w:val="0"/>
              <w:pageBreakBefore w:val="0"/>
              <w:widowControl/>
              <w:kinsoku w:val="0"/>
              <w:wordWrap/>
              <w:overflowPunct/>
              <w:topLinePunct w:val="0"/>
              <w:autoSpaceDE w:val="0"/>
              <w:autoSpaceDN w:val="0"/>
              <w:bidi w:val="0"/>
              <w:adjustRightInd w:val="0"/>
              <w:snapToGrid w:val="0"/>
              <w:spacing w:before="141" w:line="240" w:lineRule="auto"/>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货款每月结算一次，按照甲方确定日对账。</w:t>
            </w:r>
          </w:p>
          <w:p w14:paraId="2CE18D0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对账无误后，乙方按核对后的实际配送数量开具上月所送货款发票，发票需按照甲方要求开具，甲方根据实际情况给乙方付款。</w:t>
            </w:r>
          </w:p>
        </w:tc>
      </w:tr>
      <w:tr w14:paraId="0FC3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vMerge w:val="continue"/>
            <w:tcBorders>
              <w:left w:val="single" w:color="000000" w:sz="4" w:space="0"/>
            </w:tcBorders>
            <w:vAlign w:val="top"/>
          </w:tcPr>
          <w:p w14:paraId="3EF0BE4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543" w:type="dxa"/>
            <w:vAlign w:val="top"/>
          </w:tcPr>
          <w:p w14:paraId="5776940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2F09D0E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762F8B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AC7777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B52423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DCD760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报价方式</w:t>
            </w:r>
          </w:p>
        </w:tc>
        <w:tc>
          <w:tcPr>
            <w:tcW w:w="7347" w:type="dxa"/>
            <w:tcBorders>
              <w:right w:val="single" w:color="000000" w:sz="4" w:space="0"/>
            </w:tcBorders>
            <w:vAlign w:val="center"/>
          </w:tcPr>
          <w:p w14:paraId="1EDA9D33">
            <w:pPr>
              <w:pStyle w:val="16"/>
              <w:keepNext w:val="0"/>
              <w:keepLines w:val="0"/>
              <w:pageBreakBefore w:val="0"/>
              <w:widowControl/>
              <w:kinsoku w:val="0"/>
              <w:wordWrap/>
              <w:overflowPunct/>
              <w:topLinePunct w:val="0"/>
              <w:autoSpaceDE w:val="0"/>
              <w:autoSpaceDN w:val="0"/>
              <w:bidi w:val="0"/>
              <w:adjustRightInd w:val="0"/>
              <w:snapToGrid w:val="0"/>
              <w:spacing w:before="30" w:line="240" w:lineRule="auto"/>
              <w:ind w:left="111" w:right="27"/>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、各投标人只报下浮率，采购数量以实际发生为准，按实结算。</w:t>
            </w:r>
          </w:p>
          <w:p w14:paraId="4783A53C">
            <w:pPr>
              <w:pStyle w:val="16"/>
              <w:keepNext w:val="0"/>
              <w:keepLines w:val="0"/>
              <w:pageBreakBefore w:val="0"/>
              <w:widowControl/>
              <w:kinsoku w:val="0"/>
              <w:wordWrap/>
              <w:overflowPunct/>
              <w:topLinePunct w:val="0"/>
              <w:autoSpaceDE w:val="0"/>
              <w:autoSpaceDN w:val="0"/>
              <w:bidi w:val="0"/>
              <w:adjustRightInd w:val="0"/>
              <w:snapToGrid w:val="0"/>
              <w:spacing w:before="30" w:line="240" w:lineRule="auto"/>
              <w:ind w:left="111" w:right="27"/>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2、各投标人所报的下浮率不得高于100%（不得在下浮率前填写“±”）。</w:t>
            </w:r>
          </w:p>
          <w:p w14:paraId="3BA2B88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备注：</w:t>
            </w:r>
          </w:p>
          <w:p w14:paraId="76D31A3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按</w:t>
            </w:r>
            <w:r>
              <w:rPr>
                <w:rFonts w:hint="default" w:ascii="宋体" w:hAnsi="宋体" w:eastAsia="宋体" w:cs="宋体"/>
                <w:color w:val="000000" w:themeColor="text1"/>
                <w:sz w:val="24"/>
                <w:szCs w:val="24"/>
                <w:highlight w:val="none"/>
                <w:lang w:val="en-US" w:eastAsia="zh-CN"/>
                <w14:textFill>
                  <w14:solidFill>
                    <w14:schemeClr w14:val="tx1"/>
                  </w14:solidFill>
                </w14:textFill>
              </w:rPr>
              <w:t>北园春官网</w:t>
            </w:r>
            <w:r>
              <w:rPr>
                <w:rFonts w:hint="eastAsia" w:ascii="宋体" w:hAnsi="宋体" w:eastAsia="宋体" w:cs="宋体"/>
                <w:color w:val="000000" w:themeColor="text1"/>
                <w:sz w:val="24"/>
                <w:szCs w:val="24"/>
                <w:highlight w:val="none"/>
                <w:lang w:val="en-US" w:eastAsia="zh-CN"/>
                <w14:textFill>
                  <w14:solidFill>
                    <w14:schemeClr w14:val="tx1"/>
                  </w14:solidFill>
                </w14:textFill>
              </w:rPr>
              <w:t>最低价</w:t>
            </w:r>
            <w:r>
              <w:rPr>
                <w:rFonts w:hint="default" w:ascii="宋体" w:hAnsi="宋体" w:eastAsia="宋体" w:cs="宋体"/>
                <w:color w:val="000000" w:themeColor="text1"/>
                <w:sz w:val="24"/>
                <w:szCs w:val="24"/>
                <w:highlight w:val="none"/>
                <w:lang w:val="en-US" w:eastAsia="zh-CN"/>
                <w14:textFill>
                  <w14:solidFill>
                    <w14:schemeClr w14:val="tx1"/>
                  </w14:solidFill>
                </w14:textFill>
              </w:rPr>
              <w:t>实时更新，请投标人注意参考最新价格信息。</w:t>
            </w:r>
          </w:p>
          <w:p w14:paraId="7FB3667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2、请投标人结合采购实际，合理报价。报价应涵盖本项目第四章“采购需求”中所列全部内容。</w:t>
            </w:r>
          </w:p>
          <w:p w14:paraId="3E52695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投标报价所报价格应为含税价，包括但不限于各项人工费、材料费、机械费、服务费、风险费、管理费、验收、保险、税费、售后服务及其他为完成本项目所必需的全部费用和按本合同相关责任和义务等须承担的全部费用、保障相关工作内容。投标人考虑自行本项包含的费用。</w:t>
            </w:r>
          </w:p>
          <w:p w14:paraId="6FE2C71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、报价中应考虑招标文件中要求供应商承担的风险范围以及相关的费用。</w:t>
            </w:r>
          </w:p>
        </w:tc>
      </w:tr>
      <w:tr w14:paraId="74EC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2" w:hRule="atLeast"/>
        </w:trPr>
        <w:tc>
          <w:tcPr>
            <w:tcW w:w="1068" w:type="dxa"/>
            <w:tcBorders>
              <w:left w:val="single" w:color="000000" w:sz="4" w:space="0"/>
            </w:tcBorders>
            <w:vAlign w:val="top"/>
          </w:tcPr>
          <w:p w14:paraId="45971CC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DC926F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14FB59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DCD93F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C2EEC5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8CEEA3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w:t>
            </w:r>
          </w:p>
        </w:tc>
        <w:tc>
          <w:tcPr>
            <w:tcW w:w="1543" w:type="dxa"/>
            <w:vAlign w:val="top"/>
          </w:tcPr>
          <w:p w14:paraId="2A79E32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864F47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5C116B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7D265C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2933EDD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投标保证金数</w:t>
            </w:r>
          </w:p>
          <w:p w14:paraId="30A5F1E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额及交纳方式</w:t>
            </w:r>
          </w:p>
        </w:tc>
        <w:tc>
          <w:tcPr>
            <w:tcW w:w="7347" w:type="dxa"/>
            <w:tcBorders>
              <w:right w:val="single" w:color="000000" w:sz="4" w:space="0"/>
            </w:tcBorders>
            <w:vAlign w:val="center"/>
          </w:tcPr>
          <w:p w14:paraId="10F3D6B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壹万元整</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25132A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lang w:eastAsia="zh-CN"/>
                <w14:textFill>
                  <w14:solidFill>
                    <w14:schemeClr w14:val="tx1"/>
                  </w14:solidFill>
                </w14:textFill>
              </w:rPr>
              <w:t>新疆志远诚信建设项目管理有限公司</w:t>
            </w:r>
          </w:p>
          <w:p w14:paraId="3FB8C78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账号：651651008013001382096</w:t>
            </w:r>
          </w:p>
          <w:p w14:paraId="56E9BC6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开户行名称：交通银行新疆维吾尔自治区分行</w:t>
            </w:r>
          </w:p>
          <w:p w14:paraId="1655720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行号：301881000026</w:t>
            </w:r>
          </w:p>
          <w:p w14:paraId="2792CE5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递交保证金截止时间：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时00分（北京时间，以到账时间为准）。</w:t>
            </w:r>
          </w:p>
          <w:p w14:paraId="7122719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保证金缴纳方式：保证金形式：支票、汇票、本票、网上银行支付或者金融机构、担保机构出具的保函等政府采购法律法规中要求的非现金形式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57AA0D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注：未按上述要求缴纳投标保证金的，投标文件将被拒绝评审。</w:t>
            </w:r>
          </w:p>
        </w:tc>
      </w:tr>
      <w:tr w14:paraId="394F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068" w:type="dxa"/>
            <w:tcBorders>
              <w:left w:val="single" w:color="000000" w:sz="4" w:space="0"/>
            </w:tcBorders>
            <w:vAlign w:val="top"/>
          </w:tcPr>
          <w:p w14:paraId="5D961727">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w:t>
            </w:r>
          </w:p>
        </w:tc>
        <w:tc>
          <w:tcPr>
            <w:tcW w:w="1543" w:type="dxa"/>
            <w:vAlign w:val="top"/>
          </w:tcPr>
          <w:p w14:paraId="60604121">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评标方法</w:t>
            </w:r>
          </w:p>
        </w:tc>
        <w:tc>
          <w:tcPr>
            <w:tcW w:w="7347" w:type="dxa"/>
            <w:tcBorders>
              <w:right w:val="single" w:color="000000" w:sz="4" w:space="0"/>
            </w:tcBorders>
            <w:vAlign w:val="center"/>
          </w:tcPr>
          <w:p w14:paraId="64D7445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w:t>
            </w:r>
          </w:p>
        </w:tc>
      </w:tr>
      <w:tr w14:paraId="326B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068" w:type="dxa"/>
            <w:tcBorders>
              <w:left w:val="single" w:color="000000" w:sz="4" w:space="0"/>
            </w:tcBorders>
            <w:vAlign w:val="center"/>
          </w:tcPr>
          <w:p w14:paraId="55AB4CD8">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FB63FC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w:t>
            </w:r>
          </w:p>
        </w:tc>
        <w:tc>
          <w:tcPr>
            <w:tcW w:w="1543" w:type="dxa"/>
            <w:vAlign w:val="center"/>
          </w:tcPr>
          <w:p w14:paraId="6E5D943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59EFC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投标文件要求</w:t>
            </w:r>
          </w:p>
        </w:tc>
        <w:tc>
          <w:tcPr>
            <w:tcW w:w="7347" w:type="dxa"/>
            <w:tcBorders>
              <w:right w:val="single" w:color="000000" w:sz="4" w:space="0"/>
            </w:tcBorders>
            <w:vAlign w:val="center"/>
          </w:tcPr>
          <w:p w14:paraId="44FEEAB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本项目采用不见面开标，投标人需要递交加密的电子投标文件，在投标截止时间前通过新疆政采云平台上传到指定位置。</w:t>
            </w:r>
          </w:p>
          <w:p w14:paraId="00D047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2.本项目采用远程不见面交易的模式。开标当日，投标人无需到达开标现场，仅需在任意地点登录“政采云”平台(</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"https://www.zcygov.cn/"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https://www.zcygov.cn/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开标大厅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tc>
      </w:tr>
      <w:tr w14:paraId="59EA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68" w:type="dxa"/>
            <w:tcBorders>
              <w:left w:val="single" w:color="000000" w:sz="4" w:space="0"/>
            </w:tcBorders>
            <w:vAlign w:val="center"/>
          </w:tcPr>
          <w:p w14:paraId="77FBEB7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1543" w:type="dxa"/>
            <w:vAlign w:val="center"/>
          </w:tcPr>
          <w:p w14:paraId="4DC5C9E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投标文件递交</w:t>
            </w:r>
          </w:p>
          <w:p w14:paraId="45D3DD7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截止时间、地</w:t>
            </w:r>
          </w:p>
          <w:p w14:paraId="394D728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点</w:t>
            </w:r>
          </w:p>
        </w:tc>
        <w:tc>
          <w:tcPr>
            <w:tcW w:w="7347" w:type="dxa"/>
            <w:tcBorders>
              <w:right w:val="single" w:color="000000" w:sz="4" w:space="0"/>
            </w:tcBorders>
            <w:vAlign w:val="center"/>
          </w:tcPr>
          <w:p w14:paraId="1B854EF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时00分（北京时间）</w:t>
            </w:r>
          </w:p>
          <w:p w14:paraId="318716F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电子形式递交至：“政采云”平台（</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"https://www.zcygov.cn/"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https://www.zcygov.cn/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p w14:paraId="7A41B9A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解密时长：30分钟。如因投标人自身原因导致在规定时间内无法正常解密的（如：浏览器故障、未安装相关驱动、网络故障、加密CA与解密CA不一致等），采购中心/代理机构不予异常处理，视为投标人自动弃标。</w:t>
            </w:r>
          </w:p>
        </w:tc>
      </w:tr>
      <w:tr w14:paraId="46E3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68" w:type="dxa"/>
            <w:tcBorders>
              <w:left w:val="single" w:color="000000" w:sz="4" w:space="0"/>
            </w:tcBorders>
            <w:vAlign w:val="center"/>
          </w:tcPr>
          <w:p w14:paraId="7E216C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w:t>
            </w:r>
          </w:p>
        </w:tc>
        <w:tc>
          <w:tcPr>
            <w:tcW w:w="1543" w:type="dxa"/>
            <w:vAlign w:val="center"/>
          </w:tcPr>
          <w:p w14:paraId="68107A1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p>
        </w:tc>
        <w:tc>
          <w:tcPr>
            <w:tcW w:w="7347" w:type="dxa"/>
            <w:tcBorders>
              <w:right w:val="single" w:color="000000" w:sz="4" w:space="0"/>
            </w:tcBorders>
            <w:vAlign w:val="center"/>
          </w:tcPr>
          <w:p w14:paraId="3739FD6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时00分（北京时间）</w:t>
            </w:r>
          </w:p>
        </w:tc>
      </w:tr>
      <w:tr w14:paraId="08DF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tcBorders>
              <w:left w:val="single" w:color="000000" w:sz="4" w:space="0"/>
            </w:tcBorders>
            <w:vAlign w:val="center"/>
          </w:tcPr>
          <w:p w14:paraId="22CA0B0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w:t>
            </w:r>
          </w:p>
        </w:tc>
        <w:tc>
          <w:tcPr>
            <w:tcW w:w="1543" w:type="dxa"/>
            <w:vAlign w:val="center"/>
          </w:tcPr>
          <w:p w14:paraId="1BCBD4E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w:t>
            </w:r>
          </w:p>
        </w:tc>
        <w:tc>
          <w:tcPr>
            <w:tcW w:w="7347" w:type="dxa"/>
            <w:tcBorders>
              <w:right w:val="single" w:color="000000" w:sz="4" w:space="0"/>
            </w:tcBorders>
            <w:vAlign w:val="center"/>
          </w:tcPr>
          <w:p w14:paraId="254EDBB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“政采云”平台（</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"https://www.zcygov.cn/"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https://www.zcygov.cn/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tc>
      </w:tr>
      <w:tr w14:paraId="7B20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68" w:type="dxa"/>
            <w:tcBorders>
              <w:left w:val="single" w:color="000000" w:sz="4" w:space="0"/>
            </w:tcBorders>
            <w:vAlign w:val="center"/>
          </w:tcPr>
          <w:p w14:paraId="6FF466A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2.18</w:t>
            </w:r>
          </w:p>
        </w:tc>
        <w:tc>
          <w:tcPr>
            <w:tcW w:w="1543" w:type="dxa"/>
            <w:vAlign w:val="center"/>
          </w:tcPr>
          <w:p w14:paraId="734DCF8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公布媒体</w:t>
            </w:r>
          </w:p>
        </w:tc>
        <w:tc>
          <w:tcPr>
            <w:tcW w:w="7347" w:type="dxa"/>
            <w:tcBorders>
              <w:right w:val="single" w:color="000000" w:sz="4" w:space="0"/>
            </w:tcBorders>
            <w:vAlign w:val="center"/>
          </w:tcPr>
          <w:p w14:paraId="7BCC84D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新疆政府采购网</w:t>
            </w:r>
          </w:p>
        </w:tc>
      </w:tr>
      <w:tr w14:paraId="3BFB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68" w:type="dxa"/>
            <w:tcBorders>
              <w:left w:val="single" w:color="000000" w:sz="4" w:space="0"/>
            </w:tcBorders>
            <w:vAlign w:val="center"/>
          </w:tcPr>
          <w:p w14:paraId="013AD5E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2.19</w:t>
            </w:r>
          </w:p>
        </w:tc>
        <w:tc>
          <w:tcPr>
            <w:tcW w:w="1543" w:type="dxa"/>
            <w:vAlign w:val="center"/>
          </w:tcPr>
          <w:p w14:paraId="596549A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履约保证金</w:t>
            </w:r>
          </w:p>
        </w:tc>
        <w:tc>
          <w:tcPr>
            <w:tcW w:w="7347" w:type="dxa"/>
            <w:tcBorders>
              <w:right w:val="single" w:color="000000" w:sz="4" w:space="0"/>
            </w:tcBorders>
            <w:vAlign w:val="center"/>
          </w:tcPr>
          <w:p w14:paraId="124079D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100000.00元；</w:t>
            </w:r>
          </w:p>
          <w:p w14:paraId="778AAF3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递交时间：成交投标人收到成交通知书后10日内（签订合同前）向采购人交纳；</w:t>
            </w:r>
          </w:p>
          <w:p w14:paraId="28014BB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递交形式：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保函或其他非现金形式；</w:t>
            </w:r>
          </w:p>
          <w:p w14:paraId="0E1E82E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评标委员会推荐产生的第一成交候选人未按照以上要求提交履约保证金，将视为自动放弃成交资格，采购人则确定第二成交候选人为成交人，以此类推。</w:t>
            </w:r>
          </w:p>
        </w:tc>
      </w:tr>
      <w:tr w14:paraId="5D42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tcBorders>
              <w:left w:val="single" w:color="000000" w:sz="4" w:space="0"/>
            </w:tcBorders>
            <w:vAlign w:val="top"/>
          </w:tcPr>
          <w:p w14:paraId="3C35EC1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1F530D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44A025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2A66E0C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4EECBA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06A317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27C066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2E12952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DABE20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2.20</w:t>
            </w:r>
          </w:p>
        </w:tc>
        <w:tc>
          <w:tcPr>
            <w:tcW w:w="1543" w:type="dxa"/>
            <w:vAlign w:val="top"/>
          </w:tcPr>
          <w:p w14:paraId="1958E2C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B3556F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40E7D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EFA35B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D16CDA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4FF59D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1189C1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w:t>
            </w:r>
          </w:p>
          <w:p w14:paraId="4C33B35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费收取标准和</w:t>
            </w:r>
          </w:p>
          <w:p w14:paraId="18CE1AF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w:t>
            </w:r>
          </w:p>
        </w:tc>
        <w:tc>
          <w:tcPr>
            <w:tcW w:w="7347" w:type="dxa"/>
            <w:tcBorders>
              <w:right w:val="single" w:color="000000" w:sz="4" w:space="0"/>
            </w:tcBorders>
            <w:vAlign w:val="center"/>
          </w:tcPr>
          <w:p w14:paraId="4DDA82A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1.收费对象：</w:t>
            </w:r>
            <w:r>
              <w:rPr>
                <w:rFonts w:hint="eastAsia" w:ascii="宋体" w:hAnsi="宋体" w:eastAsia="宋体" w:cs="宋体"/>
                <w:b/>
                <w:bCs/>
                <w:color w:val="000000" w:themeColor="text1"/>
                <w:sz w:val="24"/>
                <w:szCs w:val="24"/>
                <w:highlight w:val="none"/>
                <w14:textFill>
                  <w14:solidFill>
                    <w14:schemeClr w14:val="tx1"/>
                  </w14:solidFill>
                </w14:textFill>
              </w:rPr>
              <w:t>中标人支付</w:t>
            </w:r>
          </w:p>
          <w:p w14:paraId="7DEE508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2.收费标准：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12000元（壹万贰仟元整）</w:t>
            </w:r>
            <w:r>
              <w:rPr>
                <w:rFonts w:hint="eastAsia" w:ascii="宋体" w:hAnsi="宋体" w:eastAsia="宋体" w:cs="宋体"/>
                <w:b/>
                <w:bCs/>
                <w:color w:val="000000" w:themeColor="text1"/>
                <w:sz w:val="24"/>
                <w:szCs w:val="24"/>
                <w:highlight w:val="none"/>
                <w14:textFill>
                  <w14:solidFill>
                    <w14:schemeClr w14:val="tx1"/>
                  </w14:solidFill>
                </w14:textFill>
              </w:rPr>
              <w:t>，由中标人支付。</w:t>
            </w:r>
          </w:p>
          <w:p w14:paraId="6186329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3.收取时间：在《中标通知书》核发前，向采购代理机构支付招标代理服务费。</w:t>
            </w:r>
          </w:p>
          <w:p w14:paraId="42F81F1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4.收取方式：中标人应在领取中标通知书前内将招标代理服务费汇入指定账户。</w:t>
            </w:r>
          </w:p>
          <w:p w14:paraId="10C455E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5.账户信息如下：</w:t>
            </w:r>
          </w:p>
          <w:p w14:paraId="657C026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lang w:eastAsia="zh-CN"/>
                <w14:textFill>
                  <w14:solidFill>
                    <w14:schemeClr w14:val="tx1"/>
                  </w14:solidFill>
                </w14:textFill>
              </w:rPr>
              <w:t>新疆志远诚信建设项目管理有限公司</w:t>
            </w:r>
          </w:p>
          <w:p w14:paraId="0FB9000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账号：651651008013001382096</w:t>
            </w:r>
          </w:p>
          <w:p w14:paraId="436584E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开户行名称：交通银行新疆维吾尔自治区分行</w:t>
            </w:r>
          </w:p>
          <w:p w14:paraId="73D47C2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行号：301881000026</w:t>
            </w:r>
          </w:p>
        </w:tc>
      </w:tr>
      <w:tr w14:paraId="0428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1068" w:type="dxa"/>
            <w:tcBorders>
              <w:left w:val="single" w:color="000000" w:sz="4" w:space="0"/>
            </w:tcBorders>
            <w:vAlign w:val="top"/>
          </w:tcPr>
          <w:p w14:paraId="297393D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9CA943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28B738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w:t>
            </w:r>
          </w:p>
        </w:tc>
        <w:tc>
          <w:tcPr>
            <w:tcW w:w="1543" w:type="dxa"/>
            <w:vAlign w:val="top"/>
          </w:tcPr>
          <w:p w14:paraId="17E83D1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9D0B7F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AF4CBF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澄清答疑</w:t>
            </w:r>
          </w:p>
        </w:tc>
        <w:tc>
          <w:tcPr>
            <w:tcW w:w="7347" w:type="dxa"/>
            <w:tcBorders>
              <w:right w:val="single" w:color="000000" w:sz="4" w:space="0"/>
            </w:tcBorders>
            <w:vAlign w:val="center"/>
          </w:tcPr>
          <w:p w14:paraId="381AF39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中华人民共和国财政部令第94号《政府采购质疑和投诉办法》</w:t>
            </w:r>
          </w:p>
          <w:p w14:paraId="5C56DCC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第十一条提出质疑的投标人（以下简称质疑投标人）应当是参与所质疑项目采购活动的投标人。</w:t>
            </w:r>
          </w:p>
          <w:p w14:paraId="2AE83A7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潜在投标人已依法获取其可质疑的采购文件的，可以对该文件提出质疑。对采购文件提出质疑的，应当在获取采购文件或者采购文件公告期限届满之日起7个工作日内提出。</w:t>
            </w:r>
          </w:p>
        </w:tc>
      </w:tr>
      <w:tr w14:paraId="00AA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5" w:hRule="atLeast"/>
        </w:trPr>
        <w:tc>
          <w:tcPr>
            <w:tcW w:w="1068" w:type="dxa"/>
            <w:tcBorders>
              <w:left w:val="single" w:color="000000" w:sz="4" w:space="0"/>
            </w:tcBorders>
            <w:vAlign w:val="top"/>
          </w:tcPr>
          <w:p w14:paraId="794B2C4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E1F800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49D08EF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45B839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w:t>
            </w:r>
          </w:p>
        </w:tc>
        <w:tc>
          <w:tcPr>
            <w:tcW w:w="1543" w:type="dxa"/>
            <w:vAlign w:val="top"/>
          </w:tcPr>
          <w:p w14:paraId="143CB1E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1393ED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A6E988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澄清或质疑方式</w:t>
            </w:r>
          </w:p>
        </w:tc>
        <w:tc>
          <w:tcPr>
            <w:tcW w:w="7347" w:type="dxa"/>
            <w:tcBorders>
              <w:right w:val="single" w:color="000000" w:sz="4" w:space="0"/>
            </w:tcBorders>
            <w:vAlign w:val="center"/>
          </w:tcPr>
          <w:p w14:paraId="311FFF8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投标人根据政府采购有关法律法规规定的时间和方式提出疑问，采购人或采购代理机构按有关规定给予答复。</w:t>
            </w:r>
          </w:p>
          <w:p w14:paraId="023A747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接收的方式：现场收取纸质版质疑函</w:t>
            </w:r>
          </w:p>
          <w:p w14:paraId="12FACFC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联系部门：业务部</w:t>
            </w:r>
          </w:p>
          <w:p w14:paraId="4EACB9F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w:t>
            </w:r>
            <w:r>
              <w:rPr>
                <w:rFonts w:hint="eastAsia" w:ascii="宋体" w:hAnsi="宋体" w:eastAsia="宋体" w:cs="宋体"/>
                <w:color w:val="000000" w:themeColor="text1"/>
                <w:sz w:val="24"/>
                <w:szCs w:val="24"/>
                <w:highlight w:val="none"/>
                <w:lang w:val="en-US"/>
                <w14:textFill>
                  <w14:solidFill>
                    <w14:schemeClr w14:val="tx1"/>
                  </w14:solidFill>
                </w14:textFill>
              </w:rPr>
              <w:t>乌鲁木齐市红光山路2588号绿地中心智海</w:t>
            </w:r>
            <w:r>
              <w:rPr>
                <w:rFonts w:hint="eastAsia" w:ascii="宋体" w:hAnsi="宋体" w:eastAsia="宋体" w:cs="宋体"/>
                <w:color w:val="000000" w:themeColor="text1"/>
                <w:sz w:val="24"/>
                <w:szCs w:val="24"/>
                <w:highlight w:val="none"/>
                <w:lang w:val="en-US" w:eastAsia="zh-CN"/>
                <w14:textFill>
                  <w14:solidFill>
                    <w14:schemeClr w14:val="tx1"/>
                  </w14:solidFill>
                </w14:textFill>
              </w:rPr>
              <w:t>606</w:t>
            </w:r>
            <w:r>
              <w:rPr>
                <w:rFonts w:hint="eastAsia" w:ascii="宋体" w:hAnsi="宋体" w:eastAsia="宋体" w:cs="宋体"/>
                <w:color w:val="000000" w:themeColor="text1"/>
                <w:sz w:val="24"/>
                <w:szCs w:val="24"/>
                <w:highlight w:val="none"/>
                <w:lang w:val="en-US"/>
                <w14:textFill>
                  <w14:solidFill>
                    <w14:schemeClr w14:val="tx1"/>
                  </w14:solidFill>
                </w14:textFill>
              </w:rPr>
              <w:t>室</w:t>
            </w:r>
          </w:p>
          <w:p w14:paraId="6D9B9CA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备注：投标人在法定质疑期内一次性提出针对同一采购程序环节的质疑。</w:t>
            </w:r>
          </w:p>
        </w:tc>
      </w:tr>
      <w:tr w14:paraId="3CBEF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1068" w:type="dxa"/>
            <w:tcBorders>
              <w:left w:val="single" w:color="000000" w:sz="4" w:space="0"/>
            </w:tcBorders>
            <w:vAlign w:val="top"/>
          </w:tcPr>
          <w:p w14:paraId="532D0AB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A36FE0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5F4570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C315AE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w:t>
            </w:r>
          </w:p>
        </w:tc>
        <w:tc>
          <w:tcPr>
            <w:tcW w:w="1543" w:type="dxa"/>
            <w:vAlign w:val="top"/>
          </w:tcPr>
          <w:p w14:paraId="491734E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4884AF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1D1ED6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34BA08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w:t>
            </w:r>
          </w:p>
        </w:tc>
        <w:tc>
          <w:tcPr>
            <w:tcW w:w="7347" w:type="dxa"/>
            <w:tcBorders>
              <w:right w:val="single" w:color="000000" w:sz="4" w:space="0"/>
            </w:tcBorders>
            <w:vAlign w:val="center"/>
          </w:tcPr>
          <w:p w14:paraId="1DBC386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w:t>
            </w:r>
          </w:p>
          <w:p w14:paraId="0177D1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"mailto:中标单位与采购人签订合同后及时将合同扫描件（PDF版）发送至项目负责人邮箱（3607677884@qq.com），再将"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中标单位与采购人签订合同后及时将合同扫描件（PDF版）发送至项</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"mailto:中标单位与采购人签订合同后及时将合同扫描件（PDF版）发送至项目负责人邮箱（3607677884@qq.com），再将"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目负责人邮箱（</w:t>
            </w:r>
            <w:r>
              <w:rPr>
                <w:rFonts w:hint="eastAsia" w:ascii="宋体" w:hAnsi="宋体" w:eastAsia="宋体" w:cs="宋体"/>
                <w:color w:val="000000" w:themeColor="text1"/>
                <w:sz w:val="24"/>
                <w:szCs w:val="24"/>
                <w:highlight w:val="none"/>
                <w:lang w:val="en-US" w:eastAsia="zh-CN"/>
                <w14:textFill>
                  <w14:solidFill>
                    <w14:schemeClr w14:val="tx1"/>
                  </w14:solidFill>
                </w14:textFill>
              </w:rPr>
              <w:t>1574487993@</w:t>
            </w:r>
            <w:r>
              <w:rPr>
                <w:rFonts w:hint="eastAsia" w:ascii="宋体" w:hAnsi="宋体" w:eastAsia="宋体" w:cs="宋体"/>
                <w:color w:val="000000" w:themeColor="text1"/>
                <w:sz w:val="24"/>
                <w:szCs w:val="24"/>
                <w:highlight w:val="none"/>
                <w14:textFill>
                  <w14:solidFill>
                    <w14:schemeClr w14:val="tx1"/>
                  </w14:solidFill>
                </w14:textFill>
              </w:rPr>
              <w:t>qq.com），再将</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合同复印件加盖公章送至</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新疆志远诚信建设项目管理有限公司</w:t>
            </w:r>
            <w:r>
              <w:rPr>
                <w:rFonts w:hint="eastAsia" w:ascii="宋体" w:hAnsi="宋体" w:eastAsia="宋体" w:cs="宋体"/>
                <w:color w:val="000000" w:themeColor="text1"/>
                <w:sz w:val="24"/>
                <w:szCs w:val="24"/>
                <w:highlight w:val="none"/>
                <w14:textFill>
                  <w14:solidFill>
                    <w14:schemeClr w14:val="tx1"/>
                  </w14:solidFill>
                </w14:textFill>
              </w:rPr>
              <w:t>。若因中标单位原因导致无法在规定时间（签订合同后2个工作日内）内将合同在新疆政府采购网公示，后果自负。</w:t>
            </w:r>
          </w:p>
        </w:tc>
      </w:tr>
      <w:tr w14:paraId="2662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trPr>
        <w:tc>
          <w:tcPr>
            <w:tcW w:w="1068" w:type="dxa"/>
            <w:tcBorders>
              <w:left w:val="single" w:color="000000" w:sz="4" w:space="0"/>
            </w:tcBorders>
            <w:vAlign w:val="top"/>
          </w:tcPr>
          <w:p w14:paraId="568305A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C22618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0D1AADA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5FBEA1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1543" w:type="dxa"/>
            <w:vAlign w:val="top"/>
          </w:tcPr>
          <w:p w14:paraId="32C02A6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6C75B2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1806CD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中小企业所属</w:t>
            </w:r>
          </w:p>
          <w:p w14:paraId="335B4AC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行业</w:t>
            </w:r>
          </w:p>
        </w:tc>
        <w:tc>
          <w:tcPr>
            <w:tcW w:w="7347" w:type="dxa"/>
            <w:tcBorders>
              <w:right w:val="single" w:color="000000" w:sz="4" w:space="0"/>
            </w:tcBorders>
            <w:vAlign w:val="center"/>
          </w:tcPr>
          <w:p w14:paraId="044F3A8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本项目采购标的对应的中小企业划分标准所属行业：</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批发和零售业</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3AD1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vMerge w:val="restart"/>
            <w:tcBorders>
              <w:left w:val="single" w:color="000000" w:sz="4" w:space="0"/>
            </w:tcBorders>
            <w:vAlign w:val="center"/>
          </w:tcPr>
          <w:p w14:paraId="7A34BEA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2.25</w:t>
            </w:r>
          </w:p>
        </w:tc>
        <w:tc>
          <w:tcPr>
            <w:tcW w:w="1543" w:type="dxa"/>
            <w:vAlign w:val="center"/>
          </w:tcPr>
          <w:p w14:paraId="5AA69D0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采购人认为应</w:t>
            </w:r>
          </w:p>
          <w:p w14:paraId="73559C8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该补充的其他</w:t>
            </w:r>
          </w:p>
          <w:p w14:paraId="7F24DB4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w:t>
            </w:r>
          </w:p>
        </w:tc>
        <w:tc>
          <w:tcPr>
            <w:tcW w:w="7347" w:type="dxa"/>
            <w:tcBorders>
              <w:right w:val="single" w:color="000000" w:sz="4" w:space="0"/>
            </w:tcBorders>
            <w:vAlign w:val="center"/>
          </w:tcPr>
          <w:p w14:paraId="6CA7DDE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评审小组成员构成：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其中采购人代表1人，</w:t>
            </w:r>
            <w:r>
              <w:rPr>
                <w:rFonts w:hint="eastAsia" w:ascii="宋体" w:hAnsi="宋体" w:eastAsia="宋体" w:cs="宋体"/>
                <w:color w:val="000000" w:themeColor="text1"/>
                <w:sz w:val="24"/>
                <w:szCs w:val="24"/>
                <w:highlight w:val="none"/>
                <w14:textFill>
                  <w14:solidFill>
                    <w14:schemeClr w14:val="tx1"/>
                  </w14:solidFill>
                </w14:textFill>
              </w:rPr>
              <w:t>从政采云平台专家库中随机抽取确定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6人</w:t>
            </w:r>
            <w:r>
              <w:rPr>
                <w:rFonts w:hint="eastAsia" w:ascii="宋体" w:hAnsi="宋体" w:eastAsia="宋体" w:cs="宋体"/>
                <w:color w:val="000000" w:themeColor="text1"/>
                <w:sz w:val="24"/>
                <w:szCs w:val="24"/>
                <w:highlight w:val="none"/>
                <w14:textFill>
                  <w14:solidFill>
                    <w14:schemeClr w14:val="tx1"/>
                  </w14:solidFill>
                </w14:textFill>
              </w:rPr>
              <w:t>。</w:t>
            </w:r>
          </w:p>
        </w:tc>
      </w:tr>
      <w:tr w14:paraId="0BB3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vMerge w:val="continue"/>
            <w:tcBorders>
              <w:left w:val="single" w:color="000000" w:sz="4" w:space="0"/>
            </w:tcBorders>
            <w:vAlign w:val="top"/>
          </w:tcPr>
          <w:p w14:paraId="2782D7E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543" w:type="dxa"/>
            <w:vMerge w:val="restart"/>
            <w:vAlign w:val="center"/>
          </w:tcPr>
          <w:p w14:paraId="7C50C7E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sz w:val="24"/>
                <w:szCs w:val="24"/>
              </w:rPr>
              <w:t>核心产品</w:t>
            </w:r>
          </w:p>
        </w:tc>
        <w:tc>
          <w:tcPr>
            <w:tcW w:w="7347" w:type="dxa"/>
            <w:tcBorders>
              <w:right w:val="single" w:color="000000" w:sz="4" w:space="0"/>
            </w:tcBorders>
            <w:vAlign w:val="center"/>
          </w:tcPr>
          <w:p w14:paraId="2B61756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sz w:val="24"/>
                <w:szCs w:val="24"/>
                <w:lang w:val="en-US" w:eastAsia="zh-CN"/>
              </w:rPr>
              <w:t>牛奶</w:t>
            </w:r>
            <w:r>
              <w:rPr>
                <w:rFonts w:hint="eastAsia" w:ascii="宋体" w:hAnsi="宋体" w:eastAsia="宋体" w:cs="宋体"/>
                <w:b w:val="0"/>
                <w:bCs w:val="0"/>
                <w:sz w:val="24"/>
                <w:szCs w:val="24"/>
              </w:rPr>
              <w:t>。</w:t>
            </w:r>
          </w:p>
        </w:tc>
      </w:tr>
      <w:tr w14:paraId="3DD1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068" w:type="dxa"/>
            <w:vMerge w:val="continue"/>
            <w:tcBorders>
              <w:left w:val="single" w:color="000000" w:sz="4" w:space="0"/>
            </w:tcBorders>
            <w:vAlign w:val="top"/>
          </w:tcPr>
          <w:p w14:paraId="08751A8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543" w:type="dxa"/>
            <w:vMerge w:val="continue"/>
            <w:vAlign w:val="center"/>
          </w:tcPr>
          <w:p w14:paraId="037ED0F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b w:val="0"/>
                <w:bCs w:val="0"/>
                <w:sz w:val="24"/>
                <w:szCs w:val="24"/>
              </w:rPr>
            </w:pPr>
          </w:p>
        </w:tc>
        <w:tc>
          <w:tcPr>
            <w:tcW w:w="7347" w:type="dxa"/>
            <w:tcBorders>
              <w:right w:val="single" w:color="000000" w:sz="4" w:space="0"/>
            </w:tcBorders>
            <w:vAlign w:val="center"/>
          </w:tcPr>
          <w:p w14:paraId="6DA501B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使用综合评分法的采购项目，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tc>
      </w:tr>
      <w:tr w14:paraId="652F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068" w:type="dxa"/>
            <w:vMerge w:val="continue"/>
            <w:tcBorders>
              <w:left w:val="single" w:color="000000" w:sz="4" w:space="0"/>
            </w:tcBorders>
            <w:vAlign w:val="top"/>
          </w:tcPr>
          <w:p w14:paraId="11A30C9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543" w:type="dxa"/>
            <w:vAlign w:val="center"/>
          </w:tcPr>
          <w:p w14:paraId="57015B7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其他内容</w:t>
            </w:r>
          </w:p>
        </w:tc>
        <w:tc>
          <w:tcPr>
            <w:tcW w:w="7347" w:type="dxa"/>
            <w:tcBorders>
              <w:right w:val="single" w:color="000000" w:sz="4" w:space="0"/>
            </w:tcBorders>
            <w:vAlign w:val="center"/>
          </w:tcPr>
          <w:p w14:paraId="229C00C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z w:val="24"/>
                <w:szCs w:val="24"/>
              </w:rPr>
              <w:t>如投标人对某单位大宗生活物资采购项目第一包（蔬菜水果干果类）（ZYCX-2026-010）、某单位大宗生活物资采购项目第二包（蛋奶类）（ZYCX-2026-011）、某单位大宗生活物资采购项目第三包（肉类）BZHW-[2026]63/01、某单位大宗生活物资采购项目第四包（副食品类）、BZHW-[2026]63/02 、某单位大宗生活物资采购项目第五包（粮油类）BZHW-[2026]63/03多个包进行投标，可兼投但不可兼中。按分包顺序评审，前一包的第一中标候选人不参与下一包的中标候选人推荐。中标后不得转包。</w:t>
            </w:r>
          </w:p>
        </w:tc>
      </w:tr>
      <w:tr w14:paraId="53E0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8" w:type="dxa"/>
            <w:tcBorders>
              <w:left w:val="single" w:color="000000" w:sz="4" w:space="0"/>
            </w:tcBorders>
            <w:vAlign w:val="top"/>
          </w:tcPr>
          <w:p w14:paraId="2D8A993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543" w:type="dxa"/>
            <w:vAlign w:val="center"/>
          </w:tcPr>
          <w:p w14:paraId="72935C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恶意低价须知</w:t>
            </w:r>
          </w:p>
        </w:tc>
        <w:tc>
          <w:tcPr>
            <w:tcW w:w="7347" w:type="dxa"/>
            <w:tcBorders>
              <w:right w:val="single" w:color="000000" w:sz="4" w:space="0"/>
            </w:tcBorders>
            <w:vAlign w:val="center"/>
          </w:tcPr>
          <w:p w14:paraId="06ADFDD3">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4"/>
                <w:szCs w:val="24"/>
                <w:highlight w:val="none"/>
                <w:lang w:eastAsia="zh-CN"/>
              </w:rPr>
            </w:pPr>
            <w:r>
              <w:rPr>
                <w:rFonts w:hint="eastAsia"/>
                <w:sz w:val="24"/>
                <w:szCs w:val="24"/>
                <w:highlight w:val="none"/>
                <w:lang w:eastAsia="zh-CN"/>
              </w:rPr>
              <w:t>政府采购评审中出现下列情形之一的，评审委员会应当启动异:常低价投标(响应)审查程序:</w:t>
            </w:r>
          </w:p>
          <w:p w14:paraId="2CA763E4">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4"/>
                <w:szCs w:val="24"/>
                <w:highlight w:val="none"/>
                <w:lang w:eastAsia="zh-CN"/>
              </w:rPr>
            </w:pPr>
            <w:r>
              <w:rPr>
                <w:rFonts w:hint="eastAsia"/>
                <w:sz w:val="24"/>
                <w:szCs w:val="24"/>
                <w:highlight w:val="none"/>
                <w:lang w:eastAsia="zh-CN"/>
              </w:rPr>
              <w:t>1.投标(响应)报价低于全部通过符合性审查供应商投标(响应)报价平均值50%的，即投标(响应)报价〈全部通过符合性审查供应商投标(响应)报价平均值X50%;</w:t>
            </w:r>
          </w:p>
          <w:p w14:paraId="10944C7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4"/>
                <w:szCs w:val="24"/>
                <w:highlight w:val="none"/>
                <w:lang w:eastAsia="zh-CN"/>
              </w:rPr>
            </w:pPr>
            <w:r>
              <w:rPr>
                <w:rFonts w:hint="eastAsia"/>
                <w:sz w:val="24"/>
                <w:szCs w:val="24"/>
                <w:highlight w:val="none"/>
                <w:lang w:eastAsia="zh-CN"/>
              </w:rPr>
              <w:t>2.投标(响应)报价低于通过符合性审查的次低报价供应商投标(响应)报价50%的，即投标(响应)报价〈通过符合性审查的次低报价供应商投标(响应)报价X50%;</w:t>
            </w:r>
          </w:p>
          <w:p w14:paraId="6CDE7C4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4"/>
                <w:szCs w:val="24"/>
                <w:highlight w:val="none"/>
                <w:lang w:eastAsia="zh-CN"/>
              </w:rPr>
            </w:pPr>
            <w:r>
              <w:rPr>
                <w:rFonts w:hint="eastAsia"/>
                <w:sz w:val="24"/>
                <w:szCs w:val="24"/>
                <w:highlight w:val="none"/>
                <w:lang w:eastAsia="zh-CN"/>
              </w:rPr>
              <w:t>3.投标(响应)报价低于采购项目最高限价45%的，即投标(响应)报价〈采购项目最高限价</w:t>
            </w:r>
            <w:r>
              <w:rPr>
                <w:rFonts w:hint="eastAsia"/>
                <w:sz w:val="24"/>
                <w:szCs w:val="24"/>
                <w:highlight w:val="none"/>
                <w:lang w:val="en-US" w:eastAsia="zh-CN"/>
              </w:rPr>
              <w:t>X</w:t>
            </w:r>
            <w:r>
              <w:rPr>
                <w:rFonts w:hint="eastAsia"/>
                <w:sz w:val="24"/>
                <w:szCs w:val="24"/>
                <w:highlight w:val="none"/>
                <w:lang w:eastAsia="zh-CN"/>
              </w:rPr>
              <w:t>45%;</w:t>
            </w:r>
          </w:p>
          <w:p w14:paraId="30226453">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4"/>
                <w:szCs w:val="24"/>
                <w:highlight w:val="none"/>
                <w:lang w:eastAsia="zh-CN"/>
              </w:rPr>
            </w:pPr>
            <w:r>
              <w:rPr>
                <w:rFonts w:hint="eastAsia"/>
                <w:sz w:val="24"/>
                <w:szCs w:val="24"/>
                <w:highlight w:val="none"/>
                <w:lang w:eastAsia="zh-CN"/>
              </w:rPr>
              <w:t>4.评审委员会基于专业判断，认为供应商报价过低，有可能影响产品质量或者不能诚信履约的其他情形。</w:t>
            </w:r>
          </w:p>
          <w:p w14:paraId="0119E68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sz w:val="24"/>
                <w:szCs w:val="24"/>
                <w:highlight w:val="none"/>
                <w:lang w:eastAsia="zh-CN"/>
              </w:rPr>
              <w:t>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bl>
    <w:p w14:paraId="6440A8C5">
      <w:pPr>
        <w:rPr>
          <w:rFonts w:ascii="Arial"/>
          <w:sz w:val="21"/>
          <w:highlight w:val="none"/>
        </w:rPr>
      </w:pPr>
    </w:p>
    <w:p w14:paraId="46273C64">
      <w:pPr>
        <w:rPr>
          <w:rFonts w:ascii="Arial" w:hAnsi="Arial" w:eastAsia="Arial" w:cs="Arial"/>
          <w:sz w:val="21"/>
          <w:szCs w:val="21"/>
          <w:highlight w:val="none"/>
        </w:rPr>
        <w:sectPr>
          <w:footerReference r:id="rId7" w:type="default"/>
          <w:pgSz w:w="11906" w:h="16839"/>
          <w:pgMar w:top="1174" w:right="1253" w:bottom="1174" w:left="1253" w:header="0" w:footer="0" w:gutter="0"/>
          <w:pgNumType w:fmt="numberInDash"/>
          <w:cols w:space="0" w:num="1"/>
          <w:rtlGutter w:val="0"/>
          <w:docGrid w:linePitch="0" w:charSpace="0"/>
        </w:sectPr>
      </w:pPr>
    </w:p>
    <w:p w14:paraId="51D792BB">
      <w:pPr>
        <w:pStyle w:val="2"/>
        <w:spacing w:before="56" w:line="220" w:lineRule="auto"/>
        <w:ind w:left="3443"/>
        <w:outlineLvl w:val="0"/>
        <w:rPr>
          <w:sz w:val="28"/>
          <w:szCs w:val="28"/>
          <w:highlight w:val="none"/>
        </w:rPr>
      </w:pPr>
      <w:bookmarkStart w:id="4" w:name="_Toc6271"/>
      <w:r>
        <w:rPr>
          <w:b/>
          <w:bCs/>
          <w:spacing w:val="-3"/>
          <w:sz w:val="28"/>
          <w:szCs w:val="28"/>
          <w:highlight w:val="none"/>
        </w:rPr>
        <w:t>第三章</w:t>
      </w:r>
      <w:r>
        <w:rPr>
          <w:rFonts w:hint="eastAsia"/>
          <w:b/>
          <w:bCs/>
          <w:spacing w:val="-3"/>
          <w:sz w:val="28"/>
          <w:szCs w:val="28"/>
          <w:highlight w:val="none"/>
          <w:lang w:val="en-US" w:eastAsia="zh-CN"/>
        </w:rPr>
        <w:t xml:space="preserve"> </w:t>
      </w:r>
      <w:r>
        <w:rPr>
          <w:b/>
          <w:bCs/>
          <w:spacing w:val="-3"/>
          <w:sz w:val="28"/>
          <w:szCs w:val="28"/>
          <w:highlight w:val="none"/>
        </w:rPr>
        <w:t>投标人须知</w:t>
      </w:r>
      <w:bookmarkEnd w:id="4"/>
    </w:p>
    <w:p w14:paraId="346044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highlight w:val="none"/>
        </w:rPr>
      </w:pPr>
    </w:p>
    <w:p w14:paraId="338C37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一、招标文件涉及术语的内涵及解释</w:t>
      </w:r>
    </w:p>
    <w:p w14:paraId="7E003F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（一）“政府采购当事人”是指在政府采购活动中享有权利和承担义务的各类主体，包括采购人、投标人和采购代理机构等。</w:t>
      </w:r>
    </w:p>
    <w:p w14:paraId="18A9CB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（二）“采购人”和“需方”是指。</w:t>
      </w:r>
    </w:p>
    <w:p w14:paraId="1F47AA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（三）“采购代理机构”是指</w:t>
      </w:r>
      <w:r>
        <w:rPr>
          <w:rFonts w:hint="eastAsia" w:ascii="宋体" w:hAnsi="宋体" w:eastAsia="宋体" w:cs="宋体"/>
          <w:sz w:val="24"/>
          <w:szCs w:val="24"/>
          <w:highlight w:val="none"/>
          <w:lang w:eastAsia="zh-CN"/>
        </w:rPr>
        <w:t>新疆志远诚信建设项目管理有限公司</w:t>
      </w:r>
      <w:r>
        <w:rPr>
          <w:rFonts w:hint="eastAsia" w:ascii="宋体" w:hAnsi="宋体" w:eastAsia="宋体" w:cs="宋体"/>
          <w:sz w:val="24"/>
          <w:szCs w:val="24"/>
          <w:highlight w:val="none"/>
        </w:rPr>
        <w:t>。</w:t>
      </w:r>
    </w:p>
    <w:p w14:paraId="3E3EB2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（四）“投标人”是指向本次采购人提交投标文件的投标单位。</w:t>
      </w:r>
    </w:p>
    <w:p w14:paraId="60E07C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（五）“投标人”是指向采购人提供货物、工程或者服务的法人、其他组织或者自然人。</w:t>
      </w:r>
    </w:p>
    <w:p w14:paraId="3246BC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（六）“招标文件”是指由采购人发出的文本、文件，包括全部章节和附件及答疑会议纪要。</w:t>
      </w:r>
    </w:p>
    <w:p w14:paraId="258E49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（七）“投标文件”是指投标人根据本招标文件向采购人提交的全部响应性文件。投标人必须保证投标文件所提供的全部资料真实可靠，并接受采购人对其中任何资料进一步审查的要求。</w:t>
      </w:r>
    </w:p>
    <w:p w14:paraId="6F11DD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（八）“采购文件”是指包括采购活动记录、采购预算、招标文件、投标文件、评标标准、评标报告、定标文件、合同文本、验收证明、质疑答复、投诉处理决定及其他有关文件、资料。</w:t>
      </w:r>
    </w:p>
    <w:p w14:paraId="750B5B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（九）“货物”是指投标人成交后根据投标文件和合同的规定须向采购人提供的各种形态和种类的物品，包括原材料、燃料、产品等。</w:t>
      </w:r>
    </w:p>
    <w:p w14:paraId="39DA9F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（十）“工程”是指建设工程，包括建筑物和构筑物的新建、改建、扩建、装修、拆除、修缮等。</w:t>
      </w:r>
    </w:p>
    <w:p w14:paraId="1485F4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（十一）“安装”是指投标人中标后按投标文件和合同的规定在项目现场所进行的安装、调试、检验、验收及修补缺陷等内容。供方应对所有现场作业、所有全部安装的完备性、稳定性和安全性负责。</w:t>
      </w:r>
    </w:p>
    <w:p w14:paraId="62E73F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（十二）“服务”是指供方根据招标文件和合同的规定承担的服务。</w:t>
      </w:r>
    </w:p>
    <w:p w14:paraId="1CBBEF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三）“知识产权”是指通过签署投标函，投标投标人应确认其为所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如采用投标人所不拥有的知识产权，则在投标报价中必须包括合法获取该知识产权的相关费用。</w:t>
      </w:r>
    </w:p>
    <w:p w14:paraId="38BA45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（十四）“自主创新产品”是指纳入财政部公布的《政府采购自主创新产品目录》的货物和服务。</w:t>
      </w:r>
    </w:p>
    <w:p w14:paraId="026C65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五）“节能产品”或者“环保产品”是指列入财政部、国家发展改革委制定的《节能产品政府采购清单》和财政部、国家环境保护总局制定的《环境标志产品政府采购清单》的产品并在产品认证证书有效期内的。</w:t>
      </w:r>
    </w:p>
    <w:p w14:paraId="6FFC4E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（十六）中小微企业投标是指符合《中小企业划型标准规定》的投标人，通过投标提供本企业制造的货物、承担的工程或者服务，或者提供其他中小微企业制造的货物。</w:t>
      </w:r>
    </w:p>
    <w:p w14:paraId="23E794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财库《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14:paraId="44A033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根据《财政部民政部中国残疾人联合会关于促进残疾人就业政府采购政策的通知》的规定，残疾人福利性单位视同为小型、微型企业。</w:t>
      </w:r>
    </w:p>
    <w:p w14:paraId="147B04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（十七）“进口产品”是指通过中国海关报关验收进入中国境内且产自关境外的产品。详见《关于政府采购进口产品管理有关问题的通知》。经财政监管部门审核管理，并经进口论证后方可采购进口产品。</w:t>
      </w:r>
    </w:p>
    <w:p w14:paraId="5D3410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（十八）“书面形式”是指任何手写、打印或印刷的各种函件，不包括电传、电报、传真、电子邮件。</w:t>
      </w:r>
    </w:p>
    <w:p w14:paraId="04C4C19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w:t>
      </w:r>
    </w:p>
    <w:p w14:paraId="07A7ED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（一）综合说明</w:t>
      </w:r>
    </w:p>
    <w:p w14:paraId="2733EC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按照《中华人民共和国政府采购法》及相关法规，已办理招标申请，并得到行业主管部门审核批准，现通过招标来择优选定货物服务的投标人。本招标文件包括本文所列内容及按本须知发出的全部和补充资料。投标人应认真阅读本招标文件中所有的事项、格式、条款、技术规范等实质性的条件和要求。投标人被视为充分熟悉本招标项目的全部内容及与履行合同有关的全部内容，熟悉招标文件的格式、条件和范围。投标人没有按照招标文件的要求提交相关资料，或者投标人没有对招标文件相关内容全部做出实质性响应是投标人的风险，并可能导致投标无效，其风险由投标人自行承担。</w:t>
      </w:r>
    </w:p>
    <w:p w14:paraId="1D0865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（二）招标文件的构成</w:t>
      </w:r>
    </w:p>
    <w:p w14:paraId="622884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招标文件用以阐明招标项目所需的资质、技术、服务及报价等要求、招标投标程序、有关规定和注意事项以及合同主要条款等。本招标文件包括以下内容：</w:t>
      </w:r>
    </w:p>
    <w:p w14:paraId="2D6E47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1、招标公告</w:t>
      </w:r>
    </w:p>
    <w:p w14:paraId="5D039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2、投标人须知前附表</w:t>
      </w:r>
    </w:p>
    <w:p w14:paraId="463374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3、投标人须知</w:t>
      </w:r>
    </w:p>
    <w:p w14:paraId="4A6AFD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4、项目需求</w:t>
      </w:r>
    </w:p>
    <w:p w14:paraId="6B2BF6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5、评标原则及办法</w:t>
      </w:r>
    </w:p>
    <w:p w14:paraId="317F91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6、合同条款及格式</w:t>
      </w:r>
    </w:p>
    <w:p w14:paraId="04BA2E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7、附件（投标文件格式）</w:t>
      </w:r>
    </w:p>
    <w:p w14:paraId="67AAB5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（三）招标文件的修改与补充</w:t>
      </w:r>
    </w:p>
    <w:p w14:paraId="1483EC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投标截止日期3天前，无论出于何种原因，采购人（采购人）可主动地或在解答投标人提出的问题时对招标文件进行修改。</w:t>
      </w:r>
    </w:p>
    <w:p w14:paraId="51A588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修改将以网上公告的形式通知所有获取招标文件的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7168AC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为使投标人准备投标时有充分时间对招标文件的补充或修改内容进行考虑和研究或由于其他原因，采购人可决定是否延长投标文件递交截止时间和开标时间，并将此变更以网上公告的形式通知投标人。</w:t>
      </w:r>
    </w:p>
    <w:p w14:paraId="67B2642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三、投标</w:t>
      </w:r>
    </w:p>
    <w:p w14:paraId="1CCF86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（一）投标综合要求及说明</w:t>
      </w:r>
    </w:p>
    <w:p w14:paraId="7CA76B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1、投标人投标应按照采购人标书要求有分包的按分包投标，且每包只能报一个方案进行投标，否则按无效投标处理；</w:t>
      </w:r>
    </w:p>
    <w:p w14:paraId="1282FD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2、投标人对投标产品技术性能的描述因欠缺或漏报而影响对投标人投标文件的评比，不利后果由投标人承担；</w:t>
      </w:r>
    </w:p>
    <w:p w14:paraId="66C130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3、投标人在投标文件中所列出的所有货物、服务等均视为包含在投标项目以及报价中；</w:t>
      </w:r>
    </w:p>
    <w:p w14:paraId="40275C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4、投标人在本次项目中所提供的服务对于招标文件中的响应情况必须体现在技术偏离表中；</w:t>
      </w:r>
    </w:p>
    <w:p w14:paraId="7C48EC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采购人发现具有《中华人民共和国政府采购法》第七十七条中第一至五项情形之一的，有权宣布投标程序和结果无效，在涉标的公证性与违法问题的调查或检查中，中标投标人如拒绝有关部门的监督检查，视其情节，采购人也有权宣布中标结果视同无效。采购人同时报备同级财政部门确认，并对投、中标人的损失不承担任何责任；</w:t>
      </w:r>
    </w:p>
    <w:p w14:paraId="6D4577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6、采购人可视投标品目价格情况适当增加或减少采购数量，并保留拆包或取消采购某些品目的权力；</w:t>
      </w:r>
    </w:p>
    <w:p w14:paraId="0B9A37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7、投标人应自行承担所有与准备和参加投标有关的费用。不论投标的结果如何，采购人和需方均无义务和责任承担这些费用。</w:t>
      </w:r>
    </w:p>
    <w:p w14:paraId="11CCD6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8、本项目不接受联合体投标。</w:t>
      </w:r>
    </w:p>
    <w:p w14:paraId="6A390D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（二）投标文件的制作</w:t>
      </w:r>
    </w:p>
    <w:p w14:paraId="26DBC2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投标人须按招标文件及政采云平台电子投标文件的要求制作投标文件。</w:t>
      </w:r>
    </w:p>
    <w:p w14:paraId="4CA03F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（三）有下列情形之一的，视为投标人串通投标，其投标无效：</w:t>
      </w:r>
    </w:p>
    <w:p w14:paraId="15CA56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1、不同投标人的投标文件由同一单位或者个人编制；</w:t>
      </w:r>
    </w:p>
    <w:p w14:paraId="793F42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2、不同投标人委托同一单位或者个人办理投标事宜；</w:t>
      </w:r>
    </w:p>
    <w:p w14:paraId="30F87D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3、不同投标人的投标文件载明的项目管理成员或者联系人为同一人；</w:t>
      </w:r>
    </w:p>
    <w:p w14:paraId="1908D2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4、不同投标人的投标文件异常一致或者投标报价呈规律性差异；</w:t>
      </w:r>
    </w:p>
    <w:p w14:paraId="2760E8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5、不同投标人的投标文件相互混装；</w:t>
      </w:r>
    </w:p>
    <w:p w14:paraId="59E111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6、不同投标人的投标保证金从同一单位或者个人的账户转出。</w:t>
      </w:r>
    </w:p>
    <w:p w14:paraId="63A4E5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（四）投标报价</w:t>
      </w:r>
    </w:p>
    <w:p w14:paraId="7682DD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1、投标人应根据招标文件要求和范围报价。</w:t>
      </w:r>
    </w:p>
    <w:p w14:paraId="70D182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投标价格应包括完成招标文件规定的招标范围全部内容所需的全部费用，包括包装费、运输费（含装卸费）、检测费、保险费、税金等一切费用等，并通过合格验收的全部价格，采购人不必再单独支付其他任何费用。</w:t>
      </w:r>
    </w:p>
    <w:p w14:paraId="7A3544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投标价格采用唯一价格，即不得为某一范围价格。投标货币为人民币。</w:t>
      </w:r>
    </w:p>
    <w:p w14:paraId="71A949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（五）投标有效期</w:t>
      </w:r>
    </w:p>
    <w:p w14:paraId="4D0336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投标文件在正式递交之日起90日历天有效。</w:t>
      </w:r>
    </w:p>
    <w:p w14:paraId="2B795D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（六）投标保证金</w:t>
      </w:r>
    </w:p>
    <w:p w14:paraId="298EEE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1、投标保证金以电汇等非现金方式缴纳。</w:t>
      </w:r>
    </w:p>
    <w:p w14:paraId="79B359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2、投标保证金的退付</w:t>
      </w:r>
    </w:p>
    <w:p w14:paraId="16D76E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1）投标人在投标截止时间前撤回已提交的投标文件的，我公司应当自收到投标人书面撤回通知之日起5个工作日内，由我公司退还，但因投标人自身原因导致无法及时退还的除外。</w:t>
      </w:r>
    </w:p>
    <w:p w14:paraId="23C838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2）未中标投标人的投标保证金，在中标通知书发出之日起5个工作日内，由我公司退还，但因投标人自身原因导致无法及时退还的除外。</w:t>
      </w:r>
    </w:p>
    <w:p w14:paraId="1F981C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3）中标人的投标保证金,自政府采购合同签订之日起5个工作日内，由我公司退还，但因投标人自身原因导致无法及时退还的除外。</w:t>
      </w:r>
    </w:p>
    <w:p w14:paraId="4B2418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3、如投标人有下列情况，投标保证金不予退还：</w:t>
      </w:r>
    </w:p>
    <w:p w14:paraId="7733DC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1)投标人在《招标文件》中规定的投标有效期内撤回其《投标文件》的；</w:t>
      </w:r>
    </w:p>
    <w:p w14:paraId="449B98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2)中标人在规定期限内未能按规定签订合同的；</w:t>
      </w:r>
    </w:p>
    <w:p w14:paraId="6581A0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3)投标人在《投标文件》中提供虚假证明材料、虚假技术参数的；</w:t>
      </w:r>
    </w:p>
    <w:p w14:paraId="60D0A7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4)投标人与采购人、其他投标人或者采购代理机构恶意串通的；</w:t>
      </w:r>
    </w:p>
    <w:p w14:paraId="1302B8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5)《招标文件》、法律法规规定的其它情形。</w:t>
      </w:r>
    </w:p>
    <w:p w14:paraId="1D7739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（七）投标文件的份数和签署</w:t>
      </w:r>
    </w:p>
    <w:p w14:paraId="626C38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投标文件中要求由投标人法定代表人或被授权人签字或盖章的内容必须签字或盖章，要求盖公章的必须加盖公章。否则视为无效响应。</w:t>
      </w:r>
    </w:p>
    <w:p w14:paraId="6A669D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（八）投标文件格式</w:t>
      </w:r>
    </w:p>
    <w:p w14:paraId="133B78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招标文件提供的规定格式见附件。</w:t>
      </w:r>
    </w:p>
    <w:p w14:paraId="7BF37F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（九）投标文件递交</w:t>
      </w:r>
    </w:p>
    <w:p w14:paraId="5DADC7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投标人应当在投标截止时间前，将生成的“电子加密投标文件”上传递交至“政府采购云平台”,投标截止时间以后上传递交的投标文件将被“政府采购云平台”拒收。</w:t>
      </w:r>
    </w:p>
    <w:p w14:paraId="5B3C32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（十）投标截止时间</w:t>
      </w:r>
    </w:p>
    <w:p w14:paraId="6AF019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投标截止时间详见投标人须知前附表。</w:t>
      </w:r>
    </w:p>
    <w:p w14:paraId="41064F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采购人可以补充通知的方式，酌情延长投标截止时间。在上述情况下，采购人与投标人以前在投标截止期方面的全部权力、责任和义务，将适用于延长后新的投标截止时间。</w:t>
      </w:r>
    </w:p>
    <w:p w14:paraId="5888D15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四、开标</w:t>
      </w:r>
    </w:p>
    <w:p w14:paraId="196F19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采购代理机构将于开标时间举行此次开标会议，开标地点政采云平台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https：//www.zcygov.cn/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政采云不见面开标大厅。</w:t>
      </w:r>
    </w:p>
    <w:p w14:paraId="7E953F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开标会议在有关监督部门及投标人的监督下，由采购代理机构组织。</w:t>
      </w:r>
    </w:p>
    <w:p w14:paraId="171C2A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开标后，将由采购代理机构按照递交投标文件公开投标人的投标报价，以及采购代理机构认为必要的其它内容。</w:t>
      </w:r>
    </w:p>
    <w:p w14:paraId="01F547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采购人有权就投标文件中含混之处向投标人提出询问或澄清要求。</w:t>
      </w:r>
    </w:p>
    <w:p w14:paraId="0AFA02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公开开标后，直到向中标的投标人授予合同时止，凡与审查、澄清、评价和比较投标的有关资料以及授标意见等均不得向投标人及与投标无关的其他人透露。</w:t>
      </w:r>
    </w:p>
    <w:p w14:paraId="4AB8F4A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五、评标</w:t>
      </w:r>
    </w:p>
    <w:p w14:paraId="79A8B0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（一）评标流程</w:t>
      </w:r>
    </w:p>
    <w:p w14:paraId="5474F9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评标工作由采购代理机构依法组建的评标委员会负责。</w:t>
      </w:r>
    </w:p>
    <w:p w14:paraId="742CE6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评标流程详见第五章评标原则及办法。</w:t>
      </w:r>
    </w:p>
    <w:p w14:paraId="139FEC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（二）注意事项</w:t>
      </w:r>
    </w:p>
    <w:p w14:paraId="34F43D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评标期间，评标过程严格保密。评标委员会可要求投标人对其投标文件中非实质性的有关问题进行澄清、说明或者补正。有关澄清、说明或者补正的要求和答复应以书面形式提交。投标人的澄清、说明或者补正不得超出投标文件的范围或者改变投标文件实质性内容。</w:t>
      </w:r>
    </w:p>
    <w:p w14:paraId="122074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如果投标文件没有实质性响应招标文件的要求，评标委员会将予以拒绝。</w:t>
      </w:r>
    </w:p>
    <w:p w14:paraId="65D02D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评标委员会只对确定为实质性响应招标文件要求的投标文件，根据招标文件的要求采用相同的评标程序、评分办法及标准进行评价和比较。</w:t>
      </w:r>
    </w:p>
    <w:p w14:paraId="0E61BA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六、定标</w:t>
      </w:r>
    </w:p>
    <w:p w14:paraId="57EBA3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（一）定标原则</w:t>
      </w:r>
    </w:p>
    <w:p w14:paraId="1F4F6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采购人根据评标委员会推荐的中标候选人名单，按顺序确定中标人。</w:t>
      </w:r>
    </w:p>
    <w:p w14:paraId="7517A8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（二）定标程序</w:t>
      </w:r>
    </w:p>
    <w:p w14:paraId="0F60B9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采购人或者采购代理机构应当自中标人确定之日起2个工作日内，在省级以上财政部门指定的媒体上公告中标结果，招标文件应当随中标结果同时公告。</w:t>
      </w:r>
    </w:p>
    <w:p w14:paraId="0A539D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中标公告期限为1个工作日。</w:t>
      </w:r>
    </w:p>
    <w:p w14:paraId="750E44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邀请招标采购人采用书面推荐方式产生符合资格条件的潜在投标人的，还应当将所有被推荐投标人名单和推荐理由随中标结果同时公告。</w:t>
      </w:r>
    </w:p>
    <w:p w14:paraId="53F8A49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七、中标通知书</w:t>
      </w:r>
    </w:p>
    <w:p w14:paraId="5FA024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在公告中标结果的同时，采购人或者采购代理机构应当向中标人发出中标通知书；对未通过资格审查的投标人，应当告知其未通过的原因。</w:t>
      </w:r>
    </w:p>
    <w:p w14:paraId="330A8A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中标通知书对采购人和中标人均具有法律效力。中标通知书发出后，采购人改变中标结果，或者中标人无正当理由放弃中标的，应当承担相应的法律责任。</w:t>
      </w:r>
    </w:p>
    <w:p w14:paraId="2D8EC5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人的投标文件本应作为无效投标处理或者有政府采购法律法规规章制度规定的中标无效情形的，采购人应当宣布发出的中标通知书无效，并收回发出的中标通知书（中标人也应当交回），依法重新确定中标人或者重新开展采购活动。</w:t>
      </w:r>
    </w:p>
    <w:p w14:paraId="5668FAF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八、签订政府采购合同</w:t>
      </w:r>
    </w:p>
    <w:p w14:paraId="515FA4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（一）合同授予原则</w:t>
      </w:r>
    </w:p>
    <w:p w14:paraId="199C34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采购人将把合同授予经评标委员会评议推荐采购人确认的投标人。若因中标人违约或因不可抗力等原因不能被授予合同，则合同将授予排序在该投标人之后的下一个投标人。</w:t>
      </w:r>
    </w:p>
    <w:p w14:paraId="2087F3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采购人保留在签订合同时调整方案需求和变动所购货物数量的权力。</w:t>
      </w:r>
    </w:p>
    <w:p w14:paraId="60309A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（二）合同的签署、履约及验收</w:t>
      </w:r>
    </w:p>
    <w:p w14:paraId="73B167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署：采购人于中标通知书发出之日起30日内与中标人签订政府采购合同。招标文件、中标人的投标文件均为签订合同的依据，需方与中标人是合同权利与义务的直接、全部责任承担人。采购人所发出的中标通知书对需方和中标投标人具有同等法律效力。</w:t>
      </w:r>
    </w:p>
    <w:p w14:paraId="31B22F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若中标人不能在规定时间内与需方签订合同，或拒签、变相签订合同，采购人依监督职能可采取取消其中标资格并没收其投标保证金等措施，并可按照财政部令【2017】第87号第七十一条、第七十二条、第七十三条及《中华人民共和国政府采购法实施条例》第七十二条规定办理。此时可由采购人按照排名顺序与下一投标人签订合同或重新组织招标。</w:t>
      </w:r>
    </w:p>
    <w:p w14:paraId="57C1CF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如果中标人在规定的合同签订时间内，没有按照招标文件的规定交纳履约保证金，且又无正当理由的，将视为放弃中标，其交纳的投标保证金不予退还。</w:t>
      </w:r>
    </w:p>
    <w:p w14:paraId="589C35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履约：中标人与采购人签订合同后，合同双方应严格执行合同条款，履行合同规定的义务，保证合同的顺利完成。</w:t>
      </w:r>
    </w:p>
    <w:p w14:paraId="553921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在合同履行过程中，如发生合同纠纷，合同双方应按照《中华人民共和国民法典》的有关规定进行处理。</w:t>
      </w:r>
    </w:p>
    <w:p w14:paraId="7F5B76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验收：采购人应当及时对采购项目进行验收。采购人可以邀请参加本项目的其他投标人或者第三方机构参与验收。参与验收的投标人或者第三方机构的意见作为验收书的参考资料一并存档。</w:t>
      </w:r>
    </w:p>
    <w:p w14:paraId="38284A8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九、其他</w:t>
      </w:r>
    </w:p>
    <w:p w14:paraId="59B779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中标后招标文件和投标文件未尽事宜另行商定。本招标文件由采购人及招标代理公司负责解释。</w:t>
      </w:r>
    </w:p>
    <w:p w14:paraId="362946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十、澄清与质疑</w:t>
      </w:r>
    </w:p>
    <w:p w14:paraId="470FB1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（一）综合说明</w:t>
      </w:r>
    </w:p>
    <w:p w14:paraId="240DFA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对政府采购活动事项有疑问的，可以向采购人和招标代理公司提出询问，采购人和招标代理公司应当及时予以答复，但答复的内容不得涉及商业秘密。投标人认为招标文件、招标过程或中标结果使自己权益受到损害的，可以在规定期限内，以书面形式向采购人提出质疑。投标人质疑实行实名制，质疑应当有事实根据，不得进行虚假、恶意质疑，干扰政府采购正常工作秩序。</w:t>
      </w:r>
    </w:p>
    <w:p w14:paraId="526ACFE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澄清或质疑答复按照：中华人民共和国财政部令第94号—政府采购质疑和投诉办法</w:t>
      </w:r>
      <w:r>
        <w:rPr>
          <w:rFonts w:hint="eastAsia" w:ascii="宋体" w:hAnsi="宋体" w:eastAsia="宋体" w:cs="宋体"/>
          <w:sz w:val="24"/>
          <w:szCs w:val="24"/>
          <w:highlight w:val="none"/>
          <w:lang w:eastAsia="zh-CN"/>
        </w:rPr>
        <w:t>。</w:t>
      </w:r>
    </w:p>
    <w:p w14:paraId="675BB3E0">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036A3958">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1C8742B9">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663C31BD">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2666023F">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301982FD">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105AB2E8">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7A789F1E">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58FBEBCA">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4C9D633F">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79ECE46B">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7F48BF38">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7B5CB936">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1055702C">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345EB2E4">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760C8CF0">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65746000">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66D70F05">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5B7AEB65">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65B3EFA3">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296F7B1A">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20D825F8">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6B73C417">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0EE6B58A">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468039BE">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16CB75FD">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2C19461A">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4636AF14">
      <w:pPr>
        <w:pStyle w:val="11"/>
        <w:numPr>
          <w:ilvl w:val="0"/>
          <w:numId w:val="0"/>
        </w:numPr>
        <w:kinsoku w:val="0"/>
        <w:autoSpaceDE w:val="0"/>
        <w:autoSpaceDN w:val="0"/>
        <w:adjustRightInd w:val="0"/>
        <w:snapToGrid w:val="0"/>
        <w:spacing w:after="120" w:line="240" w:lineRule="auto"/>
        <w:jc w:val="left"/>
        <w:textAlignment w:val="baseline"/>
        <w:rPr>
          <w:rFonts w:hint="eastAsia"/>
          <w:highlight w:val="none"/>
          <w:lang w:eastAsia="zh-CN"/>
        </w:rPr>
      </w:pPr>
    </w:p>
    <w:p w14:paraId="03F4C804">
      <w:pPr>
        <w:pStyle w:val="2"/>
        <w:numPr>
          <w:ilvl w:val="0"/>
          <w:numId w:val="4"/>
        </w:numPr>
        <w:spacing w:before="101" w:line="225" w:lineRule="auto"/>
        <w:ind w:left="3453"/>
        <w:jc w:val="both"/>
        <w:outlineLvl w:val="0"/>
        <w:rPr>
          <w:b/>
          <w:bCs/>
          <w:spacing w:val="3"/>
          <w:sz w:val="31"/>
          <w:szCs w:val="31"/>
          <w:highlight w:val="none"/>
        </w:rPr>
      </w:pPr>
      <w:bookmarkStart w:id="5" w:name="_Toc25425"/>
      <w:r>
        <w:rPr>
          <w:b/>
          <w:bCs/>
          <w:spacing w:val="3"/>
          <w:sz w:val="31"/>
          <w:szCs w:val="31"/>
          <w:highlight w:val="none"/>
        </w:rPr>
        <w:t>项目需求</w:t>
      </w:r>
      <w:bookmarkEnd w:id="5"/>
    </w:p>
    <w:p w14:paraId="318D05C4">
      <w:pPr>
        <w:pStyle w:val="2"/>
        <w:numPr>
          <w:ilvl w:val="0"/>
          <w:numId w:val="5"/>
        </w:numPr>
        <w:spacing w:before="106" w:line="280" w:lineRule="auto"/>
        <w:ind w:left="124" w:right="297" w:firstLine="482"/>
        <w:rPr>
          <w:rFonts w:hint="eastAsia" w:ascii="宋体" w:hAnsi="宋体" w:eastAsia="宋体" w:cs="宋体"/>
          <w:b/>
          <w:bCs/>
          <w:sz w:val="24"/>
          <w:szCs w:val="24"/>
        </w:rPr>
      </w:pPr>
      <w:r>
        <w:rPr>
          <w:rFonts w:hint="eastAsia" w:ascii="宋体" w:hAnsi="宋体" w:eastAsia="宋体" w:cs="宋体"/>
          <w:b/>
          <w:bCs/>
          <w:sz w:val="24"/>
          <w:szCs w:val="24"/>
        </w:rPr>
        <w:t>总体质量要求：</w:t>
      </w:r>
    </w:p>
    <w:p w14:paraId="78AB7FF4">
      <w:pPr>
        <w:pStyle w:val="2"/>
        <w:spacing w:before="35" w:line="259" w:lineRule="auto"/>
        <w:ind w:left="126" w:right="297" w:firstLine="480"/>
        <w:rPr>
          <w:rFonts w:hint="eastAsia" w:ascii="宋体" w:hAnsi="宋体" w:eastAsia="宋体" w:cs="宋体"/>
          <w:spacing w:val="-1"/>
          <w:sz w:val="24"/>
          <w:szCs w:val="24"/>
        </w:rPr>
      </w:pPr>
      <w:r>
        <w:rPr>
          <w:rFonts w:hint="eastAsia" w:ascii="宋体" w:hAnsi="宋体" w:eastAsia="宋体" w:cs="宋体"/>
          <w:spacing w:val="-1"/>
          <w:sz w:val="24"/>
          <w:szCs w:val="24"/>
        </w:rPr>
        <w:t>供货商交付的货物质量应当符合国家标准的要求，并且符合相关行业标准要求，达到采购人的使用要求。不得有掺假、变质、变味、过期等现象出现，严禁伪劣、假冒、无证不合格货品进入。</w:t>
      </w:r>
    </w:p>
    <w:p w14:paraId="11B5B351">
      <w:pPr>
        <w:ind w:firstLine="714" w:firstLineChars="300"/>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卫生指标:卫生指标应符合GB2715《粮食卫生标准》以及GB2TIH《食品安全国家标准食品中真菌毒素限量》GB2762《食品安全国家标食品中污染物限量》等相关标准。</w:t>
      </w:r>
    </w:p>
    <w:p w14:paraId="2692D312">
      <w:pPr>
        <w:pStyle w:val="2"/>
        <w:spacing w:before="106" w:line="284" w:lineRule="auto"/>
        <w:ind w:left="120" w:right="297" w:firstLine="483"/>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rPr>
        <w:t>、包装与标志要求：</w:t>
      </w:r>
    </w:p>
    <w:p w14:paraId="2346943C">
      <w:pPr>
        <w:pStyle w:val="2"/>
        <w:spacing w:before="106" w:line="284" w:lineRule="auto"/>
        <w:ind w:left="120" w:right="297" w:firstLine="483"/>
        <w:rPr>
          <w:rFonts w:hint="eastAsia" w:ascii="宋体" w:hAnsi="宋体" w:eastAsia="宋体" w:cs="宋体"/>
          <w:spacing w:val="-3"/>
          <w:sz w:val="24"/>
          <w:szCs w:val="24"/>
          <w:highlight w:val="none"/>
        </w:rPr>
      </w:pPr>
      <w:r>
        <w:rPr>
          <w:rFonts w:hint="eastAsia" w:ascii="宋体" w:hAnsi="宋体" w:eastAsia="宋体" w:cs="宋体"/>
          <w:sz w:val="24"/>
          <w:szCs w:val="24"/>
          <w:highlight w:val="none"/>
        </w:rPr>
        <w:t>包装、容器(框、箱、袋)要求，清洁、干燥、牢固、透气，无污染、 无异味、无霉变现象。标志：食品包装必须符合国家规范。采</w:t>
      </w:r>
      <w:r>
        <w:rPr>
          <w:rFonts w:hint="eastAsia" w:ascii="宋体" w:hAnsi="宋体" w:eastAsia="宋体" w:cs="宋体"/>
          <w:spacing w:val="-3"/>
          <w:sz w:val="24"/>
          <w:szCs w:val="24"/>
          <w:highlight w:val="none"/>
        </w:rPr>
        <w:t>购的食品不得存放在有害、有毒的容器内。</w:t>
      </w:r>
    </w:p>
    <w:p w14:paraId="4E16178B">
      <w:pPr>
        <w:pStyle w:val="2"/>
        <w:spacing w:before="106" w:line="284" w:lineRule="auto"/>
        <w:ind w:left="120" w:right="297" w:firstLine="48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食品包装上必须使用原产地标识，应注明：制造商名称和厂址、食品名称和重（容）量、生产日期和保质期限以及规</w:t>
      </w:r>
      <w:r>
        <w:rPr>
          <w:rFonts w:hint="eastAsia" w:ascii="宋体" w:hAnsi="宋体" w:eastAsia="宋体" w:cs="宋体"/>
          <w:spacing w:val="-2"/>
          <w:sz w:val="24"/>
          <w:szCs w:val="24"/>
          <w:highlight w:val="none"/>
        </w:rPr>
        <w:t>格和“QS</w:t>
      </w:r>
      <w:r>
        <w:rPr>
          <w:rFonts w:hint="eastAsia" w:ascii="宋体" w:hAnsi="宋体" w:eastAsia="宋体" w:cs="宋体"/>
          <w:spacing w:val="-81"/>
          <w:sz w:val="24"/>
          <w:szCs w:val="24"/>
          <w:highlight w:val="none"/>
        </w:rPr>
        <w:t xml:space="preserve"> </w:t>
      </w:r>
      <w:r>
        <w:rPr>
          <w:rFonts w:hint="eastAsia" w:ascii="宋体" w:hAnsi="宋体" w:eastAsia="宋体" w:cs="宋体"/>
          <w:spacing w:val="-2"/>
          <w:sz w:val="24"/>
          <w:szCs w:val="24"/>
          <w:highlight w:val="none"/>
        </w:rPr>
        <w:t>”认证或政府主管部门认定的认证标志等。</w:t>
      </w:r>
    </w:p>
    <w:p w14:paraId="4EB64BCB">
      <w:pPr>
        <w:pStyle w:val="2"/>
        <w:spacing w:before="103" w:line="220" w:lineRule="auto"/>
        <w:ind w:left="601"/>
        <w:rPr>
          <w:rFonts w:hint="eastAsia" w:ascii="宋体" w:hAnsi="宋体" w:eastAsia="宋体" w:cs="宋体"/>
          <w:b/>
          <w:bCs/>
          <w:sz w:val="24"/>
          <w:szCs w:val="24"/>
          <w:highlight w:val="none"/>
          <w:lang w:eastAsia="zh-CN"/>
        </w:rPr>
      </w:pPr>
      <w:r>
        <w:rPr>
          <w:rFonts w:hint="eastAsia" w:cs="宋体"/>
          <w:b/>
          <w:bCs/>
          <w:spacing w:val="-1"/>
          <w:sz w:val="24"/>
          <w:szCs w:val="24"/>
          <w:highlight w:val="none"/>
          <w:lang w:val="en-US" w:eastAsia="zh-CN"/>
        </w:rPr>
        <w:t>3</w:t>
      </w:r>
      <w:r>
        <w:rPr>
          <w:rFonts w:hint="eastAsia" w:ascii="宋体" w:hAnsi="宋体" w:eastAsia="宋体" w:cs="宋体"/>
          <w:b/>
          <w:bCs/>
          <w:spacing w:val="-1"/>
          <w:sz w:val="24"/>
          <w:szCs w:val="24"/>
          <w:highlight w:val="none"/>
        </w:rPr>
        <w:t>、</w:t>
      </w:r>
      <w:r>
        <w:rPr>
          <w:rFonts w:hint="eastAsia" w:cs="宋体"/>
          <w:b/>
          <w:bCs/>
          <w:spacing w:val="-1"/>
          <w:sz w:val="24"/>
          <w:szCs w:val="24"/>
          <w:highlight w:val="none"/>
          <w:lang w:val="en-US" w:eastAsia="zh-CN"/>
        </w:rPr>
        <w:t>蛋奶类</w:t>
      </w:r>
      <w:r>
        <w:rPr>
          <w:rFonts w:hint="eastAsia" w:ascii="宋体" w:hAnsi="宋体" w:eastAsia="宋体" w:cs="宋体"/>
          <w:b/>
          <w:bCs/>
          <w:spacing w:val="-1"/>
          <w:sz w:val="24"/>
          <w:szCs w:val="24"/>
          <w:highlight w:val="none"/>
        </w:rPr>
        <w:t>主要质量要求</w:t>
      </w:r>
      <w:r>
        <w:rPr>
          <w:rFonts w:hint="eastAsia" w:ascii="宋体" w:hAnsi="宋体" w:eastAsia="宋体" w:cs="宋体"/>
          <w:b/>
          <w:bCs/>
          <w:spacing w:val="-1"/>
          <w:sz w:val="24"/>
          <w:szCs w:val="24"/>
          <w:highlight w:val="none"/>
          <w:lang w:eastAsia="zh-CN"/>
        </w:rPr>
        <w:t>：</w:t>
      </w:r>
    </w:p>
    <w:p w14:paraId="1C64F994">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奶类制品需有完整包装，保存于适宜温度下，标识标明清楚，其剩余有效期不得少于标注有效期的80%。</w:t>
      </w:r>
    </w:p>
    <w:p w14:paraId="471DCBBF">
      <w:pPr>
        <w:ind w:firstLine="714" w:firstLineChars="300"/>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牛奶、酸奶质量要求:牛奶质量执行标准符合GB25190-2010，酸奶质量执行标准符合GB19302-2025;呈乳白色的均匀液体状态，无异味;批次货物提供所供产品的有效检测报告。</w:t>
      </w:r>
    </w:p>
    <w:p w14:paraId="4802FC74">
      <w:pPr>
        <w:pStyle w:val="2"/>
        <w:spacing w:before="104" w:line="291" w:lineRule="auto"/>
        <w:ind w:left="124" w:right="234" w:firstLine="479"/>
        <w:jc w:val="both"/>
        <w:rPr>
          <w:rFonts w:hint="eastAsia" w:cs="宋体"/>
          <w:color w:val="000000"/>
          <w:spacing w:val="-1"/>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bidi="ar-SA"/>
        </w:rPr>
        <w:t>鸡蛋质量要求:鸡蛋质量执行标准符合GB2749-2015;蛋类应来自健康、无病害的鸡只或其他禽类，外观完整、无批量破损、无污渍，黄饱满、蛋清透亮</w:t>
      </w:r>
      <w:r>
        <w:rPr>
          <w:rFonts w:hint="eastAsia" w:ascii="宋体" w:hAnsi="宋体" w:eastAsia="宋体" w:cs="宋体"/>
          <w:spacing w:val="-1"/>
          <w:sz w:val="24"/>
          <w:szCs w:val="24"/>
          <w:highlight w:val="none"/>
          <w:lang w:val="en-US" w:eastAsia="zh-CN"/>
        </w:rPr>
        <w:t>。应保证新鲜度，生产日期应在近期，且无过期、变质现象。</w:t>
      </w:r>
      <w:r>
        <w:rPr>
          <w:rFonts w:hint="eastAsia" w:cs="宋体"/>
          <w:color w:val="000000"/>
          <w:spacing w:val="-1"/>
          <w:sz w:val="24"/>
          <w:szCs w:val="24"/>
          <w:highlight w:val="none"/>
          <w:lang w:val="en-US" w:eastAsia="zh-CN"/>
        </w:rPr>
        <w:t>（提供动物检疫合格证明：证明来源安全、无疫病，同时锁定批次日期）</w:t>
      </w:r>
    </w:p>
    <w:p w14:paraId="46E54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供应商所配送产品应符合招标文件规定的技术规格、质量标准和性能参数等要求，产品需具有良好的</w:t>
      </w:r>
      <w:r>
        <w:rPr>
          <w:rFonts w:ascii="宋体" w:hAnsi="宋体" w:eastAsia="宋体" w:cs="宋体"/>
          <w:sz w:val="24"/>
          <w:szCs w:val="24"/>
          <w:highlight w:val="none"/>
        </w:rPr>
        <w:t>市场占有率、市场流通性强、货源充足、全域可正常采购</w:t>
      </w:r>
      <w:r>
        <w:rPr>
          <w:rFonts w:hint="eastAsia" w:ascii="宋体" w:hAnsi="宋体" w:eastAsia="宋体" w:cs="宋体"/>
          <w:sz w:val="24"/>
          <w:szCs w:val="24"/>
          <w:highlight w:val="none"/>
          <w:u w:val="none"/>
          <w:lang w:val="en-US" w:eastAsia="zh-CN"/>
        </w:rPr>
        <w:t>；供应商所供应产品不符合招标文件要求，或被查实所供应产品（品牌、规格等）与投标文件不符，而无法履行合同义务的，视作违约，采购人有权扣除其履约保证金的10%；供应商需承担相应法律责任，并按照采购人要求，在指定期限内更换为符合采购人要求的其他品</w:t>
      </w:r>
      <w:r>
        <w:rPr>
          <w:rFonts w:hint="eastAsia" w:ascii="宋体" w:hAnsi="宋体" w:eastAsia="宋体" w:cs="宋体"/>
          <w:color w:val="auto"/>
          <w:sz w:val="24"/>
          <w:szCs w:val="24"/>
          <w:highlight w:val="none"/>
          <w:u w:val="none"/>
          <w:lang w:val="en-US" w:eastAsia="zh-CN"/>
        </w:rPr>
        <w:t>牌产品且价格执行原投标报价，以保障项目顺利推</w:t>
      </w:r>
      <w:r>
        <w:rPr>
          <w:rFonts w:hint="eastAsia" w:ascii="宋体" w:hAnsi="宋体" w:eastAsia="宋体" w:cs="宋体"/>
          <w:sz w:val="24"/>
          <w:szCs w:val="24"/>
          <w:highlight w:val="none"/>
          <w:u w:val="none"/>
          <w:lang w:val="en-US" w:eastAsia="zh-CN"/>
        </w:rPr>
        <w:t>进；在指定期限内仍无法保证供应，采购人有权解除合同，并赔偿采购人因此造成的损失。</w:t>
      </w:r>
    </w:p>
    <w:p w14:paraId="099AC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凡属于质量问题必须包退包换</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退补货品须在</w:t>
      </w:r>
      <w:r>
        <w:rPr>
          <w:rFonts w:hint="eastAsia" w:ascii="宋体" w:hAnsi="宋体" w:eastAsia="宋体" w:cs="宋体"/>
          <w:sz w:val="24"/>
          <w:szCs w:val="24"/>
          <w:highlight w:val="none"/>
          <w:u w:val="none"/>
          <w:lang w:val="en-US" w:eastAsia="zh-CN"/>
        </w:rPr>
        <w:t>采购人指定期限内</w:t>
      </w:r>
      <w:r>
        <w:rPr>
          <w:rFonts w:hint="eastAsia" w:ascii="宋体" w:hAnsi="宋体" w:eastAsia="宋体" w:cs="宋体"/>
          <w:sz w:val="24"/>
          <w:szCs w:val="24"/>
          <w:highlight w:val="none"/>
          <w:u w:val="none"/>
        </w:rPr>
        <w:t>补给，不能影响</w:t>
      </w:r>
      <w:r>
        <w:rPr>
          <w:rFonts w:hint="eastAsia" w:ascii="宋体" w:hAnsi="宋体" w:eastAsia="宋体" w:cs="宋体"/>
          <w:sz w:val="24"/>
          <w:szCs w:val="24"/>
          <w:highlight w:val="none"/>
          <w:u w:val="none"/>
          <w:lang w:eastAsia="zh-CN"/>
        </w:rPr>
        <w:t>采购人</w:t>
      </w:r>
      <w:r>
        <w:rPr>
          <w:rFonts w:hint="eastAsia" w:ascii="宋体" w:hAnsi="宋体" w:eastAsia="宋体" w:cs="宋体"/>
          <w:sz w:val="24"/>
          <w:szCs w:val="24"/>
          <w:highlight w:val="none"/>
          <w:u w:val="none"/>
        </w:rPr>
        <w:t>正常</w:t>
      </w:r>
      <w:r>
        <w:rPr>
          <w:rFonts w:hint="eastAsia" w:ascii="宋体" w:hAnsi="宋体" w:eastAsia="宋体" w:cs="宋体"/>
          <w:sz w:val="24"/>
          <w:szCs w:val="24"/>
          <w:highlight w:val="none"/>
          <w:u w:val="none"/>
          <w:lang w:val="en-US" w:eastAsia="zh-CN"/>
        </w:rPr>
        <w:t>使用</w:t>
      </w:r>
      <w:r>
        <w:rPr>
          <w:rFonts w:hint="eastAsia" w:ascii="宋体" w:hAnsi="宋体" w:eastAsia="宋体" w:cs="宋体"/>
          <w:sz w:val="24"/>
          <w:szCs w:val="24"/>
          <w:highlight w:val="none"/>
          <w:u w:val="none"/>
        </w:rPr>
        <w:t>。</w:t>
      </w:r>
    </w:p>
    <w:p w14:paraId="5DDA0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highlight w:val="none"/>
          <w:u w:val="none"/>
          <w:lang w:eastAsia="zh-CN"/>
        </w:rPr>
        <w:t>供应商</w:t>
      </w:r>
      <w:r>
        <w:rPr>
          <w:rFonts w:hint="eastAsia" w:ascii="宋体" w:hAnsi="宋体" w:eastAsia="宋体" w:cs="宋体"/>
          <w:sz w:val="24"/>
          <w:szCs w:val="24"/>
          <w:highlight w:val="none"/>
          <w:u w:val="none"/>
        </w:rPr>
        <w:t>供应的</w:t>
      </w:r>
      <w:r>
        <w:rPr>
          <w:rFonts w:hint="eastAsia" w:ascii="宋体" w:hAnsi="宋体" w:eastAsia="宋体" w:cs="宋体"/>
          <w:sz w:val="24"/>
          <w:szCs w:val="24"/>
          <w:highlight w:val="none"/>
          <w:u w:val="none"/>
          <w:lang w:val="en-US" w:eastAsia="zh-CN"/>
        </w:rPr>
        <w:t>货品</w:t>
      </w:r>
      <w:r>
        <w:rPr>
          <w:rFonts w:hint="eastAsia" w:ascii="宋体" w:hAnsi="宋体" w:eastAsia="宋体" w:cs="宋体"/>
          <w:sz w:val="24"/>
          <w:szCs w:val="24"/>
          <w:highlight w:val="none"/>
          <w:u w:val="none"/>
        </w:rPr>
        <w:t>要确保产地真实、质量可靠，检验检测证齐全，如</w:t>
      </w:r>
      <w:r>
        <w:rPr>
          <w:rFonts w:hint="eastAsia" w:ascii="宋体" w:hAnsi="宋体" w:eastAsia="宋体" w:cs="宋体"/>
          <w:sz w:val="24"/>
          <w:szCs w:val="24"/>
          <w:highlight w:val="none"/>
          <w:u w:val="none"/>
          <w:lang w:val="en-US" w:eastAsia="zh-CN"/>
        </w:rPr>
        <w:t>市场监督管理</w:t>
      </w:r>
      <w:r>
        <w:rPr>
          <w:rFonts w:hint="eastAsia" w:ascii="宋体" w:hAnsi="宋体" w:eastAsia="宋体" w:cs="宋体"/>
          <w:sz w:val="24"/>
          <w:szCs w:val="24"/>
          <w:highlight w:val="none"/>
          <w:u w:val="none"/>
        </w:rPr>
        <w:t>局</w:t>
      </w:r>
      <w:r>
        <w:rPr>
          <w:rFonts w:hint="eastAsia" w:ascii="宋体" w:hAnsi="宋体" w:eastAsia="宋体" w:cs="宋体"/>
          <w:sz w:val="24"/>
          <w:szCs w:val="24"/>
          <w:u w:val="none"/>
          <w:lang w:val="en-US" w:eastAsia="zh-CN"/>
        </w:rPr>
        <w:t>等</w:t>
      </w:r>
      <w:r>
        <w:rPr>
          <w:rFonts w:hint="eastAsia" w:ascii="宋体" w:hAnsi="宋体" w:eastAsia="宋体" w:cs="宋体"/>
          <w:sz w:val="24"/>
          <w:szCs w:val="24"/>
          <w:u w:val="none"/>
        </w:rPr>
        <w:t>相关执法单位检查不合格者，</w:t>
      </w:r>
      <w:r>
        <w:rPr>
          <w:rFonts w:hint="eastAsia" w:ascii="宋体" w:hAnsi="宋体" w:eastAsia="宋体" w:cs="宋体"/>
          <w:sz w:val="24"/>
          <w:szCs w:val="24"/>
          <w:u w:val="none"/>
          <w:lang w:eastAsia="zh-CN"/>
        </w:rPr>
        <w:t>供应商</w:t>
      </w:r>
      <w:r>
        <w:rPr>
          <w:rFonts w:hint="eastAsia" w:ascii="宋体" w:hAnsi="宋体" w:eastAsia="宋体" w:cs="宋体"/>
          <w:sz w:val="24"/>
          <w:szCs w:val="24"/>
          <w:u w:val="none"/>
        </w:rPr>
        <w:t>必须承担经济与法律上的全部</w:t>
      </w:r>
      <w:r>
        <w:rPr>
          <w:rFonts w:hint="eastAsia" w:ascii="宋体" w:hAnsi="宋体" w:eastAsia="宋体" w:cs="宋体"/>
          <w:sz w:val="24"/>
          <w:szCs w:val="24"/>
          <w:u w:val="none"/>
          <w:lang w:val="en-US" w:eastAsia="zh-CN"/>
        </w:rPr>
        <w:t>责</w:t>
      </w:r>
      <w:r>
        <w:rPr>
          <w:rFonts w:hint="eastAsia" w:ascii="宋体" w:hAnsi="宋体" w:eastAsia="宋体" w:cs="宋体"/>
          <w:sz w:val="24"/>
          <w:szCs w:val="24"/>
          <w:u w:val="none"/>
        </w:rPr>
        <w:t>任。</w:t>
      </w:r>
    </w:p>
    <w:p w14:paraId="6A208E02">
      <w:pPr>
        <w:rPr>
          <w:rFonts w:hint="eastAsia"/>
          <w:highlight w:val="none"/>
          <w:lang w:val="en-US" w:eastAsia="zh-CN"/>
        </w:rPr>
      </w:pPr>
    </w:p>
    <w:p w14:paraId="1C27A638">
      <w:pPr>
        <w:rPr>
          <w:rFonts w:hint="eastAsia"/>
          <w:lang w:val="en-US" w:eastAsia="zh-CN"/>
        </w:rPr>
      </w:pPr>
    </w:p>
    <w:tbl>
      <w:tblPr>
        <w:tblStyle w:val="12"/>
        <w:tblW w:w="93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
        <w:gridCol w:w="1362"/>
        <w:gridCol w:w="1741"/>
        <w:gridCol w:w="714"/>
        <w:gridCol w:w="2365"/>
        <w:gridCol w:w="2430"/>
      </w:tblGrid>
      <w:tr w14:paraId="25B5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61CC71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51F36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6BC992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39504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398DFA94">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snapToGrid w:val="0"/>
                <w:color w:val="000000"/>
                <w:kern w:val="0"/>
                <w:sz w:val="24"/>
                <w:szCs w:val="24"/>
                <w:highlight w:val="none"/>
                <w:u w:val="none"/>
                <w:lang w:val="en-US" w:eastAsia="zh-CN" w:bidi="ar"/>
              </w:rPr>
              <w:t>单价（元）</w:t>
            </w:r>
          </w:p>
        </w:tc>
        <w:tc>
          <w:tcPr>
            <w:tcW w:w="2430" w:type="dxa"/>
            <w:tcBorders>
              <w:top w:val="single" w:color="000000" w:sz="4" w:space="0"/>
              <w:left w:val="single" w:color="000000" w:sz="4" w:space="0"/>
              <w:bottom w:val="single" w:color="auto" w:sz="4" w:space="0"/>
              <w:right w:val="single" w:color="000000" w:sz="4" w:space="0"/>
            </w:tcBorders>
            <w:noWrap w:val="0"/>
            <w:vAlign w:val="center"/>
          </w:tcPr>
          <w:p w14:paraId="5AE77569">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3253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3F513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1196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纯牛奶</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3D9A75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≥200g*20袋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BDE7B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2365" w:type="dxa"/>
            <w:tcBorders>
              <w:top w:val="single" w:color="000000" w:sz="4" w:space="0"/>
              <w:left w:val="single" w:color="000000" w:sz="4" w:space="0"/>
              <w:bottom w:val="single" w:color="000000" w:sz="4" w:space="0"/>
              <w:right w:val="single" w:color="auto" w:sz="4" w:space="0"/>
            </w:tcBorders>
            <w:noWrap w:val="0"/>
            <w:vAlign w:val="center"/>
          </w:tcPr>
          <w:p w14:paraId="2F8B53C8">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33</w:t>
            </w:r>
          </w:p>
        </w:tc>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14:paraId="282FEA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需提供产品合格证或质检报告</w:t>
            </w:r>
            <w:r>
              <w:rPr>
                <w:rFonts w:hint="eastAsia" w:ascii="宋体" w:hAnsi="宋体" w:eastAsia="宋体" w:cs="宋体"/>
                <w:i w:val="0"/>
                <w:iCs w:val="0"/>
                <w:snapToGrid w:val="0"/>
                <w:color w:val="000000"/>
                <w:kern w:val="0"/>
                <w:sz w:val="24"/>
                <w:szCs w:val="24"/>
                <w:highlight w:val="none"/>
                <w:u w:val="none"/>
                <w:lang w:val="en-US" w:eastAsia="zh-CN" w:bidi="ar"/>
              </w:rPr>
              <w:t>，</w:t>
            </w:r>
            <w:r>
              <w:rPr>
                <w:rFonts w:hint="eastAsia" w:ascii="宋体" w:hAnsi="宋体" w:eastAsia="宋体" w:cs="宋体"/>
                <w:snapToGrid w:val="0"/>
                <w:color w:val="000000"/>
                <w:spacing w:val="-1"/>
                <w:kern w:val="0"/>
                <w:sz w:val="24"/>
                <w:szCs w:val="24"/>
                <w:highlight w:val="none"/>
                <w:lang w:val="en-US" w:eastAsia="zh-CN" w:bidi="ar-SA"/>
              </w:rPr>
              <w:t>牛奶质量执行标准符合GB25190-2010，酸奶质量执行标准符合GB19302-2025;</w:t>
            </w:r>
            <w:r>
              <w:rPr>
                <w:rFonts w:hint="eastAsia" w:ascii="宋体" w:hAnsi="宋体" w:eastAsia="宋体" w:cs="宋体"/>
                <w:i w:val="0"/>
                <w:iCs w:val="0"/>
                <w:snapToGrid w:val="0"/>
                <w:color w:val="000000"/>
                <w:kern w:val="0"/>
                <w:sz w:val="24"/>
                <w:szCs w:val="24"/>
                <w:u w:val="none"/>
                <w:lang w:val="en-US" w:eastAsia="zh-CN" w:bidi="ar"/>
              </w:rPr>
              <w:t>无任何添加剂，蛋白质含量不得低于2.9克/100g。</w:t>
            </w:r>
          </w:p>
        </w:tc>
      </w:tr>
      <w:tr w14:paraId="352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21328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B6B8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酸奶</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712FCA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≥180g*12杯</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B643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件</w:t>
            </w:r>
          </w:p>
        </w:tc>
        <w:tc>
          <w:tcPr>
            <w:tcW w:w="2365" w:type="dxa"/>
            <w:tcBorders>
              <w:top w:val="single" w:color="000000" w:sz="4" w:space="0"/>
              <w:left w:val="single" w:color="000000" w:sz="4" w:space="0"/>
              <w:bottom w:val="single" w:color="000000" w:sz="4" w:space="0"/>
              <w:right w:val="single" w:color="auto" w:sz="4" w:space="0"/>
            </w:tcBorders>
            <w:noWrap w:val="0"/>
            <w:vAlign w:val="center"/>
          </w:tcPr>
          <w:p w14:paraId="5C76365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33</w:t>
            </w:r>
          </w:p>
        </w:tc>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14:paraId="63C7282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584C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23C16C1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A4C1896">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鸡蛋</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4EEA3E50">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表面污物≤5%总面积；表面无破损；送货时生产日期≤72小时；</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75D888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kg</w:t>
            </w:r>
          </w:p>
        </w:tc>
        <w:tc>
          <w:tcPr>
            <w:tcW w:w="2365" w:type="dxa"/>
            <w:tcBorders>
              <w:top w:val="single" w:color="000000" w:sz="4" w:space="0"/>
              <w:left w:val="single" w:color="000000" w:sz="4" w:space="0"/>
              <w:bottom w:val="single" w:color="000000" w:sz="4" w:space="0"/>
              <w:right w:val="single" w:color="auto" w:sz="4" w:space="0"/>
            </w:tcBorders>
            <w:noWrap w:val="0"/>
            <w:vAlign w:val="center"/>
          </w:tcPr>
          <w:p w14:paraId="6C88C44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b/>
                <w:bCs/>
                <w:color w:val="auto"/>
                <w:szCs w:val="21"/>
                <w:highlight w:val="none"/>
              </w:rPr>
              <w:t>以</w:t>
            </w:r>
            <w:r>
              <w:rPr>
                <w:rFonts w:hint="eastAsia" w:ascii="宋体" w:hAnsi="宋体" w:eastAsia="宋体" w:cs="宋体"/>
                <w:b/>
                <w:bCs/>
                <w:color w:val="auto"/>
                <w:szCs w:val="21"/>
                <w:highlight w:val="none"/>
                <w:lang w:val="en-US" w:eastAsia="zh-CN"/>
              </w:rPr>
              <w:t>送货送达当日北园春官</w:t>
            </w:r>
            <w:r>
              <w:rPr>
                <w:rFonts w:hint="eastAsia" w:ascii="宋体" w:hAnsi="宋体" w:eastAsia="宋体" w:cs="宋体"/>
                <w:b/>
                <w:bCs/>
                <w:color w:val="auto"/>
                <w:szCs w:val="21"/>
                <w:highlight w:val="none"/>
              </w:rPr>
              <w:t>网上注明的</w:t>
            </w:r>
            <w:r>
              <w:rPr>
                <w:rFonts w:hint="eastAsia" w:ascii="宋体" w:hAnsi="宋体" w:eastAsia="宋体" w:cs="宋体"/>
                <w:b/>
                <w:bCs/>
                <w:color w:val="auto"/>
                <w:szCs w:val="21"/>
                <w:highlight w:val="none"/>
                <w:lang w:eastAsia="zh-CN"/>
              </w:rPr>
              <w:t>最低价</w:t>
            </w:r>
            <w:r>
              <w:rPr>
                <w:rFonts w:hint="eastAsia" w:ascii="宋体" w:hAnsi="宋体" w:eastAsia="宋体" w:cs="宋体"/>
                <w:b/>
                <w:bCs/>
                <w:color w:val="auto"/>
                <w:szCs w:val="21"/>
                <w:highlight w:val="none"/>
                <w:lang w:val="en-US" w:eastAsia="zh-CN"/>
              </w:rPr>
              <w:t>进行报价下浮</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E57A51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bl>
    <w:p w14:paraId="3E054469">
      <w:pPr>
        <w:keepNext w:val="0"/>
        <w:keepLines w:val="0"/>
        <w:pageBreakBefore w:val="0"/>
        <w:widowControl w:val="0"/>
        <w:kinsoku/>
        <w:wordWrap/>
        <w:overflowPunct/>
        <w:topLinePunct w:val="0"/>
        <w:autoSpaceDE/>
        <w:autoSpaceDN/>
        <w:bidi w:val="0"/>
        <w:adjustRightInd/>
        <w:snapToGrid/>
        <w:spacing w:line="360" w:lineRule="auto"/>
        <w:ind w:right="-932" w:rightChars="-444"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注：1.投标人所投产品应符合招标文件规定的技术规格、质量标准和性能参数等要求</w:t>
      </w:r>
      <w:r>
        <w:rPr>
          <w:rFonts w:hint="eastAsia" w:ascii="宋体" w:hAnsi="宋体" w:eastAsia="宋体" w:cs="宋体"/>
          <w:b/>
          <w:bCs/>
          <w:highlight w:val="none"/>
          <w:lang w:val="en-US" w:eastAsia="zh-CN"/>
        </w:rPr>
        <w:t>，产品需具有有良好的市场占有率、市场流通性强、货源充足、全域可正常采购；投标人所供应产品不符合招标文件</w:t>
      </w:r>
      <w:r>
        <w:rPr>
          <w:rFonts w:hint="eastAsia" w:ascii="宋体" w:hAnsi="宋体" w:eastAsia="宋体" w:cs="宋体"/>
          <w:b/>
          <w:bCs/>
          <w:lang w:val="en-US" w:eastAsia="zh-CN"/>
        </w:rPr>
        <w:t>要求，或被查实所供应产品（品牌、规格等）与投标文件不符，而无法履行合同义务的，将视作严重违约。违约方需承担相应法律责任，采购人有权扣除其履约保证金的10%，并要求违约方按照甲方要求，在指定期限内更换为符合要求的其他品牌产品，以保障项目顺利推进；在指定期限内仍无法保证供应，采购人有权解除合同，并赔偿采购人因此造成的损失。</w:t>
      </w:r>
    </w:p>
    <w:p w14:paraId="46FEAA05">
      <w:pPr>
        <w:pStyle w:val="2"/>
        <w:ind w:firstLine="632" w:firstLineChars="300"/>
        <w:rPr>
          <w:rFonts w:hint="default" w:ascii="宋体" w:hAnsi="宋体" w:eastAsia="宋体" w:cs="宋体"/>
          <w:b/>
          <w:bCs/>
          <w:snapToGrid w:val="0"/>
          <w:color w:val="000000"/>
          <w:kern w:val="0"/>
          <w:sz w:val="21"/>
          <w:szCs w:val="21"/>
          <w:lang w:val="en-US" w:eastAsia="zh-CN" w:bidi="ar-SA"/>
        </w:rPr>
      </w:pPr>
      <w:r>
        <w:rPr>
          <w:rFonts w:hint="eastAsia" w:ascii="宋体" w:hAnsi="宋体" w:eastAsia="宋体" w:cs="宋体"/>
          <w:b/>
          <w:bCs/>
          <w:snapToGrid w:val="0"/>
          <w:color w:val="000000"/>
          <w:kern w:val="0"/>
          <w:sz w:val="21"/>
          <w:szCs w:val="21"/>
          <w:lang w:val="en-US" w:eastAsia="zh-CN" w:bidi="ar-SA"/>
        </w:rPr>
        <w:t>2.</w:t>
      </w:r>
      <w:r>
        <w:rPr>
          <w:rFonts w:hint="eastAsia" w:hAnsi="Courier New" w:cs="Arial"/>
          <w:b/>
          <w:bCs/>
          <w:snapToGrid w:val="0"/>
          <w:color w:val="000000"/>
          <w:spacing w:val="6"/>
          <w:kern w:val="0"/>
          <w:sz w:val="20"/>
          <w:szCs w:val="20"/>
          <w:highlight w:val="none"/>
          <w:lang w:val="en-US" w:eastAsia="zh-CN" w:bidi="ar-SA"/>
        </w:rPr>
        <w:t>供货时下浮后的价格保留两位小数且四舍五不入</w:t>
      </w:r>
      <w:r>
        <w:rPr>
          <w:rFonts w:hint="eastAsia" w:ascii="宋体" w:hAnsi="宋体" w:eastAsia="宋体" w:cs="宋体"/>
          <w:b/>
          <w:bCs/>
          <w:snapToGrid w:val="0"/>
          <w:color w:val="000000"/>
          <w:kern w:val="0"/>
          <w:sz w:val="21"/>
          <w:szCs w:val="21"/>
          <w:lang w:val="en-US" w:eastAsia="zh-CN" w:bidi="ar-SA"/>
        </w:rPr>
        <w:t>。</w:t>
      </w:r>
    </w:p>
    <w:p w14:paraId="55B05C3C">
      <w:pPr>
        <w:pStyle w:val="2"/>
        <w:spacing w:before="106" w:line="284" w:lineRule="auto"/>
        <w:ind w:left="120" w:right="297" w:firstLine="483"/>
        <w:rPr>
          <w:rFonts w:hint="eastAsia" w:ascii="宋体" w:hAnsi="宋体" w:eastAsia="宋体" w:cs="宋体"/>
          <w:b/>
          <w:bCs/>
          <w:sz w:val="24"/>
          <w:szCs w:val="24"/>
        </w:rPr>
      </w:pPr>
      <w:r>
        <w:rPr>
          <w:rFonts w:hint="eastAsia" w:cs="宋体"/>
          <w:b/>
          <w:bCs/>
          <w:sz w:val="24"/>
          <w:szCs w:val="24"/>
          <w:lang w:val="en-US" w:eastAsia="zh-CN"/>
        </w:rPr>
        <w:t>4、</w:t>
      </w:r>
      <w:r>
        <w:rPr>
          <w:rFonts w:hint="eastAsia" w:ascii="宋体" w:hAnsi="宋体" w:eastAsia="宋体" w:cs="宋体"/>
          <w:b/>
          <w:bCs/>
          <w:sz w:val="24"/>
          <w:szCs w:val="24"/>
          <w:lang w:val="en-US" w:eastAsia="zh-CN"/>
        </w:rPr>
        <w:t>数量要求</w:t>
      </w:r>
      <w:r>
        <w:rPr>
          <w:rFonts w:hint="eastAsia" w:cs="宋体"/>
          <w:b/>
          <w:bCs/>
          <w:sz w:val="24"/>
          <w:szCs w:val="24"/>
          <w:lang w:val="en-US" w:eastAsia="zh-CN"/>
        </w:rPr>
        <w:t>：</w:t>
      </w:r>
    </w:p>
    <w:p w14:paraId="2567120C">
      <w:pPr>
        <w:pStyle w:val="2"/>
        <w:spacing w:before="104" w:line="291" w:lineRule="auto"/>
        <w:ind w:left="124" w:right="234" w:firstLine="479"/>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 xml:space="preserve">1.供货商按照采购人订货量供货，来货量不得少于供货量。 </w:t>
      </w:r>
    </w:p>
    <w:p w14:paraId="45EF7B85">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2.来货量大于订货量时按订货量验收，来货量小于订货量 90%，</w:t>
      </w:r>
      <w:r>
        <w:rPr>
          <w:rFonts w:hint="default" w:cs="宋体"/>
          <w:spacing w:val="-1"/>
          <w:sz w:val="24"/>
          <w:szCs w:val="24"/>
          <w:highlight w:val="none"/>
          <w:lang w:eastAsia="zh-CN"/>
        </w:rPr>
        <w:t>按</w:t>
      </w:r>
      <w:r>
        <w:rPr>
          <w:rFonts w:hint="eastAsia" w:cs="宋体"/>
          <w:spacing w:val="-1"/>
          <w:sz w:val="24"/>
          <w:szCs w:val="24"/>
          <w:highlight w:val="none"/>
          <w:lang w:eastAsia="zh-CN"/>
        </w:rPr>
        <w:t>采购人</w:t>
      </w:r>
      <w:r>
        <w:rPr>
          <w:rFonts w:hint="default" w:cs="宋体"/>
          <w:spacing w:val="-1"/>
          <w:sz w:val="24"/>
          <w:szCs w:val="24"/>
          <w:highlight w:val="none"/>
          <w:lang w:eastAsia="zh-CN"/>
        </w:rPr>
        <w:t>要求时间内</w:t>
      </w:r>
      <w:r>
        <w:rPr>
          <w:rFonts w:hint="eastAsia" w:cs="宋体"/>
          <w:spacing w:val="-1"/>
          <w:sz w:val="24"/>
          <w:szCs w:val="24"/>
          <w:highlight w:val="none"/>
          <w:lang w:val="en-US" w:eastAsia="zh-CN"/>
        </w:rPr>
        <w:t>补货</w:t>
      </w:r>
      <w:r>
        <w:rPr>
          <w:rFonts w:hint="eastAsia" w:ascii="宋体" w:hAnsi="宋体" w:eastAsia="宋体" w:cs="宋体"/>
          <w:spacing w:val="-1"/>
          <w:sz w:val="24"/>
          <w:szCs w:val="24"/>
          <w:highlight w:val="none"/>
          <w:lang w:val="en-US" w:eastAsia="zh-CN"/>
        </w:rPr>
        <w:t>，若无法补齐数量，按</w:t>
      </w:r>
      <w:r>
        <w:rPr>
          <w:rFonts w:hint="eastAsia" w:cs="宋体"/>
          <w:spacing w:val="-1"/>
          <w:sz w:val="24"/>
          <w:szCs w:val="24"/>
          <w:highlight w:val="none"/>
          <w:lang w:val="en-US" w:eastAsia="zh-CN"/>
        </w:rPr>
        <w:t>当批次货物</w:t>
      </w:r>
      <w:r>
        <w:rPr>
          <w:rFonts w:hint="eastAsia" w:ascii="宋体" w:hAnsi="宋体" w:eastAsia="宋体" w:cs="宋体"/>
          <w:spacing w:val="-1"/>
          <w:sz w:val="24"/>
          <w:szCs w:val="24"/>
          <w:highlight w:val="none"/>
          <w:lang w:val="en-US" w:eastAsia="zh-CN"/>
        </w:rPr>
        <w:t>金额的10%在履约保证金中进行扣罚。</w:t>
      </w:r>
    </w:p>
    <w:p w14:paraId="2A8230C4">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hint="default"/>
          <w:highlight w:val="none"/>
          <w:lang w:val="en-US"/>
        </w:rPr>
      </w:pPr>
      <w:r>
        <w:rPr>
          <w:rFonts w:hint="eastAsia" w:ascii="宋体" w:hAnsi="宋体" w:eastAsia="宋体" w:cs="宋体"/>
          <w:snapToGrid w:val="0"/>
          <w:color w:val="000000"/>
          <w:spacing w:val="-1"/>
          <w:kern w:val="0"/>
          <w:sz w:val="24"/>
          <w:szCs w:val="24"/>
          <w:highlight w:val="none"/>
          <w:lang w:val="en-US" w:eastAsia="zh-CN" w:bidi="ar-SA"/>
        </w:rPr>
        <w:t>3.供货数量以</w:t>
      </w:r>
      <w:r>
        <w:rPr>
          <w:rFonts w:hint="eastAsia" w:ascii="宋体" w:hAnsi="宋体" w:eastAsia="宋体" w:cs="宋体"/>
          <w:spacing w:val="-1"/>
          <w:sz w:val="24"/>
          <w:szCs w:val="24"/>
          <w:highlight w:val="none"/>
          <w:lang w:val="en-US" w:eastAsia="zh-CN"/>
        </w:rPr>
        <w:t>采购人</w:t>
      </w:r>
      <w:r>
        <w:rPr>
          <w:rFonts w:hint="eastAsia" w:ascii="宋体" w:hAnsi="宋体" w:eastAsia="宋体" w:cs="宋体"/>
          <w:snapToGrid w:val="0"/>
          <w:color w:val="000000"/>
          <w:spacing w:val="-1"/>
          <w:kern w:val="0"/>
          <w:sz w:val="24"/>
          <w:szCs w:val="24"/>
          <w:highlight w:val="none"/>
          <w:lang w:val="en-US" w:eastAsia="zh-CN" w:bidi="ar-SA"/>
        </w:rPr>
        <w:t>采购部门、供应商、使用方三方现场称重为准。如有异议当场提出，最终数量以现场称重（超出部分由</w:t>
      </w:r>
      <w:r>
        <w:rPr>
          <w:rFonts w:hint="eastAsia" w:ascii="宋体" w:hAnsi="宋体" w:eastAsia="宋体" w:cs="宋体"/>
          <w:spacing w:val="-1"/>
          <w:sz w:val="24"/>
          <w:szCs w:val="24"/>
          <w:highlight w:val="none"/>
          <w:lang w:val="en-US" w:eastAsia="zh-CN"/>
        </w:rPr>
        <w:t>采购人</w:t>
      </w:r>
      <w:r>
        <w:rPr>
          <w:rFonts w:hint="eastAsia" w:ascii="宋体" w:hAnsi="宋体" w:eastAsia="宋体" w:cs="宋体"/>
          <w:snapToGrid w:val="0"/>
          <w:color w:val="000000"/>
          <w:spacing w:val="-1"/>
          <w:kern w:val="0"/>
          <w:sz w:val="24"/>
          <w:szCs w:val="24"/>
          <w:highlight w:val="none"/>
          <w:lang w:val="en-US" w:eastAsia="zh-CN" w:bidi="ar-SA"/>
        </w:rPr>
        <w:t>现场监督人员要求，需明确说明的是蛋类必须为去皮重量）为准，鸡蛋供货随机抽取进行破损抽检，抽检破损率不得超过2% ，在现场验收环节发现的裂壳、破壳、散黄、变质等破损鸡蛋，无论破损率高低，所有破损货品均由供应商全权承担，采购人不作任何补偿，仅按完好合格数量结算货款；鸡蛋供货损率超过2%，采购人有权整批全部拒收、全额退货，供应商须在采购人规定时限内无条件按标准重新配送合格货源，由此产生的运输、损耗、人工及一切相关费用均由供应商自行承担，逾期供货造成的一切损失由供应商负责。</w:t>
      </w:r>
    </w:p>
    <w:p w14:paraId="29FADB40">
      <w:pPr>
        <w:pStyle w:val="2"/>
        <w:spacing w:before="106" w:line="284" w:lineRule="auto"/>
        <w:ind w:left="120" w:right="297" w:firstLine="483"/>
        <w:rPr>
          <w:rFonts w:hint="eastAsia" w:ascii="宋体" w:hAnsi="宋体" w:eastAsia="宋体" w:cs="宋体"/>
          <w:b/>
          <w:bCs/>
          <w:sz w:val="24"/>
          <w:szCs w:val="24"/>
          <w:lang w:val="en-US" w:eastAsia="zh-CN"/>
        </w:rPr>
      </w:pPr>
      <w:r>
        <w:rPr>
          <w:rFonts w:hint="eastAsia" w:cs="宋体"/>
          <w:b/>
          <w:bCs/>
          <w:sz w:val="24"/>
          <w:szCs w:val="24"/>
          <w:lang w:val="en-US" w:eastAsia="zh-CN"/>
        </w:rPr>
        <w:t>5、</w:t>
      </w:r>
      <w:r>
        <w:rPr>
          <w:rFonts w:hint="eastAsia" w:ascii="宋体" w:hAnsi="宋体" w:eastAsia="宋体" w:cs="宋体"/>
          <w:b/>
          <w:bCs/>
          <w:sz w:val="24"/>
          <w:szCs w:val="24"/>
          <w:lang w:val="en-US" w:eastAsia="zh-CN"/>
        </w:rPr>
        <w:t>配送要求</w:t>
      </w:r>
      <w:r>
        <w:rPr>
          <w:rFonts w:hint="eastAsia" w:cs="宋体"/>
          <w:b/>
          <w:bCs/>
          <w:sz w:val="24"/>
          <w:szCs w:val="24"/>
          <w:lang w:val="en-US" w:eastAsia="zh-CN"/>
        </w:rPr>
        <w:t>：</w:t>
      </w:r>
    </w:p>
    <w:p w14:paraId="47DF83F9">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（一）送货要求 </w:t>
      </w:r>
    </w:p>
    <w:p w14:paraId="29A0636C">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1.所有货物运输必须采用封闭的并符合国家卫生防疫条件的运载工具。运输车厢的内仓，包括地面、墙面和顶，应使用抗腐蚀、防潮，易清洁消毒的材料。车厢内无不良气味、异味。 </w:t>
      </w:r>
    </w:p>
    <w:p w14:paraId="0C35221D">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2.冷藏食品必须用专用冷藏载具运输，应当有必要的保温设备并在整个运输过程中保持安全的冷藏温度。特别是对于长途运输的食品，保证食品在运输全过程处于</w:t>
      </w:r>
      <w:r>
        <w:rPr>
          <w:rFonts w:hint="eastAsia" w:cs="宋体"/>
          <w:color w:val="auto"/>
          <w:spacing w:val="-1"/>
          <w:sz w:val="24"/>
          <w:szCs w:val="24"/>
          <w:highlight w:val="none"/>
          <w:lang w:val="en-US" w:eastAsia="zh-CN"/>
        </w:rPr>
        <w:t>规定</w:t>
      </w:r>
      <w:r>
        <w:rPr>
          <w:rFonts w:hint="eastAsia" w:ascii="宋体" w:hAnsi="宋体" w:eastAsia="宋体" w:cs="宋体"/>
          <w:color w:val="auto"/>
          <w:spacing w:val="-1"/>
          <w:sz w:val="24"/>
          <w:szCs w:val="24"/>
          <w:highlight w:val="none"/>
          <w:lang w:val="en-US" w:eastAsia="zh-CN"/>
        </w:rPr>
        <w:t>的温度范围</w:t>
      </w:r>
      <w:r>
        <w:rPr>
          <w:rFonts w:hint="eastAsia" w:cs="宋体"/>
          <w:color w:val="auto"/>
          <w:spacing w:val="-1"/>
          <w:sz w:val="24"/>
          <w:szCs w:val="24"/>
          <w:highlight w:val="none"/>
          <w:lang w:val="en-US" w:eastAsia="zh-CN"/>
        </w:rPr>
        <w:t>（按照GB31605-2020《食品安全国家标准食品冷链物流卫生规范》执行）</w:t>
      </w:r>
      <w:r>
        <w:rPr>
          <w:rFonts w:hint="eastAsia" w:ascii="宋体" w:hAnsi="宋体" w:eastAsia="宋体" w:cs="宋体"/>
          <w:color w:val="auto"/>
          <w:spacing w:val="-1"/>
          <w:sz w:val="24"/>
          <w:szCs w:val="24"/>
          <w:highlight w:val="none"/>
          <w:lang w:val="en-US" w:eastAsia="zh-CN"/>
        </w:rPr>
        <w:t xml:space="preserve">。 </w:t>
      </w:r>
    </w:p>
    <w:p w14:paraId="156E81B7">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3.整个运输过程应科学合理，运输车辆应定期清洁，保持性能稳定，符合规定的温度要求，使运输食品处于恒定的环境中。 </w:t>
      </w:r>
    </w:p>
    <w:p w14:paraId="10602D5D">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4.送货车辆实行一小时配送圈运作，目的地在一小时内的用保温车配送，一小时以外的用制冷车配送，保证运输过程冷链不中断。商品到达目的地时外包装箱干爽,无软化现象。 </w:t>
      </w:r>
    </w:p>
    <w:p w14:paraId="08AA4602">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5.</w:t>
      </w:r>
      <w:r>
        <w:rPr>
          <w:rFonts w:hint="eastAsia" w:cs="宋体"/>
          <w:spacing w:val="-1"/>
          <w:sz w:val="24"/>
          <w:szCs w:val="24"/>
          <w:highlight w:val="none"/>
          <w:lang w:val="en-US" w:eastAsia="zh-CN"/>
        </w:rPr>
        <w:t>送</w:t>
      </w:r>
      <w:r>
        <w:rPr>
          <w:rFonts w:hint="eastAsia" w:ascii="宋体" w:hAnsi="宋体" w:eastAsia="宋体" w:cs="宋体"/>
          <w:spacing w:val="-1"/>
          <w:sz w:val="24"/>
          <w:szCs w:val="24"/>
          <w:highlight w:val="none"/>
          <w:lang w:val="en-US" w:eastAsia="zh-CN"/>
        </w:rPr>
        <w:t>货要求：送货车辆应保持清洁；食品堆放科学合理，避免造成食品的交叉污染；如对温度有要求的食品应确定食品的温度，记录送货车辆温度，并存档。</w:t>
      </w:r>
    </w:p>
    <w:p w14:paraId="52B85628">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（二）时间要求 </w:t>
      </w:r>
    </w:p>
    <w:p w14:paraId="0B358855">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供货商应根据采购人提供的配送清单，于</w:t>
      </w:r>
      <w:r>
        <w:rPr>
          <w:rFonts w:hint="eastAsia" w:cs="宋体"/>
          <w:spacing w:val="-1"/>
          <w:sz w:val="24"/>
          <w:szCs w:val="24"/>
          <w:highlight w:val="none"/>
          <w:lang w:val="en-US" w:eastAsia="zh-CN"/>
        </w:rPr>
        <w:t>采购人</w:t>
      </w:r>
      <w:r>
        <w:rPr>
          <w:rFonts w:hint="eastAsia" w:ascii="宋体" w:hAnsi="宋体" w:eastAsia="宋体" w:cs="宋体"/>
          <w:spacing w:val="-1"/>
          <w:sz w:val="24"/>
          <w:szCs w:val="24"/>
          <w:highlight w:val="none"/>
          <w:lang w:val="en-US" w:eastAsia="zh-CN"/>
        </w:rPr>
        <w:t xml:space="preserve">规定时间前将订单内所有货物配送至指定地点。 </w:t>
      </w:r>
    </w:p>
    <w:p w14:paraId="558549A7">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（三）配送地点：采购人指定地点（乌鲁木齐市内） </w:t>
      </w:r>
    </w:p>
    <w:p w14:paraId="3B3225D7">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（四）人员要求及管理制度 </w:t>
      </w:r>
    </w:p>
    <w:p w14:paraId="77179E95">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提供</w:t>
      </w:r>
      <w:r>
        <w:rPr>
          <w:rFonts w:hint="eastAsia" w:ascii="宋体" w:hAnsi="宋体" w:eastAsia="宋体" w:cs="宋体"/>
          <w:sz w:val="24"/>
          <w:szCs w:val="24"/>
          <w:highlight w:val="none"/>
          <w:lang w:val="en-US" w:eastAsia="zh-CN"/>
        </w:rPr>
        <w:t>满足采购人需求</w:t>
      </w:r>
      <w:r>
        <w:rPr>
          <w:rFonts w:hint="eastAsia" w:ascii="宋体" w:hAnsi="宋体" w:eastAsia="宋体" w:cs="宋体"/>
          <w:spacing w:val="-1"/>
          <w:sz w:val="24"/>
          <w:szCs w:val="24"/>
          <w:highlight w:val="none"/>
          <w:lang w:val="en-US" w:eastAsia="zh-CN"/>
        </w:rPr>
        <w:t>的配送人员证明信息，配送人员需相对固定，需对配送人员制定专门管理制度（有具体的执行人员、执行方式、执行流程，做到高效沟通，高效配送，良好服务）。</w:t>
      </w:r>
    </w:p>
    <w:p w14:paraId="1CD59935">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（五）安全性管理制度 </w:t>
      </w:r>
    </w:p>
    <w:p w14:paraId="3350F33B">
      <w:pPr>
        <w:pStyle w:val="2"/>
        <w:spacing w:before="104" w:line="291" w:lineRule="auto"/>
        <w:ind w:left="124" w:right="234" w:firstLine="479"/>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针对本次项目食品的配送应当有安全性管理制度（有具体的执行人员、执行方式，执行流程，在食品运送过程中，要保障运送过程安全、运送食材及配送人员的安全等）</w:t>
      </w:r>
    </w:p>
    <w:p w14:paraId="5289AE02">
      <w:pPr>
        <w:pStyle w:val="2"/>
        <w:spacing w:before="106" w:line="284" w:lineRule="auto"/>
        <w:ind w:left="120" w:right="297" w:firstLine="483"/>
        <w:rPr>
          <w:rFonts w:hint="eastAsia" w:ascii="宋体" w:hAnsi="宋体" w:eastAsia="宋体" w:cs="宋体"/>
          <w:b/>
          <w:bCs/>
          <w:sz w:val="24"/>
          <w:szCs w:val="24"/>
          <w:lang w:val="en-US" w:eastAsia="zh-CN"/>
        </w:rPr>
      </w:pPr>
      <w:r>
        <w:rPr>
          <w:rFonts w:hint="eastAsia" w:cs="宋体"/>
          <w:b/>
          <w:bCs/>
          <w:sz w:val="24"/>
          <w:szCs w:val="24"/>
          <w:lang w:val="en-US" w:eastAsia="zh-CN"/>
        </w:rPr>
        <w:t>6、</w:t>
      </w:r>
      <w:r>
        <w:rPr>
          <w:rFonts w:hint="eastAsia" w:ascii="宋体" w:hAnsi="宋体" w:eastAsia="宋体" w:cs="宋体"/>
          <w:b/>
          <w:bCs/>
          <w:sz w:val="24"/>
          <w:szCs w:val="24"/>
          <w:lang w:val="en-US" w:eastAsia="zh-CN"/>
        </w:rPr>
        <w:t>验收方式及标准</w:t>
      </w:r>
      <w:r>
        <w:rPr>
          <w:rFonts w:hint="eastAsia" w:cs="宋体"/>
          <w:b/>
          <w:bCs/>
          <w:sz w:val="24"/>
          <w:szCs w:val="24"/>
          <w:lang w:val="en-US" w:eastAsia="zh-CN"/>
        </w:rPr>
        <w:t>：</w:t>
      </w:r>
    </w:p>
    <w:p w14:paraId="0D50405B">
      <w:pPr>
        <w:pStyle w:val="2"/>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供货完毕后，由</w:t>
      </w:r>
      <w:r>
        <w:rPr>
          <w:rFonts w:hint="eastAsia" w:cs="宋体"/>
          <w:b w:val="0"/>
          <w:bCs w:val="0"/>
          <w:sz w:val="24"/>
          <w:szCs w:val="24"/>
          <w:lang w:val="en-US" w:eastAsia="zh-CN"/>
        </w:rPr>
        <w:t>采购人</w:t>
      </w:r>
      <w:r>
        <w:rPr>
          <w:rFonts w:hint="eastAsia" w:ascii="宋体" w:hAnsi="宋体" w:eastAsia="宋体" w:cs="宋体"/>
          <w:b w:val="0"/>
          <w:bCs w:val="0"/>
          <w:sz w:val="24"/>
          <w:szCs w:val="24"/>
        </w:rPr>
        <w:t>和</w:t>
      </w:r>
      <w:r>
        <w:rPr>
          <w:rFonts w:hint="eastAsia" w:cs="宋体"/>
          <w:b w:val="0"/>
          <w:bCs w:val="0"/>
          <w:sz w:val="24"/>
          <w:szCs w:val="24"/>
          <w:lang w:eastAsia="zh-CN"/>
        </w:rPr>
        <w:t>供应商</w:t>
      </w:r>
      <w:r>
        <w:rPr>
          <w:rFonts w:hint="eastAsia" w:ascii="宋体" w:hAnsi="宋体" w:eastAsia="宋体" w:cs="宋体"/>
          <w:b w:val="0"/>
          <w:bCs w:val="0"/>
          <w:sz w:val="24"/>
          <w:szCs w:val="24"/>
        </w:rPr>
        <w:t>现场检查数量、质</w:t>
      </w:r>
      <w:r>
        <w:rPr>
          <w:rFonts w:hint="eastAsia" w:ascii="宋体" w:hAnsi="宋体" w:eastAsia="宋体" w:cs="宋体"/>
          <w:b w:val="0"/>
          <w:bCs w:val="0"/>
          <w:sz w:val="24"/>
          <w:szCs w:val="24"/>
          <w:highlight w:val="none"/>
        </w:rPr>
        <w:t>量、品类、生产日期、质保期</w:t>
      </w:r>
      <w:r>
        <w:rPr>
          <w:rFonts w:hint="eastAsia" w:ascii="宋体" w:hAnsi="宋体" w:eastAsia="宋体" w:cs="宋体"/>
          <w:b w:val="0"/>
          <w:bCs w:val="0"/>
          <w:sz w:val="24"/>
          <w:szCs w:val="24"/>
          <w:highlight w:val="none"/>
          <w:lang w:val="en-US" w:eastAsia="zh-CN"/>
        </w:rPr>
        <w:t>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并经</w:t>
      </w:r>
      <w:r>
        <w:rPr>
          <w:rFonts w:hint="eastAsia" w:cs="宋体"/>
          <w:b w:val="0"/>
          <w:bCs w:val="0"/>
          <w:sz w:val="24"/>
          <w:szCs w:val="24"/>
          <w:highlight w:val="none"/>
          <w:lang w:eastAsia="zh-CN"/>
        </w:rPr>
        <w:t>采购人</w:t>
      </w:r>
      <w:r>
        <w:rPr>
          <w:rFonts w:hint="eastAsia" w:ascii="宋体" w:hAnsi="宋体" w:eastAsia="宋体" w:cs="宋体"/>
          <w:b w:val="0"/>
          <w:bCs w:val="0"/>
          <w:sz w:val="24"/>
          <w:szCs w:val="24"/>
          <w:highlight w:val="none"/>
        </w:rPr>
        <w:t>工作人员和</w:t>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送货人员在随货通行单上签字确认，视为</w:t>
      </w:r>
      <w:r>
        <w:rPr>
          <w:rFonts w:hint="eastAsia" w:cs="宋体"/>
          <w:b w:val="0"/>
          <w:bCs w:val="0"/>
          <w:sz w:val="24"/>
          <w:szCs w:val="24"/>
          <w:highlight w:val="none"/>
          <w:lang w:eastAsia="zh-CN"/>
        </w:rPr>
        <w:t>采购人</w:t>
      </w:r>
      <w:r>
        <w:rPr>
          <w:rFonts w:hint="eastAsia" w:ascii="宋体" w:hAnsi="宋体" w:eastAsia="宋体" w:cs="宋体"/>
          <w:b w:val="0"/>
          <w:bCs w:val="0"/>
          <w:sz w:val="24"/>
          <w:szCs w:val="24"/>
          <w:highlight w:val="none"/>
        </w:rPr>
        <w:t>收货。</w:t>
      </w:r>
      <w:r>
        <w:rPr>
          <w:rFonts w:hint="eastAsia" w:cs="宋体"/>
          <w:b w:val="0"/>
          <w:bCs w:val="0"/>
          <w:sz w:val="24"/>
          <w:szCs w:val="24"/>
          <w:highlight w:val="none"/>
          <w:lang w:eastAsia="zh-CN"/>
        </w:rPr>
        <w:t>采购人</w:t>
      </w:r>
      <w:r>
        <w:rPr>
          <w:rFonts w:hint="eastAsia" w:ascii="宋体" w:hAnsi="宋体" w:eastAsia="宋体" w:cs="宋体"/>
          <w:b w:val="0"/>
          <w:bCs w:val="0"/>
          <w:sz w:val="24"/>
          <w:szCs w:val="24"/>
          <w:highlight w:val="none"/>
        </w:rPr>
        <w:t>对货物的验收（含抽检、双方签字）仅为外观、数量、型号、包装及表面质量的初步核验，不视为对货物内在质量、隐蔽瑕疵、批次一致性、长期可靠性</w:t>
      </w:r>
      <w:r>
        <w:rPr>
          <w:rFonts w:hint="eastAsia" w:cs="宋体"/>
          <w:b w:val="0"/>
          <w:bCs w:val="0"/>
          <w:sz w:val="24"/>
          <w:szCs w:val="24"/>
          <w:highlight w:val="none"/>
          <w:lang w:val="en-US" w:eastAsia="zh-CN"/>
        </w:rPr>
        <w:t>等</w:t>
      </w:r>
      <w:r>
        <w:rPr>
          <w:rFonts w:hint="eastAsia" w:ascii="宋体" w:hAnsi="宋体" w:eastAsia="宋体" w:cs="宋体"/>
          <w:b w:val="0"/>
          <w:bCs w:val="0"/>
          <w:sz w:val="24"/>
          <w:szCs w:val="24"/>
          <w:highlight w:val="none"/>
        </w:rPr>
        <w:t>的最终确认；不免除</w:t>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对全部货物的质量保证责任与瑕疵担保责任。</w:t>
      </w:r>
    </w:p>
    <w:p w14:paraId="5DF928F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sz w:val="24"/>
          <w:szCs w:val="24"/>
          <w:highlight w:val="none"/>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不得向</w:t>
      </w:r>
      <w:r>
        <w:rPr>
          <w:rFonts w:hint="eastAsia" w:ascii="宋体" w:hAnsi="宋体" w:eastAsia="宋体" w:cs="宋体"/>
          <w:b w:val="0"/>
          <w:bCs w:val="0"/>
          <w:sz w:val="24"/>
          <w:szCs w:val="24"/>
          <w:lang w:eastAsia="zh-CN"/>
        </w:rPr>
        <w:t>采购人</w:t>
      </w:r>
      <w:r>
        <w:rPr>
          <w:rFonts w:hint="eastAsia" w:ascii="宋体" w:hAnsi="宋体" w:eastAsia="宋体" w:cs="宋体"/>
          <w:b w:val="0"/>
          <w:bCs w:val="0"/>
          <w:sz w:val="24"/>
          <w:szCs w:val="24"/>
        </w:rPr>
        <w:t>提供任何无包装、无生产日期、无质保期的产品，如</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出现不按约定日期、约定数量、约定品类送货或向</w:t>
      </w:r>
      <w:r>
        <w:rPr>
          <w:rFonts w:hint="eastAsia" w:ascii="宋体" w:hAnsi="宋体" w:eastAsia="宋体" w:cs="宋体"/>
          <w:b w:val="0"/>
          <w:bCs w:val="0"/>
          <w:sz w:val="24"/>
          <w:szCs w:val="24"/>
          <w:lang w:eastAsia="zh-CN"/>
        </w:rPr>
        <w:t>采购人</w:t>
      </w:r>
      <w:r>
        <w:rPr>
          <w:rFonts w:hint="eastAsia" w:ascii="宋体" w:hAnsi="宋体" w:eastAsia="宋体" w:cs="宋体"/>
          <w:b w:val="0"/>
          <w:bCs w:val="0"/>
          <w:sz w:val="24"/>
          <w:szCs w:val="24"/>
        </w:rPr>
        <w:t>提供临期、“三无”产品，如</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出现此类情形，</w:t>
      </w:r>
      <w:r>
        <w:rPr>
          <w:rFonts w:hint="eastAsia" w:ascii="宋体" w:hAnsi="宋体" w:eastAsia="宋体" w:cs="宋体"/>
          <w:b w:val="0"/>
          <w:bCs w:val="0"/>
          <w:sz w:val="24"/>
          <w:szCs w:val="24"/>
          <w:highlight w:val="none"/>
          <w:lang w:eastAsia="zh-CN"/>
        </w:rPr>
        <w:t>采购人</w:t>
      </w:r>
      <w:r>
        <w:rPr>
          <w:rFonts w:hint="eastAsia" w:ascii="宋体" w:hAnsi="宋体" w:eastAsia="宋体" w:cs="宋体"/>
          <w:b w:val="0"/>
          <w:bCs w:val="0"/>
          <w:sz w:val="24"/>
          <w:szCs w:val="24"/>
          <w:highlight w:val="none"/>
        </w:rPr>
        <w:t>将对</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lang w:val="en-US" w:eastAsia="zh-CN"/>
        </w:rPr>
        <w:t>所提供的货物进行拒收并扣除履约保证金的20%作为违约金</w:t>
      </w:r>
      <w:r>
        <w:rPr>
          <w:rFonts w:hint="eastAsia" w:ascii="宋体" w:hAnsi="宋体" w:eastAsia="宋体" w:cs="宋体"/>
          <w:color w:val="auto"/>
          <w:sz w:val="24"/>
          <w:szCs w:val="24"/>
          <w:highlight w:val="none"/>
          <w:lang w:val="en-US" w:eastAsia="zh-CN"/>
        </w:rPr>
        <w:t>（拒不缴纳违约金情况从履约保证金扣除）</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采购人</w:t>
      </w:r>
      <w:r>
        <w:rPr>
          <w:rFonts w:hint="eastAsia" w:ascii="宋体" w:hAnsi="宋体" w:eastAsia="宋体" w:cs="宋体"/>
          <w:b w:val="0"/>
          <w:bCs w:val="0"/>
          <w:sz w:val="24"/>
          <w:szCs w:val="24"/>
          <w:highlight w:val="none"/>
        </w:rPr>
        <w:t>有权单方面解除合同，并追究</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相关法律责任。</w:t>
      </w:r>
    </w:p>
    <w:p w14:paraId="54794472">
      <w:pPr>
        <w:ind w:firstLine="480" w:firstLineChars="200"/>
        <w:rPr>
          <w:rFonts w:hint="eastAsia" w:ascii="宋体" w:hAnsi="宋体" w:eastAsia="宋体" w:cs="宋体"/>
          <w:b w:val="0"/>
          <w:bCs w:val="0"/>
          <w:snapToGrid w:val="0"/>
          <w:color w:val="000000"/>
          <w:kern w:val="0"/>
          <w:sz w:val="24"/>
          <w:szCs w:val="24"/>
          <w:highlight w:val="none"/>
          <w:lang w:val="en-US" w:eastAsia="en-US" w:bidi="ar-SA"/>
        </w:rPr>
      </w:pPr>
      <w:r>
        <w:rPr>
          <w:rFonts w:hint="eastAsia" w:ascii="宋体" w:hAnsi="宋体" w:eastAsia="宋体" w:cs="宋体"/>
          <w:b w:val="0"/>
          <w:bCs w:val="0"/>
          <w:snapToGrid w:val="0"/>
          <w:color w:val="000000"/>
          <w:kern w:val="0"/>
          <w:sz w:val="24"/>
          <w:szCs w:val="24"/>
          <w:highlight w:val="none"/>
          <w:lang w:val="en-US" w:eastAsia="zh-CN" w:bidi="ar-SA"/>
        </w:rPr>
        <w:t>采购人在货物采购验收单签字之日起30日内</w:t>
      </w:r>
      <w:r>
        <w:rPr>
          <w:rFonts w:hint="eastAsia" w:ascii="宋体" w:hAnsi="宋体" w:eastAsia="宋体" w:cs="宋体"/>
          <w:b w:val="0"/>
          <w:bCs w:val="0"/>
          <w:snapToGrid w:val="0"/>
          <w:color w:val="000000"/>
          <w:kern w:val="0"/>
          <w:sz w:val="24"/>
          <w:szCs w:val="24"/>
          <w:highlight w:val="none"/>
          <w:lang w:val="en-US" w:eastAsia="en-US" w:bidi="ar-SA"/>
        </w:rPr>
        <w:t>有权对库存未使用货品开箱、开袋</w:t>
      </w:r>
      <w:r>
        <w:rPr>
          <w:rFonts w:hint="eastAsia" w:ascii="宋体" w:hAnsi="宋体" w:eastAsia="宋体" w:cs="宋体"/>
          <w:b w:val="0"/>
          <w:bCs w:val="0"/>
          <w:snapToGrid w:val="0"/>
          <w:color w:val="000000"/>
          <w:kern w:val="0"/>
          <w:sz w:val="24"/>
          <w:szCs w:val="24"/>
          <w:highlight w:val="none"/>
          <w:lang w:val="en-US" w:eastAsia="zh-CN" w:bidi="ar-SA"/>
        </w:rPr>
        <w:t>抽检</w:t>
      </w:r>
      <w:r>
        <w:rPr>
          <w:rFonts w:hint="eastAsia" w:ascii="宋体" w:hAnsi="宋体" w:eastAsia="宋体" w:cs="宋体"/>
          <w:b w:val="0"/>
          <w:bCs w:val="0"/>
          <w:snapToGrid w:val="0"/>
          <w:color w:val="000000"/>
          <w:kern w:val="0"/>
          <w:sz w:val="24"/>
          <w:szCs w:val="24"/>
          <w:highlight w:val="none"/>
          <w:lang w:val="en-US" w:eastAsia="en-US" w:bidi="ar-SA"/>
        </w:rPr>
        <w:t>，一经发现批次性质量问题、混装次品、临期冒充新日期，无论当初抽检是否合格、是否已签字验收，</w:t>
      </w:r>
      <w:r>
        <w:rPr>
          <w:rFonts w:hint="eastAsia" w:ascii="宋体" w:hAnsi="宋体" w:eastAsia="宋体" w:cs="宋体"/>
          <w:b w:val="0"/>
          <w:bCs w:val="0"/>
          <w:snapToGrid w:val="0"/>
          <w:color w:val="000000"/>
          <w:kern w:val="0"/>
          <w:sz w:val="24"/>
          <w:szCs w:val="24"/>
          <w:highlight w:val="none"/>
          <w:lang w:val="en-US" w:eastAsia="zh-CN" w:bidi="ar-SA"/>
        </w:rPr>
        <w:t>供应商</w:t>
      </w:r>
      <w:r>
        <w:rPr>
          <w:rFonts w:hint="eastAsia" w:ascii="宋体" w:hAnsi="宋体" w:eastAsia="宋体" w:cs="宋体"/>
          <w:b w:val="0"/>
          <w:bCs w:val="0"/>
          <w:snapToGrid w:val="0"/>
          <w:color w:val="000000"/>
          <w:kern w:val="0"/>
          <w:sz w:val="24"/>
          <w:szCs w:val="24"/>
          <w:highlight w:val="none"/>
          <w:lang w:val="en-US" w:eastAsia="en-US" w:bidi="ar-SA"/>
        </w:rPr>
        <w:t>必须无条件免费整批更换、退货或全额退款。</w:t>
      </w:r>
      <w:r>
        <w:rPr>
          <w:rFonts w:hint="eastAsia" w:ascii="宋体" w:hAnsi="宋体" w:eastAsia="宋体" w:cs="宋体"/>
          <w:b w:val="0"/>
          <w:bCs w:val="0"/>
          <w:snapToGrid w:val="0"/>
          <w:color w:val="000000"/>
          <w:kern w:val="0"/>
          <w:sz w:val="24"/>
          <w:szCs w:val="24"/>
          <w:highlight w:val="none"/>
          <w:lang w:val="en-US" w:eastAsia="zh-CN" w:bidi="ar-SA"/>
        </w:rPr>
        <w:t>供应商</w:t>
      </w:r>
      <w:r>
        <w:rPr>
          <w:rFonts w:hint="eastAsia" w:ascii="宋体" w:hAnsi="宋体" w:eastAsia="宋体" w:cs="宋体"/>
          <w:b w:val="0"/>
          <w:bCs w:val="0"/>
          <w:snapToGrid w:val="0"/>
          <w:color w:val="000000"/>
          <w:kern w:val="0"/>
          <w:sz w:val="24"/>
          <w:szCs w:val="24"/>
          <w:highlight w:val="none"/>
          <w:lang w:val="en-US" w:eastAsia="en-US" w:bidi="ar-SA"/>
        </w:rPr>
        <w:t>承担全部退换货运费、人工及</w:t>
      </w:r>
      <w:r>
        <w:rPr>
          <w:rFonts w:hint="eastAsia" w:ascii="宋体" w:hAnsi="宋体" w:eastAsia="宋体" w:cs="宋体"/>
          <w:b w:val="0"/>
          <w:bCs w:val="0"/>
          <w:snapToGrid w:val="0"/>
          <w:color w:val="000000"/>
          <w:kern w:val="0"/>
          <w:sz w:val="24"/>
          <w:szCs w:val="24"/>
          <w:highlight w:val="none"/>
          <w:lang w:val="en-US" w:eastAsia="zh-CN" w:bidi="ar-SA"/>
        </w:rPr>
        <w:t>采购人</w:t>
      </w:r>
      <w:r>
        <w:rPr>
          <w:rFonts w:hint="eastAsia" w:ascii="宋体" w:hAnsi="宋体" w:eastAsia="宋体" w:cs="宋体"/>
          <w:b w:val="0"/>
          <w:bCs w:val="0"/>
          <w:snapToGrid w:val="0"/>
          <w:color w:val="000000"/>
          <w:kern w:val="0"/>
          <w:sz w:val="24"/>
          <w:szCs w:val="24"/>
          <w:highlight w:val="none"/>
          <w:lang w:val="en-US" w:eastAsia="en-US" w:bidi="ar-SA"/>
        </w:rPr>
        <w:t>损失。</w:t>
      </w:r>
    </w:p>
    <w:p w14:paraId="49CBBD23">
      <w:pPr>
        <w:pStyle w:val="2"/>
        <w:spacing w:before="106" w:line="284" w:lineRule="auto"/>
        <w:ind w:left="120" w:right="297" w:firstLine="483"/>
        <w:rPr>
          <w:rFonts w:hint="eastAsia" w:eastAsia="宋体"/>
          <w:sz w:val="24"/>
          <w:szCs w:val="24"/>
          <w:highlight w:val="none"/>
          <w:lang w:val="en-US" w:eastAsia="zh-CN"/>
        </w:rPr>
      </w:pPr>
      <w:r>
        <w:rPr>
          <w:rFonts w:hint="eastAsia" w:cs="宋体"/>
          <w:b/>
          <w:bCs/>
          <w:sz w:val="24"/>
          <w:szCs w:val="24"/>
          <w:highlight w:val="none"/>
          <w:lang w:val="en-US" w:eastAsia="zh-CN"/>
        </w:rPr>
        <w:t>7、违约责任</w:t>
      </w:r>
    </w:p>
    <w:p w14:paraId="026F5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（一）供应商在签订合同时，需缴纳</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sz w:val="24"/>
          <w:szCs w:val="24"/>
          <w:highlight w:val="none"/>
          <w:lang w:val="en-US" w:eastAsia="zh-CN"/>
        </w:rPr>
        <w:t>万元（</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sz w:val="24"/>
          <w:szCs w:val="24"/>
          <w:highlight w:val="none"/>
          <w:lang w:val="en-US" w:eastAsia="zh-CN"/>
        </w:rPr>
        <w:t>万元整）</w:t>
      </w:r>
      <w:r>
        <w:rPr>
          <w:rFonts w:hint="eastAsia" w:ascii="宋体" w:hAnsi="宋体" w:eastAsia="宋体" w:cs="宋体"/>
          <w:sz w:val="24"/>
          <w:szCs w:val="24"/>
          <w:lang w:val="en-US" w:eastAsia="zh-CN"/>
        </w:rPr>
        <w:t>履约保证金，合同自然履行完毕后30个工作日内，在扣除违约金及中标人原因给采购人造成的损失之外，采购人将剩余的履约保证金返还给供应商。</w:t>
      </w:r>
    </w:p>
    <w:p w14:paraId="300F42F0">
      <w:pPr>
        <w:pStyle w:val="2"/>
        <w:keepNext w:val="0"/>
        <w:keepLines w:val="0"/>
        <w:pageBreakBefore w:val="0"/>
        <w:widowControl/>
        <w:kinsoku w:val="0"/>
        <w:wordWrap/>
        <w:overflowPunct/>
        <w:topLinePunct w:val="0"/>
        <w:autoSpaceDE w:val="0"/>
        <w:autoSpaceDN w:val="0"/>
        <w:bidi w:val="0"/>
        <w:adjustRightInd w:val="0"/>
        <w:snapToGrid w:val="0"/>
        <w:spacing w:line="28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采购人</w:t>
      </w:r>
      <w:r>
        <w:rPr>
          <w:rFonts w:hint="eastAsia" w:ascii="宋体" w:hAnsi="宋体" w:eastAsia="宋体" w:cs="宋体"/>
          <w:snapToGrid w:val="0"/>
          <w:color w:val="000000"/>
          <w:kern w:val="0"/>
          <w:sz w:val="24"/>
          <w:szCs w:val="24"/>
          <w:highlight w:val="none"/>
          <w:lang w:val="en-US" w:eastAsia="zh-CN" w:bidi="ar-SA"/>
        </w:rPr>
        <w:t>从</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履约保证金中扣除相关款项后，</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应自</w:t>
      </w:r>
      <w:r>
        <w:rPr>
          <w:rFonts w:hint="eastAsia" w:cs="宋体"/>
          <w:snapToGrid w:val="0"/>
          <w:color w:val="000000"/>
          <w:kern w:val="0"/>
          <w:sz w:val="24"/>
          <w:szCs w:val="24"/>
          <w:highlight w:val="none"/>
          <w:lang w:val="en-US" w:eastAsia="zh-CN" w:bidi="ar-SA"/>
        </w:rPr>
        <w:t>采购人</w:t>
      </w:r>
      <w:r>
        <w:rPr>
          <w:rFonts w:hint="eastAsia" w:ascii="宋体" w:hAnsi="宋体" w:eastAsia="宋体" w:cs="宋体"/>
          <w:snapToGrid w:val="0"/>
          <w:color w:val="000000"/>
          <w:kern w:val="0"/>
          <w:sz w:val="24"/>
          <w:szCs w:val="24"/>
          <w:highlight w:val="none"/>
          <w:lang w:val="en-US" w:eastAsia="zh-CN" w:bidi="ar-SA"/>
        </w:rPr>
        <w:t>扣款通知发出之日起5个工作日内完成履约保证金差额补足，恢复履约保证金原有金额。</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未在约定期限内补足或补足金额不足的，</w:t>
      </w:r>
      <w:r>
        <w:rPr>
          <w:rFonts w:hint="eastAsia" w:cs="宋体"/>
          <w:snapToGrid w:val="0"/>
          <w:color w:val="000000"/>
          <w:kern w:val="0"/>
          <w:sz w:val="24"/>
          <w:szCs w:val="24"/>
          <w:highlight w:val="none"/>
          <w:lang w:val="en-US" w:eastAsia="zh-CN" w:bidi="ar-SA"/>
        </w:rPr>
        <w:t>采购人</w:t>
      </w:r>
      <w:r>
        <w:rPr>
          <w:rFonts w:hint="eastAsia" w:ascii="宋体" w:hAnsi="宋体" w:eastAsia="宋体" w:cs="宋体"/>
          <w:snapToGrid w:val="0"/>
          <w:color w:val="000000"/>
          <w:kern w:val="0"/>
          <w:sz w:val="24"/>
          <w:szCs w:val="24"/>
          <w:highlight w:val="none"/>
          <w:lang w:val="en-US" w:eastAsia="zh-CN" w:bidi="ar-SA"/>
        </w:rPr>
        <w:t>有权向</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收取本项目物资总额10%的违约金</w:t>
      </w:r>
      <w:r>
        <w:rPr>
          <w:rFonts w:hint="eastAsia" w:ascii="宋体" w:hAnsi="宋体" w:eastAsia="宋体" w:cs="宋体"/>
          <w:color w:val="auto"/>
          <w:sz w:val="24"/>
          <w:szCs w:val="24"/>
          <w:highlight w:val="none"/>
          <w:lang w:val="en-US" w:eastAsia="zh-CN"/>
        </w:rPr>
        <w:t>（拒不缴纳违约金情况从履约保证金扣除）</w:t>
      </w:r>
      <w:r>
        <w:rPr>
          <w:rFonts w:hint="eastAsia" w:ascii="宋体" w:hAnsi="宋体" w:eastAsia="宋体" w:cs="宋体"/>
          <w:snapToGrid w:val="0"/>
          <w:color w:val="000000"/>
          <w:kern w:val="0"/>
          <w:sz w:val="24"/>
          <w:szCs w:val="24"/>
          <w:highlight w:val="none"/>
          <w:lang w:val="en-US" w:eastAsia="zh-CN" w:bidi="ar-SA"/>
        </w:rPr>
        <w:t>；同时视同</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单方违约、自愿放弃后续供货资格，</w:t>
      </w:r>
      <w:r>
        <w:rPr>
          <w:rFonts w:hint="eastAsia" w:cs="宋体"/>
          <w:snapToGrid w:val="0"/>
          <w:color w:val="000000"/>
          <w:kern w:val="0"/>
          <w:sz w:val="24"/>
          <w:szCs w:val="24"/>
          <w:highlight w:val="none"/>
          <w:lang w:val="en-US" w:eastAsia="zh-CN" w:bidi="ar-SA"/>
        </w:rPr>
        <w:t>采购人</w:t>
      </w:r>
      <w:r>
        <w:rPr>
          <w:rFonts w:hint="eastAsia" w:ascii="宋体" w:hAnsi="宋体" w:eastAsia="宋体" w:cs="宋体"/>
          <w:snapToGrid w:val="0"/>
          <w:color w:val="000000"/>
          <w:kern w:val="0"/>
          <w:sz w:val="24"/>
          <w:szCs w:val="24"/>
          <w:highlight w:val="none"/>
          <w:lang w:val="en-US" w:eastAsia="zh-CN" w:bidi="ar-SA"/>
        </w:rPr>
        <w:t>可单方终止供货约定、另行选择其他供应商承接供货，由此产生的二次采购差价、误工及其他全部损失，均由</w:t>
      </w:r>
      <w:r>
        <w:rPr>
          <w:rFonts w:hint="eastAsia" w:cs="宋体"/>
          <w:snapToGrid w:val="0"/>
          <w:color w:val="000000"/>
          <w:kern w:val="0"/>
          <w:sz w:val="24"/>
          <w:szCs w:val="24"/>
          <w:highlight w:val="none"/>
          <w:lang w:val="en-US" w:eastAsia="zh-CN" w:bidi="ar-SA"/>
        </w:rPr>
        <w:t>供应商</w:t>
      </w:r>
      <w:r>
        <w:rPr>
          <w:rFonts w:hint="eastAsia" w:ascii="宋体" w:hAnsi="宋体" w:eastAsia="宋体" w:cs="宋体"/>
          <w:snapToGrid w:val="0"/>
          <w:color w:val="000000"/>
          <w:kern w:val="0"/>
          <w:sz w:val="24"/>
          <w:szCs w:val="24"/>
          <w:highlight w:val="none"/>
          <w:lang w:val="en-US" w:eastAsia="zh-CN" w:bidi="ar-SA"/>
        </w:rPr>
        <w:t>承担，</w:t>
      </w:r>
      <w:r>
        <w:rPr>
          <w:rFonts w:hint="eastAsia" w:cs="宋体"/>
          <w:snapToGrid w:val="0"/>
          <w:color w:val="000000"/>
          <w:kern w:val="0"/>
          <w:sz w:val="24"/>
          <w:szCs w:val="24"/>
          <w:highlight w:val="none"/>
          <w:lang w:val="en-US" w:eastAsia="zh-CN" w:bidi="ar-SA"/>
        </w:rPr>
        <w:t>采购人</w:t>
      </w:r>
      <w:r>
        <w:rPr>
          <w:rFonts w:hint="eastAsia" w:ascii="宋体" w:hAnsi="宋体" w:eastAsia="宋体" w:cs="宋体"/>
          <w:snapToGrid w:val="0"/>
          <w:color w:val="000000"/>
          <w:kern w:val="0"/>
          <w:sz w:val="24"/>
          <w:szCs w:val="24"/>
          <w:highlight w:val="none"/>
          <w:lang w:val="en-US" w:eastAsia="zh-CN" w:bidi="ar-SA"/>
        </w:rPr>
        <w:t>有权从应付货款及剩余保证金中直接抵扣，不足部分继续追偿。</w:t>
      </w:r>
    </w:p>
    <w:p w14:paraId="2D3AE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因供应商供应的货品不符合质量要求给采购人造成损失的，除赔偿损失外，发生第一次时，由供应商进行退货处理，按采购人要求向采购人补足，发生第二次时，供应商还应向采购人支付当次货款总额20%的违约金</w:t>
      </w:r>
      <w:r>
        <w:rPr>
          <w:rFonts w:hint="eastAsia" w:ascii="宋体" w:hAnsi="宋体" w:eastAsia="宋体" w:cs="宋体"/>
          <w:color w:val="auto"/>
          <w:sz w:val="24"/>
          <w:szCs w:val="24"/>
          <w:highlight w:val="none"/>
          <w:lang w:val="en-US" w:eastAsia="zh-CN"/>
        </w:rPr>
        <w:t>（拒不缴纳违约金情况从履约保证金扣除）</w:t>
      </w:r>
      <w:r>
        <w:rPr>
          <w:rFonts w:hint="eastAsia" w:ascii="宋体" w:hAnsi="宋体" w:eastAsia="宋体" w:cs="宋体"/>
          <w:sz w:val="24"/>
          <w:szCs w:val="24"/>
          <w:highlight w:val="none"/>
          <w:lang w:val="en-US" w:eastAsia="zh-CN"/>
        </w:rPr>
        <w:t>，发生三次以上采购人有权解除合同，且无需向供应商承担任何赔偿责任；协议解除后，供应商应在采购人指定时限内处理完毕相关事宜，同时承担因自身违约行为给采购人造成的全部直接及间接损失（包括但不限于采购人另行采购的差价、误工损失、维权费用等）。</w:t>
      </w:r>
    </w:p>
    <w:p w14:paraId="68646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ascii="宋体" w:hAnsi="宋体" w:eastAsia="宋体" w:cs="宋体"/>
          <w:sz w:val="24"/>
          <w:szCs w:val="24"/>
          <w:highlight w:val="none"/>
          <w:lang w:val="en-US" w:eastAsia="zh-CN"/>
        </w:rPr>
        <w:t>（三）</w:t>
      </w:r>
      <w:r>
        <w:rPr>
          <w:rFonts w:hint="eastAsia" w:ascii="宋体" w:hAnsi="宋体" w:eastAsia="宋体" w:cs="宋体"/>
          <w:b w:val="0"/>
          <w:bCs w:val="0"/>
          <w:snapToGrid w:val="0"/>
          <w:color w:val="000000"/>
          <w:kern w:val="0"/>
          <w:sz w:val="24"/>
          <w:szCs w:val="24"/>
          <w:highlight w:val="none"/>
          <w:lang w:val="en-US" w:eastAsia="zh-CN" w:bidi="ar-SA"/>
        </w:rPr>
        <w:t>供应商无正当理由终止履行或变更、解除本</w:t>
      </w:r>
      <w:r>
        <w:rPr>
          <w:rFonts w:hint="eastAsia" w:cs="宋体"/>
          <w:b w:val="0"/>
          <w:bCs w:val="0"/>
          <w:snapToGrid w:val="0"/>
          <w:color w:val="000000"/>
          <w:kern w:val="0"/>
          <w:sz w:val="24"/>
          <w:szCs w:val="24"/>
          <w:highlight w:val="none"/>
          <w:lang w:val="en-US" w:eastAsia="zh-CN" w:bidi="ar-SA"/>
        </w:rPr>
        <w:t>合同</w:t>
      </w:r>
      <w:r>
        <w:rPr>
          <w:rFonts w:hint="eastAsia" w:ascii="宋体" w:hAnsi="宋体" w:eastAsia="宋体" w:cs="宋体"/>
          <w:b w:val="0"/>
          <w:bCs w:val="0"/>
          <w:snapToGrid w:val="0"/>
          <w:color w:val="000000"/>
          <w:kern w:val="0"/>
          <w:sz w:val="24"/>
          <w:szCs w:val="24"/>
          <w:highlight w:val="none"/>
          <w:lang w:val="en-US" w:eastAsia="zh-CN" w:bidi="ar-SA"/>
        </w:rPr>
        <w:t>的，应赔偿由此给</w:t>
      </w:r>
      <w:r>
        <w:rPr>
          <w:rFonts w:hint="eastAsia" w:cs="宋体"/>
          <w:b w:val="0"/>
          <w:bCs w:val="0"/>
          <w:snapToGrid w:val="0"/>
          <w:color w:val="000000"/>
          <w:kern w:val="0"/>
          <w:sz w:val="24"/>
          <w:szCs w:val="24"/>
          <w:highlight w:val="none"/>
          <w:lang w:val="en-US" w:eastAsia="zh-CN" w:bidi="ar-SA"/>
        </w:rPr>
        <w:t>采购人</w:t>
      </w:r>
      <w:r>
        <w:rPr>
          <w:rFonts w:hint="eastAsia" w:ascii="宋体" w:hAnsi="宋体" w:eastAsia="宋体" w:cs="宋体"/>
          <w:b w:val="0"/>
          <w:bCs w:val="0"/>
          <w:snapToGrid w:val="0"/>
          <w:color w:val="000000"/>
          <w:kern w:val="0"/>
          <w:sz w:val="24"/>
          <w:szCs w:val="24"/>
          <w:highlight w:val="none"/>
          <w:lang w:val="en-US" w:eastAsia="zh-CN" w:bidi="ar-SA"/>
        </w:rPr>
        <w:t>造成的经济损失。</w:t>
      </w:r>
      <w:r>
        <w:rPr>
          <w:rFonts w:hint="eastAsia"/>
          <w:sz w:val="24"/>
          <w:szCs w:val="24"/>
          <w:highlight w:val="none"/>
          <w:lang w:val="en-US" w:eastAsia="zh-CN"/>
        </w:rPr>
        <w:t>因供应商违约导致采购人单方解除合同的，自合同解除之日起至新中标供应商确定并正式接手供货前的过渡期内，有权要求原供应商按照采购人需求、原合同质量标准及供货频次，持续正常供货、不得擅自停供、减量、涨价或降低货品质量标准。</w:t>
      </w:r>
    </w:p>
    <w:p w14:paraId="6C73DD83">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sz w:val="24"/>
          <w:szCs w:val="24"/>
          <w:highlight w:val="none"/>
          <w:lang w:val="en-US" w:eastAsia="zh-CN"/>
        </w:rPr>
      </w:pPr>
      <w:r>
        <w:rPr>
          <w:rFonts w:hint="eastAsia"/>
          <w:sz w:val="24"/>
          <w:szCs w:val="24"/>
          <w:highlight w:val="none"/>
          <w:lang w:val="en-US" w:eastAsia="zh-CN"/>
        </w:rPr>
        <w:t>过渡期供货期间价格、质量、服务标准仍按原合同标准执行，供应商不得以合同已解除为由拒绝供货、拖延供货或附加任何条件；直至新供应商完成交接、正式接手供货为止，供应商过渡期供货义务自动终止。若供应商拒不履行过渡期持续供货义务，采购人有权没收全部履约保证金、追偿全部损失，并记入不良信用档案。</w:t>
      </w:r>
    </w:p>
    <w:p w14:paraId="5B15C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四）供应商应按照与采购人约定时间保质保量交货，如果供应商遇到不能按时交货的情况，应及时通知采购人，采购人在收到通知后，如果同意，可酌情延长交货时间，否则视为供应商违约，供应商应向采购人支付违约金，每延迟交货一天，</w:t>
      </w:r>
      <w:r>
        <w:rPr>
          <w:rFonts w:hint="eastAsia" w:ascii="宋体" w:hAnsi="宋体" w:eastAsia="宋体" w:cs="宋体"/>
          <w:color w:val="auto"/>
          <w:sz w:val="24"/>
          <w:szCs w:val="24"/>
          <w:highlight w:val="none"/>
          <w:lang w:val="en-US" w:eastAsia="zh-CN"/>
        </w:rPr>
        <w:t>违约金按该批次金额的20%收取（拒不缴纳违约金情况从履约保证金扣除），</w:t>
      </w:r>
      <w:r>
        <w:rPr>
          <w:rFonts w:hint="eastAsia" w:ascii="宋体" w:hAnsi="宋体" w:eastAsia="宋体" w:cs="宋体"/>
          <w:sz w:val="24"/>
          <w:szCs w:val="24"/>
          <w:highlight w:val="none"/>
          <w:lang w:val="en-US" w:eastAsia="zh-CN"/>
        </w:rPr>
        <w:t>延迟交</w:t>
      </w:r>
      <w:r>
        <w:rPr>
          <w:rFonts w:hint="eastAsia" w:ascii="宋体" w:hAnsi="宋体" w:eastAsia="宋体" w:cs="宋体"/>
          <w:sz w:val="24"/>
          <w:szCs w:val="24"/>
          <w:lang w:val="en-US" w:eastAsia="zh-CN"/>
        </w:rPr>
        <w:t>货时间达5个工作日，采购人有权解除合同，并赔偿采购人因此造成的损失。</w:t>
      </w:r>
    </w:p>
    <w:p w14:paraId="24753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（五）采购人因工作需要，有临时性购买需求，供应商必须保证供应。</w:t>
      </w:r>
    </w:p>
    <w:p w14:paraId="2C6CC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highlight w:val="none"/>
          <w:lang w:val="en-US" w:eastAsia="zh-CN"/>
        </w:rPr>
        <w:t>供应商不得部分或全部转让或分包，应履行协议规定的义务。</w:t>
      </w:r>
    </w:p>
    <w:p w14:paraId="2F850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（七）供应商要对商品进行自检，不得在商品中夹带刀片、刃具、铁器、火器等影响安全的物品，如供应商商品出现以上物品，造成隐患的，应当视为供应商违约需承担相应的违约责任且</w:t>
      </w:r>
      <w:r>
        <w:rPr>
          <w:rFonts w:hint="eastAsia" w:ascii="宋体" w:hAnsi="宋体" w:eastAsia="宋体" w:cs="宋体"/>
          <w:sz w:val="24"/>
          <w:szCs w:val="24"/>
          <w:highlight w:val="none"/>
          <w:lang w:val="en-US" w:eastAsia="zh-CN"/>
        </w:rPr>
        <w:t>供应商应处理相关责任人，供应商每违约一次，采购人将从履约保证金中扣除10%的违约金</w:t>
      </w:r>
      <w:r>
        <w:rPr>
          <w:rFonts w:hint="eastAsia" w:ascii="宋体" w:hAnsi="宋体" w:eastAsia="宋体" w:cs="宋体"/>
          <w:color w:val="auto"/>
          <w:sz w:val="24"/>
          <w:szCs w:val="24"/>
          <w:highlight w:val="none"/>
          <w:lang w:val="en-US" w:eastAsia="zh-CN"/>
        </w:rPr>
        <w:t>（拒不缴纳违约金情况从履约保证金扣除）</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lang w:val="en-US" w:eastAsia="zh-CN"/>
        </w:rPr>
        <w:t>违约二次，采购人有权解除合同并由供应商赔偿采购人因此造成的损失。</w:t>
      </w:r>
    </w:p>
    <w:p w14:paraId="023743E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sz w:val="24"/>
          <w:szCs w:val="24"/>
          <w:highlight w:val="yellow"/>
        </w:rPr>
      </w:pPr>
      <w:r>
        <w:rPr>
          <w:rFonts w:hint="eastAsia" w:ascii="宋体" w:hAnsi="宋体" w:eastAsia="宋体" w:cs="宋体"/>
          <w:snapToGrid w:val="0"/>
          <w:color w:val="000000"/>
          <w:kern w:val="0"/>
          <w:sz w:val="24"/>
          <w:szCs w:val="24"/>
          <w:lang w:val="en-US" w:eastAsia="zh-CN" w:bidi="ar-SA"/>
        </w:rPr>
        <w:t>（</w:t>
      </w:r>
      <w:r>
        <w:rPr>
          <w:rFonts w:hint="eastAsia" w:cs="宋体"/>
          <w:snapToGrid w:val="0"/>
          <w:color w:val="000000"/>
          <w:kern w:val="0"/>
          <w:sz w:val="24"/>
          <w:szCs w:val="24"/>
          <w:lang w:val="en-US" w:eastAsia="zh-CN" w:bidi="ar-SA"/>
        </w:rPr>
        <w:t>八</w:t>
      </w:r>
      <w:r>
        <w:rPr>
          <w:rFonts w:hint="eastAsia" w:ascii="宋体" w:hAnsi="宋体" w:eastAsia="宋体" w:cs="宋体"/>
          <w:snapToGrid w:val="0"/>
          <w:color w:val="000000"/>
          <w:kern w:val="0"/>
          <w:sz w:val="24"/>
          <w:szCs w:val="24"/>
          <w:lang w:val="en-US" w:eastAsia="zh-CN" w:bidi="ar-SA"/>
        </w:rPr>
        <w:t>）甲乙双方均应按照本合同约定履行，如一方违约，应向守约方支付相应违约金，并赔偿守约方因此产生的一切损失，该损失包括但不限于交通费、鉴定费、诉讼费、律师费、保全费、保单保函费等。</w:t>
      </w:r>
    </w:p>
    <w:p w14:paraId="5B97CE90">
      <w:pPr>
        <w:keepNext w:val="0"/>
        <w:keepLines w:val="0"/>
        <w:widowControl/>
        <w:suppressLineNumbers w:val="0"/>
        <w:jc w:val="left"/>
        <w:rPr>
          <w:rFonts w:hint="eastAsia" w:ascii="宋体" w:hAnsi="宋体" w:eastAsia="宋体" w:cs="宋体"/>
          <w:b/>
          <w:bCs/>
          <w:snapToGrid w:val="0"/>
          <w:color w:val="000000"/>
          <w:kern w:val="0"/>
          <w:sz w:val="21"/>
          <w:szCs w:val="21"/>
          <w:lang w:val="en-US" w:eastAsia="zh-CN" w:bidi="ar"/>
        </w:rPr>
      </w:pPr>
    </w:p>
    <w:p w14:paraId="20E3617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 xml:space="preserve">注：1.投标人中标后所供产品完好无溃烂，如存在质量问题，采购人有权随时终止合同。 </w:t>
      </w:r>
    </w:p>
    <w:p w14:paraId="2C748A4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 xml:space="preserve">2.投标人在选择货物品牌时应与项目需求相适应，不得虚报或夸大品牌实力。 </w:t>
      </w:r>
    </w:p>
    <w:p w14:paraId="5295F57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3.投标人需对所投产品的品牌和质量负责，如因品牌或质量问题导致项目损失或不良影响，将承担相应责任。</w:t>
      </w:r>
    </w:p>
    <w:p w14:paraId="014B148C">
      <w:pPr>
        <w:numPr>
          <w:ilvl w:val="0"/>
          <w:numId w:val="0"/>
        </w:numPr>
      </w:pPr>
    </w:p>
    <w:p w14:paraId="028C6775"/>
    <w:p w14:paraId="06F22384">
      <w:pPr>
        <w:keepNext w:val="0"/>
        <w:keepLines w:val="0"/>
        <w:widowControl/>
        <w:suppressLineNumbers w:val="0"/>
        <w:jc w:val="left"/>
        <w:rPr>
          <w:rFonts w:hint="eastAsia" w:ascii="宋体" w:hAnsi="宋体" w:eastAsia="宋体" w:cs="宋体"/>
          <w:sz w:val="21"/>
          <w:szCs w:val="21"/>
        </w:rPr>
      </w:pPr>
    </w:p>
    <w:p w14:paraId="6B1ADCA4">
      <w:pPr>
        <w:pStyle w:val="2"/>
        <w:rPr>
          <w:rFonts w:hint="eastAsia" w:ascii="宋体" w:hAnsi="宋体" w:eastAsia="宋体" w:cs="宋体"/>
          <w:sz w:val="21"/>
          <w:szCs w:val="21"/>
        </w:rPr>
      </w:pPr>
    </w:p>
    <w:p w14:paraId="66654099">
      <w:pPr>
        <w:rPr>
          <w:rFonts w:hint="eastAsia" w:ascii="宋体" w:hAnsi="宋体" w:eastAsia="宋体" w:cs="宋体"/>
          <w:sz w:val="21"/>
          <w:szCs w:val="21"/>
        </w:rPr>
      </w:pPr>
    </w:p>
    <w:p w14:paraId="310756FC">
      <w:pPr>
        <w:pStyle w:val="2"/>
        <w:rPr>
          <w:rFonts w:hint="eastAsia" w:ascii="宋体" w:hAnsi="宋体" w:eastAsia="宋体" w:cs="宋体"/>
          <w:sz w:val="21"/>
          <w:szCs w:val="21"/>
        </w:rPr>
      </w:pPr>
    </w:p>
    <w:p w14:paraId="05C5BCD0">
      <w:pPr>
        <w:rPr>
          <w:rFonts w:hint="eastAsia" w:ascii="宋体" w:hAnsi="宋体" w:eastAsia="宋体" w:cs="宋体"/>
          <w:sz w:val="21"/>
          <w:szCs w:val="21"/>
        </w:rPr>
      </w:pPr>
    </w:p>
    <w:p w14:paraId="617092D6">
      <w:pPr>
        <w:pStyle w:val="2"/>
        <w:rPr>
          <w:rFonts w:hint="eastAsia" w:ascii="宋体" w:hAnsi="宋体" w:eastAsia="宋体" w:cs="宋体"/>
          <w:sz w:val="21"/>
          <w:szCs w:val="21"/>
        </w:rPr>
      </w:pPr>
    </w:p>
    <w:p w14:paraId="2881828E">
      <w:pPr>
        <w:rPr>
          <w:rFonts w:hint="eastAsia" w:ascii="宋体" w:hAnsi="宋体" w:eastAsia="宋体" w:cs="宋体"/>
          <w:sz w:val="21"/>
          <w:szCs w:val="21"/>
        </w:rPr>
      </w:pPr>
    </w:p>
    <w:p w14:paraId="4B9EEA27">
      <w:pPr>
        <w:pStyle w:val="2"/>
        <w:rPr>
          <w:rFonts w:hint="eastAsia" w:ascii="宋体" w:hAnsi="宋体" w:eastAsia="宋体" w:cs="宋体"/>
          <w:sz w:val="21"/>
          <w:szCs w:val="21"/>
        </w:rPr>
      </w:pPr>
    </w:p>
    <w:p w14:paraId="0148EE4A">
      <w:pPr>
        <w:rPr>
          <w:rFonts w:hint="eastAsia" w:ascii="宋体" w:hAnsi="宋体" w:eastAsia="宋体" w:cs="宋体"/>
          <w:sz w:val="21"/>
          <w:szCs w:val="21"/>
        </w:rPr>
      </w:pPr>
    </w:p>
    <w:p w14:paraId="6092CCA1">
      <w:pPr>
        <w:pStyle w:val="2"/>
        <w:rPr>
          <w:rFonts w:hint="eastAsia" w:ascii="宋体" w:hAnsi="宋体" w:eastAsia="宋体" w:cs="宋体"/>
          <w:sz w:val="21"/>
          <w:szCs w:val="21"/>
        </w:rPr>
      </w:pPr>
    </w:p>
    <w:p w14:paraId="180A6EAE">
      <w:pPr>
        <w:rPr>
          <w:rFonts w:hint="eastAsia" w:ascii="宋体" w:hAnsi="宋体" w:eastAsia="宋体" w:cs="宋体"/>
          <w:sz w:val="21"/>
          <w:szCs w:val="21"/>
        </w:rPr>
      </w:pPr>
    </w:p>
    <w:p w14:paraId="3D97D34C">
      <w:pPr>
        <w:pStyle w:val="2"/>
        <w:rPr>
          <w:rFonts w:hint="eastAsia" w:ascii="宋体" w:hAnsi="宋体" w:eastAsia="宋体" w:cs="宋体"/>
          <w:sz w:val="21"/>
          <w:szCs w:val="21"/>
        </w:rPr>
      </w:pPr>
    </w:p>
    <w:p w14:paraId="27D12E2A">
      <w:pPr>
        <w:rPr>
          <w:rFonts w:hint="eastAsia" w:ascii="宋体" w:hAnsi="宋体" w:eastAsia="宋体" w:cs="宋体"/>
          <w:sz w:val="21"/>
          <w:szCs w:val="21"/>
        </w:rPr>
      </w:pPr>
    </w:p>
    <w:p w14:paraId="28392AD1">
      <w:pPr>
        <w:pStyle w:val="2"/>
        <w:rPr>
          <w:rFonts w:hint="eastAsia" w:ascii="宋体" w:hAnsi="宋体" w:eastAsia="宋体" w:cs="宋体"/>
          <w:sz w:val="21"/>
          <w:szCs w:val="21"/>
        </w:rPr>
      </w:pPr>
    </w:p>
    <w:p w14:paraId="1E2FFA68">
      <w:pPr>
        <w:rPr>
          <w:rFonts w:hint="eastAsia" w:ascii="宋体" w:hAnsi="宋体" w:eastAsia="宋体" w:cs="宋体"/>
          <w:sz w:val="21"/>
          <w:szCs w:val="21"/>
        </w:rPr>
      </w:pPr>
    </w:p>
    <w:p w14:paraId="0BF330EE">
      <w:pPr>
        <w:pStyle w:val="2"/>
        <w:rPr>
          <w:rFonts w:hint="eastAsia" w:ascii="宋体" w:hAnsi="宋体" w:eastAsia="宋体" w:cs="宋体"/>
          <w:sz w:val="21"/>
          <w:szCs w:val="21"/>
        </w:rPr>
      </w:pPr>
    </w:p>
    <w:p w14:paraId="01CEC966">
      <w:pPr>
        <w:rPr>
          <w:rFonts w:hint="eastAsia" w:ascii="宋体" w:hAnsi="宋体" w:eastAsia="宋体" w:cs="宋体"/>
          <w:sz w:val="21"/>
          <w:szCs w:val="21"/>
        </w:rPr>
      </w:pPr>
    </w:p>
    <w:p w14:paraId="363AB82D">
      <w:pPr>
        <w:pStyle w:val="2"/>
        <w:rPr>
          <w:rFonts w:hint="eastAsia" w:ascii="宋体" w:hAnsi="宋体" w:eastAsia="宋体" w:cs="宋体"/>
          <w:sz w:val="21"/>
          <w:szCs w:val="21"/>
        </w:rPr>
      </w:pPr>
    </w:p>
    <w:p w14:paraId="50BD3823">
      <w:pPr>
        <w:rPr>
          <w:rFonts w:hint="eastAsia" w:ascii="宋体" w:hAnsi="宋体" w:eastAsia="宋体" w:cs="宋体"/>
          <w:sz w:val="21"/>
          <w:szCs w:val="21"/>
        </w:rPr>
      </w:pPr>
    </w:p>
    <w:p w14:paraId="45A58415">
      <w:pPr>
        <w:pStyle w:val="2"/>
        <w:rPr>
          <w:rFonts w:hint="eastAsia" w:ascii="宋体" w:hAnsi="宋体" w:eastAsia="宋体" w:cs="宋体"/>
          <w:sz w:val="21"/>
          <w:szCs w:val="21"/>
        </w:rPr>
      </w:pPr>
    </w:p>
    <w:p w14:paraId="6906A7FA">
      <w:pPr>
        <w:rPr>
          <w:rFonts w:hint="eastAsia" w:ascii="宋体" w:hAnsi="宋体" w:eastAsia="宋体" w:cs="宋体"/>
          <w:sz w:val="21"/>
          <w:szCs w:val="21"/>
        </w:rPr>
      </w:pPr>
    </w:p>
    <w:p w14:paraId="291A16F7">
      <w:pPr>
        <w:pStyle w:val="2"/>
        <w:rPr>
          <w:rFonts w:hint="eastAsia" w:ascii="宋体" w:hAnsi="宋体" w:eastAsia="宋体" w:cs="宋体"/>
          <w:sz w:val="21"/>
          <w:szCs w:val="21"/>
        </w:rPr>
      </w:pPr>
    </w:p>
    <w:p w14:paraId="1662EF22">
      <w:pPr>
        <w:rPr>
          <w:rFonts w:hint="eastAsia" w:ascii="宋体" w:hAnsi="宋体" w:eastAsia="宋体" w:cs="宋体"/>
          <w:sz w:val="21"/>
          <w:szCs w:val="21"/>
        </w:rPr>
      </w:pPr>
    </w:p>
    <w:p w14:paraId="7FE15957">
      <w:pPr>
        <w:pStyle w:val="2"/>
        <w:rPr>
          <w:rFonts w:hint="eastAsia" w:ascii="宋体" w:hAnsi="宋体" w:eastAsia="宋体" w:cs="宋体"/>
          <w:sz w:val="21"/>
          <w:szCs w:val="21"/>
        </w:rPr>
      </w:pPr>
    </w:p>
    <w:p w14:paraId="79A7A8A5">
      <w:pPr>
        <w:rPr>
          <w:rFonts w:hint="eastAsia" w:ascii="宋体" w:hAnsi="宋体" w:eastAsia="宋体" w:cs="宋体"/>
          <w:sz w:val="21"/>
          <w:szCs w:val="21"/>
        </w:rPr>
      </w:pPr>
    </w:p>
    <w:p w14:paraId="43211CE6">
      <w:pPr>
        <w:pStyle w:val="2"/>
        <w:rPr>
          <w:rFonts w:hint="eastAsia"/>
        </w:rPr>
      </w:pPr>
    </w:p>
    <w:p w14:paraId="63658C76">
      <w:pPr>
        <w:numPr>
          <w:ilvl w:val="0"/>
          <w:numId w:val="0"/>
        </w:numPr>
      </w:pPr>
    </w:p>
    <w:p w14:paraId="634B84AC">
      <w:pPr>
        <w:numPr>
          <w:ilvl w:val="0"/>
          <w:numId w:val="0"/>
        </w:numPr>
      </w:pPr>
    </w:p>
    <w:p w14:paraId="557CE7A3">
      <w:pPr>
        <w:pStyle w:val="2"/>
        <w:spacing w:before="56" w:line="220" w:lineRule="auto"/>
        <w:ind w:left="3162"/>
        <w:outlineLvl w:val="0"/>
        <w:rPr>
          <w:sz w:val="28"/>
          <w:szCs w:val="28"/>
          <w:highlight w:val="none"/>
        </w:rPr>
      </w:pPr>
      <w:bookmarkStart w:id="6" w:name="_Toc23862"/>
      <w:r>
        <w:rPr>
          <w:b/>
          <w:bCs/>
          <w:spacing w:val="-3"/>
          <w:sz w:val="28"/>
          <w:szCs w:val="28"/>
          <w:highlight w:val="none"/>
        </w:rPr>
        <w:t>第五章评标原则及办法</w:t>
      </w:r>
      <w:bookmarkEnd w:id="6"/>
    </w:p>
    <w:p w14:paraId="64FE05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p>
    <w:p w14:paraId="7815042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一、评标工作中的原则及组织</w:t>
      </w:r>
    </w:p>
    <w:p w14:paraId="591EEF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（一）原则</w:t>
      </w:r>
    </w:p>
    <w:p w14:paraId="0CBB34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采购代理公司组织评标，在监督部门监督下,根据《中华人民共和国政府采购法》组建评标委员会，评标委员会成员应坚持“公开、公平、公正”的宗旨，认真细致地做好评标工作。</w:t>
      </w:r>
    </w:p>
    <w:p w14:paraId="21DED6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评标委员会成员人数不少于5人，为单数，其中评审专家人数不得少于成员总数的2/3。采购代理机构人员不得参加本机构代理的采购项目的评审。</w:t>
      </w:r>
    </w:p>
    <w:p w14:paraId="4921B9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评标委员会成员有下列情形之一的，应当回避：</w:t>
      </w:r>
    </w:p>
    <w:p w14:paraId="656A0C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（1）参加采购活动前3年内与投标人存在劳动关系；</w:t>
      </w:r>
    </w:p>
    <w:p w14:paraId="2DDBE7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（2）参加采购活动前3年内担任投标人的董事、监事；</w:t>
      </w:r>
    </w:p>
    <w:p w14:paraId="5F62A6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（3）参加采购活动前3年内是投标人的控股股东或实际控制人；</w:t>
      </w:r>
    </w:p>
    <w:p w14:paraId="575721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（4）与投标人的法定代表人或者负责人有夫妻、直系血亲、三代以内旁系血亲或者近姻亲关系；</w:t>
      </w:r>
    </w:p>
    <w:p w14:paraId="1BBDE6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（5）与投标人有其他可能影响采购活动公平、公正进行的关系。</w:t>
      </w:r>
    </w:p>
    <w:p w14:paraId="70F12D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评标委员会成员名单在评标结果公告前应当保密。</w:t>
      </w:r>
    </w:p>
    <w:p w14:paraId="50DDE8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0F0A8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C8D4A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2、评标委员会成员应当客观、公正的履行职责，遵守职业道德，对所提出的评审意见承担个人责任。</w:t>
      </w:r>
    </w:p>
    <w:p w14:paraId="0DF1F8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3、评标委员会成员和与评标活动有关的工作人员不得透露对投标文件的评审和比较、中标候选人的推荐情况以及与评标有关的其他情况。</w:t>
      </w:r>
    </w:p>
    <w:p w14:paraId="64D7F0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（二）组织</w:t>
      </w:r>
    </w:p>
    <w:p w14:paraId="48DFC4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1、评标委员会：由采购代理机构从新疆政府采购网-政采云专家库抽取的专家和采购人代表组成评标委员会。评标委员会根据招标文件要求负责投标文件的符合性审查、商务审核和技术评价。</w:t>
      </w:r>
    </w:p>
    <w:p w14:paraId="7401EC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2、采购代理机构：由</w:t>
      </w:r>
      <w:r>
        <w:rPr>
          <w:rFonts w:hint="eastAsia" w:ascii="宋体" w:hAnsi="宋体" w:eastAsia="宋体" w:cs="宋体"/>
          <w:sz w:val="24"/>
          <w:szCs w:val="24"/>
          <w:highlight w:val="none"/>
          <w:lang w:eastAsia="zh-CN"/>
        </w:rPr>
        <w:t>新疆志远诚信建设项目管理有限公司</w:t>
      </w:r>
      <w:r>
        <w:rPr>
          <w:rFonts w:hint="eastAsia" w:ascii="宋体" w:hAnsi="宋体" w:eastAsia="宋体" w:cs="宋体"/>
          <w:sz w:val="24"/>
          <w:szCs w:val="24"/>
          <w:highlight w:val="none"/>
        </w:rPr>
        <w:t>工作人员组成，负责招标文件的制作，对外联系，开标、评标的会务工作，整理并向评标组分发招标资料、招标文件；做好招标开标和评标会议记录；对评标过程中的原始文件进行归档；随时印发需要的文件资料，对各种咨询函件及档案文件的统收统发，负责对评标委员会推荐的拟中标结果进行审核。</w:t>
      </w:r>
    </w:p>
    <w:p w14:paraId="5AA687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3、监督部门：根据国家有关法律、法规及招标文件的规定,对整个评标过程进行监督,保证评标的公正性，防止违法行为的产生。</w:t>
      </w:r>
    </w:p>
    <w:p w14:paraId="60B94D2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二、评标内容及标准</w:t>
      </w:r>
    </w:p>
    <w:p w14:paraId="0D00D4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（一）评标委员会将审查投标文件是否完整、有无计算上的错误、是否提交了投标保证金、文件签署是否合格、投标文件的总体编排是否有序。</w:t>
      </w:r>
    </w:p>
    <w:p w14:paraId="7A4B04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（二）采购人将组织评标委员会审查投标文件是否完整，审查投标人提供的资格证明文件，评估投标人的技术和生产能力。如果评标委员会认定投标人未完全响应招标文件，其投标将被视为无效投标。</w:t>
      </w:r>
    </w:p>
    <w:p w14:paraId="6FDA2D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（三）评标委员会可以对确定为实质上响应招标文件要求的投标文件进行校核，修正错误的标准如下：</w:t>
      </w:r>
    </w:p>
    <w:p w14:paraId="67DC21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1、投标文件中开标一览表（报价表）内容与投标文件中相应内容不一致的，以开标一览表（报价表）为准；</w:t>
      </w:r>
    </w:p>
    <w:p w14:paraId="6DEBA1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1EB8CF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4DD3DD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56DDD6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如果投标人不接受对其错误的更正，其投标将被视为无效投标。</w:t>
      </w:r>
    </w:p>
    <w:p w14:paraId="240022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5、对于投标文件中不构成实质性偏差的小的不正规、不一致或不规则，评标委员会可以接受，但这种接受不能损害或影响任何投标人的相对排序。</w:t>
      </w:r>
    </w:p>
    <w:p w14:paraId="39C607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14:paraId="4C50EF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7、如果投标文件实质上没有响应招标文件的要求，其投标将被视为无效投标，投标人不得通过修正或撤消不符合要求的偏离从而使其投标成为实质上响应的投标。</w:t>
      </w:r>
    </w:p>
    <w:p w14:paraId="382E782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三、评标的程序和方法</w:t>
      </w:r>
    </w:p>
    <w:p w14:paraId="31418F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（一）评标程序</w:t>
      </w:r>
    </w:p>
    <w:p w14:paraId="2A0843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1、资质审查：采购人或采购代理机构对投标人的投标文件进行资质审查，依据招标文件的规定，</w:t>
      </w:r>
    </w:p>
    <w:p w14:paraId="311051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对投标文件中提供的资格证明材料进行审查，审查合格者进入符合性审查，审查不合格者将被宣布其为无效投标。</w:t>
      </w:r>
    </w:p>
    <w:p w14:paraId="5E914C31">
      <w:pPr>
        <w:pStyle w:val="2"/>
        <w:spacing w:line="229" w:lineRule="auto"/>
        <w:ind w:left="408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资质审查评审标准</w:t>
      </w:r>
    </w:p>
    <w:p w14:paraId="066AE09A">
      <w:pPr>
        <w:spacing w:line="129" w:lineRule="exact"/>
        <w:rPr>
          <w:rFonts w:hint="eastAsia" w:ascii="宋体" w:hAnsi="宋体" w:eastAsia="宋体" w:cs="宋体"/>
          <w:sz w:val="24"/>
          <w:szCs w:val="24"/>
          <w:highlight w:val="none"/>
        </w:rPr>
      </w:pPr>
    </w:p>
    <w:tbl>
      <w:tblPr>
        <w:tblStyle w:val="15"/>
        <w:tblW w:w="92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7"/>
        <w:gridCol w:w="1533"/>
        <w:gridCol w:w="5439"/>
        <w:gridCol w:w="1913"/>
      </w:tblGrid>
      <w:tr w14:paraId="4CF48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407" w:type="dxa"/>
            <w:vAlign w:val="center"/>
          </w:tcPr>
          <w:p w14:paraId="2FDE72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33" w:type="dxa"/>
            <w:vAlign w:val="center"/>
          </w:tcPr>
          <w:p w14:paraId="5FF7C7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审查因素</w:t>
            </w:r>
          </w:p>
        </w:tc>
        <w:tc>
          <w:tcPr>
            <w:tcW w:w="5439" w:type="dxa"/>
            <w:vAlign w:val="center"/>
          </w:tcPr>
          <w:p w14:paraId="2BEB2F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审查内容</w:t>
            </w:r>
          </w:p>
        </w:tc>
        <w:tc>
          <w:tcPr>
            <w:tcW w:w="1913" w:type="dxa"/>
            <w:vAlign w:val="center"/>
          </w:tcPr>
          <w:p w14:paraId="4288CC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格式要求</w:t>
            </w:r>
          </w:p>
        </w:tc>
      </w:tr>
      <w:tr w14:paraId="0A38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407" w:type="dxa"/>
            <w:vAlign w:val="center"/>
          </w:tcPr>
          <w:p w14:paraId="537538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3A599E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2F1CB1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33" w:type="dxa"/>
            <w:vAlign w:val="center"/>
          </w:tcPr>
          <w:p w14:paraId="56142E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675C6A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308BBE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518463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21A9C3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必须满足《中华人民共和国政府采购法》第二十二条规定。</w:t>
            </w:r>
          </w:p>
        </w:tc>
        <w:tc>
          <w:tcPr>
            <w:tcW w:w="5439" w:type="dxa"/>
            <w:vAlign w:val="center"/>
          </w:tcPr>
          <w:p w14:paraId="27F1588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具有独立承担民事责任的能力：供应商须提供有效的营业执照等；备注：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78700D0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cs="宋体"/>
                <w:color w:val="000000" w:themeColor="text1"/>
                <w:sz w:val="24"/>
                <w:szCs w:val="24"/>
                <w:highlight w:val="none"/>
                <w:lang w:val="en-US" w:eastAsia="zh-CN"/>
                <w14:textFill>
                  <w14:solidFill>
                    <w14:schemeClr w14:val="tx1"/>
                  </w14:solidFill>
                </w14:textFill>
              </w:rPr>
              <w:t>提供2024年度</w:t>
            </w:r>
            <w:r>
              <w:rPr>
                <w:rFonts w:hint="eastAsia" w:ascii="宋体" w:hAnsi="宋体" w:eastAsia="宋体" w:cs="宋体"/>
                <w:color w:val="000000" w:themeColor="text1"/>
                <w:sz w:val="24"/>
                <w:szCs w:val="24"/>
                <w:highlight w:val="none"/>
                <w14:textFill>
                  <w14:solidFill>
                    <w14:schemeClr w14:val="tx1"/>
                  </w14:solidFill>
                </w14:textFill>
              </w:rPr>
              <w:t>经会计师事务所或审计机构审计的财务审计报告</w:t>
            </w:r>
            <w:r>
              <w:rPr>
                <w:rFonts w:hint="eastAsia" w:ascii="宋体" w:hAnsi="宋体" w:cs="宋体"/>
                <w:color w:val="000000" w:themeColor="text1"/>
                <w:sz w:val="24"/>
                <w:szCs w:val="24"/>
                <w:highlight w:val="none"/>
                <w:lang w:val="en-US" w:eastAsia="zh-CN"/>
                <w14:textFill>
                  <w14:solidFill>
                    <w14:schemeClr w14:val="tx1"/>
                  </w14:solidFill>
                </w14:textFill>
              </w:rPr>
              <w:t>或财务报表</w:t>
            </w:r>
            <w:r>
              <w:rPr>
                <w:rFonts w:hint="eastAsia" w:ascii="宋体" w:hAnsi="宋体" w:eastAsia="宋体" w:cs="宋体"/>
                <w:color w:val="000000" w:themeColor="text1"/>
                <w:sz w:val="24"/>
                <w:szCs w:val="24"/>
                <w:highlight w:val="none"/>
                <w14:textFill>
                  <w14:solidFill>
                    <w14:schemeClr w14:val="tx1"/>
                  </w14:solidFill>
                </w14:textFill>
              </w:rPr>
              <w:t>，财务报告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至少包含现金流量表‌、资产负债表、利润表；</w:t>
            </w:r>
            <w:r>
              <w:rPr>
                <w:rFonts w:hint="eastAsia" w:ascii="宋体" w:hAnsi="宋体" w:eastAsia="宋体" w:cs="宋体"/>
                <w:color w:val="000000" w:themeColor="text1"/>
                <w:sz w:val="24"/>
                <w:szCs w:val="24"/>
                <w:highlight w:val="none"/>
                <w14:textFill>
                  <w14:solidFill>
                    <w14:schemeClr w14:val="tx1"/>
                  </w14:solidFill>
                </w14:textFill>
              </w:rPr>
              <w:t>投标人为自然人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、个体工商户、营业执照成立日期不足一年的新成立单位</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承诺函</w:t>
            </w:r>
            <w:r>
              <w:rPr>
                <w:rFonts w:hint="eastAsia" w:ascii="宋体" w:hAnsi="宋体" w:eastAsia="宋体" w:cs="宋体"/>
                <w:sz w:val="24"/>
                <w:szCs w:val="24"/>
                <w:highlight w:val="none"/>
              </w:rPr>
              <w:t>；</w:t>
            </w:r>
          </w:p>
          <w:p w14:paraId="6E3AEE1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1.3具有履行合同所必需的设备和专业技术能力：供应商须提供《政府采购供应商承诺函》；</w:t>
            </w:r>
          </w:p>
          <w:p w14:paraId="3BF0F88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有依法缴纳税收和社会保障资金的良好记录：供应商须提供依法缴纳税收和社会保障资金的相关材料（提供提交响应文件截止时间前一年内至少一个月依法缴纳税收及缴纳社会保障资金的证明材料。供应商依法享受缓缴、免缴税收、社会保障资金的提供证明材料）；</w:t>
            </w:r>
          </w:p>
          <w:p w14:paraId="6DFDB2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1.5参加政府采购活动前三年内，在经营活动中没有重大违法记录：供应商须提供《政府采购供应商承诺函》；</w:t>
            </w:r>
          </w:p>
          <w:p w14:paraId="6304B85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1.6法律、行政法规规定的其他条件。</w:t>
            </w:r>
          </w:p>
        </w:tc>
        <w:tc>
          <w:tcPr>
            <w:tcW w:w="1913" w:type="dxa"/>
            <w:vAlign w:val="center"/>
          </w:tcPr>
          <w:p w14:paraId="3FAC10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14C764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2DB7C4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6B045D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按照审查内容提供相关证明文件的原件扫描件或电子件</w:t>
            </w:r>
          </w:p>
        </w:tc>
      </w:tr>
      <w:tr w14:paraId="7D1E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5" w:hRule="atLeast"/>
          <w:jc w:val="center"/>
        </w:trPr>
        <w:tc>
          <w:tcPr>
            <w:tcW w:w="407" w:type="dxa"/>
            <w:vAlign w:val="center"/>
          </w:tcPr>
          <w:p w14:paraId="4195C9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533" w:type="dxa"/>
            <w:vAlign w:val="center"/>
          </w:tcPr>
          <w:p w14:paraId="6F731E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供应商信用记录查询</w:t>
            </w:r>
          </w:p>
        </w:tc>
        <w:tc>
          <w:tcPr>
            <w:tcW w:w="5439" w:type="dxa"/>
            <w:vAlign w:val="center"/>
          </w:tcPr>
          <w:p w14:paraId="7E4375C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查询渠道：信用中国网站和中国政府采购网</w:t>
            </w:r>
          </w:p>
          <w:p w14:paraId="24BCED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"https://www.ccgp.gov.cn"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www.ccgp.gov.cn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072F80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截止时间：递交响应文件截止时间以后、资格审查阶段对供应商信用记录的实际查询时间；</w:t>
            </w:r>
          </w:p>
          <w:p w14:paraId="2D70B6E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信用信息查询记录和证据留存具体方式：查询结果网页打印页作为查询记录和证据，与其他采购文件一并保存；</w:t>
            </w:r>
          </w:p>
          <w:p w14:paraId="42AAAA5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信用记录的使用原则：经认定被列入失信被执行人、重大税收违法失信主体、政府采购严重违法失信行为记录名单的供应商，其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无效。联合体形式响应的，联合体成员存在不良信用记录，视同联合体存在不良信用记录。</w:t>
            </w:r>
          </w:p>
        </w:tc>
        <w:tc>
          <w:tcPr>
            <w:tcW w:w="1913" w:type="dxa"/>
            <w:vAlign w:val="center"/>
          </w:tcPr>
          <w:p w14:paraId="4D6CD7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3AD078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4FF3AF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采购人或采购代理机构查询</w:t>
            </w:r>
            <w:r>
              <w:rPr>
                <w:rFonts w:hint="eastAsia" w:ascii="宋体" w:hAnsi="宋体" w:eastAsia="宋体" w:cs="宋体"/>
                <w:sz w:val="24"/>
                <w:szCs w:val="24"/>
                <w:highlight w:val="none"/>
                <w:lang w:val="en-US" w:eastAsia="zh-CN"/>
              </w:rPr>
              <w:t>为准</w:t>
            </w:r>
          </w:p>
        </w:tc>
      </w:tr>
      <w:tr w14:paraId="6C7A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0" w:hRule="atLeast"/>
          <w:jc w:val="center"/>
        </w:trPr>
        <w:tc>
          <w:tcPr>
            <w:tcW w:w="407" w:type="dxa"/>
            <w:vAlign w:val="center"/>
          </w:tcPr>
          <w:p w14:paraId="67BE08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33" w:type="dxa"/>
            <w:vAlign w:val="center"/>
          </w:tcPr>
          <w:p w14:paraId="523B95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6A9A63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中小企业证明文件</w:t>
            </w:r>
          </w:p>
        </w:tc>
        <w:tc>
          <w:tcPr>
            <w:tcW w:w="5439" w:type="dxa"/>
            <w:vAlign w:val="center"/>
          </w:tcPr>
          <w:p w14:paraId="7A8B934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小企业。</w:t>
            </w:r>
          </w:p>
          <w:p w14:paraId="49BB8AA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供应商须提供有效的“中小企业声明函”或“残疾人福利性单位声明函”或由省级以上监狱管理局、戒毒管理局（含新疆生产建设兵团）出具的属于监狱企业的证明文件。</w:t>
            </w:r>
          </w:p>
        </w:tc>
        <w:tc>
          <w:tcPr>
            <w:tcW w:w="1913" w:type="dxa"/>
            <w:vAlign w:val="center"/>
          </w:tcPr>
          <w:p w14:paraId="2B8C83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p w14:paraId="2C5F32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格式见《第七章投标文件格式》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附件12</w:t>
            </w:r>
            <w:r>
              <w:rPr>
                <w:rFonts w:hint="eastAsia" w:ascii="宋体" w:hAnsi="宋体" w:eastAsia="宋体" w:cs="宋体"/>
                <w:sz w:val="24"/>
                <w:szCs w:val="24"/>
                <w:highlight w:val="none"/>
                <w:lang w:eastAsia="zh-CN"/>
              </w:rPr>
              <w:t>）</w:t>
            </w:r>
          </w:p>
        </w:tc>
      </w:tr>
      <w:tr w14:paraId="056A3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407" w:type="dxa"/>
            <w:vAlign w:val="center"/>
          </w:tcPr>
          <w:p w14:paraId="57B3C0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33" w:type="dxa"/>
            <w:vAlign w:val="center"/>
          </w:tcPr>
          <w:p w14:paraId="158681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特定资格</w:t>
            </w:r>
          </w:p>
        </w:tc>
        <w:tc>
          <w:tcPr>
            <w:tcW w:w="5439" w:type="dxa"/>
            <w:vAlign w:val="center"/>
          </w:tcPr>
          <w:p w14:paraId="4F9E2FD2">
            <w:pPr>
              <w:rPr>
                <w:rFonts w:hint="eastAsia" w:ascii="宋体" w:hAnsi="宋体" w:eastAsia="宋体" w:cs="宋体"/>
                <w:sz w:val="24"/>
                <w:szCs w:val="24"/>
                <w:highlight w:val="none"/>
              </w:rPr>
            </w:pPr>
            <w:r>
              <w:rPr>
                <w:rFonts w:hint="eastAsia"/>
                <w:spacing w:val="-1"/>
                <w:sz w:val="24"/>
                <w:szCs w:val="24"/>
                <w:lang w:val="en-US" w:eastAsia="zh-CN"/>
              </w:rPr>
              <w:t>投标人须具备有效的《食品经营许可证》或者《食品生产许可证》或者《仅销售预包装食品经营者备案信息采集表》</w:t>
            </w:r>
            <w:r>
              <w:rPr>
                <w:rFonts w:hint="eastAsia" w:cs="宋体"/>
                <w:spacing w:val="-1"/>
                <w:sz w:val="24"/>
                <w:szCs w:val="24"/>
                <w:lang w:val="en-US" w:eastAsia="zh-CN"/>
              </w:rPr>
              <w:t>；</w:t>
            </w:r>
          </w:p>
        </w:tc>
        <w:tc>
          <w:tcPr>
            <w:tcW w:w="1913" w:type="dxa"/>
            <w:vAlign w:val="center"/>
          </w:tcPr>
          <w:p w14:paraId="0EBC65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p>
        </w:tc>
      </w:tr>
      <w:tr w14:paraId="5E2D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9" w:hRule="atLeast"/>
          <w:jc w:val="center"/>
        </w:trPr>
        <w:tc>
          <w:tcPr>
            <w:tcW w:w="9292" w:type="dxa"/>
            <w:gridSpan w:val="4"/>
            <w:vAlign w:val="center"/>
          </w:tcPr>
          <w:p w14:paraId="647F2DA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14:paraId="02F75F7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68E1097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2.信用信息核查</w:t>
            </w:r>
          </w:p>
          <w:p w14:paraId="3487BEF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2.1资格审查阶段应当核查供应商信用记录，供应商被列入失信被执行人、重大税收违法失信主体、政府采购严重违法失信行为记录名单的，采购人拒绝其参与政府采购活动。</w:t>
            </w:r>
          </w:p>
          <w:p w14:paraId="5BB0B11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2.2以联合体形式参与</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的，应当核查联合体所有成员和信用记录，联合体成员存在不良信用记录的，视同联合体存在不良信用信息。</w:t>
            </w:r>
          </w:p>
          <w:p w14:paraId="77CB1E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3.对于响应文件中有任意一条不满足上表要求的，将导致其响应无效，不得进入下一项评审。并且不允许供应商通过修改或撤销其不符合要求的差异或保留，使之成为具有响应性的文件。</w:t>
            </w:r>
          </w:p>
        </w:tc>
      </w:tr>
    </w:tbl>
    <w:p w14:paraId="6688D9A6">
      <w:pPr>
        <w:rPr>
          <w:rFonts w:hint="eastAsia" w:ascii="宋体" w:hAnsi="宋体" w:eastAsia="宋体" w:cs="宋体"/>
          <w:sz w:val="24"/>
          <w:szCs w:val="24"/>
          <w:highlight w:val="none"/>
        </w:rPr>
      </w:pPr>
    </w:p>
    <w:p w14:paraId="15391D31">
      <w:pPr>
        <w:pStyle w:val="2"/>
        <w:numPr>
          <w:ilvl w:val="0"/>
          <w:numId w:val="6"/>
        </w:numPr>
        <w:spacing w:before="65" w:line="377" w:lineRule="auto"/>
        <w:ind w:firstLine="423"/>
        <w:jc w:val="both"/>
        <w:rPr>
          <w:rFonts w:hint="eastAsia" w:ascii="宋体" w:hAnsi="宋体" w:eastAsia="宋体" w:cs="宋体"/>
          <w:spacing w:val="7"/>
          <w:sz w:val="24"/>
          <w:szCs w:val="24"/>
          <w:highlight w:val="none"/>
        </w:rPr>
      </w:pPr>
      <w:r>
        <w:rPr>
          <w:rFonts w:hint="eastAsia" w:ascii="宋体" w:hAnsi="宋体" w:eastAsia="宋体" w:cs="宋体"/>
          <w:b/>
          <w:bCs/>
          <w:spacing w:val="11"/>
          <w:sz w:val="24"/>
          <w:szCs w:val="24"/>
          <w:highlight w:val="none"/>
        </w:rPr>
        <w:t>符合性审查：</w:t>
      </w:r>
      <w:r>
        <w:rPr>
          <w:rFonts w:hint="eastAsia" w:ascii="宋体" w:hAnsi="宋体" w:eastAsia="宋体" w:cs="宋体"/>
          <w:spacing w:val="11"/>
          <w:sz w:val="24"/>
          <w:szCs w:val="24"/>
          <w:highlight w:val="none"/>
        </w:rPr>
        <w:t>评标委员会对资格审查合格的投标文件进行符合性审查。</w:t>
      </w:r>
      <w:r>
        <w:rPr>
          <w:rFonts w:hint="eastAsia" w:ascii="宋体" w:hAnsi="宋体" w:eastAsia="宋体" w:cs="宋体"/>
          <w:spacing w:val="10"/>
          <w:sz w:val="24"/>
          <w:szCs w:val="24"/>
          <w:highlight w:val="none"/>
        </w:rPr>
        <w:t>依据招标文件的规定，</w:t>
      </w:r>
      <w:r>
        <w:rPr>
          <w:rFonts w:hint="eastAsia" w:ascii="宋体" w:hAnsi="宋体" w:eastAsia="宋体" w:cs="宋体"/>
          <w:spacing w:val="9"/>
          <w:sz w:val="24"/>
          <w:szCs w:val="24"/>
          <w:highlight w:val="none"/>
        </w:rPr>
        <w:t>对投标文件中的投标保证金、投标文件的有效性、完整性和对招标文件的响应程度进行审</w:t>
      </w:r>
      <w:r>
        <w:rPr>
          <w:rFonts w:hint="eastAsia" w:ascii="宋体" w:hAnsi="宋体" w:eastAsia="宋体" w:cs="宋体"/>
          <w:spacing w:val="8"/>
          <w:sz w:val="24"/>
          <w:szCs w:val="24"/>
          <w:highlight w:val="none"/>
        </w:rPr>
        <w:t>查，以确定是</w:t>
      </w:r>
      <w:r>
        <w:rPr>
          <w:rFonts w:hint="eastAsia" w:ascii="宋体" w:hAnsi="宋体" w:eastAsia="宋体" w:cs="宋体"/>
          <w:spacing w:val="9"/>
          <w:sz w:val="24"/>
          <w:szCs w:val="24"/>
          <w:highlight w:val="none"/>
        </w:rPr>
        <w:t>否对招标文件做出实质性的响应。对于未响应招标文件的投标人将不再进行商务和技术部</w:t>
      </w:r>
      <w:r>
        <w:rPr>
          <w:rFonts w:hint="eastAsia" w:ascii="宋体" w:hAnsi="宋体" w:eastAsia="宋体" w:cs="宋体"/>
          <w:spacing w:val="8"/>
          <w:sz w:val="24"/>
          <w:szCs w:val="24"/>
          <w:highlight w:val="none"/>
        </w:rPr>
        <w:t>分评价，将被</w:t>
      </w:r>
      <w:r>
        <w:rPr>
          <w:rFonts w:hint="eastAsia" w:ascii="宋体" w:hAnsi="宋体" w:eastAsia="宋体" w:cs="宋体"/>
          <w:spacing w:val="7"/>
          <w:sz w:val="24"/>
          <w:szCs w:val="24"/>
          <w:highlight w:val="none"/>
        </w:rPr>
        <w:t>宣布其为无效投标。</w:t>
      </w:r>
    </w:p>
    <w:p w14:paraId="1F150850">
      <w:pPr>
        <w:pStyle w:val="2"/>
        <w:spacing w:line="228" w:lineRule="auto"/>
        <w:ind w:left="418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符合性审查</w:t>
      </w:r>
    </w:p>
    <w:p w14:paraId="16D36F3A">
      <w:pPr>
        <w:spacing w:line="228" w:lineRule="auto"/>
        <w:rPr>
          <w:rFonts w:hint="eastAsia" w:ascii="宋体" w:hAnsi="宋体" w:eastAsia="宋体" w:cs="宋体"/>
          <w:sz w:val="24"/>
          <w:szCs w:val="24"/>
          <w:highlight w:val="none"/>
        </w:rPr>
      </w:pPr>
    </w:p>
    <w:tbl>
      <w:tblPr>
        <w:tblStyle w:val="15"/>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8134"/>
      </w:tblGrid>
      <w:tr w14:paraId="3702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0" w:type="dxa"/>
            <w:vAlign w:val="top"/>
          </w:tcPr>
          <w:p w14:paraId="24A8DC58">
            <w:pPr>
              <w:pStyle w:val="16"/>
              <w:spacing w:before="216" w:line="230" w:lineRule="auto"/>
              <w:ind w:left="14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8134" w:type="dxa"/>
            <w:vAlign w:val="top"/>
          </w:tcPr>
          <w:p w14:paraId="5EA0CFFC">
            <w:pPr>
              <w:pStyle w:val="16"/>
              <w:spacing w:before="217" w:line="228" w:lineRule="auto"/>
              <w:ind w:left="4017"/>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审查内容</w:t>
            </w:r>
          </w:p>
        </w:tc>
      </w:tr>
      <w:tr w14:paraId="5F200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10" w:type="dxa"/>
            <w:vAlign w:val="top"/>
          </w:tcPr>
          <w:p w14:paraId="51AF22D4">
            <w:pPr>
              <w:pStyle w:val="16"/>
              <w:spacing w:before="130" w:line="271" w:lineRule="exact"/>
              <w:ind w:left="324"/>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1</w:t>
            </w:r>
          </w:p>
        </w:tc>
        <w:tc>
          <w:tcPr>
            <w:tcW w:w="8134" w:type="dxa"/>
            <w:vAlign w:val="top"/>
          </w:tcPr>
          <w:p w14:paraId="0F27B243">
            <w:pPr>
              <w:pStyle w:val="16"/>
              <w:spacing w:before="130" w:line="228" w:lineRule="auto"/>
              <w:ind w:left="113"/>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投标文件上法定代表人或其授权代理人的签字、投标单位的单位章齐全符合招标文件规定。</w:t>
            </w:r>
          </w:p>
        </w:tc>
      </w:tr>
      <w:tr w14:paraId="2660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10" w:type="dxa"/>
            <w:vAlign w:val="top"/>
          </w:tcPr>
          <w:p w14:paraId="6B7F6095">
            <w:pPr>
              <w:pStyle w:val="16"/>
              <w:spacing w:before="109" w:line="271" w:lineRule="exact"/>
              <w:ind w:left="311"/>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2</w:t>
            </w:r>
          </w:p>
        </w:tc>
        <w:tc>
          <w:tcPr>
            <w:tcW w:w="8134" w:type="dxa"/>
            <w:vAlign w:val="top"/>
          </w:tcPr>
          <w:p w14:paraId="61693D08">
            <w:pPr>
              <w:pStyle w:val="16"/>
              <w:spacing w:before="108" w:line="228" w:lineRule="auto"/>
              <w:ind w:left="1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投标人按招标文件要求提供本项目投标保证金凭证复印件。</w:t>
            </w:r>
          </w:p>
        </w:tc>
      </w:tr>
      <w:tr w14:paraId="0709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10" w:type="dxa"/>
            <w:vAlign w:val="top"/>
          </w:tcPr>
          <w:p w14:paraId="3D6FFE61">
            <w:pPr>
              <w:pStyle w:val="16"/>
              <w:spacing w:before="110" w:line="269" w:lineRule="exact"/>
              <w:ind w:left="312"/>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3</w:t>
            </w:r>
          </w:p>
        </w:tc>
        <w:tc>
          <w:tcPr>
            <w:tcW w:w="8134" w:type="dxa"/>
            <w:vAlign w:val="top"/>
          </w:tcPr>
          <w:p w14:paraId="24132809">
            <w:pPr>
              <w:pStyle w:val="16"/>
              <w:spacing w:before="110" w:line="228" w:lineRule="auto"/>
              <w:ind w:left="11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投标文件按招标文件的要求签署、盖章。</w:t>
            </w:r>
          </w:p>
        </w:tc>
      </w:tr>
      <w:tr w14:paraId="2A352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10" w:type="dxa"/>
            <w:vAlign w:val="top"/>
          </w:tcPr>
          <w:p w14:paraId="7DCFD3B1">
            <w:pPr>
              <w:pStyle w:val="16"/>
              <w:spacing w:before="128" w:line="271" w:lineRule="exact"/>
              <w:ind w:left="307"/>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4</w:t>
            </w:r>
          </w:p>
        </w:tc>
        <w:tc>
          <w:tcPr>
            <w:tcW w:w="8134" w:type="dxa"/>
            <w:vAlign w:val="top"/>
          </w:tcPr>
          <w:p w14:paraId="29E38516">
            <w:pPr>
              <w:pStyle w:val="16"/>
              <w:spacing w:before="129" w:line="228" w:lineRule="auto"/>
              <w:ind w:left="1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投标文件按照招标文件规定的格式填写、没有字迹模糊辨认不清产生歧义。</w:t>
            </w:r>
          </w:p>
        </w:tc>
      </w:tr>
      <w:tr w14:paraId="7FE5A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10" w:type="dxa"/>
            <w:vAlign w:val="top"/>
          </w:tcPr>
          <w:p w14:paraId="440824CB">
            <w:pPr>
              <w:pStyle w:val="16"/>
              <w:spacing w:before="114" w:line="269" w:lineRule="exact"/>
              <w:ind w:left="312"/>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5</w:t>
            </w:r>
          </w:p>
        </w:tc>
        <w:tc>
          <w:tcPr>
            <w:tcW w:w="8134" w:type="dxa"/>
            <w:vAlign w:val="top"/>
          </w:tcPr>
          <w:p w14:paraId="4E96777E">
            <w:pPr>
              <w:pStyle w:val="16"/>
              <w:spacing w:before="114" w:line="227" w:lineRule="auto"/>
              <w:ind w:left="11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投标人的投标报价</w:t>
            </w:r>
            <w:r>
              <w:rPr>
                <w:rFonts w:hint="eastAsia" w:cs="宋体"/>
                <w:spacing w:val="7"/>
                <w:sz w:val="24"/>
                <w:szCs w:val="24"/>
                <w:highlight w:val="none"/>
                <w:lang w:val="en-US" w:eastAsia="zh-CN"/>
              </w:rPr>
              <w:t>满足招标文件要求</w:t>
            </w:r>
            <w:r>
              <w:rPr>
                <w:rFonts w:hint="eastAsia" w:ascii="宋体" w:hAnsi="宋体" w:eastAsia="宋体" w:cs="宋体"/>
                <w:spacing w:val="7"/>
                <w:sz w:val="24"/>
                <w:szCs w:val="24"/>
                <w:highlight w:val="none"/>
              </w:rPr>
              <w:t>。</w:t>
            </w:r>
          </w:p>
        </w:tc>
      </w:tr>
      <w:tr w14:paraId="20036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0" w:type="dxa"/>
            <w:vAlign w:val="top"/>
          </w:tcPr>
          <w:p w14:paraId="61A8C7E5">
            <w:pPr>
              <w:pStyle w:val="16"/>
              <w:spacing w:before="140" w:line="269" w:lineRule="exact"/>
              <w:ind w:left="310"/>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6</w:t>
            </w:r>
          </w:p>
        </w:tc>
        <w:tc>
          <w:tcPr>
            <w:tcW w:w="8134" w:type="dxa"/>
            <w:vAlign w:val="top"/>
          </w:tcPr>
          <w:p w14:paraId="23684A4D">
            <w:pPr>
              <w:pStyle w:val="16"/>
              <w:spacing w:before="140" w:line="228" w:lineRule="auto"/>
              <w:ind w:left="1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投标有效期满足90日历天。</w:t>
            </w:r>
          </w:p>
        </w:tc>
      </w:tr>
      <w:tr w14:paraId="5302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0" w:type="dxa"/>
            <w:vAlign w:val="top"/>
          </w:tcPr>
          <w:p w14:paraId="00BF8A8B">
            <w:pPr>
              <w:pStyle w:val="16"/>
              <w:spacing w:before="83" w:line="269" w:lineRule="exact"/>
              <w:ind w:left="313"/>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7</w:t>
            </w:r>
          </w:p>
        </w:tc>
        <w:tc>
          <w:tcPr>
            <w:tcW w:w="8134" w:type="dxa"/>
            <w:vAlign w:val="top"/>
          </w:tcPr>
          <w:p w14:paraId="4BFEE6F1">
            <w:pPr>
              <w:pStyle w:val="16"/>
              <w:spacing w:before="83" w:line="228"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合同履约期限满足招标文件要求。</w:t>
            </w:r>
          </w:p>
        </w:tc>
      </w:tr>
      <w:tr w14:paraId="341D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10" w:type="dxa"/>
            <w:vAlign w:val="top"/>
          </w:tcPr>
          <w:p w14:paraId="14524DF2">
            <w:pPr>
              <w:pStyle w:val="16"/>
              <w:spacing w:before="163" w:line="269" w:lineRule="exact"/>
              <w:ind w:left="309"/>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8</w:t>
            </w:r>
          </w:p>
        </w:tc>
        <w:tc>
          <w:tcPr>
            <w:tcW w:w="8134" w:type="dxa"/>
            <w:vAlign w:val="top"/>
          </w:tcPr>
          <w:p w14:paraId="25FCED04">
            <w:pPr>
              <w:pStyle w:val="16"/>
              <w:spacing w:before="164" w:line="228" w:lineRule="auto"/>
              <w:ind w:left="1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投标文件对招标文件提出的要求和条件做出实质性响应。</w:t>
            </w:r>
          </w:p>
        </w:tc>
      </w:tr>
      <w:tr w14:paraId="1F10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0" w:type="dxa"/>
            <w:vAlign w:val="top"/>
          </w:tcPr>
          <w:p w14:paraId="2B4254E7">
            <w:pPr>
              <w:pStyle w:val="16"/>
              <w:spacing w:before="88" w:line="269" w:lineRule="exact"/>
              <w:ind w:left="309"/>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9</w:t>
            </w:r>
          </w:p>
        </w:tc>
        <w:tc>
          <w:tcPr>
            <w:tcW w:w="8134" w:type="dxa"/>
            <w:vAlign w:val="top"/>
          </w:tcPr>
          <w:p w14:paraId="55342BDC">
            <w:pPr>
              <w:pStyle w:val="16"/>
              <w:spacing w:before="87" w:line="228" w:lineRule="auto"/>
              <w:ind w:left="11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投标文件未含有采购人不能接受的附加条件。</w:t>
            </w:r>
          </w:p>
        </w:tc>
      </w:tr>
      <w:tr w14:paraId="082D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10" w:type="dxa"/>
            <w:vAlign w:val="top"/>
          </w:tcPr>
          <w:p w14:paraId="7A0DB165">
            <w:pPr>
              <w:pStyle w:val="16"/>
              <w:spacing w:before="132" w:line="269" w:lineRule="exact"/>
              <w:ind w:left="271"/>
              <w:rPr>
                <w:rFonts w:hint="eastAsia" w:ascii="宋体" w:hAnsi="宋体" w:eastAsia="宋体" w:cs="宋体"/>
                <w:sz w:val="24"/>
                <w:szCs w:val="24"/>
                <w:highlight w:val="none"/>
              </w:rPr>
            </w:pPr>
            <w:r>
              <w:rPr>
                <w:rFonts w:hint="eastAsia" w:ascii="宋体" w:hAnsi="宋体" w:eastAsia="宋体" w:cs="宋体"/>
                <w:spacing w:val="-7"/>
                <w:position w:val="1"/>
                <w:sz w:val="24"/>
                <w:szCs w:val="24"/>
                <w:highlight w:val="none"/>
              </w:rPr>
              <w:t>10</w:t>
            </w:r>
          </w:p>
        </w:tc>
        <w:tc>
          <w:tcPr>
            <w:tcW w:w="8134" w:type="dxa"/>
            <w:vAlign w:val="top"/>
          </w:tcPr>
          <w:p w14:paraId="3CF2E2FF">
            <w:pPr>
              <w:pStyle w:val="16"/>
              <w:spacing w:before="132" w:line="228" w:lineRule="auto"/>
              <w:ind w:left="11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不存在法律、法规和招标文件规定的其他无效情</w:t>
            </w:r>
            <w:r>
              <w:rPr>
                <w:rFonts w:hint="eastAsia" w:ascii="宋体" w:hAnsi="宋体" w:eastAsia="宋体" w:cs="宋体"/>
                <w:spacing w:val="8"/>
                <w:sz w:val="24"/>
                <w:szCs w:val="24"/>
                <w:highlight w:val="none"/>
              </w:rPr>
              <w:t>形。</w:t>
            </w:r>
          </w:p>
        </w:tc>
      </w:tr>
      <w:tr w14:paraId="3592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710" w:type="dxa"/>
            <w:vAlign w:val="top"/>
          </w:tcPr>
          <w:p w14:paraId="7E69C9BB">
            <w:pPr>
              <w:spacing w:line="473" w:lineRule="auto"/>
              <w:rPr>
                <w:rFonts w:hint="eastAsia" w:ascii="宋体" w:hAnsi="宋体" w:eastAsia="宋体" w:cs="宋体"/>
                <w:sz w:val="24"/>
                <w:szCs w:val="24"/>
                <w:highlight w:val="none"/>
              </w:rPr>
            </w:pPr>
          </w:p>
          <w:p w14:paraId="34D6CCD7">
            <w:pPr>
              <w:pStyle w:val="16"/>
              <w:spacing w:before="65" w:line="230" w:lineRule="auto"/>
              <w:ind w:left="11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备注</w:t>
            </w:r>
          </w:p>
        </w:tc>
        <w:tc>
          <w:tcPr>
            <w:tcW w:w="8134" w:type="dxa"/>
            <w:vAlign w:val="top"/>
          </w:tcPr>
          <w:p w14:paraId="6C548B07">
            <w:pPr>
              <w:pStyle w:val="16"/>
              <w:spacing w:before="133" w:line="229" w:lineRule="auto"/>
              <w:ind w:left="1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（1）上述各项中用“√”表示通过，“×”表示不通过；</w:t>
            </w:r>
          </w:p>
          <w:p w14:paraId="74793C72">
            <w:pPr>
              <w:pStyle w:val="16"/>
              <w:spacing w:before="23" w:line="228" w:lineRule="auto"/>
              <w:ind w:left="12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（2）以上条件中有一项不符合的，则投标人不能通过符合性检查；</w:t>
            </w:r>
          </w:p>
          <w:p w14:paraId="56E71A17">
            <w:pPr>
              <w:pStyle w:val="16"/>
              <w:spacing w:before="23" w:line="241" w:lineRule="auto"/>
              <w:ind w:left="111" w:right="108" w:firstLine="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（3）投标人请认真阅读和理解上述内容，避免投标文</w:t>
            </w:r>
            <w:r>
              <w:rPr>
                <w:rFonts w:hint="eastAsia" w:ascii="宋体" w:hAnsi="宋体" w:eastAsia="宋体" w:cs="宋体"/>
                <w:spacing w:val="7"/>
                <w:sz w:val="24"/>
                <w:szCs w:val="24"/>
                <w:highlight w:val="none"/>
              </w:rPr>
              <w:t>件中有存在上述审查标准之一的情况发生</w:t>
            </w:r>
            <w:r>
              <w:rPr>
                <w:rFonts w:hint="eastAsia" w:ascii="宋体" w:hAnsi="宋体" w:eastAsia="宋体" w:cs="宋体"/>
                <w:spacing w:val="6"/>
                <w:sz w:val="24"/>
                <w:szCs w:val="24"/>
                <w:highlight w:val="none"/>
              </w:rPr>
              <w:t>而造成废标。</w:t>
            </w:r>
          </w:p>
        </w:tc>
      </w:tr>
    </w:tbl>
    <w:p w14:paraId="34C99968">
      <w:pPr>
        <w:pStyle w:val="2"/>
        <w:spacing w:before="65" w:line="340" w:lineRule="auto"/>
        <w:ind w:left="86" w:right="78" w:firstLine="425"/>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3、经资质审查和符合性审查合格的投标文件（投标人不得少于3家</w:t>
      </w:r>
      <w:r>
        <w:rPr>
          <w:rFonts w:hint="eastAsia" w:ascii="宋体" w:hAnsi="宋体" w:eastAsia="宋体" w:cs="宋体"/>
          <w:spacing w:val="16"/>
          <w:sz w:val="24"/>
          <w:szCs w:val="24"/>
          <w:highlight w:val="none"/>
        </w:rPr>
        <w:t>），</w:t>
      </w:r>
      <w:r>
        <w:rPr>
          <w:rFonts w:hint="eastAsia" w:ascii="宋体" w:hAnsi="宋体" w:eastAsia="宋体" w:cs="宋体"/>
          <w:spacing w:val="10"/>
          <w:sz w:val="24"/>
          <w:szCs w:val="24"/>
          <w:highlight w:val="none"/>
        </w:rPr>
        <w:t>评标委员会将对其商务和</w:t>
      </w:r>
      <w:r>
        <w:rPr>
          <w:rFonts w:hint="eastAsia" w:ascii="宋体" w:hAnsi="宋体" w:eastAsia="宋体" w:cs="宋体"/>
          <w:spacing w:val="9"/>
          <w:sz w:val="24"/>
          <w:szCs w:val="24"/>
          <w:highlight w:val="none"/>
        </w:rPr>
        <w:t>技术部分作进一步的综合比较和评价，以综合得分最高的投标人作为中标候选人。得分相同的，按</w:t>
      </w:r>
      <w:r>
        <w:rPr>
          <w:rFonts w:hint="eastAsia" w:ascii="宋体" w:hAnsi="宋体" w:eastAsia="宋体" w:cs="宋体"/>
          <w:spacing w:val="8"/>
          <w:sz w:val="24"/>
          <w:szCs w:val="24"/>
          <w:highlight w:val="none"/>
        </w:rPr>
        <w:t>投标</w:t>
      </w:r>
      <w:r>
        <w:rPr>
          <w:rFonts w:hint="eastAsia" w:ascii="宋体" w:hAnsi="宋体" w:eastAsia="宋体" w:cs="宋体"/>
          <w:spacing w:val="9"/>
          <w:sz w:val="24"/>
          <w:szCs w:val="24"/>
          <w:highlight w:val="none"/>
        </w:rPr>
        <w:t>报价由低到高顺序排列。得分且投标报价相同的，由评标组长带领评标委员会成员对各投标</w:t>
      </w:r>
      <w:r>
        <w:rPr>
          <w:rFonts w:hint="eastAsia" w:ascii="宋体" w:hAnsi="宋体" w:eastAsia="宋体" w:cs="宋体"/>
          <w:spacing w:val="8"/>
          <w:sz w:val="24"/>
          <w:szCs w:val="24"/>
          <w:highlight w:val="none"/>
        </w:rPr>
        <w:t>人的投标文</w:t>
      </w:r>
      <w:r>
        <w:rPr>
          <w:rFonts w:hint="eastAsia" w:ascii="宋体" w:hAnsi="宋体" w:eastAsia="宋体" w:cs="宋体"/>
          <w:spacing w:val="10"/>
          <w:sz w:val="24"/>
          <w:szCs w:val="24"/>
          <w:highlight w:val="none"/>
        </w:rPr>
        <w:t>件按照评审因素的量化指标进一步评审，得</w:t>
      </w:r>
      <w:r>
        <w:rPr>
          <w:rFonts w:hint="eastAsia" w:ascii="宋体" w:hAnsi="宋体" w:eastAsia="宋体" w:cs="宋体"/>
          <w:spacing w:val="9"/>
          <w:sz w:val="24"/>
          <w:szCs w:val="24"/>
          <w:highlight w:val="none"/>
        </w:rPr>
        <w:t>分最高的投标人为排名第一的中标候选人。</w:t>
      </w:r>
    </w:p>
    <w:p w14:paraId="76400073">
      <w:pPr>
        <w:pStyle w:val="2"/>
        <w:spacing w:before="162" w:line="327" w:lineRule="auto"/>
        <w:ind w:left="87" w:right="27" w:firstLine="479"/>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4、评标委员会认为投标人的报价明显低于其他通过符合性审查</w:t>
      </w:r>
      <w:r>
        <w:rPr>
          <w:rFonts w:hint="eastAsia" w:ascii="宋体" w:hAnsi="宋体" w:eastAsia="宋体" w:cs="宋体"/>
          <w:b/>
          <w:bCs/>
          <w:spacing w:val="7"/>
          <w:sz w:val="24"/>
          <w:szCs w:val="24"/>
          <w:highlight w:val="none"/>
        </w:rPr>
        <w:t>投标人的报价，有可能影响产品质</w:t>
      </w:r>
      <w:r>
        <w:rPr>
          <w:rFonts w:hint="eastAsia" w:ascii="宋体" w:hAnsi="宋体" w:eastAsia="宋体" w:cs="宋体"/>
          <w:b/>
          <w:bCs/>
          <w:spacing w:val="3"/>
          <w:sz w:val="24"/>
          <w:szCs w:val="24"/>
          <w:highlight w:val="none"/>
        </w:rPr>
        <w:t>量或者不能诚信履约的，应当要求其在评标现场合理的时间内提供书面说明，必要时提交相关证明材料；</w:t>
      </w:r>
      <w:r>
        <w:rPr>
          <w:rFonts w:hint="eastAsia" w:ascii="宋体" w:hAnsi="宋体" w:eastAsia="宋体" w:cs="宋体"/>
          <w:b/>
          <w:bCs/>
          <w:spacing w:val="8"/>
          <w:sz w:val="24"/>
          <w:szCs w:val="24"/>
          <w:highlight w:val="none"/>
        </w:rPr>
        <w:t>投标人不能证明其报价合理性的，评标委员会应当将其作为无效投标处理</w:t>
      </w:r>
      <w:r>
        <w:rPr>
          <w:rFonts w:hint="eastAsia" w:ascii="宋体" w:hAnsi="宋体" w:eastAsia="宋体" w:cs="宋体"/>
          <w:spacing w:val="8"/>
          <w:sz w:val="24"/>
          <w:szCs w:val="24"/>
          <w:highlight w:val="none"/>
        </w:rPr>
        <w:t>。</w:t>
      </w:r>
    </w:p>
    <w:p w14:paraId="6194922E">
      <w:pPr>
        <w:pStyle w:val="2"/>
        <w:spacing w:before="162" w:line="229" w:lineRule="auto"/>
        <w:ind w:left="302"/>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（二）评标方法</w:t>
      </w:r>
    </w:p>
    <w:p w14:paraId="5A0752EA">
      <w:pPr>
        <w:pStyle w:val="2"/>
        <w:spacing w:before="159" w:line="377" w:lineRule="auto"/>
        <w:ind w:left="87" w:right="78" w:firstLine="469"/>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“综合评分法”，即是指在满足招标文件实质性要求前提下，按照招标文件中规定的各项因素进行</w:t>
      </w:r>
      <w:r>
        <w:rPr>
          <w:rFonts w:hint="eastAsia" w:ascii="宋体" w:hAnsi="宋体" w:eastAsia="宋体" w:cs="宋体"/>
          <w:spacing w:val="9"/>
          <w:sz w:val="24"/>
          <w:szCs w:val="24"/>
          <w:highlight w:val="none"/>
        </w:rPr>
        <w:t>综合评审后，以评标总得分最高的投标人作为拟中标人。综合评分法中的价格分统一采用</w:t>
      </w:r>
      <w:r>
        <w:rPr>
          <w:rFonts w:hint="eastAsia" w:ascii="宋体" w:hAnsi="宋体" w:eastAsia="宋体" w:cs="宋体"/>
          <w:spacing w:val="8"/>
          <w:sz w:val="24"/>
          <w:szCs w:val="24"/>
          <w:highlight w:val="none"/>
        </w:rPr>
        <w:t>低价优先法计</w:t>
      </w:r>
      <w:r>
        <w:rPr>
          <w:rFonts w:hint="eastAsia" w:ascii="宋体" w:hAnsi="宋体" w:eastAsia="宋体" w:cs="宋体"/>
          <w:spacing w:val="9"/>
          <w:sz w:val="24"/>
          <w:szCs w:val="24"/>
          <w:highlight w:val="none"/>
        </w:rPr>
        <w:t>算，即完全满足招标文件要求且投标价格最低的投标报价为评标基准价，其价格分为满分。其他</w:t>
      </w:r>
      <w:r>
        <w:rPr>
          <w:rFonts w:hint="eastAsia" w:ascii="宋体" w:hAnsi="宋体" w:eastAsia="宋体" w:cs="宋体"/>
          <w:spacing w:val="8"/>
          <w:sz w:val="24"/>
          <w:szCs w:val="24"/>
          <w:highlight w:val="none"/>
        </w:rPr>
        <w:t>投标人</w:t>
      </w:r>
      <w:r>
        <w:rPr>
          <w:rFonts w:hint="eastAsia" w:ascii="宋体" w:hAnsi="宋体" w:eastAsia="宋体" w:cs="宋体"/>
          <w:spacing w:val="11"/>
          <w:sz w:val="24"/>
          <w:szCs w:val="24"/>
          <w:highlight w:val="none"/>
        </w:rPr>
        <w:t>的价格分统一按照下列公式计算：投标报价得分</w:t>
      </w:r>
      <w:r>
        <w:rPr>
          <w:rFonts w:hint="eastAsia" w:ascii="宋体" w:hAnsi="宋体" w:eastAsia="宋体" w:cs="宋体"/>
          <w:spacing w:val="-20"/>
          <w:sz w:val="24"/>
          <w:szCs w:val="24"/>
          <w:highlight w:val="none"/>
        </w:rPr>
        <w:t>＝（</w:t>
      </w:r>
      <w:r>
        <w:rPr>
          <w:rFonts w:hint="eastAsia" w:ascii="宋体" w:hAnsi="宋体" w:eastAsia="宋体" w:cs="宋体"/>
          <w:spacing w:val="-20"/>
          <w:sz w:val="24"/>
          <w:szCs w:val="24"/>
          <w:highlight w:val="none"/>
          <w:lang w:val="en-US" w:eastAsia="zh-CN"/>
        </w:rPr>
        <w:t>1-评标基准价）/（1-投标报价）*</w:t>
      </w:r>
      <w:r>
        <w:rPr>
          <w:rFonts w:hint="eastAsia" w:cs="宋体"/>
          <w:spacing w:val="-20"/>
          <w:sz w:val="24"/>
          <w:szCs w:val="24"/>
          <w:highlight w:val="none"/>
          <w:lang w:val="en-US" w:eastAsia="zh-CN"/>
        </w:rPr>
        <w:t>35</w:t>
      </w:r>
      <w:r>
        <w:rPr>
          <w:rFonts w:hint="eastAsia" w:ascii="宋体" w:hAnsi="宋体" w:eastAsia="宋体" w:cs="宋体"/>
          <w:spacing w:val="10"/>
          <w:sz w:val="24"/>
          <w:szCs w:val="24"/>
          <w:highlight w:val="none"/>
        </w:rPr>
        <w:t>。为使</w:t>
      </w:r>
      <w:r>
        <w:rPr>
          <w:rFonts w:hint="eastAsia" w:ascii="宋体" w:hAnsi="宋体" w:eastAsia="宋体" w:cs="宋体"/>
          <w:spacing w:val="9"/>
          <w:sz w:val="24"/>
          <w:szCs w:val="24"/>
          <w:highlight w:val="none"/>
        </w:rPr>
        <w:t>政府采购得到健康有序的发展，评标高度关注综合性价比，采购人不承诺最终最低报价中</w:t>
      </w:r>
      <w:r>
        <w:rPr>
          <w:rFonts w:hint="eastAsia" w:ascii="宋体" w:hAnsi="宋体" w:eastAsia="宋体" w:cs="宋体"/>
          <w:spacing w:val="8"/>
          <w:sz w:val="24"/>
          <w:szCs w:val="24"/>
          <w:highlight w:val="none"/>
        </w:rPr>
        <w:t>标，对未中标投标商不作任何解释说明。</w:t>
      </w:r>
    </w:p>
    <w:p w14:paraId="76ED4268">
      <w:pPr>
        <w:pStyle w:val="2"/>
        <w:spacing w:before="2" w:line="378" w:lineRule="auto"/>
        <w:ind w:left="88" w:right="78" w:firstLine="478"/>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采用综合评分法的，评标结果按评审后得分由高</w:t>
      </w:r>
      <w:r>
        <w:rPr>
          <w:rFonts w:hint="eastAsia" w:ascii="宋体" w:hAnsi="宋体" w:eastAsia="宋体" w:cs="宋体"/>
          <w:spacing w:val="7"/>
          <w:sz w:val="24"/>
          <w:szCs w:val="24"/>
          <w:highlight w:val="none"/>
        </w:rPr>
        <w:t>到低顺序排列。得分相同的，按投标报价由低到高</w:t>
      </w:r>
      <w:r>
        <w:rPr>
          <w:rFonts w:hint="eastAsia" w:ascii="宋体" w:hAnsi="宋体" w:eastAsia="宋体" w:cs="宋体"/>
          <w:spacing w:val="9"/>
          <w:sz w:val="24"/>
          <w:szCs w:val="24"/>
          <w:highlight w:val="none"/>
        </w:rPr>
        <w:t>顺序排列。得分且投标报价相同的，由评标组长带领评标委员会成员对各投标人的投标</w:t>
      </w:r>
      <w:r>
        <w:rPr>
          <w:rFonts w:hint="eastAsia" w:ascii="宋体" w:hAnsi="宋体" w:eastAsia="宋体" w:cs="宋体"/>
          <w:spacing w:val="8"/>
          <w:sz w:val="24"/>
          <w:szCs w:val="24"/>
          <w:highlight w:val="none"/>
        </w:rPr>
        <w:t>文件按照评审因</w:t>
      </w:r>
      <w:r>
        <w:rPr>
          <w:rFonts w:hint="eastAsia" w:ascii="宋体" w:hAnsi="宋体" w:eastAsia="宋体" w:cs="宋体"/>
          <w:spacing w:val="9"/>
          <w:sz w:val="24"/>
          <w:szCs w:val="24"/>
          <w:highlight w:val="none"/>
        </w:rPr>
        <w:t>素的量化指标进一步评审，得分最高的投标人为排名第一的中标候选人。</w:t>
      </w:r>
    </w:p>
    <w:p w14:paraId="78C00E00">
      <w:pPr>
        <w:pStyle w:val="2"/>
        <w:spacing w:before="42" w:line="228" w:lineRule="auto"/>
        <w:ind w:left="196"/>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具体评分分值如下：</w:t>
      </w:r>
    </w:p>
    <w:p w14:paraId="3F03F413">
      <w:pPr>
        <w:pStyle w:val="2"/>
        <w:spacing w:before="208" w:line="220" w:lineRule="auto"/>
        <w:jc w:val="center"/>
        <w:rPr>
          <w:rFonts w:hint="eastAsia"/>
          <w:b/>
          <w:bCs/>
          <w:spacing w:val="-2"/>
          <w:sz w:val="40"/>
          <w:szCs w:val="40"/>
          <w:highlight w:val="none"/>
          <w:lang w:val="en-US" w:eastAsia="zh-CN"/>
        </w:rPr>
      </w:pPr>
      <w:r>
        <w:rPr>
          <w:rFonts w:hint="eastAsia"/>
          <w:b/>
          <w:bCs/>
          <w:spacing w:val="-2"/>
          <w:sz w:val="40"/>
          <w:szCs w:val="40"/>
          <w:highlight w:val="none"/>
          <w:lang w:val="en-US" w:eastAsia="zh-CN"/>
        </w:rPr>
        <w:t>评分办法</w:t>
      </w:r>
    </w:p>
    <w:p w14:paraId="22049003">
      <w:pPr>
        <w:pStyle w:val="11"/>
        <w:ind w:left="0" w:leftChars="0" w:firstLine="0" w:firstLineChars="0"/>
        <w:rPr>
          <w:rFonts w:hint="default" w:eastAsia="宋体"/>
          <w:b/>
          <w:bCs/>
          <w:sz w:val="36"/>
          <w:szCs w:val="36"/>
          <w:highlight w:val="none"/>
          <w:lang w:val="en-US" w:eastAsia="zh-CN"/>
        </w:rPr>
      </w:pPr>
      <w:r>
        <w:rPr>
          <w:rFonts w:hint="eastAsia" w:eastAsia="宋体"/>
          <w:b/>
          <w:bCs/>
          <w:sz w:val="36"/>
          <w:szCs w:val="36"/>
          <w:highlight w:val="none"/>
          <w:lang w:val="en-US" w:eastAsia="zh-CN"/>
        </w:rPr>
        <w:t>价格分35分，商务分35分，技术分30分</w:t>
      </w:r>
    </w:p>
    <w:tbl>
      <w:tblPr>
        <w:tblStyle w:val="15"/>
        <w:tblpPr w:leftFromText="180" w:rightFromText="180" w:vertAnchor="text" w:horzAnchor="page" w:tblpX="822" w:tblpY="313"/>
        <w:tblOverlap w:val="never"/>
        <w:tblW w:w="10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8369"/>
        <w:gridCol w:w="600"/>
      </w:tblGrid>
      <w:tr w14:paraId="2E51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9" w:hRule="atLeast"/>
        </w:trPr>
        <w:tc>
          <w:tcPr>
            <w:tcW w:w="1278" w:type="dxa"/>
            <w:noWrap w:val="0"/>
            <w:vAlign w:val="center"/>
          </w:tcPr>
          <w:p w14:paraId="06CB80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评分项目</w:t>
            </w:r>
          </w:p>
        </w:tc>
        <w:tc>
          <w:tcPr>
            <w:tcW w:w="8369" w:type="dxa"/>
            <w:noWrap w:val="0"/>
            <w:vAlign w:val="center"/>
          </w:tcPr>
          <w:p w14:paraId="0DC0C5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评分标准</w:t>
            </w:r>
          </w:p>
        </w:tc>
        <w:tc>
          <w:tcPr>
            <w:tcW w:w="600" w:type="dxa"/>
            <w:noWrap w:val="0"/>
            <w:vAlign w:val="center"/>
          </w:tcPr>
          <w:p w14:paraId="2E8FBE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分值</w:t>
            </w:r>
          </w:p>
        </w:tc>
      </w:tr>
      <w:tr w14:paraId="6F8F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0247" w:type="dxa"/>
            <w:gridSpan w:val="3"/>
            <w:noWrap w:val="0"/>
            <w:vAlign w:val="center"/>
          </w:tcPr>
          <w:p w14:paraId="5955B876">
            <w:pPr>
              <w:keepNext w:val="0"/>
              <w:keepLines w:val="0"/>
              <w:pageBreakBefore w:val="0"/>
              <w:widowControl/>
              <w:tabs>
                <w:tab w:val="left" w:pos="5642"/>
              </w:tabs>
              <w:kinsoku w:val="0"/>
              <w:wordWrap/>
              <w:overflowPunct/>
              <w:topLinePunct w:val="0"/>
              <w:autoSpaceDE w:val="0"/>
              <w:autoSpaceDN w:val="0"/>
              <w:bidi w:val="0"/>
              <w:adjustRightInd w:val="0"/>
              <w:snapToGrid w:val="0"/>
              <w:spacing w:line="360" w:lineRule="auto"/>
              <w:ind w:firstLine="4216" w:firstLineChars="1500"/>
              <w:jc w:val="both"/>
              <w:textAlignment w:val="baseline"/>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价格评分（35分）</w:t>
            </w:r>
          </w:p>
        </w:tc>
      </w:tr>
      <w:tr w14:paraId="14DA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9" w:hRule="atLeast"/>
        </w:trPr>
        <w:tc>
          <w:tcPr>
            <w:tcW w:w="1278" w:type="dxa"/>
            <w:noWrap w:val="0"/>
            <w:vAlign w:val="center"/>
          </w:tcPr>
          <w:p w14:paraId="1EE675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15B4D1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8369" w:type="dxa"/>
            <w:noWrap w:val="0"/>
            <w:vAlign w:val="center"/>
          </w:tcPr>
          <w:p w14:paraId="6ACDC125">
            <w:pPr>
              <w:pStyle w:val="16"/>
              <w:spacing w:before="48" w:line="234" w:lineRule="auto"/>
              <w:ind w:left="114" w:right="8" w:firstLine="43"/>
              <w:jc w:val="both"/>
              <w:rPr>
                <w:rFonts w:hint="eastAsia" w:ascii="宋体" w:hAnsi="宋体" w:eastAsia="宋体" w:cs="宋体"/>
                <w:snapToGrid w:val="0"/>
                <w:color w:val="000000"/>
                <w:spacing w:val="-1"/>
                <w:kern w:val="0"/>
                <w:sz w:val="24"/>
                <w:szCs w:val="20"/>
                <w:lang w:val="en-US" w:eastAsia="zh-CN" w:bidi="ar-SA"/>
              </w:rPr>
            </w:pPr>
            <w:r>
              <w:rPr>
                <w:rFonts w:hint="eastAsia" w:ascii="宋体" w:hAnsi="宋体" w:eastAsia="宋体" w:cs="宋体"/>
                <w:snapToGrid w:val="0"/>
                <w:color w:val="000000"/>
                <w:spacing w:val="-1"/>
                <w:kern w:val="0"/>
                <w:sz w:val="24"/>
                <w:szCs w:val="20"/>
                <w:lang w:val="en-US" w:eastAsia="zh-CN" w:bidi="ar-SA"/>
              </w:rPr>
              <w:t>满足招标文件要求且投标下浮率最高的为评标基准价，其价格分为满分。</w:t>
            </w:r>
          </w:p>
          <w:p w14:paraId="63B3818B">
            <w:pPr>
              <w:pStyle w:val="16"/>
              <w:spacing w:before="48" w:line="234" w:lineRule="auto"/>
              <w:ind w:left="114" w:right="8" w:firstLine="43"/>
              <w:jc w:val="both"/>
              <w:rPr>
                <w:rFonts w:hint="eastAsia" w:ascii="宋体" w:hAnsi="宋体" w:eastAsia="宋体" w:cs="宋体"/>
                <w:snapToGrid w:val="0"/>
                <w:color w:val="000000"/>
                <w:spacing w:val="-1"/>
                <w:kern w:val="0"/>
                <w:sz w:val="24"/>
                <w:szCs w:val="20"/>
                <w:lang w:val="en-US" w:eastAsia="zh-CN" w:bidi="ar-SA"/>
              </w:rPr>
            </w:pPr>
            <w:r>
              <w:rPr>
                <w:rFonts w:hint="eastAsia" w:ascii="宋体" w:hAnsi="宋体" w:eastAsia="宋体" w:cs="宋体"/>
                <w:snapToGrid w:val="0"/>
                <w:color w:val="000000"/>
                <w:spacing w:val="-1"/>
                <w:kern w:val="0"/>
                <w:sz w:val="24"/>
                <w:szCs w:val="20"/>
                <w:lang w:val="en-US" w:eastAsia="zh-CN" w:bidi="ar-SA"/>
              </w:rPr>
              <w:t>其他投标人的价格分统一按照下列公式计算</w:t>
            </w:r>
          </w:p>
          <w:p w14:paraId="11C5F123">
            <w:pPr>
              <w:pStyle w:val="16"/>
              <w:spacing w:before="48" w:line="234" w:lineRule="auto"/>
              <w:ind w:left="114" w:right="8" w:firstLine="43"/>
              <w:jc w:val="both"/>
              <w:rPr>
                <w:rFonts w:hint="default" w:ascii="宋体" w:hAnsi="宋体" w:eastAsia="宋体" w:cs="宋体"/>
                <w:snapToGrid w:val="0"/>
                <w:color w:val="000000"/>
                <w:spacing w:val="-1"/>
                <w:kern w:val="0"/>
                <w:sz w:val="24"/>
                <w:szCs w:val="20"/>
                <w:lang w:val="en-US" w:eastAsia="zh-CN" w:bidi="ar-SA"/>
              </w:rPr>
            </w:pPr>
            <w:r>
              <w:rPr>
                <w:rFonts w:hint="eastAsia" w:ascii="宋体" w:hAnsi="宋体" w:eastAsia="宋体" w:cs="宋体"/>
                <w:snapToGrid w:val="0"/>
                <w:color w:val="000000"/>
                <w:spacing w:val="-1"/>
                <w:kern w:val="0"/>
                <w:sz w:val="24"/>
                <w:szCs w:val="20"/>
                <w:lang w:val="en-US" w:eastAsia="zh-CN" w:bidi="ar-SA"/>
              </w:rPr>
              <w:t>投标报价得分=（1-评标基准价）/（1-投标报价）*</w:t>
            </w:r>
            <w:r>
              <w:rPr>
                <w:rFonts w:hint="eastAsia" w:cs="宋体"/>
                <w:snapToGrid w:val="0"/>
                <w:color w:val="000000"/>
                <w:spacing w:val="-1"/>
                <w:kern w:val="0"/>
                <w:sz w:val="24"/>
                <w:szCs w:val="20"/>
                <w:lang w:val="en-US" w:eastAsia="zh-CN" w:bidi="ar-SA"/>
              </w:rPr>
              <w:t>35</w:t>
            </w:r>
          </w:p>
          <w:p w14:paraId="41152BE0">
            <w:pPr>
              <w:pStyle w:val="4"/>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1"/>
                <w:lang w:eastAsia="zh-CN"/>
              </w:rPr>
              <w:t>注：有效的投标报价及其个数是指通过评标委员会初步评审的有效投标人投标报价及其个数。报价得分小数点后保留两位，报价得负分时按0分计取。有效报价为最终投标报价。</w:t>
            </w:r>
          </w:p>
        </w:tc>
        <w:tc>
          <w:tcPr>
            <w:tcW w:w="600" w:type="dxa"/>
            <w:noWrap w:val="0"/>
            <w:vAlign w:val="center"/>
          </w:tcPr>
          <w:p w14:paraId="178F15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50F1BF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r>
      <w:tr w14:paraId="22E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0247" w:type="dxa"/>
            <w:gridSpan w:val="3"/>
            <w:noWrap w:val="0"/>
            <w:vAlign w:val="center"/>
          </w:tcPr>
          <w:p w14:paraId="3C6F2E9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8"/>
                <w:szCs w:val="28"/>
                <w:highlight w:val="none"/>
                <w:lang w:val="en-US" w:eastAsia="zh-CN"/>
              </w:rPr>
              <w:t>商务评分（35分）</w:t>
            </w:r>
          </w:p>
        </w:tc>
      </w:tr>
      <w:tr w14:paraId="4518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9" w:hRule="atLeast"/>
        </w:trPr>
        <w:tc>
          <w:tcPr>
            <w:tcW w:w="1278" w:type="dxa"/>
            <w:noWrap w:val="0"/>
            <w:vAlign w:val="center"/>
          </w:tcPr>
          <w:p w14:paraId="5BBDA1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仓储能力</w:t>
            </w:r>
          </w:p>
          <w:p w14:paraId="4E73803F">
            <w:pPr>
              <w:pStyle w:val="4"/>
              <w:ind w:left="0" w:leftChars="0" w:firstLine="0" w:firstLineChars="0"/>
              <w:jc w:val="center"/>
              <w:rPr>
                <w:rFonts w:hint="eastAsia"/>
                <w:highlight w:val="none"/>
              </w:rPr>
            </w:pPr>
            <w:r>
              <w:rPr>
                <w:rFonts w:hint="eastAsia" w:ascii="宋体" w:hAnsi="宋体" w:eastAsia="宋体" w:cs="宋体"/>
                <w:sz w:val="24"/>
                <w:szCs w:val="24"/>
                <w:highlight w:val="none"/>
                <w:lang w:val="en-US" w:eastAsia="zh-CN"/>
              </w:rPr>
              <w:t>（3分）</w:t>
            </w:r>
          </w:p>
        </w:tc>
        <w:tc>
          <w:tcPr>
            <w:tcW w:w="8969" w:type="dxa"/>
            <w:gridSpan w:val="2"/>
            <w:noWrap w:val="0"/>
            <w:vAlign w:val="center"/>
          </w:tcPr>
          <w:p w14:paraId="49B0C98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投标人具有自有/租赁的仓储场地得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en-US"/>
              </w:rPr>
              <w:t>分，未提供或</w:t>
            </w:r>
            <w:r>
              <w:rPr>
                <w:rFonts w:hint="eastAsia" w:ascii="宋体" w:hAnsi="宋体" w:eastAsia="宋体" w:cs="宋体"/>
                <w:sz w:val="24"/>
                <w:szCs w:val="24"/>
                <w:highlight w:val="none"/>
                <w:lang w:val="en-US" w:eastAsia="zh-CN"/>
              </w:rPr>
              <w:t>提供不清晰</w:t>
            </w:r>
            <w:r>
              <w:rPr>
                <w:rFonts w:hint="eastAsia" w:ascii="宋体" w:hAnsi="宋体" w:eastAsia="宋体" w:cs="宋体"/>
                <w:sz w:val="24"/>
                <w:szCs w:val="24"/>
                <w:highlight w:val="none"/>
                <w:lang w:val="en-US" w:eastAsia="en-US"/>
              </w:rPr>
              <w:t>的不得分。</w:t>
            </w:r>
          </w:p>
          <w:p w14:paraId="5A4CEF4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注：投标人自有仓储场地的：须同时提供产权证明（或能证明是投标人自有的相关证明文件）和实地图片加盖投标人公章；投标人租赁仓储场地的：须提供租赁协议</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lang w:val="en-US" w:eastAsia="en-US"/>
              </w:rPr>
              <w:t>合同</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lang w:val="en-US" w:eastAsia="en-US"/>
              </w:rPr>
              <w:t>【其中租赁协议/合同需在有效期内，且是以投标人名义签订的】和租赁实地图片。</w:t>
            </w:r>
          </w:p>
        </w:tc>
      </w:tr>
      <w:tr w14:paraId="043A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trPr>
        <w:tc>
          <w:tcPr>
            <w:tcW w:w="1278" w:type="dxa"/>
            <w:noWrap w:val="0"/>
            <w:vAlign w:val="center"/>
          </w:tcPr>
          <w:p w14:paraId="480B75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i/>
                <w:iCs/>
                <w:sz w:val="24"/>
                <w:szCs w:val="24"/>
                <w:highlight w:val="none"/>
                <w:lang w:val="en-US" w:eastAsia="zh-CN"/>
              </w:rPr>
            </w:pPr>
            <w:r>
              <w:rPr>
                <w:rFonts w:hint="eastAsia" w:ascii="宋体" w:hAnsi="宋体" w:eastAsia="宋体" w:cs="宋体"/>
                <w:sz w:val="24"/>
                <w:szCs w:val="24"/>
                <w:highlight w:val="none"/>
                <w:lang w:val="en-US" w:eastAsia="zh-CN"/>
              </w:rPr>
              <w:t>供应产品的来</w:t>
            </w:r>
            <w:r>
              <w:rPr>
                <w:rFonts w:hint="eastAsia" w:ascii="宋体" w:hAnsi="宋体" w:eastAsia="宋体" w:cs="宋体"/>
                <w:color w:val="auto"/>
                <w:sz w:val="24"/>
                <w:szCs w:val="24"/>
                <w:highlight w:val="none"/>
                <w:lang w:val="en-US" w:eastAsia="zh-CN"/>
              </w:rPr>
              <w:t>源(5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22C8C6F5">
            <w:pPr>
              <w:pStyle w:val="4"/>
              <w:ind w:left="0" w:leftChars="0" w:firstLine="0" w:firstLineChars="0"/>
              <w:jc w:val="center"/>
              <w:rPr>
                <w:rFonts w:hint="eastAsia" w:ascii="宋体" w:hAnsi="宋体" w:eastAsia="宋体" w:cs="宋体"/>
                <w:sz w:val="24"/>
                <w:szCs w:val="24"/>
                <w:highlight w:val="none"/>
                <w:lang w:val="en-US" w:eastAsia="zh-CN"/>
              </w:rPr>
            </w:pPr>
          </w:p>
        </w:tc>
        <w:tc>
          <w:tcPr>
            <w:tcW w:w="8969" w:type="dxa"/>
            <w:gridSpan w:val="2"/>
            <w:noWrap w:val="0"/>
            <w:vAlign w:val="center"/>
          </w:tcPr>
          <w:p w14:paraId="33B64C8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投标人须承诺中标后与货源供应商签订有效的合同，且货源可道溯，且包含所投标项的所有货物品类的得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en-US"/>
              </w:rPr>
              <w:t>分，供应产品一半及以上能够清晰的追溯来源得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en-US"/>
              </w:rPr>
              <w:t>分，</w:t>
            </w:r>
            <w:r>
              <w:rPr>
                <w:rFonts w:hint="eastAsia" w:ascii="宋体" w:hAnsi="宋体" w:eastAsia="宋体" w:cs="宋体"/>
                <w:sz w:val="24"/>
                <w:szCs w:val="24"/>
                <w:highlight w:val="none"/>
                <w:lang w:val="en-US" w:eastAsia="zh-CN"/>
              </w:rPr>
              <w:t>需提供承诺函，</w:t>
            </w:r>
            <w:r>
              <w:rPr>
                <w:rFonts w:hint="eastAsia" w:ascii="宋体" w:hAnsi="宋体" w:eastAsia="宋体" w:cs="宋体"/>
                <w:sz w:val="24"/>
                <w:szCs w:val="24"/>
                <w:highlight w:val="none"/>
                <w:lang w:val="en-US" w:eastAsia="en-US"/>
              </w:rPr>
              <w:t>未提供不得分</w:t>
            </w:r>
            <w:r>
              <w:rPr>
                <w:rFonts w:hint="eastAsia" w:ascii="宋体" w:hAnsi="宋体" w:eastAsia="宋体" w:cs="宋体"/>
                <w:sz w:val="24"/>
                <w:szCs w:val="24"/>
                <w:highlight w:val="none"/>
                <w:lang w:val="en-US" w:eastAsia="zh-CN"/>
              </w:rPr>
              <w:t>。</w:t>
            </w:r>
          </w:p>
        </w:tc>
      </w:tr>
      <w:tr w14:paraId="64D0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trPr>
        <w:tc>
          <w:tcPr>
            <w:tcW w:w="1278" w:type="dxa"/>
            <w:noWrap w:val="0"/>
            <w:vAlign w:val="center"/>
          </w:tcPr>
          <w:p w14:paraId="50D170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配送能力</w:t>
            </w:r>
          </w:p>
          <w:p w14:paraId="7B95D5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i/>
                <w:iCs/>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1033B7D">
            <w:pPr>
              <w:pStyle w:val="4"/>
              <w:rPr>
                <w:rFonts w:hint="eastAsia"/>
              </w:rPr>
            </w:pPr>
          </w:p>
        </w:tc>
        <w:tc>
          <w:tcPr>
            <w:tcW w:w="8969" w:type="dxa"/>
            <w:gridSpan w:val="2"/>
            <w:noWrap w:val="0"/>
            <w:vAlign w:val="center"/>
          </w:tcPr>
          <w:p w14:paraId="3065596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供应商拟为本项目提供配送车辆(须为满足项目配送需求的货运车辆（至少包含冷藏车一辆），为公司或法人所有或租用的国家标准货运车辆)，每提供1辆得1分，满分4分。注:所有车辆均须提供正面照片，有效的机动车行驶证，租货车辆还须提供有效租赁合同和与租赁合同双方信息一致的付款凭证发票及车辆保险（含第三方者责任险）。未提供证明材料或者提供的证明材料不符合要求或者提供的证明材料不清晰导致评审专家无法辨认的不得分。</w:t>
            </w:r>
          </w:p>
        </w:tc>
      </w:tr>
      <w:tr w14:paraId="28E8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6" w:hRule="atLeast"/>
        </w:trPr>
        <w:tc>
          <w:tcPr>
            <w:tcW w:w="1278" w:type="dxa"/>
            <w:noWrap w:val="0"/>
            <w:vAlign w:val="center"/>
          </w:tcPr>
          <w:p w14:paraId="53FF98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项目人员配置</w:t>
            </w:r>
          </w:p>
          <w:p w14:paraId="759DFA32">
            <w:pPr>
              <w:pStyle w:val="4"/>
              <w:ind w:left="0" w:leftChars="0" w:firstLine="0" w:firstLineChars="0"/>
              <w:jc w:val="center"/>
              <w:rPr>
                <w:rFonts w:hint="eastAsia"/>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tc>
        <w:tc>
          <w:tcPr>
            <w:tcW w:w="8969" w:type="dxa"/>
            <w:gridSpan w:val="2"/>
            <w:noWrap w:val="0"/>
            <w:vAlign w:val="center"/>
          </w:tcPr>
          <w:p w14:paraId="3E1509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拟为本项目提供服务团队配置健全，可服务本项目人员不少于4人，每增加1人加0.5分，满分2分。4人以下不得分。(须提供拟派人员有效身份证、在本单位签订的劳动合同、在本单位近半年内任意一个月缴纳社保证明，其中配送人员、采购人员还需提供有效健康证;未提供证明材料或者提供的证明材料不符合要求、提供不全或者提供的证明材料不清晰导致评审专家无法辨认的，不得分）</w:t>
            </w:r>
          </w:p>
        </w:tc>
      </w:tr>
      <w:tr w14:paraId="4EE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trPr>
        <w:tc>
          <w:tcPr>
            <w:tcW w:w="1278" w:type="dxa"/>
            <w:noWrap w:val="0"/>
            <w:vAlign w:val="center"/>
          </w:tcPr>
          <w:p w14:paraId="64E9EB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“三包”服务</w:t>
            </w:r>
          </w:p>
          <w:p w14:paraId="5B4204AA">
            <w:pPr>
              <w:pStyle w:val="4"/>
              <w:ind w:left="0" w:leftChars="0" w:firstLine="0" w:firstLineChars="0"/>
              <w:jc w:val="center"/>
              <w:rPr>
                <w:rFonts w:hint="eastAsia" w:eastAsia="宋体"/>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969" w:type="dxa"/>
            <w:gridSpan w:val="2"/>
            <w:noWrap w:val="0"/>
            <w:vAlign w:val="center"/>
          </w:tcPr>
          <w:p w14:paraId="121F7DA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投标人针对本项目提供“三包”服务(即包质量、包数量、包调换)书面承诺得2分，否则不得分。</w:t>
            </w:r>
          </w:p>
        </w:tc>
      </w:tr>
      <w:tr w14:paraId="62B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78" w:type="dxa"/>
            <w:noWrap w:val="0"/>
            <w:vAlign w:val="center"/>
          </w:tcPr>
          <w:p w14:paraId="519F0A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企业相关业绩</w:t>
            </w:r>
          </w:p>
          <w:p w14:paraId="5CE4C83E">
            <w:pPr>
              <w:pStyle w:val="4"/>
              <w:ind w:left="0" w:leftChars="0" w:firstLine="0" w:firstLineChars="0"/>
              <w:jc w:val="center"/>
              <w:rPr>
                <w:rFonts w:hint="default"/>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tc>
        <w:tc>
          <w:tcPr>
            <w:tcW w:w="8969" w:type="dxa"/>
            <w:gridSpan w:val="2"/>
            <w:noWrap w:val="0"/>
            <w:vAlign w:val="center"/>
          </w:tcPr>
          <w:p w14:paraId="7121B8C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投标人近三年（202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年1月至投标截止前）有已完成的或正在承接的本项目类似业绩，有一项得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分。注：业绩需提供</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包括合同首页、业绩内容关键页和签章页</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合同期内实际开具的发票</w:t>
            </w:r>
            <w:r>
              <w:rPr>
                <w:rFonts w:hint="eastAsia" w:ascii="宋体" w:hAnsi="宋体" w:eastAsia="宋体" w:cs="宋体"/>
                <w:sz w:val="24"/>
                <w:szCs w:val="24"/>
                <w:highlight w:val="none"/>
                <w:lang w:eastAsia="zh-CN"/>
              </w:rPr>
              <w:t>或银行结算单</w:t>
            </w:r>
            <w:r>
              <w:rPr>
                <w:rFonts w:hint="eastAsia" w:ascii="宋体" w:hAnsi="宋体" w:eastAsia="宋体" w:cs="宋体"/>
                <w:sz w:val="24"/>
                <w:szCs w:val="24"/>
                <w:highlight w:val="none"/>
              </w:rPr>
              <w:t>扫描件</w:t>
            </w:r>
            <w:r>
              <w:rPr>
                <w:rFonts w:hint="eastAsia" w:ascii="宋体" w:hAnsi="宋体" w:eastAsia="宋体" w:cs="宋体"/>
                <w:sz w:val="24"/>
                <w:szCs w:val="24"/>
                <w:highlight w:val="none"/>
                <w:lang w:val="en-US" w:eastAsia="zh-CN"/>
              </w:rPr>
              <w:t>加盖公章及业主评价单，</w:t>
            </w: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合同签订</w:t>
            </w:r>
            <w:r>
              <w:rPr>
                <w:rFonts w:hint="eastAsia" w:ascii="宋体" w:hAnsi="宋体" w:eastAsia="宋体" w:cs="宋体"/>
                <w:sz w:val="24"/>
                <w:szCs w:val="24"/>
                <w:highlight w:val="none"/>
              </w:rPr>
              <w:t>日期为准，未提供及提供材料不全的本项不得分。</w:t>
            </w:r>
            <w:r>
              <w:rPr>
                <w:rFonts w:hint="eastAsia" w:ascii="宋体" w:hAnsi="宋体" w:eastAsia="宋体" w:cs="宋体"/>
                <w:sz w:val="24"/>
                <w:szCs w:val="24"/>
                <w:highlight w:val="none"/>
                <w:lang w:val="en-US" w:eastAsia="zh-CN"/>
              </w:rPr>
              <w:t>同一采购人类似业绩为一个业绩。</w:t>
            </w:r>
          </w:p>
        </w:tc>
      </w:tr>
      <w:tr w14:paraId="40AD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278" w:type="dxa"/>
            <w:noWrap w:val="0"/>
            <w:vAlign w:val="center"/>
          </w:tcPr>
          <w:p w14:paraId="39A72A32">
            <w:pPr>
              <w:pStyle w:val="4"/>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食品安全检测能力</w:t>
            </w:r>
          </w:p>
          <w:p w14:paraId="23BEE084">
            <w:pPr>
              <w:pStyle w:val="4"/>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8969" w:type="dxa"/>
            <w:gridSpan w:val="2"/>
            <w:noWrap w:val="0"/>
            <w:vAlign w:val="center"/>
          </w:tcPr>
          <w:p w14:paraId="5355F5D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每次供货时，随货提供对应批次食品检测报告的，提供承诺函得3分，未提供的不得分。</w:t>
            </w:r>
          </w:p>
          <w:p w14:paraId="31E592A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中标后，按采购人要求每季度提供由第三方食品检测机构出具供应商送检的当季全项货物检测报告（检测费用由供应商自行承担）的，提供承诺函得4分，未提供的不得分。</w:t>
            </w:r>
          </w:p>
        </w:tc>
      </w:tr>
      <w:tr w14:paraId="4E60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0247" w:type="dxa"/>
            <w:gridSpan w:val="3"/>
            <w:noWrap w:val="0"/>
            <w:vAlign w:val="center"/>
          </w:tcPr>
          <w:p w14:paraId="7FA4BE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8"/>
                <w:szCs w:val="28"/>
                <w:highlight w:val="none"/>
                <w:lang w:val="en-US" w:eastAsia="zh-CN"/>
              </w:rPr>
              <w:t>技术评分（30分）</w:t>
            </w:r>
          </w:p>
        </w:tc>
      </w:tr>
      <w:tr w14:paraId="1E0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278" w:type="dxa"/>
            <w:noWrap w:val="0"/>
            <w:vAlign w:val="center"/>
          </w:tcPr>
          <w:p w14:paraId="6DFEFB6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61BB5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保密方案</w:t>
            </w:r>
          </w:p>
          <w:p w14:paraId="39F436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8969" w:type="dxa"/>
            <w:gridSpan w:val="2"/>
            <w:noWrap w:val="0"/>
            <w:vAlign w:val="top"/>
          </w:tcPr>
          <w:p w14:paraId="1EB3D6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投标人对本项目编制的保密方案进行评审，方案包括但不限于：1.针对配送人员、订单及配送地址等方面采取针对性的保密措施；2.实现人防、技防、物防相结合完备的保密方案；3.实现食品供应全流程绝对保密，上述内容均符合实际情况、内容完善详细、措施健全、完全响应采购要求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分，每缺少一项内容的扣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分，内容存有瑕疵或不满足项目的实际需求或不完整扣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w:t>
            </w:r>
          </w:p>
        </w:tc>
      </w:tr>
      <w:tr w14:paraId="0FAC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8" w:hRule="atLeast"/>
        </w:trPr>
        <w:tc>
          <w:tcPr>
            <w:tcW w:w="1278" w:type="dxa"/>
            <w:noWrap w:val="0"/>
            <w:vAlign w:val="center"/>
          </w:tcPr>
          <w:p w14:paraId="2ACB4A7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p w14:paraId="1E0448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p w14:paraId="356BD5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p w14:paraId="152D92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货物安全管理方案</w:t>
            </w:r>
          </w:p>
          <w:p w14:paraId="72B8BAF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（4分）</w:t>
            </w:r>
          </w:p>
          <w:p w14:paraId="2EA752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tc>
        <w:tc>
          <w:tcPr>
            <w:tcW w:w="8969" w:type="dxa"/>
            <w:gridSpan w:val="2"/>
            <w:noWrap w:val="0"/>
            <w:vAlign w:val="top"/>
          </w:tcPr>
          <w:p w14:paraId="088088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针对本项目制定的安全卫生管理措施进行评审，方案包括①食品卫生、食品安全控制措施；②不合格食品退换货及销毁管理措施、价格虚高处罚管理办法；③项目配备人员安全卫生管控措施；④缺送漏送的解决、变质货品的更换、临时少量货品的及时送货问题。所有要素齐全且完全满足项目要求得4分；每个要素里每有一处内容缺陷(缺陷是指:存在不适用项目实际情况的情形、凭空编造、内容前后不一致、前后逻辑错误、涉及的规范及标准错误、地点区城错误、内容缺失、不符合采购需求等)扣0.5分；以上有缺项的，每缺一项扣1分，扣完为止。注：需根据项目提供针对性服务方案。</w:t>
            </w:r>
          </w:p>
        </w:tc>
      </w:tr>
      <w:tr w14:paraId="7C15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1" w:hRule="atLeast"/>
        </w:trPr>
        <w:tc>
          <w:tcPr>
            <w:tcW w:w="1278" w:type="dxa"/>
            <w:noWrap w:val="0"/>
            <w:vAlign w:val="center"/>
          </w:tcPr>
          <w:p w14:paraId="08B8D2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2594D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49518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产品质量和售后服务（5分）</w:t>
            </w:r>
          </w:p>
          <w:p w14:paraId="77BAF4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tc>
        <w:tc>
          <w:tcPr>
            <w:tcW w:w="8969" w:type="dxa"/>
            <w:gridSpan w:val="2"/>
            <w:noWrap w:val="0"/>
            <w:vAlign w:val="top"/>
          </w:tcPr>
          <w:p w14:paraId="13B9720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详细的①产品质量；②安全监管措施；③保障办法；④售后服务承诺；⑤免费包换承诺。能明确所投产品的来源和渠道，确保所投产品的品质、外观等要求，及时解决采购人提出的要求，以上五项方案合理清晰、切实可行的得5分；每个要素里每有一处内容缺陷(缺陷是指:存在不适用项目实际情况的情形、凭空编造、内容前后不一致、前后逻辑错误、涉及的规范及标准错误、地点区城错误、内容缺失、不符合采购需求等)扣0.5分；以上有缺项的，每缺一项扣1分，扣完为止。</w:t>
            </w:r>
          </w:p>
          <w:p w14:paraId="49E9F67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注：需根据项目提供针对性服务方案。</w:t>
            </w:r>
          </w:p>
        </w:tc>
      </w:tr>
      <w:tr w14:paraId="3FF9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278" w:type="dxa"/>
            <w:noWrap w:val="0"/>
            <w:vAlign w:val="center"/>
          </w:tcPr>
          <w:p w14:paraId="200CC5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C78C74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配送方案</w:t>
            </w:r>
          </w:p>
          <w:p w14:paraId="2AE3A14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8969" w:type="dxa"/>
            <w:gridSpan w:val="2"/>
            <w:noWrap w:val="0"/>
            <w:vAlign w:val="top"/>
          </w:tcPr>
          <w:p w14:paraId="510CAF7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根据投标人对本项目编制的配送服务方案进行评审，方案包括但不限于：1.采购计划；</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.配送进度计划</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配送保障措施；</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交货验收方</w:t>
            </w:r>
            <w:r>
              <w:rPr>
                <w:rFonts w:hint="eastAsia" w:ascii="宋体" w:hAnsi="宋体" w:eastAsia="宋体" w:cs="宋体"/>
                <w:sz w:val="24"/>
                <w:szCs w:val="24"/>
                <w:highlight w:val="none"/>
              </w:rPr>
              <w:t>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缺陷货物退还方案；5.</w:t>
            </w:r>
            <w:r>
              <w:rPr>
                <w:rFonts w:hint="eastAsia" w:ascii="宋体" w:hAnsi="宋体" w:eastAsia="宋体" w:cs="宋体"/>
                <w:sz w:val="24"/>
                <w:szCs w:val="24"/>
                <w:highlight w:val="none"/>
              </w:rPr>
              <w:t>出入库管理</w:t>
            </w:r>
            <w:r>
              <w:rPr>
                <w:rFonts w:hint="eastAsia" w:ascii="宋体" w:hAnsi="宋体" w:eastAsia="宋体" w:cs="宋体"/>
                <w:sz w:val="24"/>
                <w:szCs w:val="24"/>
                <w:highlight w:val="none"/>
                <w:lang w:val="en-US" w:eastAsia="zh-CN"/>
              </w:rPr>
              <w:t>登记方案；6.</w:t>
            </w:r>
            <w:r>
              <w:rPr>
                <w:rFonts w:hint="eastAsia" w:ascii="宋体" w:hAnsi="宋体" w:eastAsia="宋体" w:cs="宋体"/>
                <w:sz w:val="24"/>
                <w:szCs w:val="24"/>
                <w:highlight w:val="none"/>
              </w:rPr>
              <w:t>货物交接</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配送方案及保证措施非常科学合理、具有极成熟完整的供货流程，可操作性强。详细方案内容贴合实际得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分，每缺少一项内容的扣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分，内容存有瑕疵或不满足项目的实际需求或不完整扣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w:t>
            </w:r>
          </w:p>
        </w:tc>
      </w:tr>
      <w:tr w14:paraId="7CA1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trPr>
        <w:tc>
          <w:tcPr>
            <w:tcW w:w="1278" w:type="dxa"/>
            <w:noWrap w:val="0"/>
            <w:vAlign w:val="center"/>
          </w:tcPr>
          <w:p w14:paraId="31F8704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2D16F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应急处理措施（</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8969" w:type="dxa"/>
            <w:gridSpan w:val="2"/>
            <w:noWrap w:val="0"/>
            <w:vAlign w:val="top"/>
          </w:tcPr>
          <w:p w14:paraId="61BACDB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针对本项目提出的应急处理措施包括但不限于以下内容：1.对发生紧急事件处理预案；2.针对问题食材召回或更换；3.遇突发安全事件如何处理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车辆损坏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；4.货源短缺；5.</w:t>
            </w:r>
            <w:r>
              <w:rPr>
                <w:rFonts w:hint="eastAsia" w:ascii="宋体" w:hAnsi="宋体" w:eastAsia="宋体" w:cs="宋体"/>
                <w:sz w:val="24"/>
                <w:szCs w:val="24"/>
                <w:highlight w:val="none"/>
                <w:lang w:val="en-US" w:eastAsia="zh-CN"/>
              </w:rPr>
              <w:t>合同签订固定配送</w:t>
            </w:r>
            <w:r>
              <w:rPr>
                <w:rFonts w:hint="eastAsia" w:ascii="宋体" w:hAnsi="宋体" w:eastAsia="宋体" w:cs="宋体"/>
                <w:sz w:val="24"/>
                <w:szCs w:val="24"/>
                <w:highlight w:val="none"/>
              </w:rPr>
              <w:t>人员受伤或离职；6.</w:t>
            </w:r>
            <w:r>
              <w:rPr>
                <w:rFonts w:hint="eastAsia" w:ascii="宋体" w:hAnsi="宋体" w:eastAsia="宋体" w:cs="宋体"/>
                <w:sz w:val="24"/>
                <w:szCs w:val="24"/>
                <w:highlight w:val="none"/>
                <w:lang w:val="en-US" w:eastAsia="zh-CN"/>
              </w:rPr>
              <w:t>恶劣天气</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US" w:eastAsia="zh-CN"/>
              </w:rPr>
              <w:t>其他不可抗力</w:t>
            </w:r>
            <w:r>
              <w:rPr>
                <w:rFonts w:hint="eastAsia" w:ascii="宋体" w:hAnsi="宋体" w:eastAsia="宋体" w:cs="宋体"/>
                <w:sz w:val="24"/>
                <w:szCs w:val="24"/>
                <w:highlight w:val="none"/>
              </w:rPr>
              <w:t>情况，根据项目采购需求给出方案，方案包含以上内容且表述准确清晰，满分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分，每缺少一项内容的扣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分，内容不完整或不详尽或存有瑕疵或不满足项目的实际需求或不完整扣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w:t>
            </w:r>
          </w:p>
        </w:tc>
      </w:tr>
      <w:tr w14:paraId="57D4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1278" w:type="dxa"/>
            <w:noWrap w:val="0"/>
            <w:vAlign w:val="center"/>
          </w:tcPr>
          <w:p w14:paraId="10082D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食品安全责任保险</w:t>
            </w:r>
          </w:p>
          <w:p w14:paraId="739B76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p w14:paraId="269C0F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p>
        </w:tc>
        <w:tc>
          <w:tcPr>
            <w:tcW w:w="8969" w:type="dxa"/>
            <w:gridSpan w:val="2"/>
            <w:noWrap w:val="0"/>
            <w:vAlign w:val="center"/>
          </w:tcPr>
          <w:p w14:paraId="73FCB80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投标人购买了食品安全责任保险或提供承诺的得2分；</w:t>
            </w:r>
            <w:r>
              <w:rPr>
                <w:rFonts w:hint="eastAsia" w:ascii="宋体" w:hAnsi="宋体" w:eastAsia="宋体" w:cs="宋体"/>
                <w:b/>
                <w:bCs/>
                <w:sz w:val="24"/>
                <w:szCs w:val="24"/>
                <w:highlight w:val="none"/>
                <w:lang w:val="en-US" w:eastAsia="zh-CN"/>
              </w:rPr>
              <w:t>注;若投标人已购买该保险的，则提供保单完整复印件，并承诺本项目履约期间不断保，随时接受采购人的查验;若还未购买该保险的，则在投标文件中承诺在中标后签订政府采购合同前，按照招标文件要求购买该保险且在本项目履约期间不断保，并随时接受采购人的查验;未按要求提供的不得分。</w:t>
            </w:r>
          </w:p>
        </w:tc>
      </w:tr>
      <w:tr w14:paraId="7462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2" w:hRule="atLeast"/>
        </w:trPr>
        <w:tc>
          <w:tcPr>
            <w:tcW w:w="1278" w:type="dxa"/>
            <w:noWrap w:val="0"/>
            <w:vAlign w:val="center"/>
          </w:tcPr>
          <w:p w14:paraId="2E2DA5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内部管理制度</w:t>
            </w:r>
          </w:p>
          <w:p w14:paraId="4693B8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8969" w:type="dxa"/>
            <w:gridSpan w:val="2"/>
            <w:noWrap w:val="0"/>
            <w:vAlign w:val="center"/>
          </w:tcPr>
          <w:p w14:paraId="24173766">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根据投标人提供的内部管理制度进行综合评审，包括:</w:t>
            </w:r>
          </w:p>
          <w:p w14:paraId="6384AEB8">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①质量管理办法；</w:t>
            </w:r>
          </w:p>
          <w:p w14:paraId="37677319">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②监督考核办法；</w:t>
            </w:r>
          </w:p>
          <w:p w14:paraId="51749577">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③物资安全追溯体系制度；</w:t>
            </w:r>
          </w:p>
          <w:p w14:paraId="585B9A5B">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④进货查验制度；</w:t>
            </w:r>
          </w:p>
          <w:p w14:paraId="180428D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根据投标人针对上述</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个方面内容在投标文件中的响应情况进行综合评审：</w:t>
            </w:r>
            <w:r>
              <w:rPr>
                <w:rFonts w:hint="eastAsia" w:ascii="宋体" w:hAnsi="宋体" w:eastAsia="宋体" w:cs="宋体"/>
                <w:sz w:val="24"/>
                <w:szCs w:val="24"/>
                <w:highlight w:val="none"/>
              </w:rPr>
              <w:t>每缺少一项内容的扣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分，内容不完整或不详尽或存有瑕疵或不满足项目的实际需求或不完整扣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分。扣完为止。</w:t>
            </w:r>
          </w:p>
        </w:tc>
      </w:tr>
    </w:tbl>
    <w:p w14:paraId="76F50F42">
      <w:pPr>
        <w:pStyle w:val="2"/>
        <w:spacing w:before="41" w:line="228" w:lineRule="auto"/>
        <w:ind w:left="20"/>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四、采购代理机构负责组织评标工作，并履行下列职责：</w:t>
      </w:r>
    </w:p>
    <w:p w14:paraId="3081C880">
      <w:pPr>
        <w:pStyle w:val="2"/>
        <w:spacing w:before="160" w:line="302" w:lineRule="auto"/>
        <w:ind w:right="56" w:firstLine="43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（一）核对评审专家身份和采购人代表授权函，对评审</w:t>
      </w:r>
      <w:r>
        <w:rPr>
          <w:rFonts w:hint="eastAsia" w:ascii="宋体" w:hAnsi="宋体" w:eastAsia="宋体" w:cs="宋体"/>
          <w:spacing w:val="8"/>
          <w:sz w:val="24"/>
          <w:szCs w:val="24"/>
          <w:highlight w:val="none"/>
        </w:rPr>
        <w:t>专家在政府采购活动中的职责履行情况予以</w:t>
      </w:r>
      <w:r>
        <w:rPr>
          <w:rFonts w:hint="eastAsia" w:ascii="宋体" w:hAnsi="宋体" w:eastAsia="宋体" w:cs="宋体"/>
          <w:spacing w:val="9"/>
          <w:sz w:val="24"/>
          <w:szCs w:val="24"/>
          <w:highlight w:val="none"/>
        </w:rPr>
        <w:t>记录，并及时将有关违法违规行为向财政部门报告；</w:t>
      </w:r>
    </w:p>
    <w:p w14:paraId="20506FB7">
      <w:pPr>
        <w:pStyle w:val="2"/>
        <w:spacing w:before="161" w:line="228" w:lineRule="auto"/>
        <w:ind w:left="43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（二）宣布评标纪律；</w:t>
      </w:r>
    </w:p>
    <w:p w14:paraId="4D9DAF67">
      <w:pPr>
        <w:pStyle w:val="2"/>
        <w:spacing w:before="163" w:line="227" w:lineRule="auto"/>
        <w:ind w:left="4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（三）公布投标人名单，告知评审专家应当回避的情形；</w:t>
      </w:r>
    </w:p>
    <w:p w14:paraId="60B2EF6F">
      <w:pPr>
        <w:pStyle w:val="2"/>
        <w:spacing w:before="162" w:line="228" w:lineRule="auto"/>
        <w:ind w:left="43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（四）组织评标委员会推选评标组长，采购人代表不得担任</w:t>
      </w:r>
      <w:r>
        <w:rPr>
          <w:rFonts w:hint="eastAsia" w:ascii="宋体" w:hAnsi="宋体" w:eastAsia="宋体" w:cs="宋体"/>
          <w:spacing w:val="8"/>
          <w:sz w:val="24"/>
          <w:szCs w:val="24"/>
          <w:highlight w:val="none"/>
        </w:rPr>
        <w:t>组长；</w:t>
      </w:r>
    </w:p>
    <w:p w14:paraId="34F64CAA">
      <w:pPr>
        <w:pStyle w:val="2"/>
        <w:spacing w:before="161" w:line="228" w:lineRule="auto"/>
        <w:ind w:left="43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（五）在评标期间采取必要的通讯管理措施，保证评标活动不受外界干扰；</w:t>
      </w:r>
    </w:p>
    <w:p w14:paraId="59981C39">
      <w:pPr>
        <w:pStyle w:val="2"/>
        <w:spacing w:before="161" w:line="228" w:lineRule="auto"/>
        <w:ind w:left="43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（六）根据评标委员会的要求介绍政府采购相关政策法规、招标文件；</w:t>
      </w:r>
    </w:p>
    <w:p w14:paraId="3E300B4B">
      <w:pPr>
        <w:pStyle w:val="2"/>
        <w:spacing w:before="162" w:line="302" w:lineRule="auto"/>
        <w:ind w:right="64" w:firstLine="4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（七）维护评标秩序，监督评标委员会依照招标文件规定的评标程序、方法和标准进行独立评审，</w:t>
      </w:r>
      <w:r>
        <w:rPr>
          <w:rFonts w:hint="eastAsia" w:ascii="宋体" w:hAnsi="宋体" w:eastAsia="宋体" w:cs="宋体"/>
          <w:spacing w:val="9"/>
          <w:sz w:val="24"/>
          <w:szCs w:val="24"/>
          <w:highlight w:val="none"/>
        </w:rPr>
        <w:t>及时制止和纠正采购人代表、评审专家的倾向性言论或者违法违规行为；</w:t>
      </w:r>
    </w:p>
    <w:p w14:paraId="57DABC48">
      <w:pPr>
        <w:pStyle w:val="2"/>
        <w:spacing w:before="163" w:line="302" w:lineRule="auto"/>
        <w:ind w:left="8" w:right="53" w:firstLine="42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（八）核对评标结果，有本章节5.6规定情形的，要求评标委员会复核或者书</w:t>
      </w:r>
      <w:r>
        <w:rPr>
          <w:rFonts w:hint="eastAsia" w:ascii="宋体" w:hAnsi="宋体" w:eastAsia="宋体" w:cs="宋体"/>
          <w:spacing w:val="7"/>
          <w:sz w:val="24"/>
          <w:szCs w:val="24"/>
          <w:highlight w:val="none"/>
        </w:rPr>
        <w:t>面说明理由，评标委</w:t>
      </w:r>
      <w:r>
        <w:rPr>
          <w:rFonts w:hint="eastAsia" w:ascii="宋体" w:hAnsi="宋体" w:eastAsia="宋体" w:cs="宋体"/>
          <w:spacing w:val="8"/>
          <w:sz w:val="24"/>
          <w:szCs w:val="24"/>
          <w:highlight w:val="none"/>
        </w:rPr>
        <w:t>员会拒绝的，应予记录并向本级财政部门报告；</w:t>
      </w:r>
    </w:p>
    <w:p w14:paraId="74D57D36">
      <w:pPr>
        <w:pStyle w:val="2"/>
        <w:spacing w:before="161" w:line="303" w:lineRule="auto"/>
        <w:ind w:left="5" w:right="56" w:firstLine="42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（九）评审工作完成后，按照规定向评审专家支付劳务</w:t>
      </w:r>
      <w:r>
        <w:rPr>
          <w:rFonts w:hint="eastAsia" w:ascii="宋体" w:hAnsi="宋体" w:eastAsia="宋体" w:cs="宋体"/>
          <w:spacing w:val="8"/>
          <w:sz w:val="24"/>
          <w:szCs w:val="24"/>
          <w:highlight w:val="none"/>
        </w:rPr>
        <w:t>报酬和异地评审差旅费，不得向评审专家以外的其他人员支付评审劳务报酬；</w:t>
      </w:r>
    </w:p>
    <w:p w14:paraId="603B040B">
      <w:pPr>
        <w:pStyle w:val="2"/>
        <w:spacing w:before="163" w:line="229" w:lineRule="auto"/>
        <w:ind w:left="4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（十）处理与评标有关的其他事项。</w:t>
      </w:r>
    </w:p>
    <w:p w14:paraId="729AC04C">
      <w:pPr>
        <w:pStyle w:val="2"/>
        <w:spacing w:before="159" w:line="377" w:lineRule="auto"/>
        <w:ind w:left="1" w:right="56" w:firstLine="41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采购人可以在评标前说明项目背景和采购需求，说明内容不得含有歧视性、倾向</w:t>
      </w:r>
      <w:r>
        <w:rPr>
          <w:rFonts w:hint="eastAsia" w:ascii="宋体" w:hAnsi="宋体" w:eastAsia="宋体" w:cs="宋体"/>
          <w:spacing w:val="8"/>
          <w:sz w:val="24"/>
          <w:szCs w:val="24"/>
          <w:highlight w:val="none"/>
        </w:rPr>
        <w:t>性意见，不得超出</w:t>
      </w:r>
      <w:r>
        <w:rPr>
          <w:rFonts w:hint="eastAsia" w:ascii="宋体" w:hAnsi="宋体" w:eastAsia="宋体" w:cs="宋体"/>
          <w:spacing w:val="9"/>
          <w:sz w:val="24"/>
          <w:szCs w:val="24"/>
          <w:highlight w:val="none"/>
        </w:rPr>
        <w:t>招标文件所属范围。说明应提交书面材料，并随采购文件一并存档。</w:t>
      </w:r>
    </w:p>
    <w:p w14:paraId="5E357244">
      <w:pPr>
        <w:pStyle w:val="2"/>
        <w:spacing w:before="1" w:line="227" w:lineRule="auto"/>
        <w:ind w:left="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五、评标委员会的职责及中标投标人的确定</w:t>
      </w:r>
    </w:p>
    <w:p w14:paraId="257D7721">
      <w:pPr>
        <w:pStyle w:val="2"/>
        <w:spacing w:before="163" w:line="228" w:lineRule="auto"/>
        <w:ind w:left="21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（一）评标委员会的职责</w:t>
      </w:r>
    </w:p>
    <w:p w14:paraId="7881D173">
      <w:pPr>
        <w:pStyle w:val="2"/>
        <w:spacing w:before="162" w:line="227" w:lineRule="auto"/>
        <w:ind w:left="48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1、审查、评价投标文件是否符合招标文件的商务</w:t>
      </w:r>
      <w:r>
        <w:rPr>
          <w:rFonts w:hint="eastAsia" w:ascii="宋体" w:hAnsi="宋体" w:eastAsia="宋体" w:cs="宋体"/>
          <w:spacing w:val="8"/>
          <w:sz w:val="24"/>
          <w:szCs w:val="24"/>
          <w:highlight w:val="none"/>
        </w:rPr>
        <w:t>、技术等实质性要求；</w:t>
      </w:r>
    </w:p>
    <w:p w14:paraId="6CCAF72D">
      <w:pPr>
        <w:pStyle w:val="2"/>
        <w:spacing w:before="162" w:line="228" w:lineRule="auto"/>
        <w:ind w:left="47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2、要求投标人对投标文件有关事项做出澄清</w:t>
      </w:r>
      <w:r>
        <w:rPr>
          <w:rFonts w:hint="eastAsia" w:ascii="宋体" w:hAnsi="宋体" w:eastAsia="宋体" w:cs="宋体"/>
          <w:spacing w:val="8"/>
          <w:sz w:val="24"/>
          <w:szCs w:val="24"/>
          <w:highlight w:val="none"/>
        </w:rPr>
        <w:t>或者说明；</w:t>
      </w:r>
    </w:p>
    <w:p w14:paraId="7489211B">
      <w:pPr>
        <w:pStyle w:val="2"/>
        <w:spacing w:before="161" w:line="227" w:lineRule="auto"/>
        <w:ind w:left="47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3、对投标文件进行比较和评价；</w:t>
      </w:r>
    </w:p>
    <w:p w14:paraId="5A4582CC">
      <w:pPr>
        <w:pStyle w:val="2"/>
        <w:spacing w:before="162" w:line="228" w:lineRule="auto"/>
        <w:ind w:left="46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4、确定中标候选人名单，以及根据采购人委托直接确定中标人；</w:t>
      </w:r>
    </w:p>
    <w:p w14:paraId="691FA2B6">
      <w:pPr>
        <w:pStyle w:val="2"/>
        <w:spacing w:before="161" w:line="227" w:lineRule="auto"/>
        <w:ind w:left="47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5、向采购人、采购代理机构或者有关部门报告评标中发现的违法行为。</w:t>
      </w:r>
    </w:p>
    <w:p w14:paraId="314570FD">
      <w:pPr>
        <w:pStyle w:val="2"/>
        <w:spacing w:before="164" w:line="227" w:lineRule="auto"/>
        <w:ind w:left="214"/>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（二）评标报告</w:t>
      </w:r>
    </w:p>
    <w:p w14:paraId="6E30D3A4">
      <w:pPr>
        <w:pStyle w:val="2"/>
        <w:spacing w:before="162" w:line="377" w:lineRule="auto"/>
        <w:ind w:right="53" w:firstLine="42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评标委员会完成评标后，提出书面评标报告。评标报告是评标委员会根据全体评标成员</w:t>
      </w:r>
      <w:r>
        <w:rPr>
          <w:rFonts w:hint="eastAsia" w:ascii="宋体" w:hAnsi="宋体" w:eastAsia="宋体" w:cs="宋体"/>
          <w:spacing w:val="8"/>
          <w:sz w:val="24"/>
          <w:szCs w:val="24"/>
          <w:highlight w:val="none"/>
        </w:rPr>
        <w:t>签字的原始</w:t>
      </w:r>
      <w:r>
        <w:rPr>
          <w:rFonts w:hint="eastAsia" w:ascii="宋体" w:hAnsi="宋体" w:eastAsia="宋体" w:cs="宋体"/>
          <w:spacing w:val="9"/>
          <w:sz w:val="24"/>
          <w:szCs w:val="24"/>
          <w:highlight w:val="none"/>
        </w:rPr>
        <w:t>评标记录和评标结果编写的报告，主要内容包括：</w:t>
      </w:r>
    </w:p>
    <w:p w14:paraId="17820D02">
      <w:pPr>
        <w:pStyle w:val="2"/>
        <w:spacing w:before="1" w:line="226" w:lineRule="auto"/>
        <w:ind w:left="43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1、招标公告刊登的媒体名称、开标日期和地点；</w:t>
      </w:r>
    </w:p>
    <w:p w14:paraId="5299D952">
      <w:pPr>
        <w:pStyle w:val="2"/>
        <w:spacing w:before="164" w:line="228" w:lineRule="auto"/>
        <w:ind w:left="42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2、投标人名单和评标委员会成员名单；</w:t>
      </w:r>
    </w:p>
    <w:p w14:paraId="5A32C4D6">
      <w:pPr>
        <w:pStyle w:val="2"/>
        <w:spacing w:before="161" w:line="229" w:lineRule="auto"/>
        <w:ind w:left="42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3、评标方法和标准；</w:t>
      </w:r>
    </w:p>
    <w:p w14:paraId="521CD31C">
      <w:pPr>
        <w:pStyle w:val="2"/>
        <w:spacing w:before="161" w:line="228" w:lineRule="auto"/>
        <w:ind w:left="42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4、开标记录和评标情况及说明，包括投标无效投标人名单及原因；</w:t>
      </w:r>
    </w:p>
    <w:p w14:paraId="44E22987">
      <w:pPr>
        <w:pStyle w:val="2"/>
        <w:spacing w:before="160" w:line="228" w:lineRule="auto"/>
        <w:ind w:left="42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5、评标结果，确定的中标候选人名单或者经采购人委托直接确定的中标人；</w:t>
      </w:r>
    </w:p>
    <w:p w14:paraId="5CA5075E">
      <w:pPr>
        <w:pStyle w:val="2"/>
        <w:spacing w:before="162" w:line="303" w:lineRule="auto"/>
        <w:ind w:firstLine="422"/>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6、其他需要说明的情况，包括评标过程中投标人根据评</w:t>
      </w:r>
      <w:r>
        <w:rPr>
          <w:rFonts w:hint="eastAsia" w:ascii="宋体" w:hAnsi="宋体" w:eastAsia="宋体" w:cs="宋体"/>
          <w:spacing w:val="7"/>
          <w:sz w:val="24"/>
          <w:szCs w:val="24"/>
          <w:highlight w:val="none"/>
        </w:rPr>
        <w:t>标委员会要求进行的澄清、说明或者补正，</w:t>
      </w:r>
      <w:r>
        <w:rPr>
          <w:rFonts w:hint="eastAsia" w:ascii="宋体" w:hAnsi="宋体" w:eastAsia="宋体" w:cs="宋体"/>
          <w:spacing w:val="8"/>
          <w:sz w:val="24"/>
          <w:szCs w:val="24"/>
          <w:highlight w:val="none"/>
        </w:rPr>
        <w:t>评标委员会成员的更换等。</w:t>
      </w:r>
    </w:p>
    <w:p w14:paraId="23133B76">
      <w:pPr>
        <w:pStyle w:val="2"/>
        <w:spacing w:before="40" w:line="377" w:lineRule="auto"/>
        <w:ind w:left="5" w:right="2" w:firstLine="415"/>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评标报告由评标委员会全体成员签字。对评标结论持有异议的评标委员会成员可</w:t>
      </w:r>
      <w:r>
        <w:rPr>
          <w:rFonts w:hint="eastAsia" w:ascii="宋体" w:hAnsi="宋体" w:eastAsia="宋体" w:cs="宋体"/>
          <w:spacing w:val="8"/>
          <w:sz w:val="24"/>
          <w:szCs w:val="24"/>
          <w:highlight w:val="none"/>
        </w:rPr>
        <w:t>以书面方式阐述其</w:t>
      </w:r>
      <w:r>
        <w:rPr>
          <w:rFonts w:hint="eastAsia" w:ascii="宋体" w:hAnsi="宋体" w:eastAsia="宋体" w:cs="宋体"/>
          <w:spacing w:val="9"/>
          <w:sz w:val="24"/>
          <w:szCs w:val="24"/>
          <w:highlight w:val="none"/>
        </w:rPr>
        <w:t>不同意见和理由。评标委员会成员拒绝在评标报告上签字且不陈述其不同意见和</w:t>
      </w:r>
      <w:r>
        <w:rPr>
          <w:rFonts w:hint="eastAsia" w:ascii="宋体" w:hAnsi="宋体" w:eastAsia="宋体" w:cs="宋体"/>
          <w:spacing w:val="8"/>
          <w:sz w:val="24"/>
          <w:szCs w:val="24"/>
          <w:highlight w:val="none"/>
        </w:rPr>
        <w:t>理由的，视为同意评标</w:t>
      </w:r>
      <w:r>
        <w:rPr>
          <w:rFonts w:hint="eastAsia" w:ascii="宋体" w:hAnsi="宋体" w:eastAsia="宋体" w:cs="宋体"/>
          <w:spacing w:val="9"/>
          <w:sz w:val="24"/>
          <w:szCs w:val="24"/>
          <w:highlight w:val="none"/>
        </w:rPr>
        <w:t>结论。评标委员会应当对此做出书面说明并记录在案。</w:t>
      </w:r>
    </w:p>
    <w:p w14:paraId="3E0F8750">
      <w:pPr>
        <w:pStyle w:val="2"/>
        <w:spacing w:line="228" w:lineRule="auto"/>
        <w:ind w:left="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六、评标结果汇总完成后，除下列情形外，任何人不得修改评标</w:t>
      </w:r>
      <w:r>
        <w:rPr>
          <w:rFonts w:hint="eastAsia" w:ascii="宋体" w:hAnsi="宋体" w:eastAsia="宋体" w:cs="宋体"/>
          <w:b/>
          <w:bCs/>
          <w:spacing w:val="7"/>
          <w:sz w:val="24"/>
          <w:szCs w:val="24"/>
          <w:highlight w:val="none"/>
        </w:rPr>
        <w:t>结果：</w:t>
      </w:r>
    </w:p>
    <w:p w14:paraId="4A4FA1C0">
      <w:pPr>
        <w:pStyle w:val="2"/>
        <w:spacing w:before="163" w:line="228" w:lineRule="auto"/>
        <w:ind w:left="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（一）分值汇总计算错误的；</w:t>
      </w:r>
    </w:p>
    <w:p w14:paraId="6A742EF9">
      <w:pPr>
        <w:pStyle w:val="2"/>
        <w:spacing w:before="160" w:line="229" w:lineRule="auto"/>
        <w:ind w:left="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（二）分项评分超出评分标准范围的；</w:t>
      </w:r>
    </w:p>
    <w:p w14:paraId="19BC6562">
      <w:pPr>
        <w:pStyle w:val="2"/>
        <w:spacing w:before="159" w:line="228" w:lineRule="auto"/>
        <w:ind w:left="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（三）评标委员会成员对客观评审因素评分不一致的；</w:t>
      </w:r>
    </w:p>
    <w:p w14:paraId="1443CCA1">
      <w:pPr>
        <w:pStyle w:val="2"/>
        <w:spacing w:before="161" w:line="228" w:lineRule="auto"/>
        <w:ind w:left="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（四）经评标委员会认定评分畸高、畸低的。</w:t>
      </w:r>
    </w:p>
    <w:p w14:paraId="7CB22AE9">
      <w:pPr>
        <w:pStyle w:val="2"/>
        <w:spacing w:before="163" w:line="377" w:lineRule="auto"/>
        <w:ind w:right="2" w:firstLine="468"/>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评标报告签署前，经复核发现存在以上情形之一的，评标委员会应当</w:t>
      </w:r>
      <w:r>
        <w:rPr>
          <w:rFonts w:hint="eastAsia" w:ascii="宋体" w:hAnsi="宋体" w:eastAsia="宋体" w:cs="宋体"/>
          <w:spacing w:val="7"/>
          <w:sz w:val="24"/>
          <w:szCs w:val="24"/>
          <w:highlight w:val="none"/>
        </w:rPr>
        <w:t>当场修改评标结果，并在评标</w:t>
      </w:r>
      <w:r>
        <w:rPr>
          <w:rFonts w:hint="eastAsia" w:ascii="宋体" w:hAnsi="宋体" w:eastAsia="宋体" w:cs="宋体"/>
          <w:spacing w:val="9"/>
          <w:sz w:val="24"/>
          <w:szCs w:val="24"/>
          <w:highlight w:val="none"/>
        </w:rPr>
        <w:t>报告中记载；评标报告签署后，采购人或者采购代理机构发现存在以上情形之一的，应当组</w:t>
      </w:r>
      <w:r>
        <w:rPr>
          <w:rFonts w:hint="eastAsia" w:ascii="宋体" w:hAnsi="宋体" w:eastAsia="宋体" w:cs="宋体"/>
          <w:spacing w:val="8"/>
          <w:sz w:val="24"/>
          <w:szCs w:val="24"/>
          <w:highlight w:val="none"/>
        </w:rPr>
        <w:t>织原评标委</w:t>
      </w:r>
      <w:r>
        <w:rPr>
          <w:rFonts w:hint="eastAsia" w:ascii="宋体" w:hAnsi="宋体" w:eastAsia="宋体" w:cs="宋体"/>
          <w:spacing w:val="9"/>
          <w:sz w:val="24"/>
          <w:szCs w:val="24"/>
          <w:highlight w:val="none"/>
        </w:rPr>
        <w:t>员会进行重新评审，重新评审改变评标结果的，书面报告本级财政部门。</w:t>
      </w:r>
    </w:p>
    <w:p w14:paraId="68C8A594">
      <w:pPr>
        <w:pStyle w:val="2"/>
        <w:spacing w:before="1" w:line="376" w:lineRule="auto"/>
        <w:ind w:left="8" w:right="2" w:firstLine="464"/>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投标人对本条1）情形提出质疑的，采购</w:t>
      </w:r>
      <w:r>
        <w:rPr>
          <w:rFonts w:hint="eastAsia" w:ascii="宋体" w:hAnsi="宋体" w:eastAsia="宋体" w:cs="宋体"/>
          <w:spacing w:val="10"/>
          <w:sz w:val="24"/>
          <w:szCs w:val="24"/>
          <w:highlight w:val="none"/>
        </w:rPr>
        <w:t>人或者采购代理机构可以组织原评标委员会进行重新评</w:t>
      </w:r>
      <w:r>
        <w:rPr>
          <w:rFonts w:hint="eastAsia" w:ascii="宋体" w:hAnsi="宋体" w:eastAsia="宋体" w:cs="宋体"/>
          <w:spacing w:val="9"/>
          <w:sz w:val="24"/>
          <w:szCs w:val="24"/>
          <w:highlight w:val="none"/>
        </w:rPr>
        <w:t>审，重新评审改变评标结果的，应当书面报告本级财政部</w:t>
      </w:r>
      <w:r>
        <w:rPr>
          <w:rFonts w:hint="eastAsia" w:ascii="宋体" w:hAnsi="宋体" w:eastAsia="宋体" w:cs="宋体"/>
          <w:spacing w:val="8"/>
          <w:sz w:val="24"/>
          <w:szCs w:val="24"/>
          <w:highlight w:val="none"/>
        </w:rPr>
        <w:t>门。</w:t>
      </w:r>
    </w:p>
    <w:p w14:paraId="73195B5E">
      <w:pPr>
        <w:pStyle w:val="2"/>
        <w:spacing w:before="1" w:line="227" w:lineRule="auto"/>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七、评标委员会及其成员不得有下列行为</w:t>
      </w:r>
    </w:p>
    <w:p w14:paraId="7A31667B">
      <w:pPr>
        <w:pStyle w:val="2"/>
        <w:spacing w:before="164" w:line="228" w:lineRule="auto"/>
        <w:ind w:left="43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（一）确定参与评标至评标结束前私自接触投标人；</w:t>
      </w:r>
    </w:p>
    <w:p w14:paraId="5BFA28F4">
      <w:pPr>
        <w:pStyle w:val="2"/>
        <w:spacing w:before="159" w:line="303" w:lineRule="auto"/>
        <w:ind w:left="6" w:right="1" w:firstLine="425"/>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（二）接受投标人提出的与投标文件不一致的澄清或者说明，《中华人民</w:t>
      </w:r>
      <w:r>
        <w:rPr>
          <w:rFonts w:hint="eastAsia" w:ascii="宋体" w:hAnsi="宋体" w:eastAsia="宋体" w:cs="宋体"/>
          <w:spacing w:val="11"/>
          <w:sz w:val="24"/>
          <w:szCs w:val="24"/>
          <w:highlight w:val="none"/>
        </w:rPr>
        <w:t>共和国财政部令》第87</w:t>
      </w:r>
      <w:r>
        <w:rPr>
          <w:rFonts w:hint="eastAsia" w:ascii="宋体" w:hAnsi="宋体" w:eastAsia="宋体" w:cs="宋体"/>
          <w:spacing w:val="8"/>
          <w:sz w:val="24"/>
          <w:szCs w:val="24"/>
          <w:highlight w:val="none"/>
        </w:rPr>
        <w:t>号第五十一条规定的情形除外；</w:t>
      </w:r>
    </w:p>
    <w:p w14:paraId="58AD1643">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（三）违反评标纪律发表倾向性意见或者征询采购人的倾向性</w:t>
      </w:r>
      <w:r>
        <w:rPr>
          <w:rFonts w:hint="eastAsia" w:ascii="宋体" w:hAnsi="宋体" w:eastAsia="宋体" w:cs="宋体"/>
          <w:spacing w:val="8"/>
          <w:sz w:val="24"/>
          <w:szCs w:val="24"/>
          <w:highlight w:val="none"/>
        </w:rPr>
        <w:t>意见；</w:t>
      </w:r>
    </w:p>
    <w:p w14:paraId="3E6E1670">
      <w:pPr>
        <w:pStyle w:val="2"/>
        <w:spacing w:before="164" w:line="228" w:lineRule="auto"/>
        <w:ind w:left="43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（四）对需要专业判断的主观评审因素协商评分；</w:t>
      </w:r>
    </w:p>
    <w:p w14:paraId="368433F1">
      <w:pPr>
        <w:pStyle w:val="2"/>
        <w:spacing w:before="160" w:line="229" w:lineRule="auto"/>
        <w:ind w:left="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（五）在评标过程中擅离职守，影响评标程</w:t>
      </w:r>
      <w:r>
        <w:rPr>
          <w:rFonts w:hint="eastAsia" w:ascii="宋体" w:hAnsi="宋体" w:eastAsia="宋体" w:cs="宋体"/>
          <w:spacing w:val="8"/>
          <w:sz w:val="24"/>
          <w:szCs w:val="24"/>
          <w:highlight w:val="none"/>
        </w:rPr>
        <w:t>序正常进行的；</w:t>
      </w:r>
    </w:p>
    <w:p w14:paraId="7F49BE02">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（六）记录、复制或者带走任何评标资料；</w:t>
      </w:r>
    </w:p>
    <w:p w14:paraId="73A4688B">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（七）其他不遵守评标纪律的行为。</w:t>
      </w:r>
    </w:p>
    <w:p w14:paraId="1D6C8A3F">
      <w:pPr>
        <w:pStyle w:val="2"/>
        <w:spacing w:before="160" w:line="229" w:lineRule="auto"/>
        <w:ind w:left="5"/>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八、投标人的严重违法行为</w:t>
      </w:r>
    </w:p>
    <w:p w14:paraId="17869765">
      <w:pPr>
        <w:pStyle w:val="2"/>
        <w:spacing w:before="160" w:line="228" w:lineRule="auto"/>
        <w:ind w:left="43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（一）提供回扣或其他商业贿赂，进行非法促销活动；</w:t>
      </w:r>
    </w:p>
    <w:p w14:paraId="1796FF2A">
      <w:pPr>
        <w:pStyle w:val="2"/>
        <w:spacing w:before="164" w:line="227" w:lineRule="auto"/>
        <w:ind w:left="43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（二）以低于成本的价格投标报价，扰乱市场秩序；</w:t>
      </w:r>
    </w:p>
    <w:p w14:paraId="5EB5303E">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（三）相互串通投标，排斥其他投标人的公平竞争，损害采购人或者其他投标人的合法利益；</w:t>
      </w:r>
    </w:p>
    <w:p w14:paraId="11DD4C16">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（四）以向采购人、采购代理机构或者评标专家行贿的手段牟取中标；</w:t>
      </w:r>
    </w:p>
    <w:p w14:paraId="21164993">
      <w:pPr>
        <w:pStyle w:val="2"/>
        <w:spacing w:before="161" w:line="228" w:lineRule="auto"/>
        <w:ind w:left="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（五）提供虚假证明文件，或者以其他方式弄虚作假，骗取</w:t>
      </w:r>
      <w:r>
        <w:rPr>
          <w:rFonts w:hint="eastAsia" w:ascii="宋体" w:hAnsi="宋体" w:eastAsia="宋体" w:cs="宋体"/>
          <w:spacing w:val="8"/>
          <w:sz w:val="24"/>
          <w:szCs w:val="24"/>
          <w:highlight w:val="none"/>
        </w:rPr>
        <w:t>中标；</w:t>
      </w:r>
    </w:p>
    <w:p w14:paraId="25D0218D">
      <w:pPr>
        <w:pStyle w:val="2"/>
        <w:spacing w:before="163" w:line="303" w:lineRule="auto"/>
        <w:ind w:right="2" w:firstLine="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（六）在投标有效期内撤回其投标，中标人在规定期限</w:t>
      </w:r>
      <w:r>
        <w:rPr>
          <w:rFonts w:hint="eastAsia" w:ascii="宋体" w:hAnsi="宋体" w:eastAsia="宋体" w:cs="宋体"/>
          <w:spacing w:val="8"/>
          <w:sz w:val="24"/>
          <w:szCs w:val="24"/>
          <w:highlight w:val="none"/>
        </w:rPr>
        <w:t>内不签订合同或者不履行合同义务、不按时</w:t>
      </w:r>
      <w:r>
        <w:rPr>
          <w:rFonts w:hint="eastAsia" w:ascii="宋体" w:hAnsi="宋体" w:eastAsia="宋体" w:cs="宋体"/>
          <w:spacing w:val="7"/>
          <w:sz w:val="24"/>
          <w:szCs w:val="24"/>
          <w:highlight w:val="none"/>
        </w:rPr>
        <w:t>缴纳中标服务费；</w:t>
      </w:r>
    </w:p>
    <w:p w14:paraId="22C5E8BC">
      <w:pPr>
        <w:pStyle w:val="2"/>
        <w:spacing w:before="161" w:line="227" w:lineRule="auto"/>
        <w:ind w:left="43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（七）对招标采购造成严重不良影响的恶意报价行为或者其他</w:t>
      </w:r>
      <w:r>
        <w:rPr>
          <w:rFonts w:hint="eastAsia" w:ascii="宋体" w:hAnsi="宋体" w:eastAsia="宋体" w:cs="宋体"/>
          <w:spacing w:val="8"/>
          <w:sz w:val="24"/>
          <w:szCs w:val="24"/>
          <w:highlight w:val="none"/>
        </w:rPr>
        <w:t>行为；</w:t>
      </w:r>
    </w:p>
    <w:p w14:paraId="4FF96673">
      <w:pPr>
        <w:pStyle w:val="2"/>
        <w:spacing w:before="161" w:line="228" w:lineRule="auto"/>
        <w:ind w:left="43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（八）其他违反法律法规的行为。</w:t>
      </w:r>
    </w:p>
    <w:p w14:paraId="1F56F629">
      <w:pPr>
        <w:pStyle w:val="2"/>
        <w:spacing w:before="161" w:line="228" w:lineRule="auto"/>
        <w:ind w:left="43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1、采购人确认中标人在本招标活动中有严重违法行为，有权宣布其中标无效。</w:t>
      </w:r>
    </w:p>
    <w:p w14:paraId="1E25F276">
      <w:pPr>
        <w:pStyle w:val="2"/>
        <w:spacing w:before="161" w:line="228" w:lineRule="auto"/>
        <w:ind w:left="43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2、采购人在中标后和履行合同的任何时候确认投标人在投标和履约过程中有严重违法行为，有权宣布其中标无效并提请有关监督管理部门查处，并对情节严重者在两年内拒绝接受其投标。</w:t>
      </w:r>
    </w:p>
    <w:p w14:paraId="0F6D2022">
      <w:pPr>
        <w:pStyle w:val="2"/>
        <w:spacing w:before="161" w:line="229" w:lineRule="auto"/>
        <w:ind w:left="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九、废标</w:t>
      </w:r>
    </w:p>
    <w:p w14:paraId="4CBCC309">
      <w:pPr>
        <w:pStyle w:val="2"/>
        <w:spacing w:before="159" w:line="228" w:lineRule="auto"/>
        <w:ind w:left="45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在招标采购中，出现下列情形之一的，应予废标：</w:t>
      </w:r>
    </w:p>
    <w:p w14:paraId="5D61E63A">
      <w:pPr>
        <w:pStyle w:val="2"/>
        <w:spacing w:before="160" w:line="304" w:lineRule="auto"/>
        <w:ind w:firstLine="42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（一）符合专业条件的投标人或者对招标文件作实质响</w:t>
      </w:r>
      <w:r>
        <w:rPr>
          <w:rFonts w:hint="eastAsia" w:ascii="宋体" w:hAnsi="宋体" w:eastAsia="宋体" w:cs="宋体"/>
          <w:spacing w:val="8"/>
          <w:sz w:val="24"/>
          <w:szCs w:val="24"/>
          <w:highlight w:val="none"/>
        </w:rPr>
        <w:t>应的投标人不足三家的（经同级政府采购监管部门审核批准的除外</w:t>
      </w:r>
      <w:r>
        <w:rPr>
          <w:rFonts w:hint="eastAsia" w:ascii="宋体" w:hAnsi="宋体" w:eastAsia="宋体" w:cs="宋体"/>
          <w:spacing w:val="2"/>
          <w:sz w:val="24"/>
          <w:szCs w:val="24"/>
          <w:highlight w:val="none"/>
        </w:rPr>
        <w:t>）；</w:t>
      </w:r>
    </w:p>
    <w:p w14:paraId="629D07BD">
      <w:pPr>
        <w:pStyle w:val="2"/>
        <w:spacing w:before="160" w:line="228" w:lineRule="auto"/>
        <w:ind w:left="42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（二）出现影响采购公正的违法、违规行为的；</w:t>
      </w:r>
    </w:p>
    <w:p w14:paraId="5E8D16FE">
      <w:pPr>
        <w:pStyle w:val="2"/>
        <w:spacing w:before="161" w:line="227" w:lineRule="auto"/>
        <w:ind w:left="42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（三）投标人的报价均超过了采购预算，采购人不</w:t>
      </w:r>
      <w:r>
        <w:rPr>
          <w:rFonts w:hint="eastAsia" w:ascii="宋体" w:hAnsi="宋体" w:eastAsia="宋体" w:cs="宋体"/>
          <w:spacing w:val="8"/>
          <w:sz w:val="24"/>
          <w:szCs w:val="24"/>
          <w:highlight w:val="none"/>
        </w:rPr>
        <w:t>能支付的；</w:t>
      </w:r>
    </w:p>
    <w:p w14:paraId="2DFB341B">
      <w:pPr>
        <w:pStyle w:val="2"/>
        <w:spacing w:before="162" w:line="228" w:lineRule="auto"/>
        <w:ind w:left="42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（四）因重大变故，采购任务取消的。</w:t>
      </w:r>
    </w:p>
    <w:p w14:paraId="674D3BA2">
      <w:pPr>
        <w:spacing w:line="228" w:lineRule="auto"/>
        <w:rPr>
          <w:rFonts w:hint="eastAsia" w:ascii="宋体" w:hAnsi="宋体" w:eastAsia="宋体" w:cs="宋体"/>
          <w:sz w:val="24"/>
          <w:szCs w:val="24"/>
          <w:highlight w:val="none"/>
        </w:rPr>
        <w:sectPr>
          <w:footerReference r:id="rId8" w:type="default"/>
          <w:pgSz w:w="11906" w:h="16839"/>
          <w:pgMar w:top="1174" w:right="1253" w:bottom="1174" w:left="1253" w:header="0" w:footer="0" w:gutter="0"/>
          <w:pgNumType w:fmt="numberInDash"/>
          <w:cols w:space="0" w:num="1"/>
          <w:rtlGutter w:val="0"/>
          <w:docGrid w:linePitch="0" w:charSpace="0"/>
        </w:sectPr>
      </w:pPr>
    </w:p>
    <w:p w14:paraId="2CF7272B">
      <w:pPr>
        <w:pStyle w:val="2"/>
        <w:spacing w:before="56" w:line="220" w:lineRule="auto"/>
        <w:ind w:left="2737" w:firstLine="825" w:firstLineChars="300"/>
        <w:outlineLvl w:val="0"/>
        <w:rPr>
          <w:b/>
          <w:bCs/>
          <w:spacing w:val="-3"/>
          <w:sz w:val="28"/>
          <w:szCs w:val="28"/>
          <w:highlight w:val="none"/>
        </w:rPr>
      </w:pPr>
      <w:bookmarkStart w:id="7" w:name="_Toc20581"/>
      <w:r>
        <w:rPr>
          <w:b/>
          <w:bCs/>
          <w:spacing w:val="-3"/>
          <w:sz w:val="28"/>
          <w:szCs w:val="28"/>
          <w:highlight w:val="none"/>
        </w:rPr>
        <w:t>第六章合同条款</w:t>
      </w:r>
      <w:bookmarkEnd w:id="7"/>
    </w:p>
    <w:p w14:paraId="39705046">
      <w:pPr>
        <w:pStyle w:val="2"/>
        <w:spacing w:before="56" w:line="220" w:lineRule="auto"/>
        <w:ind w:left="2737"/>
        <w:outlineLvl w:val="0"/>
        <w:rPr>
          <w:sz w:val="28"/>
          <w:szCs w:val="28"/>
          <w:highlight w:val="none"/>
        </w:rPr>
      </w:pPr>
      <w:bookmarkStart w:id="8" w:name="_Toc17518"/>
      <w:r>
        <w:rPr>
          <w:b/>
          <w:bCs/>
          <w:spacing w:val="-3"/>
          <w:sz w:val="28"/>
          <w:szCs w:val="28"/>
          <w:highlight w:val="none"/>
        </w:rPr>
        <w:t>（仅供参考</w:t>
      </w:r>
      <w:r>
        <w:rPr>
          <w:rFonts w:hint="eastAsia"/>
          <w:b/>
          <w:bCs/>
          <w:spacing w:val="-3"/>
          <w:sz w:val="28"/>
          <w:szCs w:val="28"/>
          <w:highlight w:val="none"/>
          <w:lang w:eastAsia="zh-CN"/>
        </w:rPr>
        <w:t>，</w:t>
      </w:r>
      <w:r>
        <w:rPr>
          <w:rFonts w:hint="eastAsia"/>
          <w:b/>
          <w:bCs/>
          <w:spacing w:val="-3"/>
          <w:sz w:val="28"/>
          <w:szCs w:val="28"/>
          <w:highlight w:val="none"/>
          <w:lang w:val="en-US" w:eastAsia="zh-CN"/>
        </w:rPr>
        <w:t>以实际签订为准</w:t>
      </w:r>
      <w:r>
        <w:rPr>
          <w:b/>
          <w:bCs/>
          <w:spacing w:val="-3"/>
          <w:sz w:val="28"/>
          <w:szCs w:val="28"/>
          <w:highlight w:val="none"/>
        </w:rPr>
        <w:t>）</w:t>
      </w:r>
      <w:bookmarkEnd w:id="8"/>
    </w:p>
    <w:p w14:paraId="6D0A5224">
      <w:pPr>
        <w:spacing w:line="360" w:lineRule="auto"/>
        <w:jc w:val="center"/>
        <w:rPr>
          <w:rFonts w:hint="eastAsia" w:ascii="宋体" w:hAnsi="宋体" w:eastAsia="宋体" w:cs="宋体"/>
          <w:sz w:val="28"/>
          <w:szCs w:val="32"/>
        </w:rPr>
      </w:pPr>
      <w:bookmarkStart w:id="9" w:name="bookmark9"/>
      <w:bookmarkEnd w:id="9"/>
      <w:r>
        <w:rPr>
          <w:rFonts w:hint="eastAsia" w:ascii="宋体" w:hAnsi="宋体" w:eastAsia="宋体" w:cs="宋体"/>
          <w:sz w:val="28"/>
          <w:szCs w:val="32"/>
        </w:rPr>
        <w:t>供</w:t>
      </w:r>
      <w:r>
        <w:rPr>
          <w:rFonts w:hint="eastAsia" w:ascii="宋体" w:hAnsi="宋体" w:eastAsia="宋体" w:cs="宋体"/>
          <w:sz w:val="28"/>
          <w:szCs w:val="32"/>
          <w:lang w:val="en-US" w:eastAsia="zh-CN"/>
        </w:rPr>
        <w:t xml:space="preserve"> </w:t>
      </w:r>
      <w:r>
        <w:rPr>
          <w:rFonts w:hint="eastAsia" w:ascii="宋体" w:hAnsi="宋体" w:eastAsia="宋体" w:cs="宋体"/>
          <w:sz w:val="28"/>
          <w:szCs w:val="32"/>
        </w:rPr>
        <w:t>应</w:t>
      </w:r>
      <w:r>
        <w:rPr>
          <w:rFonts w:hint="eastAsia" w:ascii="宋体" w:hAnsi="宋体" w:eastAsia="宋体" w:cs="宋体"/>
          <w:sz w:val="28"/>
          <w:szCs w:val="32"/>
          <w:lang w:val="en-US" w:eastAsia="zh-CN"/>
        </w:rPr>
        <w:t xml:space="preserve"> </w:t>
      </w:r>
      <w:r>
        <w:rPr>
          <w:rFonts w:hint="eastAsia" w:ascii="宋体" w:hAnsi="宋体" w:eastAsia="宋体" w:cs="宋体"/>
          <w:sz w:val="28"/>
          <w:szCs w:val="32"/>
        </w:rPr>
        <w:t>合</w:t>
      </w:r>
      <w:r>
        <w:rPr>
          <w:rFonts w:hint="eastAsia" w:ascii="宋体" w:hAnsi="宋体" w:eastAsia="宋体" w:cs="宋体"/>
          <w:sz w:val="28"/>
          <w:szCs w:val="32"/>
          <w:lang w:val="en-US" w:eastAsia="zh-CN"/>
        </w:rPr>
        <w:t xml:space="preserve"> </w:t>
      </w:r>
      <w:r>
        <w:rPr>
          <w:rFonts w:hint="eastAsia" w:ascii="宋体" w:hAnsi="宋体" w:eastAsia="宋体" w:cs="宋体"/>
          <w:sz w:val="28"/>
          <w:szCs w:val="32"/>
        </w:rPr>
        <w:t>同</w:t>
      </w:r>
    </w:p>
    <w:p w14:paraId="07D6C856">
      <w:pPr>
        <w:spacing w:line="360" w:lineRule="auto"/>
        <w:rPr>
          <w:rFonts w:hint="eastAsia" w:ascii="宋体" w:hAnsi="宋体" w:eastAsia="宋体" w:cs="宋体"/>
        </w:rPr>
      </w:pPr>
    </w:p>
    <w:p w14:paraId="45E46A0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甲方：</w:t>
      </w:r>
    </w:p>
    <w:p w14:paraId="2B80A891">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地址：</w:t>
      </w:r>
    </w:p>
    <w:p w14:paraId="5EA215D6">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法定代表人：</w:t>
      </w:r>
    </w:p>
    <w:p w14:paraId="0E9E2663">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470876E6">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乙方：</w:t>
      </w:r>
    </w:p>
    <w:p w14:paraId="5538C75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w:t>
      </w:r>
    </w:p>
    <w:p w14:paraId="1E4A1B0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w:t>
      </w:r>
    </w:p>
    <w:p w14:paraId="4845BBF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60C340A7">
      <w:pPr>
        <w:pStyle w:val="2"/>
        <w:ind w:firstLine="420"/>
        <w:rPr>
          <w:rFonts w:hint="eastAsia" w:cs="宋体"/>
          <w:sz w:val="21"/>
          <w:szCs w:val="21"/>
          <w:lang w:val="en-US" w:eastAsia="zh-CN"/>
        </w:rPr>
      </w:pPr>
    </w:p>
    <w:p w14:paraId="7654F717">
      <w:pPr>
        <w:pStyle w:val="2"/>
        <w:ind w:firstLine="420"/>
        <w:rPr>
          <w:rFonts w:hint="eastAsia" w:cs="宋体"/>
          <w:sz w:val="21"/>
          <w:szCs w:val="21"/>
          <w:highlight w:val="none"/>
          <w:lang w:val="en-US" w:eastAsia="zh-CN"/>
        </w:rPr>
      </w:pPr>
      <w:r>
        <w:rPr>
          <w:rFonts w:hint="eastAsia" w:cs="宋体"/>
          <w:sz w:val="21"/>
          <w:szCs w:val="21"/>
          <w:highlight w:val="none"/>
          <w:lang w:val="en-US" w:eastAsia="zh-CN"/>
        </w:rPr>
        <w:t>签订地点：</w:t>
      </w:r>
    </w:p>
    <w:p w14:paraId="04150005">
      <w:pPr>
        <w:ind w:firstLine="420" w:firstLineChars="200"/>
        <w:rPr>
          <w:rFonts w:hint="default"/>
          <w:highlight w:val="none"/>
          <w:lang w:val="en-US" w:eastAsia="zh-CN"/>
        </w:rPr>
      </w:pPr>
      <w:r>
        <w:rPr>
          <w:rFonts w:hint="eastAsia" w:cs="宋体"/>
          <w:sz w:val="21"/>
          <w:szCs w:val="21"/>
          <w:highlight w:val="none"/>
          <w:lang w:val="en-US" w:eastAsia="zh-CN"/>
        </w:rPr>
        <w:t>签订时间：</w:t>
      </w:r>
    </w:p>
    <w:p w14:paraId="22396B49">
      <w:pPr>
        <w:rPr>
          <w:rFonts w:hint="default"/>
          <w:lang w:val="en-US" w:eastAsia="zh-CN"/>
        </w:rPr>
      </w:pPr>
    </w:p>
    <w:p w14:paraId="356B6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甲方通过公开招标，确定乙方为供货商。根据《中华人民共和国食品安全法》《</w:t>
      </w:r>
      <w:r>
        <w:rPr>
          <w:rFonts w:hint="eastAsia" w:ascii="宋体" w:hAnsi="宋体" w:eastAsia="宋体" w:cs="宋体"/>
          <w:sz w:val="21"/>
          <w:szCs w:val="21"/>
          <w:lang w:eastAsia="zh-CN"/>
        </w:rPr>
        <w:t>国务院关于加强食品等产品安全监督管理的特别规定</w:t>
      </w:r>
      <w:r>
        <w:rPr>
          <w:rFonts w:hint="eastAsia" w:ascii="宋体" w:hAnsi="宋体" w:eastAsia="宋体" w:cs="宋体"/>
          <w:sz w:val="21"/>
          <w:szCs w:val="21"/>
        </w:rPr>
        <w:t>》《中华人民共和国民法典》合同编相关规定及</w:t>
      </w:r>
      <w:r>
        <w:rPr>
          <w:rFonts w:hint="eastAsia" w:ascii="宋体" w:hAnsi="宋体" w:eastAsia="宋体" w:cs="宋体"/>
          <w:sz w:val="21"/>
          <w:szCs w:val="21"/>
          <w:lang w:eastAsia="zh-CN"/>
        </w:rPr>
        <w:t>法律法规</w:t>
      </w:r>
      <w:r>
        <w:rPr>
          <w:rFonts w:hint="eastAsia" w:ascii="宋体" w:hAnsi="宋体" w:eastAsia="宋体" w:cs="宋体"/>
          <w:sz w:val="21"/>
          <w:szCs w:val="21"/>
        </w:rPr>
        <w:t>的规定，经甲乙双方友好协商，在平等、自愿、公平、诚信、守法的原则下签订本合同：</w:t>
      </w:r>
    </w:p>
    <w:p w14:paraId="6A481D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一、主体资格</w:t>
      </w:r>
    </w:p>
    <w:p w14:paraId="5BBD6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乙方在本合同签订时，应当提供营业执照、税务登记证等自身主体资格的证明。</w:t>
      </w:r>
    </w:p>
    <w:p w14:paraId="6CB2713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二、标的物及价格</w:t>
      </w:r>
    </w:p>
    <w:p w14:paraId="73E51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l．标的：</w:t>
      </w:r>
      <w:r>
        <w:rPr>
          <w:rFonts w:hint="eastAsia" w:ascii="宋体" w:hAnsi="宋体" w:cs="宋体"/>
          <w:kern w:val="0"/>
          <w:u w:val="single"/>
        </w:rPr>
        <w:t>酸奶</w:t>
      </w:r>
      <w:r>
        <w:rPr>
          <w:rFonts w:hint="eastAsia" w:ascii="宋体" w:hAnsi="宋体" w:eastAsia="宋体" w:cs="宋体"/>
          <w:sz w:val="21"/>
          <w:szCs w:val="21"/>
          <w:u w:val="single"/>
          <w:lang w:eastAsia="zh-CN"/>
        </w:rPr>
        <w:t>、</w:t>
      </w:r>
      <w:r>
        <w:rPr>
          <w:rFonts w:hint="eastAsia" w:ascii="宋体" w:hAnsi="宋体" w:cs="宋体"/>
          <w:kern w:val="0"/>
          <w:u w:val="single"/>
        </w:rPr>
        <w:t>牛奶</w:t>
      </w:r>
      <w:r>
        <w:rPr>
          <w:rFonts w:hint="eastAsia" w:ascii="宋体" w:hAnsi="宋体" w:eastAsia="宋体" w:cs="宋体"/>
          <w:kern w:val="0"/>
          <w:u w:val="single"/>
          <w:lang w:eastAsia="zh-CN"/>
        </w:rPr>
        <w:t>、</w:t>
      </w:r>
      <w:r>
        <w:rPr>
          <w:rFonts w:hint="eastAsia" w:ascii="宋体" w:hAnsi="宋体" w:eastAsia="宋体" w:cs="宋体"/>
          <w:sz w:val="21"/>
          <w:szCs w:val="21"/>
          <w:u w:val="single"/>
          <w:lang w:eastAsia="zh-CN"/>
        </w:rPr>
        <w:t>鸡蛋</w:t>
      </w:r>
    </w:p>
    <w:tbl>
      <w:tblPr>
        <w:tblStyle w:val="12"/>
        <w:tblpPr w:leftFromText="180" w:rightFromText="180" w:vertAnchor="text" w:horzAnchor="page" w:tblpX="1165" w:tblpY="72"/>
        <w:tblOverlap w:val="never"/>
        <w:tblW w:w="9680" w:type="dxa"/>
        <w:tblInd w:w="0" w:type="dxa"/>
        <w:tblLayout w:type="fixed"/>
        <w:tblCellMar>
          <w:top w:w="0" w:type="dxa"/>
          <w:left w:w="108" w:type="dxa"/>
          <w:bottom w:w="0" w:type="dxa"/>
          <w:right w:w="108" w:type="dxa"/>
        </w:tblCellMar>
      </w:tblPr>
      <w:tblGrid>
        <w:gridCol w:w="320"/>
        <w:gridCol w:w="1161"/>
        <w:gridCol w:w="668"/>
        <w:gridCol w:w="1241"/>
        <w:gridCol w:w="725"/>
        <w:gridCol w:w="1703"/>
        <w:gridCol w:w="859"/>
        <w:gridCol w:w="922"/>
        <w:gridCol w:w="2081"/>
      </w:tblGrid>
      <w:tr w14:paraId="289C2295">
        <w:tblPrEx>
          <w:tblCellMar>
            <w:top w:w="0" w:type="dxa"/>
            <w:left w:w="108" w:type="dxa"/>
            <w:bottom w:w="0" w:type="dxa"/>
            <w:right w:w="108" w:type="dxa"/>
          </w:tblCellMar>
        </w:tblPrEx>
        <w:tc>
          <w:tcPr>
            <w:tcW w:w="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6C978">
            <w:pPr>
              <w:widowControl/>
              <w:jc w:val="center"/>
              <w:textAlignment w:val="center"/>
              <w:rPr>
                <w:rFonts w:ascii="宋体"/>
              </w:rPr>
            </w:pPr>
            <w:r>
              <w:rPr>
                <w:rFonts w:hint="eastAsia" w:ascii="宋体" w:hAnsi="宋体" w:cs="宋体"/>
                <w:kern w:val="0"/>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5FDF3">
            <w:pPr>
              <w:widowControl/>
              <w:jc w:val="center"/>
              <w:textAlignment w:val="center"/>
              <w:rPr>
                <w:rFonts w:ascii="宋体"/>
              </w:rPr>
            </w:pPr>
            <w:r>
              <w:rPr>
                <w:rFonts w:hint="eastAsia" w:ascii="宋体" w:hAnsi="宋体" w:cs="宋体"/>
                <w:kern w:val="0"/>
              </w:rPr>
              <w:t>商品名称</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EDB1">
            <w:pPr>
              <w:spacing w:line="360" w:lineRule="auto"/>
              <w:jc w:val="center"/>
              <w:rPr>
                <w:rFonts w:ascii="宋体"/>
                <w:kern w:val="0"/>
              </w:rPr>
            </w:pPr>
            <w:r>
              <w:rPr>
                <w:rFonts w:hint="eastAsia" w:ascii="宋体" w:hAnsi="宋体" w:cs="宋体"/>
                <w:kern w:val="0"/>
              </w:rPr>
              <w:t>品牌</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8C19">
            <w:pPr>
              <w:widowControl/>
              <w:jc w:val="center"/>
              <w:textAlignment w:val="center"/>
              <w:rPr>
                <w:rFonts w:ascii="宋体"/>
              </w:rPr>
            </w:pPr>
            <w:r>
              <w:rPr>
                <w:rFonts w:hint="eastAsia" w:ascii="宋体" w:hAnsi="宋体" w:cs="宋体"/>
                <w:kern w:val="0"/>
              </w:rPr>
              <w:t>规格</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04BC">
            <w:pPr>
              <w:widowControl/>
              <w:jc w:val="center"/>
              <w:textAlignment w:val="center"/>
              <w:rPr>
                <w:rFonts w:ascii="宋体"/>
              </w:rPr>
            </w:pPr>
            <w:r>
              <w:rPr>
                <w:rFonts w:hint="eastAsia" w:ascii="宋体" w:hAnsi="宋体" w:cs="宋体"/>
                <w:kern w:val="0"/>
              </w:rPr>
              <w:t>单位</w:t>
            </w: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EBFBD">
            <w:pPr>
              <w:widowControl/>
              <w:jc w:val="center"/>
              <w:textAlignment w:val="center"/>
              <w:rPr>
                <w:rFonts w:hint="eastAsia" w:ascii="宋体" w:hAnsi="宋体" w:cs="宋体"/>
                <w:kern w:val="0"/>
              </w:rPr>
            </w:pPr>
            <w:r>
              <w:rPr>
                <w:rFonts w:hint="eastAsia" w:ascii="宋体" w:hAnsi="宋体" w:cs="宋体"/>
                <w:kern w:val="0"/>
              </w:rPr>
              <w:t>限价</w:t>
            </w:r>
          </w:p>
          <w:p w14:paraId="7924F410">
            <w:pPr>
              <w:widowControl/>
              <w:jc w:val="center"/>
              <w:textAlignment w:val="center"/>
              <w:rPr>
                <w:rFonts w:ascii="宋体"/>
              </w:rPr>
            </w:pPr>
            <w:r>
              <w:rPr>
                <w:rFonts w:hint="eastAsia" w:ascii="宋体" w:hAnsi="宋体" w:cs="宋体"/>
                <w:kern w:val="0"/>
              </w:rPr>
              <w:t>（元）</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DE88">
            <w:pPr>
              <w:widowControl/>
              <w:jc w:val="center"/>
              <w:textAlignment w:val="center"/>
              <w:rPr>
                <w:rFonts w:hint="eastAsia" w:ascii="宋体" w:eastAsia="宋体"/>
                <w:kern w:val="0"/>
                <w:lang w:val="en-US" w:eastAsia="zh-CN"/>
              </w:rPr>
            </w:pPr>
            <w:r>
              <w:rPr>
                <w:rFonts w:hint="eastAsia" w:ascii="宋体" w:eastAsia="宋体"/>
                <w:kern w:val="0"/>
                <w:lang w:val="en-US" w:eastAsia="zh-CN"/>
              </w:rPr>
              <w:t>下浮率</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1B1F9">
            <w:pPr>
              <w:widowControl/>
              <w:jc w:val="center"/>
              <w:textAlignment w:val="center"/>
              <w:rPr>
                <w:rFonts w:hint="eastAsia" w:ascii="宋体" w:hAnsi="宋体" w:cs="宋体"/>
                <w:kern w:val="0"/>
              </w:rPr>
            </w:pPr>
            <w:r>
              <w:rPr>
                <w:rFonts w:hint="eastAsia" w:ascii="宋体" w:hAnsi="宋体" w:cs="宋体"/>
                <w:kern w:val="0"/>
              </w:rPr>
              <w:t>价格</w:t>
            </w:r>
          </w:p>
          <w:p w14:paraId="43198B34">
            <w:pPr>
              <w:widowControl/>
              <w:jc w:val="center"/>
              <w:textAlignment w:val="center"/>
              <w:rPr>
                <w:rFonts w:ascii="宋体"/>
                <w:kern w:val="0"/>
              </w:rPr>
            </w:pPr>
            <w:r>
              <w:rPr>
                <w:rFonts w:hint="eastAsia" w:ascii="宋体" w:hAnsi="宋体" w:cs="宋体"/>
                <w:kern w:val="0"/>
              </w:rPr>
              <w:t>（元）</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1FB5E">
            <w:pPr>
              <w:widowControl/>
              <w:jc w:val="center"/>
              <w:textAlignment w:val="center"/>
              <w:rPr>
                <w:rFonts w:hint="eastAsia" w:ascii="宋体" w:eastAsia="宋体"/>
                <w:kern w:val="0"/>
                <w:lang w:eastAsia="zh-CN"/>
              </w:rPr>
            </w:pPr>
            <w:r>
              <w:rPr>
                <w:rFonts w:hint="eastAsia" w:ascii="宋体" w:hAnsi="宋体" w:eastAsia="宋体" w:cs="宋体"/>
                <w:kern w:val="0"/>
                <w:lang w:eastAsia="zh-CN"/>
              </w:rPr>
              <w:t>备注</w:t>
            </w:r>
          </w:p>
        </w:tc>
      </w:tr>
      <w:tr w14:paraId="0639805E">
        <w:tblPrEx>
          <w:tblCellMar>
            <w:top w:w="0" w:type="dxa"/>
            <w:left w:w="108" w:type="dxa"/>
            <w:bottom w:w="0" w:type="dxa"/>
            <w:right w:w="108" w:type="dxa"/>
          </w:tblCellMar>
        </w:tblPrEx>
        <w:trPr>
          <w:trHeight w:val="157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14:paraId="1A9094BF">
            <w:pPr>
              <w:widowControl/>
              <w:jc w:val="center"/>
              <w:textAlignment w:val="center"/>
              <w:rPr>
                <w:rFonts w:ascii="宋体"/>
              </w:rPr>
            </w:pPr>
            <w:r>
              <w:rPr>
                <w:rFonts w:ascii="宋体" w:hAnsi="宋体" w:cs="宋体"/>
                <w:kern w:val="0"/>
              </w:rPr>
              <w:t>1</w:t>
            </w:r>
          </w:p>
        </w:tc>
        <w:tc>
          <w:tcPr>
            <w:tcW w:w="1161" w:type="dxa"/>
            <w:tcBorders>
              <w:top w:val="single" w:color="000000" w:sz="4" w:space="0"/>
              <w:left w:val="single" w:color="000000" w:sz="4" w:space="0"/>
              <w:bottom w:val="single" w:color="000000" w:sz="4" w:space="0"/>
              <w:right w:val="single" w:color="000000" w:sz="4" w:space="0"/>
            </w:tcBorders>
            <w:vAlign w:val="center"/>
          </w:tcPr>
          <w:p w14:paraId="2A645BA4">
            <w:pPr>
              <w:widowControl/>
              <w:jc w:val="center"/>
              <w:textAlignment w:val="center"/>
              <w:rPr>
                <w:rFonts w:ascii="宋体"/>
              </w:rPr>
            </w:pPr>
            <w:r>
              <w:rPr>
                <w:rFonts w:hint="eastAsia" w:ascii="宋体" w:hAnsi="宋体" w:cs="宋体"/>
                <w:kern w:val="0"/>
              </w:rPr>
              <w:t>酸奶</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2048">
            <w:pPr>
              <w:widowControl/>
              <w:jc w:val="center"/>
              <w:rPr>
                <w:rFonts w:ascii="宋体"/>
                <w:kern w:val="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7BA03">
            <w:pPr>
              <w:widowControl/>
              <w:jc w:val="center"/>
              <w:textAlignment w:val="center"/>
              <w:rPr>
                <w:rFonts w:ascii="宋体"/>
              </w:rPr>
            </w:pPr>
            <w:r>
              <w:rPr>
                <w:rFonts w:hint="eastAsia" w:ascii="宋体" w:hAnsi="宋体" w:cs="宋体"/>
                <w:kern w:val="0"/>
              </w:rPr>
              <w:t>≥</w:t>
            </w:r>
            <w:r>
              <w:rPr>
                <w:rFonts w:ascii="宋体" w:hAnsi="宋体" w:cs="宋体"/>
                <w:kern w:val="0"/>
              </w:rPr>
              <w:t>180g*12</w:t>
            </w:r>
            <w:r>
              <w:rPr>
                <w:rFonts w:hint="eastAsia" w:ascii="宋体" w:hAnsi="宋体" w:cs="宋体"/>
                <w:kern w:val="0"/>
              </w:rPr>
              <w:t>杯</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A09BD02">
            <w:pPr>
              <w:widowControl/>
              <w:jc w:val="center"/>
              <w:textAlignment w:val="center"/>
              <w:rPr>
                <w:rFonts w:ascii="宋体"/>
              </w:rPr>
            </w:pPr>
            <w:r>
              <w:rPr>
                <w:rFonts w:hint="eastAsia" w:ascii="宋体" w:hAnsi="宋体" w:cs="宋体"/>
                <w:kern w:val="0"/>
              </w:rPr>
              <w:t>件</w:t>
            </w:r>
          </w:p>
        </w:tc>
        <w:tc>
          <w:tcPr>
            <w:tcW w:w="1703" w:type="dxa"/>
            <w:tcBorders>
              <w:top w:val="single" w:color="000000" w:sz="4" w:space="0"/>
              <w:left w:val="single" w:color="000000" w:sz="4" w:space="0"/>
              <w:bottom w:val="single" w:color="000000" w:sz="4" w:space="0"/>
              <w:right w:val="single" w:color="000000" w:sz="4" w:space="0"/>
            </w:tcBorders>
            <w:vAlign w:val="center"/>
          </w:tcPr>
          <w:p w14:paraId="649E3CB6">
            <w:pPr>
              <w:widowControl/>
              <w:jc w:val="center"/>
              <w:textAlignment w:val="center"/>
              <w:rPr>
                <w:rFonts w:hint="default" w:ascii="宋体" w:eastAsia="宋体"/>
                <w:lang w:val="en-US" w:eastAsia="zh-CN"/>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28BF428">
            <w:pPr>
              <w:widowControl/>
              <w:jc w:val="center"/>
              <w:textAlignment w:val="center"/>
              <w:rPr>
                <w:rFonts w:ascii="宋体"/>
                <w:kern w:val="0"/>
              </w:rPr>
            </w:pPr>
          </w:p>
        </w:tc>
        <w:tc>
          <w:tcPr>
            <w:tcW w:w="922" w:type="dxa"/>
            <w:tcBorders>
              <w:top w:val="single" w:color="000000" w:sz="4" w:space="0"/>
              <w:left w:val="single" w:color="000000" w:sz="4" w:space="0"/>
              <w:bottom w:val="single" w:color="000000" w:sz="4" w:space="0"/>
              <w:right w:val="single" w:color="000000" w:sz="4" w:space="0"/>
            </w:tcBorders>
            <w:vAlign w:val="center"/>
          </w:tcPr>
          <w:p w14:paraId="2843EC7A">
            <w:pPr>
              <w:widowControl/>
              <w:jc w:val="center"/>
              <w:textAlignment w:val="center"/>
              <w:rPr>
                <w:rFonts w:hint="default" w:ascii="宋体" w:hAnsi="宋体" w:eastAsia="宋体" w:cs="宋体"/>
                <w:kern w:val="0"/>
                <w:lang w:val="en-US" w:eastAsia="zh-CN"/>
              </w:rPr>
            </w:pPr>
          </w:p>
        </w:tc>
        <w:tc>
          <w:tcPr>
            <w:tcW w:w="2081" w:type="dxa"/>
            <w:vMerge w:val="restart"/>
            <w:tcBorders>
              <w:top w:val="single" w:color="000000" w:sz="4" w:space="0"/>
              <w:left w:val="single" w:color="000000" w:sz="4" w:space="0"/>
              <w:right w:val="single" w:color="000000" w:sz="4" w:space="0"/>
            </w:tcBorders>
            <w:vAlign w:val="center"/>
          </w:tcPr>
          <w:p w14:paraId="6BC2DC50">
            <w:pPr>
              <w:widowControl/>
              <w:jc w:val="center"/>
              <w:textAlignment w:val="center"/>
              <w:rPr>
                <w:rFonts w:ascii="宋体"/>
                <w:kern w:val="0"/>
              </w:rPr>
            </w:pPr>
            <w:r>
              <w:rPr>
                <w:rFonts w:hint="eastAsia" w:ascii="宋体" w:hAnsi="宋体" w:eastAsia="宋体" w:cs="宋体"/>
                <w:i w:val="0"/>
                <w:iCs w:val="0"/>
                <w:snapToGrid w:val="0"/>
                <w:color w:val="000000"/>
                <w:kern w:val="0"/>
                <w:sz w:val="24"/>
                <w:szCs w:val="24"/>
                <w:u w:val="none"/>
                <w:lang w:val="en-US" w:eastAsia="zh-CN" w:bidi="ar"/>
              </w:rPr>
              <w:t>需提供产品合格证或质检报告，</w:t>
            </w:r>
            <w:r>
              <w:rPr>
                <w:rFonts w:hint="eastAsia" w:ascii="宋体" w:hAnsi="宋体" w:eastAsia="宋体" w:cs="宋体"/>
                <w:snapToGrid w:val="0"/>
                <w:color w:val="000000"/>
                <w:spacing w:val="-1"/>
                <w:kern w:val="0"/>
                <w:sz w:val="24"/>
                <w:szCs w:val="24"/>
                <w:highlight w:val="none"/>
                <w:lang w:val="en-US" w:eastAsia="zh-CN" w:bidi="ar-SA"/>
              </w:rPr>
              <w:t>牛奶质量执行标准符合GB25190-2010，酸奶质量执行标准符合GB19302-2025;</w:t>
            </w:r>
            <w:r>
              <w:rPr>
                <w:rFonts w:hint="eastAsia" w:ascii="宋体" w:hAnsi="宋体" w:eastAsia="宋体" w:cs="宋体"/>
                <w:i w:val="0"/>
                <w:iCs w:val="0"/>
                <w:snapToGrid w:val="0"/>
                <w:color w:val="000000"/>
                <w:kern w:val="0"/>
                <w:sz w:val="24"/>
                <w:szCs w:val="24"/>
                <w:highlight w:val="none"/>
                <w:u w:val="none"/>
                <w:lang w:val="en-US" w:eastAsia="zh-CN" w:bidi="ar"/>
              </w:rPr>
              <w:t>无任何添加剂，</w:t>
            </w:r>
            <w:r>
              <w:rPr>
                <w:rFonts w:hint="eastAsia" w:ascii="宋体" w:hAnsi="宋体" w:eastAsia="宋体" w:cs="宋体"/>
                <w:i w:val="0"/>
                <w:iCs w:val="0"/>
                <w:snapToGrid w:val="0"/>
                <w:color w:val="000000"/>
                <w:kern w:val="0"/>
                <w:sz w:val="24"/>
                <w:szCs w:val="24"/>
                <w:u w:val="none"/>
                <w:lang w:val="en-US" w:eastAsia="zh-CN" w:bidi="ar"/>
              </w:rPr>
              <w:t>蛋白质含量不得低于2.9克/100g。</w:t>
            </w:r>
          </w:p>
        </w:tc>
      </w:tr>
      <w:tr w14:paraId="58BDA6C5">
        <w:tblPrEx>
          <w:tblCellMar>
            <w:top w:w="0" w:type="dxa"/>
            <w:left w:w="108" w:type="dxa"/>
            <w:bottom w:w="0" w:type="dxa"/>
            <w:right w:w="108" w:type="dxa"/>
          </w:tblCellMar>
        </w:tblPrEx>
        <w:trPr>
          <w:trHeight w:val="1087"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14:paraId="58B35FE1">
            <w:pPr>
              <w:widowControl/>
              <w:jc w:val="center"/>
              <w:textAlignment w:val="center"/>
              <w:rPr>
                <w:rFonts w:hint="eastAsia" w:ascii="宋体" w:eastAsia="宋体"/>
                <w:lang w:eastAsia="zh-CN"/>
              </w:rPr>
            </w:pPr>
            <w:r>
              <w:rPr>
                <w:rFonts w:hint="eastAsia" w:ascii="宋体" w:hAnsi="宋体" w:eastAsia="宋体" w:cs="宋体"/>
                <w:kern w:val="0"/>
                <w:lang w:val="en-US" w:eastAsia="zh-CN"/>
              </w:rPr>
              <w:t>2</w:t>
            </w:r>
          </w:p>
        </w:tc>
        <w:tc>
          <w:tcPr>
            <w:tcW w:w="1161" w:type="dxa"/>
            <w:tcBorders>
              <w:top w:val="single" w:color="000000" w:sz="4" w:space="0"/>
              <w:left w:val="single" w:color="000000" w:sz="4" w:space="0"/>
              <w:bottom w:val="single" w:color="000000" w:sz="4" w:space="0"/>
              <w:right w:val="single" w:color="000000" w:sz="4" w:space="0"/>
            </w:tcBorders>
            <w:vAlign w:val="center"/>
          </w:tcPr>
          <w:p w14:paraId="1511FFD3">
            <w:pPr>
              <w:widowControl/>
              <w:jc w:val="center"/>
              <w:textAlignment w:val="center"/>
              <w:rPr>
                <w:rFonts w:ascii="宋体"/>
              </w:rPr>
            </w:pPr>
            <w:r>
              <w:rPr>
                <w:rFonts w:hint="eastAsia" w:ascii="宋体" w:hAnsi="宋体" w:cs="宋体"/>
                <w:kern w:val="0"/>
              </w:rPr>
              <w:t>牛奶</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C920">
            <w:pPr>
              <w:widowControl/>
              <w:jc w:val="center"/>
              <w:rPr>
                <w:rFonts w:ascii="宋体"/>
                <w:kern w:val="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9D78">
            <w:pPr>
              <w:widowControl/>
              <w:jc w:val="center"/>
              <w:textAlignment w:val="center"/>
              <w:rPr>
                <w:rFonts w:ascii="宋体"/>
              </w:rPr>
            </w:pPr>
            <w:r>
              <w:rPr>
                <w:rFonts w:hint="eastAsia" w:ascii="宋体" w:hAnsi="宋体" w:cs="宋体"/>
                <w:kern w:val="0"/>
              </w:rPr>
              <w:t>≥</w:t>
            </w:r>
            <w:r>
              <w:rPr>
                <w:rFonts w:ascii="宋体" w:hAnsi="宋体" w:cs="宋体"/>
                <w:kern w:val="0"/>
              </w:rPr>
              <w:t>200</w:t>
            </w:r>
            <w:r>
              <w:rPr>
                <w:rFonts w:hint="eastAsia" w:ascii="宋体" w:hAnsi="宋体" w:eastAsia="宋体" w:cs="宋体"/>
                <w:kern w:val="0"/>
                <w:lang w:val="en-US" w:eastAsia="zh-CN"/>
              </w:rPr>
              <w:t>g</w:t>
            </w:r>
            <w:r>
              <w:rPr>
                <w:rFonts w:ascii="宋体" w:hAnsi="宋体" w:cs="宋体"/>
                <w:kern w:val="0"/>
              </w:rPr>
              <w:t>*20</w:t>
            </w:r>
            <w:r>
              <w:rPr>
                <w:rFonts w:hint="eastAsia" w:ascii="宋体" w:hAnsi="宋体" w:cs="宋体"/>
                <w:kern w:val="0"/>
              </w:rPr>
              <w:t>袋</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3BC3F86">
            <w:pPr>
              <w:widowControl/>
              <w:jc w:val="center"/>
              <w:textAlignment w:val="center"/>
              <w:rPr>
                <w:rFonts w:ascii="宋体"/>
              </w:rPr>
            </w:pPr>
            <w:r>
              <w:rPr>
                <w:rFonts w:hint="eastAsia" w:ascii="宋体" w:hAnsi="宋体" w:cs="宋体"/>
                <w:kern w:val="0"/>
              </w:rPr>
              <w:t>件</w:t>
            </w:r>
          </w:p>
        </w:tc>
        <w:tc>
          <w:tcPr>
            <w:tcW w:w="1703" w:type="dxa"/>
            <w:tcBorders>
              <w:top w:val="single" w:color="000000" w:sz="4" w:space="0"/>
              <w:left w:val="single" w:color="000000" w:sz="4" w:space="0"/>
              <w:bottom w:val="single" w:color="000000" w:sz="4" w:space="0"/>
              <w:right w:val="single" w:color="000000" w:sz="4" w:space="0"/>
            </w:tcBorders>
            <w:vAlign w:val="center"/>
          </w:tcPr>
          <w:p w14:paraId="0358E4B8">
            <w:pPr>
              <w:widowControl/>
              <w:jc w:val="center"/>
              <w:textAlignment w:val="center"/>
              <w:rPr>
                <w:rFonts w:hint="default" w:ascii="宋体" w:eastAsia="宋体"/>
                <w:lang w:val="en-US" w:eastAsia="zh-CN"/>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D32C3AE">
            <w:pPr>
              <w:widowControl/>
              <w:jc w:val="center"/>
              <w:textAlignment w:val="center"/>
              <w:rPr>
                <w:rFonts w:ascii="宋体"/>
                <w:kern w:val="0"/>
              </w:rPr>
            </w:pPr>
          </w:p>
        </w:tc>
        <w:tc>
          <w:tcPr>
            <w:tcW w:w="922" w:type="dxa"/>
            <w:tcBorders>
              <w:top w:val="single" w:color="000000" w:sz="4" w:space="0"/>
              <w:left w:val="single" w:color="000000" w:sz="4" w:space="0"/>
              <w:bottom w:val="single" w:color="000000" w:sz="4" w:space="0"/>
              <w:right w:val="single" w:color="000000" w:sz="4" w:space="0"/>
            </w:tcBorders>
            <w:vAlign w:val="center"/>
          </w:tcPr>
          <w:p w14:paraId="3BC039B5">
            <w:pPr>
              <w:widowControl/>
              <w:jc w:val="center"/>
              <w:textAlignment w:val="center"/>
              <w:rPr>
                <w:rFonts w:hint="default" w:ascii="宋体" w:hAnsi="宋体" w:eastAsia="宋体" w:cs="宋体"/>
                <w:kern w:val="0"/>
                <w:lang w:val="en-US" w:eastAsia="zh-CN"/>
              </w:rPr>
            </w:pPr>
          </w:p>
        </w:tc>
        <w:tc>
          <w:tcPr>
            <w:tcW w:w="2081" w:type="dxa"/>
            <w:vMerge w:val="continue"/>
            <w:tcBorders>
              <w:left w:val="single" w:color="000000" w:sz="4" w:space="0"/>
              <w:bottom w:val="single" w:color="000000" w:sz="4" w:space="0"/>
              <w:right w:val="single" w:color="000000" w:sz="4" w:space="0"/>
            </w:tcBorders>
            <w:vAlign w:val="center"/>
          </w:tcPr>
          <w:p w14:paraId="030A2136">
            <w:pPr>
              <w:widowControl/>
              <w:jc w:val="center"/>
              <w:textAlignment w:val="center"/>
              <w:rPr>
                <w:rFonts w:ascii="宋体"/>
                <w:kern w:val="0"/>
                <w:u w:val="single"/>
              </w:rPr>
            </w:pPr>
          </w:p>
        </w:tc>
      </w:tr>
      <w:tr w14:paraId="748118BA">
        <w:tblPrEx>
          <w:tblCellMar>
            <w:top w:w="0" w:type="dxa"/>
            <w:left w:w="108" w:type="dxa"/>
            <w:bottom w:w="0" w:type="dxa"/>
            <w:right w:w="108" w:type="dxa"/>
          </w:tblCellMar>
        </w:tblPrEx>
        <w:trPr>
          <w:trHeight w:val="1571"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14:paraId="41B4FE98">
            <w:pPr>
              <w:widowControl/>
              <w:jc w:val="center"/>
              <w:textAlignment w:val="center"/>
              <w:rPr>
                <w:rFonts w:hint="eastAsia" w:ascii="宋体" w:eastAsia="宋体"/>
                <w:lang w:eastAsia="zh-CN"/>
              </w:rPr>
            </w:pPr>
            <w:r>
              <w:rPr>
                <w:rFonts w:hint="eastAsia" w:ascii="宋体" w:hAnsi="宋体" w:eastAsia="宋体" w:cs="宋体"/>
                <w:kern w:val="0"/>
                <w:lang w:val="en-US" w:eastAsia="zh-CN"/>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EADF">
            <w:pPr>
              <w:widowControl/>
              <w:jc w:val="center"/>
              <w:textAlignment w:val="center"/>
              <w:rPr>
                <w:rFonts w:ascii="宋体"/>
              </w:rPr>
            </w:pPr>
            <w:r>
              <w:rPr>
                <w:rFonts w:hint="eastAsia" w:ascii="宋体" w:hAnsi="宋体" w:cs="宋体"/>
                <w:kern w:val="0"/>
              </w:rPr>
              <w:t>鸡蛋</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9A88C">
            <w:pPr>
              <w:widowControl/>
              <w:jc w:val="center"/>
              <w:rPr>
                <w:rFonts w:hint="eastAsia" w:ascii="宋体" w:eastAsia="宋体"/>
                <w:kern w:val="0"/>
                <w:lang w:val="en-US" w:eastAsia="zh-CN"/>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CBE6">
            <w:pPr>
              <w:widowControl/>
              <w:jc w:val="center"/>
              <w:textAlignment w:val="center"/>
              <w:rPr>
                <w:rFonts w:ascii="宋体"/>
              </w:rPr>
            </w:pPr>
            <w:r>
              <w:rPr>
                <w:rFonts w:ascii="宋体" w:hAnsi="宋体" w:cs="宋体"/>
                <w:kern w:val="0"/>
              </w:rPr>
              <w:t>1</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1B0291B8">
            <w:pPr>
              <w:widowControl/>
              <w:jc w:val="center"/>
              <w:textAlignment w:val="center"/>
              <w:rPr>
                <w:rFonts w:ascii="宋体"/>
              </w:rPr>
            </w:pPr>
            <w:r>
              <w:rPr>
                <w:rFonts w:ascii="宋体" w:hAnsi="宋体" w:cs="宋体"/>
                <w:kern w:val="0"/>
              </w:rPr>
              <w:t>Kg</w:t>
            </w:r>
          </w:p>
        </w:tc>
        <w:tc>
          <w:tcPr>
            <w:tcW w:w="1703" w:type="dxa"/>
            <w:tcBorders>
              <w:top w:val="single" w:color="000000" w:sz="4" w:space="0"/>
              <w:left w:val="single" w:color="000000" w:sz="4" w:space="0"/>
              <w:bottom w:val="single" w:color="000000" w:sz="4" w:space="0"/>
              <w:right w:val="single" w:color="000000" w:sz="4" w:space="0"/>
            </w:tcBorders>
            <w:vAlign w:val="center"/>
          </w:tcPr>
          <w:p w14:paraId="01C6B869">
            <w:pPr>
              <w:widowControl/>
              <w:jc w:val="center"/>
              <w:textAlignment w:val="center"/>
              <w:rPr>
                <w:rFonts w:ascii="宋体"/>
              </w:rPr>
            </w:pPr>
            <w:r>
              <w:rPr>
                <w:rFonts w:hint="eastAsia" w:ascii="宋体" w:hAnsi="宋体" w:eastAsia="宋体" w:cs="宋体"/>
                <w:b w:val="0"/>
                <w:bCs w:val="0"/>
                <w:color w:val="auto"/>
                <w:szCs w:val="21"/>
                <w:highlight w:val="none"/>
              </w:rPr>
              <w:t>以</w:t>
            </w:r>
            <w:r>
              <w:rPr>
                <w:rFonts w:hint="eastAsia" w:ascii="宋体" w:hAnsi="宋体" w:eastAsia="宋体" w:cs="宋体"/>
                <w:b w:val="0"/>
                <w:bCs w:val="0"/>
                <w:color w:val="auto"/>
                <w:szCs w:val="21"/>
                <w:highlight w:val="none"/>
                <w:lang w:val="en-US" w:eastAsia="zh-CN"/>
              </w:rPr>
              <w:t>送货送达当日北园春官</w:t>
            </w:r>
            <w:r>
              <w:rPr>
                <w:rFonts w:hint="eastAsia" w:ascii="宋体" w:hAnsi="宋体" w:eastAsia="宋体" w:cs="宋体"/>
                <w:b w:val="0"/>
                <w:bCs w:val="0"/>
                <w:color w:val="auto"/>
                <w:szCs w:val="21"/>
                <w:highlight w:val="none"/>
              </w:rPr>
              <w:t>网上注明的</w:t>
            </w:r>
            <w:r>
              <w:rPr>
                <w:rFonts w:hint="eastAsia" w:ascii="宋体" w:hAnsi="宋体" w:eastAsia="宋体" w:cs="宋体"/>
                <w:b w:val="0"/>
                <w:bCs w:val="0"/>
                <w:color w:val="auto"/>
                <w:szCs w:val="21"/>
                <w:highlight w:val="none"/>
                <w:lang w:eastAsia="zh-CN"/>
              </w:rPr>
              <w:t>最低价</w:t>
            </w:r>
            <w:r>
              <w:rPr>
                <w:rFonts w:hint="eastAsia" w:ascii="宋体" w:hAnsi="宋体" w:eastAsia="宋体" w:cs="宋体"/>
                <w:b w:val="0"/>
                <w:bCs w:val="0"/>
                <w:color w:val="auto"/>
                <w:szCs w:val="21"/>
                <w:highlight w:val="none"/>
              </w:rPr>
              <w:t>作为</w:t>
            </w:r>
            <w:r>
              <w:rPr>
                <w:rFonts w:hint="eastAsia" w:ascii="宋体" w:hAnsi="宋体" w:eastAsia="宋体" w:cs="宋体"/>
                <w:b w:val="0"/>
                <w:bCs w:val="0"/>
                <w:color w:val="auto"/>
                <w:szCs w:val="21"/>
                <w:highlight w:val="none"/>
                <w:lang w:val="en-US" w:eastAsia="zh-CN"/>
              </w:rPr>
              <w:t>（进行下浮）</w:t>
            </w:r>
            <w:r>
              <w:rPr>
                <w:rFonts w:hint="eastAsia" w:ascii="宋体" w:hAnsi="宋体" w:eastAsia="宋体" w:cs="宋体"/>
                <w:b w:val="0"/>
                <w:bCs w:val="0"/>
                <w:color w:val="auto"/>
                <w:szCs w:val="21"/>
                <w:highlight w:val="none"/>
              </w:rPr>
              <w:t>送货单价</w:t>
            </w:r>
          </w:p>
        </w:tc>
        <w:tc>
          <w:tcPr>
            <w:tcW w:w="859" w:type="dxa"/>
            <w:tcBorders>
              <w:top w:val="single" w:color="000000" w:sz="4" w:space="0"/>
              <w:left w:val="single" w:color="000000" w:sz="4" w:space="0"/>
              <w:bottom w:val="single" w:color="000000" w:sz="4" w:space="0"/>
              <w:right w:val="single" w:color="000000" w:sz="4" w:space="0"/>
            </w:tcBorders>
            <w:vAlign w:val="center"/>
          </w:tcPr>
          <w:p w14:paraId="595E7908">
            <w:pPr>
              <w:widowControl/>
              <w:jc w:val="center"/>
              <w:textAlignment w:val="center"/>
              <w:rPr>
                <w:rFonts w:ascii="宋体"/>
                <w:kern w:val="0"/>
              </w:rPr>
            </w:pPr>
          </w:p>
        </w:tc>
        <w:tc>
          <w:tcPr>
            <w:tcW w:w="922" w:type="dxa"/>
            <w:tcBorders>
              <w:top w:val="single" w:color="000000" w:sz="4" w:space="0"/>
              <w:left w:val="single" w:color="000000" w:sz="4" w:space="0"/>
              <w:bottom w:val="single" w:color="000000" w:sz="4" w:space="0"/>
              <w:right w:val="single" w:color="000000" w:sz="4" w:space="0"/>
            </w:tcBorders>
            <w:vAlign w:val="top"/>
          </w:tcPr>
          <w:p w14:paraId="0F0B2C79">
            <w:pPr>
              <w:widowControl/>
              <w:jc w:val="center"/>
              <w:textAlignment w:val="center"/>
              <w:rPr>
                <w:rFonts w:hint="default" w:ascii="宋体" w:hAnsi="宋体" w:eastAsia="宋体" w:cs="宋体"/>
                <w:kern w:val="0"/>
                <w:lang w:val="en-US" w:eastAsia="zh-CN"/>
              </w:rPr>
            </w:pPr>
          </w:p>
        </w:tc>
        <w:tc>
          <w:tcPr>
            <w:tcW w:w="2081" w:type="dxa"/>
            <w:tcBorders>
              <w:top w:val="single" w:color="000000" w:sz="4" w:space="0"/>
              <w:left w:val="single" w:color="000000" w:sz="4" w:space="0"/>
              <w:bottom w:val="single" w:color="000000" w:sz="4" w:space="0"/>
              <w:right w:val="single" w:color="000000" w:sz="4" w:space="0"/>
            </w:tcBorders>
            <w:vAlign w:val="center"/>
          </w:tcPr>
          <w:p w14:paraId="464784E1">
            <w:pPr>
              <w:widowControl/>
              <w:jc w:val="center"/>
              <w:textAlignment w:val="center"/>
              <w:rPr>
                <w:rFonts w:ascii="宋体"/>
                <w:kern w:val="0"/>
                <w:u w:val="single"/>
              </w:rPr>
            </w:pPr>
            <w:r>
              <w:rPr>
                <w:rFonts w:hint="eastAsia" w:ascii="宋体" w:hAnsi="宋体" w:eastAsia="宋体" w:cs="宋体"/>
                <w:i w:val="0"/>
                <w:iCs w:val="0"/>
                <w:color w:val="000000"/>
                <w:sz w:val="21"/>
                <w:szCs w:val="21"/>
                <w:u w:val="none"/>
                <w:lang w:val="en-US" w:eastAsia="zh-CN"/>
              </w:rPr>
              <w:t>表面污物≤5%总面积；表面无破损；送货时生产日期≤72小时；</w:t>
            </w:r>
          </w:p>
        </w:tc>
      </w:tr>
    </w:tbl>
    <w:p w14:paraId="30CAE0FE">
      <w:pPr>
        <w:pStyle w:val="2"/>
        <w:rPr>
          <w:rFonts w:hint="eastAsia"/>
          <w:lang w:val="en-US" w:eastAsia="zh-CN"/>
        </w:rPr>
      </w:pPr>
    </w:p>
    <w:p w14:paraId="67FFD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2．合同期内，以招标时，约定的市场参考价格为依据，</w:t>
      </w:r>
      <w:r>
        <w:rPr>
          <w:rFonts w:hint="eastAsia" w:ascii="宋体" w:hAnsi="宋体" w:eastAsia="宋体" w:cs="宋体"/>
          <w:sz w:val="21"/>
          <w:szCs w:val="21"/>
          <w:lang w:val="en-US" w:eastAsia="zh-CN"/>
        </w:rPr>
        <w:t>填报下浮率</w:t>
      </w:r>
      <w:r>
        <w:rPr>
          <w:rFonts w:hint="eastAsia" w:ascii="宋体" w:hAnsi="宋体" w:eastAsia="宋体" w:cs="宋体"/>
          <w:sz w:val="21"/>
          <w:szCs w:val="21"/>
        </w:rPr>
        <w:t>。供货价为市场批发价格，</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北园春官方</w:t>
      </w:r>
      <w:r>
        <w:rPr>
          <w:rFonts w:hint="eastAsia" w:ascii="宋体" w:hAnsi="宋体" w:eastAsia="宋体" w:cs="宋体"/>
          <w:color w:val="auto"/>
          <w:sz w:val="21"/>
          <w:szCs w:val="21"/>
          <w:highlight w:val="none"/>
        </w:rPr>
        <w:t>网站上</w:t>
      </w:r>
      <w:r>
        <w:rPr>
          <w:rFonts w:hint="eastAsia" w:ascii="宋体" w:hAnsi="宋体" w:eastAsia="宋体" w:cs="宋体"/>
          <w:color w:val="auto"/>
          <w:sz w:val="21"/>
          <w:szCs w:val="21"/>
          <w:highlight w:val="none"/>
          <w:lang w:eastAsia="zh-CN"/>
        </w:rPr>
        <w:t>送货当日</w:t>
      </w:r>
      <w:r>
        <w:rPr>
          <w:rFonts w:hint="eastAsia" w:ascii="宋体" w:hAnsi="宋体" w:eastAsia="宋体" w:cs="宋体"/>
          <w:color w:val="auto"/>
          <w:sz w:val="21"/>
          <w:szCs w:val="21"/>
          <w:highlight w:val="none"/>
        </w:rPr>
        <w:t>注明的</w:t>
      </w:r>
      <w:r>
        <w:rPr>
          <w:rFonts w:hint="eastAsia" w:ascii="宋体" w:hAnsi="宋体" w:eastAsia="宋体" w:cs="宋体"/>
          <w:color w:val="auto"/>
          <w:sz w:val="21"/>
          <w:szCs w:val="21"/>
          <w:highlight w:val="none"/>
          <w:lang w:eastAsia="zh-CN"/>
        </w:rPr>
        <w:t>最低价</w:t>
      </w:r>
      <w:r>
        <w:rPr>
          <w:rFonts w:hint="eastAsia" w:ascii="宋体" w:hAnsi="宋体" w:eastAsia="宋体" w:cs="宋体"/>
          <w:color w:val="auto"/>
          <w:sz w:val="21"/>
          <w:szCs w:val="21"/>
          <w:highlight w:val="none"/>
          <w:lang w:val="en-US" w:eastAsia="zh-CN"/>
        </w:rPr>
        <w:t>或投标文件中已列明的单价</w:t>
      </w:r>
      <w:r>
        <w:rPr>
          <w:rFonts w:hint="eastAsia" w:ascii="宋体" w:hAnsi="宋体" w:eastAsia="宋体" w:cs="宋体"/>
          <w:color w:val="auto"/>
          <w:sz w:val="21"/>
          <w:szCs w:val="21"/>
          <w:highlight w:val="none"/>
        </w:rPr>
        <w:t>作为送货单价，结账时按</w:t>
      </w:r>
      <w:r>
        <w:rPr>
          <w:rFonts w:hint="eastAsia" w:ascii="宋体" w:hAnsi="宋体" w:eastAsia="宋体" w:cs="宋体"/>
          <w:color w:val="auto"/>
          <w:sz w:val="21"/>
          <w:szCs w:val="21"/>
          <w:highlight w:val="none"/>
          <w:lang w:val="en-US" w:eastAsia="zh-CN"/>
        </w:rPr>
        <w:t>中标人投标文件中“开标一览表”所报下浮率</w:t>
      </w:r>
      <w:r>
        <w:rPr>
          <w:rFonts w:hint="eastAsia" w:ascii="宋体" w:hAnsi="宋体" w:eastAsia="宋体" w:cs="宋体"/>
          <w:color w:val="auto"/>
          <w:sz w:val="21"/>
          <w:szCs w:val="21"/>
          <w:highlight w:val="none"/>
        </w:rPr>
        <w:t>统一结算。</w:t>
      </w:r>
      <w:r>
        <w:rPr>
          <w:rFonts w:hint="eastAsia" w:ascii="宋体" w:hAnsi="宋体" w:eastAsia="宋体" w:cs="宋体"/>
          <w:sz w:val="21"/>
          <w:szCs w:val="21"/>
          <w:lang w:val="en-US" w:eastAsia="zh-CN"/>
        </w:rPr>
        <w:t>下浮率为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4D22E2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价格变动起伏大，乙方每次送货时，送货凭证上必须记载当日标的物批发价格、所送标的物折后价。如乙方虚假报价，甲方有权扣除市场价格与虚假报价的差价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并扣除</w:t>
      </w:r>
      <w:r>
        <w:rPr>
          <w:rFonts w:hint="eastAsia" w:ascii="宋体" w:hAnsi="宋体" w:eastAsia="宋体" w:cs="宋体"/>
          <w:sz w:val="21"/>
          <w:szCs w:val="21"/>
        </w:rPr>
        <w:t>20%</w:t>
      </w:r>
      <w:r>
        <w:rPr>
          <w:rFonts w:hint="eastAsia" w:ascii="宋体" w:hAnsi="宋体" w:eastAsia="宋体" w:cs="宋体"/>
          <w:sz w:val="21"/>
          <w:szCs w:val="21"/>
          <w:lang w:val="en-US" w:eastAsia="zh-CN"/>
        </w:rPr>
        <w:t>的履约保证金。情节严重的采购人有权</w:t>
      </w:r>
      <w:r>
        <w:rPr>
          <w:rFonts w:hint="eastAsia" w:ascii="宋体" w:hAnsi="宋体" w:eastAsia="宋体" w:cs="宋体"/>
          <w:sz w:val="21"/>
          <w:szCs w:val="21"/>
          <w:u w:val="none"/>
        </w:rPr>
        <w:t>立即终止本合同，</w:t>
      </w:r>
      <w:r>
        <w:rPr>
          <w:rFonts w:hint="eastAsia" w:ascii="宋体" w:hAnsi="宋体" w:eastAsia="宋体" w:cs="宋体"/>
          <w:sz w:val="21"/>
          <w:szCs w:val="21"/>
          <w:u w:val="none"/>
          <w:lang w:val="en-US" w:eastAsia="zh-CN"/>
        </w:rPr>
        <w:t>并追究相关法律责任</w:t>
      </w:r>
      <w:r>
        <w:rPr>
          <w:rFonts w:hint="eastAsia" w:ascii="宋体" w:hAnsi="宋体" w:eastAsia="宋体" w:cs="宋体"/>
          <w:sz w:val="21"/>
          <w:szCs w:val="21"/>
        </w:rPr>
        <w:t>。</w:t>
      </w:r>
    </w:p>
    <w:p w14:paraId="465A11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三、数量确定</w:t>
      </w:r>
    </w:p>
    <w:p w14:paraId="26BA43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（一）供货数量以</w:t>
      </w:r>
      <w:r>
        <w:rPr>
          <w:rFonts w:hint="eastAsia" w:ascii="宋体" w:hAnsi="宋体" w:eastAsia="宋体" w:cs="宋体"/>
          <w:sz w:val="21"/>
          <w:szCs w:val="21"/>
          <w:lang w:val="en-US" w:eastAsia="zh-CN"/>
        </w:rPr>
        <w:t>甲方</w:t>
      </w:r>
      <w:r>
        <w:rPr>
          <w:rFonts w:hint="eastAsia" w:ascii="宋体" w:hAnsi="宋体" w:eastAsia="宋体" w:cs="宋体"/>
          <w:sz w:val="21"/>
          <w:szCs w:val="21"/>
        </w:rPr>
        <w:t>采购</w:t>
      </w:r>
      <w:r>
        <w:rPr>
          <w:rFonts w:hint="eastAsia" w:ascii="宋体" w:hAnsi="宋体" w:eastAsia="宋体" w:cs="宋体"/>
          <w:color w:val="auto"/>
          <w:sz w:val="21"/>
          <w:szCs w:val="21"/>
          <w:highlight w:val="none"/>
        </w:rPr>
        <w:t>部门、供应商、使用方三方现场称重为准。</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有异议</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当场提出，最终数量以现场称重（超出部分由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现场监督人员要求，需明确说明的是</w:t>
      </w:r>
      <w:r>
        <w:rPr>
          <w:rFonts w:hint="eastAsia" w:ascii="宋体" w:hAnsi="宋体" w:eastAsia="宋体" w:cs="宋体"/>
          <w:color w:val="auto"/>
          <w:sz w:val="21"/>
          <w:szCs w:val="21"/>
          <w:highlight w:val="none"/>
          <w:u w:val="single"/>
          <w:lang w:val="en-US" w:eastAsia="zh-CN"/>
        </w:rPr>
        <w:t>蛋类</w:t>
      </w:r>
      <w:r>
        <w:rPr>
          <w:rFonts w:hint="eastAsia" w:ascii="宋体" w:hAnsi="宋体" w:eastAsia="宋体" w:cs="宋体"/>
          <w:color w:val="auto"/>
          <w:sz w:val="21"/>
          <w:szCs w:val="21"/>
          <w:highlight w:val="none"/>
        </w:rPr>
        <w:t>必须为去皮重量）为准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鸡蛋供货随机抽取进行破损抽检，抽检破损率不得超过2% ，在现场验收环节发现的裂壳、破壳、散黄、变质等破损鸡蛋，无论破损率高低，所有破损货品均由供应商全权承担，采购人不作任何补偿，仅按完好合格数量结算货款；鸡蛋供货损率超过2%，采购人有权整批全部拒收、全额退货，供应商须在采购人规定时限内无条件按标准重新配送合格货源，由此产生的运输、损耗、人工及一切相关费用均由供应商自行承担，逾期供货造成的一切损失由供应商负责。</w:t>
      </w:r>
    </w:p>
    <w:p w14:paraId="1A5C2A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每次随货的清单，经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指定人员验货、称重后签字；双方各执一份，作为结算时的</w:t>
      </w:r>
      <w:r>
        <w:rPr>
          <w:rFonts w:hint="eastAsia" w:ascii="宋体" w:hAnsi="宋体" w:eastAsia="宋体" w:cs="宋体"/>
          <w:color w:val="auto"/>
          <w:sz w:val="21"/>
          <w:szCs w:val="21"/>
          <w:highlight w:val="none"/>
          <w:lang w:eastAsia="zh-CN"/>
        </w:rPr>
        <w:t>对账</w:t>
      </w:r>
      <w:r>
        <w:rPr>
          <w:rFonts w:hint="eastAsia" w:ascii="宋体" w:hAnsi="宋体" w:eastAsia="宋体" w:cs="宋体"/>
          <w:color w:val="auto"/>
          <w:sz w:val="21"/>
          <w:szCs w:val="21"/>
          <w:highlight w:val="none"/>
        </w:rPr>
        <w:t>依据。无签字、无送货凭证、</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不予认可。有异议本月提出，跨月不予认可。</w:t>
      </w:r>
    </w:p>
    <w:p w14:paraId="3C65AD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olor w:val="auto"/>
          <w:highlight w:val="none"/>
        </w:rPr>
      </w:pPr>
      <w:r>
        <w:rPr>
          <w:rFonts w:hint="eastAsia" w:ascii="宋体" w:hAnsi="宋体" w:eastAsia="宋体" w:cs="宋体"/>
          <w:b/>
          <w:bCs/>
          <w:color w:val="auto"/>
          <w:sz w:val="21"/>
          <w:szCs w:val="21"/>
          <w:highlight w:val="none"/>
        </w:rPr>
        <w:t>四、质量保证</w:t>
      </w:r>
    </w:p>
    <w:p w14:paraId="04893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（一）乙方配送的</w:t>
      </w:r>
      <w:r>
        <w:rPr>
          <w:rFonts w:hint="eastAsia" w:ascii="宋体" w:hAnsi="宋体" w:eastAsia="宋体" w:cs="宋体"/>
          <w:color w:val="auto"/>
          <w:sz w:val="21"/>
          <w:szCs w:val="21"/>
          <w:highlight w:val="none"/>
          <w:u w:val="none"/>
          <w:lang w:val="en-US" w:eastAsia="zh-CN"/>
        </w:rPr>
        <w:t>货品必须</w:t>
      </w:r>
      <w:r>
        <w:rPr>
          <w:rFonts w:hint="eastAsia" w:ascii="宋体" w:hAnsi="宋体" w:eastAsia="宋体" w:cs="宋体"/>
          <w:color w:val="auto"/>
          <w:sz w:val="21"/>
          <w:szCs w:val="21"/>
          <w:highlight w:val="none"/>
          <w:u w:val="none"/>
        </w:rPr>
        <w:t>符合国家食品卫生标准。并且提供产品检验合格证、产地证明等手续。</w:t>
      </w:r>
    </w:p>
    <w:p w14:paraId="3DCE2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乙方所配送产品应符合招标文件规定的技术规格、质量标准和性能参数等要求，产品需具有良好的市场占有率、市场流通性强、货源充足、全域可正常采购；乙方所供应产品不符合招标文件要求，或被查实所供应产品（品牌、规格等）与投标文件不符，而无法履行合同义务的，将视作违约，甲方有权扣除其履约保证金的10%；乙方需承担相应法律责任，并按照甲方要求，在指定期限内更换为符合甲方要求的其他品牌产品且价格执行原投标报价，以保障项目顺利推进；在指定期限内仍无法保证供应，甲方有权解除合同，并赔偿甲方因此造成的损失。</w:t>
      </w:r>
    </w:p>
    <w:p w14:paraId="56D42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凡属于质量问题必须包退包换</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退补货品须在</w:t>
      </w:r>
      <w:r>
        <w:rPr>
          <w:rFonts w:hint="eastAsia" w:ascii="宋体" w:hAnsi="宋体" w:eastAsia="宋体" w:cs="宋体"/>
          <w:color w:val="auto"/>
          <w:sz w:val="21"/>
          <w:szCs w:val="21"/>
          <w:highlight w:val="none"/>
          <w:u w:val="none"/>
          <w:lang w:val="en-US" w:eastAsia="zh-CN"/>
        </w:rPr>
        <w:t>甲方指定期限内</w:t>
      </w:r>
      <w:r>
        <w:rPr>
          <w:rFonts w:hint="eastAsia" w:ascii="宋体" w:hAnsi="宋体" w:eastAsia="宋体" w:cs="宋体"/>
          <w:color w:val="auto"/>
          <w:sz w:val="21"/>
          <w:szCs w:val="21"/>
          <w:highlight w:val="none"/>
          <w:u w:val="none"/>
        </w:rPr>
        <w:t>补给，不能影响甲方正常</w:t>
      </w:r>
      <w:r>
        <w:rPr>
          <w:rFonts w:hint="eastAsia" w:ascii="宋体" w:hAnsi="宋体" w:eastAsia="宋体" w:cs="宋体"/>
          <w:color w:val="auto"/>
          <w:sz w:val="21"/>
          <w:szCs w:val="21"/>
          <w:highlight w:val="none"/>
          <w:u w:val="none"/>
          <w:lang w:val="en-US" w:eastAsia="zh-CN"/>
        </w:rPr>
        <w:t>使用</w:t>
      </w:r>
      <w:r>
        <w:rPr>
          <w:rFonts w:hint="eastAsia" w:ascii="宋体" w:hAnsi="宋体" w:eastAsia="宋体" w:cs="宋体"/>
          <w:color w:val="auto"/>
          <w:sz w:val="21"/>
          <w:szCs w:val="21"/>
          <w:highlight w:val="none"/>
          <w:u w:val="none"/>
        </w:rPr>
        <w:t>。</w:t>
      </w:r>
    </w:p>
    <w:p w14:paraId="143A68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四</w:t>
      </w:r>
      <w:r>
        <w:rPr>
          <w:rFonts w:hint="eastAsia" w:ascii="宋体" w:hAnsi="宋体" w:eastAsia="宋体" w:cs="宋体"/>
          <w:color w:val="auto"/>
          <w:sz w:val="21"/>
          <w:szCs w:val="21"/>
          <w:highlight w:val="none"/>
          <w:u w:val="none"/>
        </w:rPr>
        <w:t>）若因乙方配送</w:t>
      </w:r>
      <w:r>
        <w:rPr>
          <w:rFonts w:hint="eastAsia" w:ascii="宋体" w:hAnsi="宋体" w:eastAsia="宋体" w:cs="宋体"/>
          <w:color w:val="auto"/>
          <w:sz w:val="21"/>
          <w:szCs w:val="21"/>
          <w:highlight w:val="none"/>
          <w:u w:val="none"/>
          <w:lang w:val="en-US" w:eastAsia="zh-CN"/>
        </w:rPr>
        <w:t>货品</w:t>
      </w:r>
      <w:r>
        <w:rPr>
          <w:rFonts w:hint="eastAsia" w:ascii="宋体" w:hAnsi="宋体" w:eastAsia="宋体" w:cs="宋体"/>
          <w:color w:val="auto"/>
          <w:sz w:val="21"/>
          <w:szCs w:val="21"/>
          <w:highlight w:val="none"/>
          <w:u w:val="none"/>
        </w:rPr>
        <w:t>导致甲方出现食</w:t>
      </w:r>
      <w:r>
        <w:rPr>
          <w:rFonts w:hint="eastAsia" w:ascii="宋体" w:hAnsi="宋体" w:eastAsia="宋体" w:cs="宋体"/>
          <w:color w:val="auto"/>
          <w:sz w:val="21"/>
          <w:szCs w:val="21"/>
          <w:highlight w:val="none"/>
          <w:u w:val="none"/>
          <w:lang w:val="en-US" w:eastAsia="zh-CN"/>
        </w:rPr>
        <w:t>品安全</w:t>
      </w:r>
      <w:r>
        <w:rPr>
          <w:rFonts w:hint="eastAsia" w:ascii="宋体" w:hAnsi="宋体" w:eastAsia="宋体" w:cs="宋体"/>
          <w:color w:val="auto"/>
          <w:sz w:val="21"/>
          <w:szCs w:val="21"/>
          <w:highlight w:val="none"/>
          <w:u w:val="none"/>
        </w:rPr>
        <w:t>事故时，经卫生防疫站检验证明确属乙方</w:t>
      </w:r>
      <w:r>
        <w:rPr>
          <w:rFonts w:hint="eastAsia" w:ascii="宋体" w:hAnsi="宋体" w:eastAsia="宋体" w:cs="宋体"/>
          <w:color w:val="auto"/>
          <w:sz w:val="21"/>
          <w:szCs w:val="21"/>
          <w:highlight w:val="none"/>
          <w:u w:val="none"/>
          <w:lang w:val="en-US" w:eastAsia="zh-CN"/>
        </w:rPr>
        <w:t>所提供货品</w:t>
      </w:r>
      <w:r>
        <w:rPr>
          <w:rFonts w:hint="eastAsia" w:ascii="宋体" w:hAnsi="宋体" w:eastAsia="宋体" w:cs="宋体"/>
          <w:color w:val="auto"/>
          <w:sz w:val="21"/>
          <w:szCs w:val="21"/>
          <w:highlight w:val="none"/>
          <w:u w:val="none"/>
        </w:rPr>
        <w:t>造成的，乙方必须承担经济与法律上的全部责任。</w:t>
      </w:r>
    </w:p>
    <w:p w14:paraId="4B5A31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五</w:t>
      </w:r>
      <w:r>
        <w:rPr>
          <w:rFonts w:hint="eastAsia" w:ascii="宋体" w:hAnsi="宋体" w:eastAsia="宋体" w:cs="宋体"/>
          <w:color w:val="auto"/>
          <w:sz w:val="21"/>
          <w:szCs w:val="21"/>
          <w:highlight w:val="none"/>
          <w:u w:val="none"/>
        </w:rPr>
        <w:t>）乙方供应的</w:t>
      </w:r>
      <w:r>
        <w:rPr>
          <w:rFonts w:hint="eastAsia" w:ascii="宋体" w:hAnsi="宋体" w:eastAsia="宋体" w:cs="宋体"/>
          <w:color w:val="auto"/>
          <w:sz w:val="21"/>
          <w:szCs w:val="21"/>
          <w:highlight w:val="none"/>
          <w:u w:val="none"/>
          <w:lang w:val="en-US" w:eastAsia="zh-CN"/>
        </w:rPr>
        <w:t>货品</w:t>
      </w:r>
      <w:r>
        <w:rPr>
          <w:rFonts w:hint="eastAsia" w:ascii="宋体" w:hAnsi="宋体" w:eastAsia="宋体" w:cs="宋体"/>
          <w:color w:val="auto"/>
          <w:sz w:val="21"/>
          <w:szCs w:val="21"/>
          <w:highlight w:val="none"/>
          <w:u w:val="none"/>
        </w:rPr>
        <w:t>要确保产地真实、质量可靠，检验检测证齐全，如</w:t>
      </w:r>
      <w:r>
        <w:rPr>
          <w:rFonts w:hint="eastAsia" w:ascii="宋体" w:hAnsi="宋体" w:eastAsia="宋体" w:cs="宋体"/>
          <w:color w:val="auto"/>
          <w:sz w:val="21"/>
          <w:szCs w:val="21"/>
          <w:highlight w:val="none"/>
          <w:u w:val="none"/>
          <w:lang w:val="en-US" w:eastAsia="zh-CN"/>
        </w:rPr>
        <w:t>市场监督管理</w:t>
      </w:r>
      <w:r>
        <w:rPr>
          <w:rFonts w:hint="eastAsia" w:ascii="宋体" w:hAnsi="宋体" w:eastAsia="宋体" w:cs="宋体"/>
          <w:color w:val="auto"/>
          <w:sz w:val="21"/>
          <w:szCs w:val="21"/>
          <w:highlight w:val="none"/>
          <w:u w:val="none"/>
        </w:rPr>
        <w:t>局</w:t>
      </w:r>
      <w:r>
        <w:rPr>
          <w:rFonts w:hint="eastAsia" w:ascii="宋体" w:hAnsi="宋体" w:eastAsia="宋体" w:cs="宋体"/>
          <w:color w:val="auto"/>
          <w:sz w:val="21"/>
          <w:szCs w:val="21"/>
          <w:highlight w:val="none"/>
          <w:u w:val="none"/>
          <w:lang w:val="en-US" w:eastAsia="zh-CN"/>
        </w:rPr>
        <w:t>等</w:t>
      </w:r>
      <w:r>
        <w:rPr>
          <w:rFonts w:hint="eastAsia" w:ascii="宋体" w:hAnsi="宋体" w:eastAsia="宋体" w:cs="宋体"/>
          <w:color w:val="auto"/>
          <w:sz w:val="21"/>
          <w:szCs w:val="21"/>
          <w:highlight w:val="none"/>
          <w:u w:val="none"/>
        </w:rPr>
        <w:t>相关执法单位检查不合格者，乙方必须承担经济与法律上的全部</w:t>
      </w:r>
      <w:r>
        <w:rPr>
          <w:rFonts w:hint="eastAsia" w:ascii="宋体" w:hAnsi="宋体" w:eastAsia="宋体" w:cs="宋体"/>
          <w:color w:val="auto"/>
          <w:sz w:val="21"/>
          <w:szCs w:val="21"/>
          <w:highlight w:val="none"/>
          <w:u w:val="none"/>
          <w:lang w:val="en-US" w:eastAsia="zh-CN"/>
        </w:rPr>
        <w:t>责</w:t>
      </w:r>
      <w:r>
        <w:rPr>
          <w:rFonts w:hint="eastAsia" w:ascii="宋体" w:hAnsi="宋体" w:eastAsia="宋体" w:cs="宋体"/>
          <w:color w:val="auto"/>
          <w:sz w:val="21"/>
          <w:szCs w:val="21"/>
          <w:highlight w:val="none"/>
          <w:u w:val="none"/>
        </w:rPr>
        <w:t>任。</w:t>
      </w:r>
    </w:p>
    <w:p w14:paraId="700A3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六</w:t>
      </w:r>
      <w:r>
        <w:rPr>
          <w:rFonts w:hint="eastAsia" w:ascii="宋体" w:hAnsi="宋体" w:eastAsia="宋体" w:cs="宋体"/>
          <w:color w:val="auto"/>
          <w:sz w:val="21"/>
          <w:szCs w:val="21"/>
          <w:highlight w:val="none"/>
          <w:u w:val="none"/>
        </w:rPr>
        <w:t>）甲方对乙方配送的</w:t>
      </w:r>
      <w:r>
        <w:rPr>
          <w:rFonts w:hint="eastAsia" w:ascii="宋体" w:hAnsi="宋体" w:eastAsia="宋体" w:cs="宋体"/>
          <w:color w:val="auto"/>
          <w:sz w:val="21"/>
          <w:szCs w:val="21"/>
          <w:highlight w:val="none"/>
          <w:u w:val="none"/>
          <w:lang w:val="en-US" w:eastAsia="zh-CN"/>
        </w:rPr>
        <w:t>货品</w:t>
      </w:r>
      <w:r>
        <w:rPr>
          <w:rFonts w:hint="eastAsia" w:ascii="宋体" w:hAnsi="宋体" w:eastAsia="宋体" w:cs="宋体"/>
          <w:color w:val="auto"/>
          <w:sz w:val="21"/>
          <w:szCs w:val="21"/>
          <w:highlight w:val="none"/>
          <w:u w:val="none"/>
        </w:rPr>
        <w:t>进行抽检，两次以上供应不合格</w:t>
      </w:r>
      <w:r>
        <w:rPr>
          <w:rFonts w:hint="eastAsia" w:ascii="宋体" w:hAnsi="宋体" w:eastAsia="宋体" w:cs="宋体"/>
          <w:color w:val="auto"/>
          <w:sz w:val="21"/>
          <w:szCs w:val="21"/>
          <w:highlight w:val="none"/>
          <w:u w:val="none"/>
          <w:lang w:val="en-US" w:eastAsia="zh-CN"/>
        </w:rPr>
        <w:t>的视为乙方根本违约，</w:t>
      </w:r>
      <w:r>
        <w:rPr>
          <w:rFonts w:hint="eastAsia" w:ascii="宋体" w:hAnsi="宋体" w:eastAsia="宋体" w:cs="宋体"/>
          <w:color w:val="auto"/>
          <w:sz w:val="21"/>
          <w:szCs w:val="21"/>
          <w:highlight w:val="none"/>
          <w:u w:val="none"/>
        </w:rPr>
        <w:t>乙方</w:t>
      </w:r>
      <w:r>
        <w:rPr>
          <w:rFonts w:hint="eastAsia" w:ascii="宋体" w:hAnsi="宋体" w:eastAsia="宋体" w:cs="宋体"/>
          <w:color w:val="auto"/>
          <w:sz w:val="21"/>
          <w:szCs w:val="21"/>
          <w:highlight w:val="none"/>
          <w:u w:val="none"/>
          <w:lang w:val="en-US" w:eastAsia="zh-CN"/>
        </w:rPr>
        <w:t>需</w:t>
      </w:r>
      <w:r>
        <w:rPr>
          <w:rFonts w:hint="eastAsia" w:ascii="宋体" w:hAnsi="宋体" w:eastAsia="宋体" w:cs="宋体"/>
          <w:color w:val="auto"/>
          <w:sz w:val="21"/>
          <w:szCs w:val="21"/>
          <w:highlight w:val="none"/>
          <w:u w:val="none"/>
        </w:rPr>
        <w:t>承担</w:t>
      </w:r>
      <w:r>
        <w:rPr>
          <w:rFonts w:hint="eastAsia" w:ascii="宋体" w:hAnsi="宋体" w:eastAsia="宋体" w:cs="宋体"/>
          <w:color w:val="auto"/>
          <w:sz w:val="21"/>
          <w:szCs w:val="21"/>
          <w:highlight w:val="none"/>
          <w:u w:val="none"/>
          <w:lang w:val="en-US" w:eastAsia="zh-CN"/>
        </w:rPr>
        <w:t>相应的</w:t>
      </w:r>
      <w:r>
        <w:rPr>
          <w:rFonts w:hint="eastAsia" w:ascii="宋体" w:hAnsi="宋体" w:eastAsia="宋体" w:cs="宋体"/>
          <w:color w:val="auto"/>
          <w:sz w:val="21"/>
          <w:szCs w:val="21"/>
          <w:highlight w:val="none"/>
          <w:u w:val="none"/>
        </w:rPr>
        <w:t>违约</w:t>
      </w:r>
      <w:r>
        <w:rPr>
          <w:rFonts w:hint="eastAsia" w:ascii="宋体" w:hAnsi="宋体" w:eastAsia="宋体" w:cs="宋体"/>
          <w:color w:val="auto"/>
          <w:sz w:val="21"/>
          <w:szCs w:val="21"/>
          <w:highlight w:val="none"/>
          <w:u w:val="none"/>
          <w:lang w:val="en-US" w:eastAsia="zh-CN"/>
        </w:rPr>
        <w:t>责</w:t>
      </w:r>
      <w:r>
        <w:rPr>
          <w:rFonts w:hint="eastAsia" w:ascii="宋体" w:hAnsi="宋体" w:eastAsia="宋体" w:cs="宋体"/>
          <w:color w:val="auto"/>
          <w:sz w:val="21"/>
          <w:szCs w:val="21"/>
          <w:highlight w:val="none"/>
          <w:u w:val="none"/>
        </w:rPr>
        <w:t>任，并对甲方损失予以赔偿，甲方有权解除合同。</w:t>
      </w:r>
    </w:p>
    <w:p w14:paraId="521036B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五、配送流程</w:t>
      </w:r>
    </w:p>
    <w:p w14:paraId="1899E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甲方提前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天给乙方发订货通知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在接到甲方通知后，乙方按约定时间送至甲方约定地点。</w:t>
      </w:r>
    </w:p>
    <w:p w14:paraId="5B6971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六、验收</w:t>
      </w:r>
    </w:p>
    <w:p w14:paraId="172E21C1">
      <w:pPr>
        <w:pStyle w:val="2"/>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供货完毕后，由</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和乙方现场检查数量、质量、品类、生产日期、质保期</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经甲方工作人员和乙方送货人员在随货通行单上签字确认，视为甲方收货。甲方对货物的验收（含抽检、双方签字）仅为外观、数量、型号、包装及表面质量的初步核验，不视为对货物内在质量、隐蔽瑕疵、批次一致性、长期可靠性</w:t>
      </w:r>
      <w:r>
        <w:rPr>
          <w:rFonts w:hint="eastAsia"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的最终确认；不免除乙方对全部货物的质量保证责任与瑕疵担保责任。</w:t>
      </w:r>
    </w:p>
    <w:p w14:paraId="34561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eastAsia="宋体" w:cs="宋体"/>
          <w:b w:val="0"/>
          <w:bCs w:val="0"/>
          <w:color w:val="auto"/>
          <w:sz w:val="21"/>
          <w:szCs w:val="21"/>
          <w:highlight w:val="none"/>
        </w:rPr>
        <w:t>乙方不得向甲方提供任何无包装、无生产日期、无质保期的产品，如乙方出现不按约定日期、约定数量、约定品类送货或向甲方提供临期、“三无”产品，如乙方出现此类情形，甲方将对乙方</w:t>
      </w:r>
      <w:r>
        <w:rPr>
          <w:rFonts w:hint="eastAsia" w:ascii="宋体" w:hAnsi="宋体" w:eastAsia="宋体" w:cs="宋体"/>
          <w:b w:val="0"/>
          <w:bCs w:val="0"/>
          <w:color w:val="auto"/>
          <w:sz w:val="21"/>
          <w:szCs w:val="21"/>
          <w:highlight w:val="none"/>
          <w:lang w:val="en-US" w:eastAsia="zh-CN"/>
        </w:rPr>
        <w:t>所提供的货物进行拒收并扣除履约保证金的 20% 作为违约金（拒不缴纳违约金情况从履约保证金扣除）</w:t>
      </w:r>
      <w:r>
        <w:rPr>
          <w:rFonts w:hint="eastAsia" w:ascii="宋体" w:hAnsi="宋体" w:eastAsia="宋体" w:cs="宋体"/>
          <w:b w:val="0"/>
          <w:bCs w:val="0"/>
          <w:color w:val="auto"/>
          <w:sz w:val="21"/>
          <w:szCs w:val="21"/>
          <w:highlight w:val="none"/>
        </w:rPr>
        <w:t>，甲方有权单方面解除合同，并追究乙方相关法律责任。</w:t>
      </w:r>
    </w:p>
    <w:p w14:paraId="3D51377D">
      <w:pPr>
        <w:ind w:firstLine="420" w:firstLineChars="200"/>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napToGrid w:val="0"/>
          <w:color w:val="auto"/>
          <w:kern w:val="0"/>
          <w:sz w:val="21"/>
          <w:szCs w:val="21"/>
          <w:highlight w:val="none"/>
          <w:lang w:val="en-US" w:eastAsia="en-US" w:bidi="ar-SA"/>
        </w:rPr>
        <w:t>甲方</w:t>
      </w:r>
      <w:r>
        <w:rPr>
          <w:rFonts w:hint="eastAsia" w:ascii="宋体" w:hAnsi="宋体" w:eastAsia="宋体" w:cs="宋体"/>
          <w:b w:val="0"/>
          <w:bCs w:val="0"/>
          <w:snapToGrid w:val="0"/>
          <w:color w:val="auto"/>
          <w:kern w:val="0"/>
          <w:sz w:val="21"/>
          <w:szCs w:val="21"/>
          <w:highlight w:val="none"/>
          <w:lang w:val="en-US" w:eastAsia="zh-CN" w:bidi="ar-SA"/>
        </w:rPr>
        <w:t>在货物采购验收单签字之日起30日内</w:t>
      </w:r>
      <w:r>
        <w:rPr>
          <w:rFonts w:hint="eastAsia" w:ascii="宋体" w:hAnsi="宋体" w:eastAsia="宋体" w:cs="宋体"/>
          <w:b w:val="0"/>
          <w:bCs w:val="0"/>
          <w:snapToGrid w:val="0"/>
          <w:color w:val="auto"/>
          <w:kern w:val="0"/>
          <w:sz w:val="21"/>
          <w:szCs w:val="21"/>
          <w:highlight w:val="none"/>
          <w:lang w:val="en-US" w:eastAsia="en-US" w:bidi="ar-SA"/>
        </w:rPr>
        <w:t>有权对库存未使用货品开箱、开袋</w:t>
      </w:r>
      <w:r>
        <w:rPr>
          <w:rFonts w:hint="eastAsia" w:ascii="宋体" w:hAnsi="宋体" w:eastAsia="宋体" w:cs="宋体"/>
          <w:b w:val="0"/>
          <w:bCs w:val="0"/>
          <w:snapToGrid w:val="0"/>
          <w:color w:val="auto"/>
          <w:kern w:val="0"/>
          <w:sz w:val="21"/>
          <w:szCs w:val="21"/>
          <w:highlight w:val="none"/>
          <w:lang w:val="en-US" w:eastAsia="zh-CN" w:bidi="ar-SA"/>
        </w:rPr>
        <w:t>抽检</w:t>
      </w:r>
      <w:r>
        <w:rPr>
          <w:rFonts w:hint="eastAsia" w:ascii="宋体" w:hAnsi="宋体" w:eastAsia="宋体" w:cs="宋体"/>
          <w:b w:val="0"/>
          <w:bCs w:val="0"/>
          <w:snapToGrid w:val="0"/>
          <w:color w:val="auto"/>
          <w:kern w:val="0"/>
          <w:sz w:val="21"/>
          <w:szCs w:val="21"/>
          <w:highlight w:val="none"/>
          <w:lang w:val="en-US" w:eastAsia="en-US" w:bidi="ar-SA"/>
        </w:rPr>
        <w:t>，一经发现批次性质量问题、混装次品、临期冒充新日期，无论当初抽检是否合格、是否已签字验收，乙方必须无条件免费整批更换、退货或全额退款。乙方承担全部退换货运费、人工及甲方损失。</w:t>
      </w:r>
    </w:p>
    <w:p w14:paraId="65F672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七、结算方式及费用</w:t>
      </w:r>
      <w:r>
        <w:rPr>
          <w:rFonts w:hint="eastAsia" w:ascii="宋体" w:hAnsi="宋体" w:eastAsia="宋体" w:cs="宋体"/>
          <w:b/>
          <w:bCs/>
          <w:color w:val="auto"/>
          <w:sz w:val="21"/>
          <w:szCs w:val="21"/>
          <w:highlight w:val="none"/>
        </w:rPr>
        <w:tab/>
      </w:r>
    </w:p>
    <w:p w14:paraId="5812CE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（一）货款每月结算一次，按照甲方确定日对账。</w:t>
      </w:r>
    </w:p>
    <w:p w14:paraId="016B3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highlight w:val="none"/>
        </w:rPr>
      </w:pPr>
      <w:r>
        <w:rPr>
          <w:rFonts w:hint="eastAsia" w:ascii="宋体" w:hAnsi="宋体" w:eastAsia="宋体" w:cs="宋体"/>
          <w:color w:val="auto"/>
          <w:sz w:val="21"/>
          <w:szCs w:val="21"/>
          <w:highlight w:val="none"/>
        </w:rPr>
        <w:t>（二）对账无误后，乙方按实际核对数量开具上月所送货款发票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发票需按照甲方要求开具，甲方根据实际情况给乙方付款。</w:t>
      </w:r>
    </w:p>
    <w:p w14:paraId="349173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八、履行期限、地点、方式</w:t>
      </w:r>
    </w:p>
    <w:p w14:paraId="7DC6C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期限为合同有效期内。</w:t>
      </w:r>
    </w:p>
    <w:p w14:paraId="31F0D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甲方所在地点或甲方指定地点。</w:t>
      </w:r>
    </w:p>
    <w:p w14:paraId="4C2999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九、违约</w:t>
      </w:r>
      <w:r>
        <w:rPr>
          <w:rFonts w:hint="eastAsia" w:ascii="宋体" w:hAnsi="宋体" w:eastAsia="宋体" w:cs="宋体"/>
          <w:b/>
          <w:bCs/>
          <w:color w:val="auto"/>
          <w:sz w:val="21"/>
          <w:szCs w:val="21"/>
          <w:highlight w:val="none"/>
          <w:lang w:val="en-US" w:eastAsia="zh-CN"/>
        </w:rPr>
        <w:t>责</w:t>
      </w:r>
      <w:r>
        <w:rPr>
          <w:rFonts w:hint="eastAsia" w:ascii="宋体" w:hAnsi="宋体" w:eastAsia="宋体" w:cs="宋体"/>
          <w:b/>
          <w:bCs/>
          <w:color w:val="auto"/>
          <w:sz w:val="21"/>
          <w:szCs w:val="21"/>
          <w:highlight w:val="none"/>
        </w:rPr>
        <w:t>任</w:t>
      </w:r>
    </w:p>
    <w:p w14:paraId="6C47B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（一）乙方在签订合同时，需缴纳</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万元整）履约保证金，合同自然履行完毕后30个工作日内，在扣除违约金及中标人原因给甲方造成的损失之外，甲方将剩余的履约保证金返还给乙方。</w:t>
      </w:r>
    </w:p>
    <w:p w14:paraId="1608B49E">
      <w:pPr>
        <w:pStyle w:val="2"/>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甲方从乙方履约保证金中扣除相关款项后，乙方应自甲方扣款通知发出之日起5 个工作日内完成履约保证金差额补足，恢复履约保证金原有金额。乙方未在约定期限内补足或补足金额不足的，甲方有权向乙方收取本项目物资总额 10% 的违约金（拒不缴纳违约金情况从履约保证金扣除）；同时视同乙方单方违约、自愿放弃后续供货资格，甲方可单方终止供货约定、另行选择其他供应商承接供货，由此产生的二次采购差价、误工及其他全部损失，均由乙方承担，甲方有权从应付货款及剩余保证金中直接抵扣，不足部分继续追偿。</w:t>
      </w:r>
    </w:p>
    <w:p w14:paraId="0A6CCA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因乙方供应的货品不符合质量要求给甲方造成损失的，除赔偿损失外，发生第一次时，由乙方进行退货处理，按甲方要求向甲方补足，发生第二次时，乙方还应向甲方支付当次货款总额20%的违约金（拒不缴纳违约金情况从履约保证金扣除），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5C863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b w:val="0"/>
          <w:bCs w:val="0"/>
          <w:snapToGrid w:val="0"/>
          <w:color w:val="auto"/>
          <w:kern w:val="0"/>
          <w:sz w:val="21"/>
          <w:szCs w:val="21"/>
          <w:highlight w:val="none"/>
          <w:lang w:val="en-US" w:eastAsia="zh-CN" w:bidi="ar-SA"/>
        </w:rPr>
        <w:t>乙方无正当理由终止履行或变更、解除本</w:t>
      </w:r>
      <w:r>
        <w:rPr>
          <w:rFonts w:hint="eastAsia" w:cs="宋体"/>
          <w:b w:val="0"/>
          <w:bCs w:val="0"/>
          <w:snapToGrid w:val="0"/>
          <w:color w:val="auto"/>
          <w:kern w:val="0"/>
          <w:sz w:val="21"/>
          <w:szCs w:val="21"/>
          <w:highlight w:val="none"/>
          <w:lang w:val="en-US" w:eastAsia="zh-CN" w:bidi="ar-SA"/>
        </w:rPr>
        <w:t>合同</w:t>
      </w:r>
      <w:r>
        <w:rPr>
          <w:rFonts w:hint="eastAsia" w:ascii="宋体" w:hAnsi="宋体" w:eastAsia="宋体" w:cs="宋体"/>
          <w:b w:val="0"/>
          <w:bCs w:val="0"/>
          <w:snapToGrid w:val="0"/>
          <w:color w:val="auto"/>
          <w:kern w:val="0"/>
          <w:sz w:val="21"/>
          <w:szCs w:val="21"/>
          <w:highlight w:val="none"/>
          <w:lang w:val="en-US" w:eastAsia="zh-CN" w:bidi="ar-SA"/>
        </w:rPr>
        <w:t>的，应赔偿由此给</w:t>
      </w:r>
      <w:r>
        <w:rPr>
          <w:rFonts w:hint="eastAsia" w:cs="宋体"/>
          <w:b w:val="0"/>
          <w:bCs w:val="0"/>
          <w:snapToGrid w:val="0"/>
          <w:color w:val="auto"/>
          <w:kern w:val="0"/>
          <w:sz w:val="21"/>
          <w:szCs w:val="21"/>
          <w:highlight w:val="none"/>
          <w:lang w:val="en-US" w:eastAsia="zh-CN" w:bidi="ar-SA"/>
        </w:rPr>
        <w:t>甲方</w:t>
      </w:r>
      <w:r>
        <w:rPr>
          <w:rFonts w:hint="eastAsia" w:ascii="宋体" w:hAnsi="宋体" w:eastAsia="宋体" w:cs="宋体"/>
          <w:b w:val="0"/>
          <w:bCs w:val="0"/>
          <w:snapToGrid w:val="0"/>
          <w:color w:val="auto"/>
          <w:kern w:val="0"/>
          <w:sz w:val="21"/>
          <w:szCs w:val="21"/>
          <w:highlight w:val="none"/>
          <w:lang w:val="en-US" w:eastAsia="zh-CN" w:bidi="ar-SA"/>
        </w:rPr>
        <w:t>造成的经济损失。</w:t>
      </w:r>
      <w:r>
        <w:rPr>
          <w:rFonts w:hint="eastAsia"/>
          <w:color w:val="auto"/>
          <w:sz w:val="21"/>
          <w:szCs w:val="21"/>
          <w:highlight w:val="none"/>
          <w:lang w:val="en-US" w:eastAsia="zh-CN"/>
        </w:rPr>
        <w:t>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176DC82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color w:val="auto"/>
          <w:highlight w:val="none"/>
          <w:lang w:val="en-US" w:eastAsia="zh-CN"/>
        </w:rPr>
      </w:pPr>
      <w:r>
        <w:rPr>
          <w:rFonts w:hint="eastAsia"/>
          <w:color w:val="auto"/>
          <w:sz w:val="21"/>
          <w:szCs w:val="21"/>
          <w:highlight w:val="none"/>
          <w:lang w:val="en-US" w:eastAsia="zh-CN"/>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5D766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20%收取（拒不缴纳违约金情况从履约保证金扣除），延迟交货时间达5个工作日，甲方有权解除合同，并赔偿甲方因此造成的损失。</w:t>
      </w:r>
    </w:p>
    <w:p w14:paraId="3F004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（五）甲方因工作需要，有临时性购买需求，乙方必须保证供应。</w:t>
      </w:r>
    </w:p>
    <w:p w14:paraId="3CEF65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（六）乙方不得部分或全部转让或分包，应履行协议规定的义务。</w:t>
      </w:r>
    </w:p>
    <w:p w14:paraId="73802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乙方要对商品进行自检，不得在商品中夹带刀片、刃具、铁器、火器等影响安全的物品，如乙方商品出现以上物品，造成隐患的，应当视为乙方违约需承担相应的违约责任且乙方应处理相关责任人，乙方每违约一次，甲方将从履约保证金中扣除10%的违约金（拒不缴纳违约金情况从履约保证金扣除），如违约二次，甲方有权解除合同并由乙方赔偿甲方因此造成的损失。</w:t>
      </w:r>
    </w:p>
    <w:p w14:paraId="19CE0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（八）甲乙双方均应按照本合同约定履行，如一方违约，应向守约方支付相应违约金，并赔偿守约方因此产生的一切损失，该损失包括但不限于交通费、鉴定费、诉讼费、律师费、保全费、保单保函费等。</w:t>
      </w:r>
    </w:p>
    <w:p w14:paraId="38C6B2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十、解决争议方式</w:t>
      </w:r>
    </w:p>
    <w:p w14:paraId="4673F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在本合同履行期间，甲乙发生争议，双方应协商解决，协商不成，向甲方所在地人民法院起诉。</w:t>
      </w:r>
    </w:p>
    <w:p w14:paraId="4E1246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十一、合同履行期限</w:t>
      </w:r>
    </w:p>
    <w:p w14:paraId="0E543B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color w:val="auto"/>
          <w:highlight w:val="none"/>
        </w:rPr>
        <w:t>合同期限为</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至</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一年内按采购人要求分批送达</w:t>
      </w:r>
      <w:r>
        <w:rPr>
          <w:rFonts w:hint="eastAsia" w:ascii="宋体" w:hAnsi="宋体" w:eastAsia="宋体" w:cs="宋体"/>
          <w:sz w:val="21"/>
          <w:szCs w:val="21"/>
          <w:lang w:val="en-US" w:eastAsia="zh-CN"/>
        </w:rPr>
        <w:t>指定地点。</w:t>
      </w:r>
    </w:p>
    <w:p w14:paraId="3EBF93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十二、遵守</w:t>
      </w:r>
      <w:r>
        <w:rPr>
          <w:rFonts w:hint="eastAsia" w:ascii="宋体" w:hAnsi="宋体" w:eastAsia="宋体" w:cs="宋体"/>
          <w:b/>
          <w:bCs/>
          <w:sz w:val="21"/>
          <w:szCs w:val="21"/>
          <w:lang w:val="en-US" w:eastAsia="zh-CN"/>
        </w:rPr>
        <w:t>甲方</w:t>
      </w:r>
      <w:r>
        <w:rPr>
          <w:rFonts w:hint="eastAsia" w:ascii="宋体" w:hAnsi="宋体" w:eastAsia="宋体" w:cs="宋体"/>
          <w:b/>
          <w:bCs/>
          <w:sz w:val="21"/>
          <w:szCs w:val="21"/>
        </w:rPr>
        <w:t>规章制度</w:t>
      </w:r>
    </w:p>
    <w:p w14:paraId="4546BE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乙方在送货时，要遵守</w:t>
      </w:r>
      <w:r>
        <w:rPr>
          <w:rFonts w:hint="eastAsia" w:ascii="宋体" w:hAnsi="宋体" w:eastAsia="宋体" w:cs="宋体"/>
          <w:sz w:val="21"/>
          <w:szCs w:val="21"/>
          <w:lang w:val="en-US" w:eastAsia="zh-CN"/>
        </w:rPr>
        <w:t>甲方</w:t>
      </w:r>
      <w:r>
        <w:rPr>
          <w:rFonts w:hint="eastAsia" w:ascii="宋体" w:hAnsi="宋体" w:eastAsia="宋体" w:cs="宋体"/>
          <w:sz w:val="21"/>
          <w:szCs w:val="21"/>
        </w:rPr>
        <w:t>的各项规章制度，不得安排面包车送货，不得在货物中夹带任何其他物品给</w:t>
      </w:r>
      <w:r>
        <w:rPr>
          <w:rFonts w:hint="eastAsia" w:ascii="宋体" w:hAnsi="宋体" w:eastAsia="宋体" w:cs="宋体"/>
          <w:sz w:val="21"/>
          <w:szCs w:val="21"/>
          <w:lang w:val="en-US" w:eastAsia="zh-CN"/>
        </w:rPr>
        <w:t>其他无关</w:t>
      </w:r>
      <w:r>
        <w:rPr>
          <w:rFonts w:hint="eastAsia" w:ascii="宋体" w:hAnsi="宋体" w:eastAsia="宋体" w:cs="宋体"/>
          <w:sz w:val="21"/>
          <w:szCs w:val="21"/>
        </w:rPr>
        <w:t>人员进行传递，一经发现立即终止协议，拒收</w:t>
      </w:r>
      <w:r>
        <w:rPr>
          <w:rFonts w:hint="eastAsia" w:ascii="宋体" w:hAnsi="宋体" w:eastAsia="宋体" w:cs="宋体"/>
          <w:sz w:val="21"/>
          <w:szCs w:val="21"/>
          <w:lang w:val="en-US" w:eastAsia="zh-CN"/>
        </w:rPr>
        <w:t>货品</w:t>
      </w:r>
      <w:r>
        <w:rPr>
          <w:rFonts w:hint="eastAsia" w:ascii="宋体" w:hAnsi="宋体" w:eastAsia="宋体" w:cs="宋体"/>
          <w:sz w:val="21"/>
          <w:szCs w:val="21"/>
        </w:rPr>
        <w:t>并没收所带物品，当日货款不予支付，并扣罚上月货款。</w:t>
      </w:r>
    </w:p>
    <w:p w14:paraId="3DEBC5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十三、费用</w:t>
      </w:r>
    </w:p>
    <w:p w14:paraId="1A6E2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根据国家现行税法的规定，对乙方征收的与协议有关一切税费由乙方负担。</w:t>
      </w:r>
    </w:p>
    <w:p w14:paraId="3A14F7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十四、合同解除</w:t>
      </w:r>
    </w:p>
    <w:p w14:paraId="121212E6">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zh-CN" w:bidi="ar-SA"/>
        </w:rPr>
        <w:t>乙方</w:t>
      </w:r>
      <w:r>
        <w:rPr>
          <w:rFonts w:hint="eastAsia" w:ascii="宋体" w:hAnsi="宋体" w:eastAsia="宋体" w:cs="宋体"/>
          <w:snapToGrid w:val="0"/>
          <w:color w:val="000000"/>
          <w:kern w:val="0"/>
          <w:sz w:val="21"/>
          <w:szCs w:val="21"/>
          <w:shd w:val="clear" w:color="auto" w:fill="auto"/>
          <w:lang w:val="en-US" w:eastAsia="en-US" w:bidi="ar-SA"/>
        </w:rPr>
        <w:t>在合同履行期间有下列行为之一的，</w:t>
      </w:r>
      <w:r>
        <w:rPr>
          <w:rFonts w:hint="eastAsia" w:ascii="宋体" w:hAnsi="宋体" w:eastAsia="宋体" w:cs="宋体"/>
          <w:snapToGrid w:val="0"/>
          <w:color w:val="000000"/>
          <w:kern w:val="0"/>
          <w:sz w:val="21"/>
          <w:szCs w:val="21"/>
          <w:shd w:val="clear" w:color="auto" w:fill="auto"/>
          <w:lang w:val="en-US" w:eastAsia="zh-CN" w:bidi="ar-SA"/>
        </w:rPr>
        <w:t>甲方</w:t>
      </w:r>
      <w:r>
        <w:rPr>
          <w:rFonts w:hint="eastAsia" w:ascii="宋体" w:hAnsi="宋体" w:eastAsia="宋体" w:cs="宋体"/>
          <w:snapToGrid w:val="0"/>
          <w:color w:val="000000"/>
          <w:kern w:val="0"/>
          <w:sz w:val="21"/>
          <w:szCs w:val="21"/>
          <w:shd w:val="clear" w:color="auto" w:fill="auto"/>
          <w:lang w:val="en-US" w:eastAsia="en-US" w:bidi="ar-SA"/>
        </w:rPr>
        <w:t>有权直接解除《采购合同》</w:t>
      </w:r>
    </w:p>
    <w:p w14:paraId="4EFD67B7">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1）选定后无正当理由不与采购单位签订合同的；</w:t>
      </w:r>
    </w:p>
    <w:p w14:paraId="46DC273C">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2）擅自变更或者中止采购服务合同的；</w:t>
      </w:r>
    </w:p>
    <w:p w14:paraId="066F0FA6">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3）不按采购需求、投标文件以及采购服务合同要求履约，履约情况评价不合格的；</w:t>
      </w:r>
    </w:p>
    <w:p w14:paraId="2E92F065">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4）物资或服务存在故意假冒伪劣，以次充好，存在严重质量问题行为；</w:t>
      </w:r>
    </w:p>
    <w:p w14:paraId="4E12B122">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5）因供应的货物质量达不到国家有关食品安全标准而造成食物中毒或其它后果，经公安机关或卫生防疫部门鉴定属于供应商责任的；</w:t>
      </w:r>
    </w:p>
    <w:p w14:paraId="1F0BA12C">
      <w:pPr>
        <w:pStyle w:val="2"/>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napToGrid w:val="0"/>
          <w:color w:val="000000"/>
          <w:kern w:val="0"/>
          <w:sz w:val="21"/>
          <w:szCs w:val="21"/>
          <w:shd w:val="clear" w:color="auto" w:fill="auto"/>
          <w:lang w:val="en-US" w:eastAsia="en-US" w:bidi="ar-SA"/>
        </w:rPr>
      </w:pPr>
      <w:r>
        <w:rPr>
          <w:rFonts w:hint="eastAsia" w:ascii="宋体" w:hAnsi="宋体" w:eastAsia="宋体" w:cs="宋体"/>
          <w:snapToGrid w:val="0"/>
          <w:color w:val="000000"/>
          <w:kern w:val="0"/>
          <w:sz w:val="21"/>
          <w:szCs w:val="21"/>
          <w:shd w:val="clear" w:color="auto" w:fill="auto"/>
          <w:lang w:val="en-US" w:eastAsia="en-US" w:bidi="ar-SA"/>
        </w:rPr>
        <w:t>6)其他造成严重后果或恶劣影响的行为。</w:t>
      </w:r>
    </w:p>
    <w:p w14:paraId="265EAA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十五、保密条款</w:t>
      </w:r>
    </w:p>
    <w:p w14:paraId="3A97C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需对合同履行过程中获得的甲方信息、人员情况等全部信息严格保密，乙方保密义务在本合同执行完毕、解除或终止后仍然有效。并对乙方工作人员进行保密教育，严禁在任何场地以任何形式谈论、传递有关甲方相关信息，不得擅自对外透露所承担的甲方相关工作内容。如有违反本规定，造成不良影响的，甲方将依法追究乙方责任，并有权要求乙方消除影响，造成重大后果的，甲方将依法对乙方提起诉讼。</w:t>
      </w:r>
    </w:p>
    <w:p w14:paraId="1F6442B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十六、</w:t>
      </w:r>
      <w:r>
        <w:rPr>
          <w:rFonts w:hint="eastAsia" w:ascii="宋体" w:hAnsi="宋体" w:eastAsia="宋体" w:cs="宋体"/>
          <w:b/>
          <w:bCs/>
          <w:sz w:val="21"/>
          <w:szCs w:val="21"/>
          <w:lang w:eastAsia="zh-CN"/>
        </w:rPr>
        <w:t>其他</w:t>
      </w:r>
    </w:p>
    <w:p w14:paraId="4CB42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l．本合同首页约定的地址、电话为双方通知送达的地址、电话，如果任何一方变更，应在变更后</w:t>
      </w:r>
      <w:r>
        <w:rPr>
          <w:rFonts w:hint="eastAsia" w:ascii="宋体" w:hAnsi="宋体" w:eastAsia="宋体" w:cs="宋体"/>
          <w:sz w:val="21"/>
          <w:szCs w:val="21"/>
          <w:lang w:val="en-US" w:eastAsia="zh-CN"/>
        </w:rPr>
        <w:t>3</w:t>
      </w:r>
      <w:r>
        <w:rPr>
          <w:rFonts w:hint="eastAsia" w:ascii="宋体" w:hAnsi="宋体" w:eastAsia="宋体" w:cs="宋体"/>
          <w:sz w:val="21"/>
          <w:szCs w:val="21"/>
        </w:rPr>
        <w:t>日内书面通知对方，否则任何一方通知送达前述地址，即</w:t>
      </w:r>
      <w:r>
        <w:rPr>
          <w:rFonts w:hint="eastAsia" w:ascii="宋体" w:hAnsi="宋体" w:eastAsia="宋体" w:cs="宋体"/>
          <w:sz w:val="21"/>
          <w:szCs w:val="21"/>
          <w:highlight w:val="none"/>
        </w:rPr>
        <w:t>视为</w:t>
      </w:r>
      <w:r>
        <w:rPr>
          <w:rFonts w:hint="eastAsia" w:ascii="宋体" w:hAnsi="宋体" w:eastAsia="宋体" w:cs="宋体"/>
          <w:sz w:val="21"/>
          <w:szCs w:val="21"/>
          <w:highlight w:val="none"/>
          <w:lang w:val="en-US" w:eastAsia="zh-CN"/>
        </w:rPr>
        <w:t>送达</w:t>
      </w:r>
      <w:r>
        <w:rPr>
          <w:rFonts w:hint="eastAsia" w:ascii="宋体" w:hAnsi="宋体" w:eastAsia="宋体" w:cs="宋体"/>
          <w:sz w:val="21"/>
          <w:szCs w:val="21"/>
          <w:highlight w:val="none"/>
        </w:rPr>
        <w:t>，</w:t>
      </w:r>
      <w:r>
        <w:rPr>
          <w:rFonts w:hint="eastAsia" w:ascii="宋体" w:hAnsi="宋体" w:eastAsia="宋体" w:cs="宋体"/>
          <w:sz w:val="21"/>
          <w:szCs w:val="21"/>
        </w:rPr>
        <w:t>由此引发的法律后果由被送达人承担，法院送达参照此通知条款。</w:t>
      </w:r>
    </w:p>
    <w:p w14:paraId="27AF4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2．本合同签字盖章后生效。</w:t>
      </w:r>
    </w:p>
    <w:p w14:paraId="536BD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本合同一式四份，甲方三份，乙方一份，具有同等法律效力。</w:t>
      </w:r>
    </w:p>
    <w:p w14:paraId="50AD1954">
      <w:pPr>
        <w:keepNext w:val="0"/>
        <w:keepLines w:val="0"/>
        <w:pageBreakBefore w:val="0"/>
        <w:widowControl w:val="0"/>
        <w:kinsoku/>
        <w:wordWrap/>
        <w:overflowPunct/>
        <w:topLinePunct w:val="0"/>
        <w:autoSpaceDE/>
        <w:autoSpaceDN/>
        <w:bidi w:val="0"/>
        <w:adjustRightInd/>
        <w:snapToGrid/>
        <w:spacing w:line="360" w:lineRule="auto"/>
        <w:ind w:left="5880" w:hanging="5880" w:hangingChars="280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印章</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印章</w:t>
      </w:r>
      <w:r>
        <w:rPr>
          <w:rFonts w:hint="eastAsia" w:ascii="宋体" w:hAnsi="宋体" w:eastAsia="宋体" w:cs="宋体"/>
          <w:sz w:val="21"/>
          <w:szCs w:val="21"/>
          <w:lang w:eastAsia="zh-CN"/>
        </w:rPr>
        <w:t>）：</w:t>
      </w:r>
    </w:p>
    <w:p w14:paraId="31389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法定代表人或授权代理人签字：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法定代表人或授权代理人签字：</w:t>
      </w:r>
    </w:p>
    <w:p w14:paraId="7BFF9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8CB2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甲方地址：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乙方地址： </w:t>
      </w:r>
    </w:p>
    <w:p w14:paraId="0D1C1EB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30BD5DE7">
      <w:pPr>
        <w:spacing w:line="360" w:lineRule="auto"/>
        <w:rPr>
          <w:rFonts w:hint="eastAsia" w:ascii="宋体" w:hAnsi="宋体" w:eastAsia="宋体" w:cs="宋体"/>
          <w:sz w:val="21"/>
          <w:szCs w:val="21"/>
          <w:lang w:val="en-US" w:eastAsia="zh-CN"/>
        </w:rPr>
      </w:pPr>
    </w:p>
    <w:p w14:paraId="7FDBA98A">
      <w:pPr>
        <w:spacing w:line="360" w:lineRule="auto"/>
        <w:ind w:firstLine="5460" w:firstLineChars="2600"/>
      </w:pPr>
      <w:r>
        <w:rPr>
          <w:rFonts w:hint="eastAsia" w:ascii="宋体" w:hAnsi="宋体" w:eastAsia="宋体" w:cs="宋体"/>
          <w:sz w:val="21"/>
          <w:szCs w:val="21"/>
          <w:lang w:eastAsia="zh-CN"/>
        </w:rPr>
        <w:t>日期：</w:t>
      </w:r>
      <w:r>
        <w:rPr>
          <w:rFonts w:hint="eastAsia" w:ascii="宋体" w:hAnsi="宋体" w:eastAsia="宋体" w:cs="宋体"/>
          <w:sz w:val="21"/>
          <w:szCs w:val="21"/>
        </w:rPr>
        <w:t>年月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09376EB2">
      <w:pPr>
        <w:spacing w:line="360" w:lineRule="auto"/>
        <w:rPr>
          <w:rFonts w:hint="eastAsia" w:ascii="宋体" w:hAnsi="宋体" w:eastAsia="宋体" w:cs="宋体"/>
          <w:sz w:val="21"/>
          <w:szCs w:val="21"/>
        </w:rPr>
      </w:pPr>
    </w:p>
    <w:p w14:paraId="3A345EA2">
      <w:pPr>
        <w:spacing w:line="360" w:lineRule="auto"/>
        <w:rPr>
          <w:rFonts w:hint="eastAsia" w:ascii="宋体" w:hAnsi="宋体" w:eastAsia="宋体" w:cs="宋体"/>
          <w:sz w:val="21"/>
          <w:szCs w:val="21"/>
        </w:rPr>
      </w:pPr>
    </w:p>
    <w:p w14:paraId="4859DE95">
      <w:pPr>
        <w:spacing w:line="360" w:lineRule="auto"/>
        <w:rPr>
          <w:rFonts w:hint="eastAsia" w:ascii="宋体" w:hAnsi="宋体" w:eastAsia="宋体" w:cs="宋体"/>
          <w:sz w:val="21"/>
          <w:szCs w:val="21"/>
        </w:rPr>
      </w:pPr>
    </w:p>
    <w:p w14:paraId="7C3AEC57">
      <w:pPr>
        <w:spacing w:line="360" w:lineRule="auto"/>
        <w:rPr>
          <w:rFonts w:hint="eastAsia" w:ascii="宋体" w:hAnsi="宋体" w:eastAsia="宋体" w:cs="宋体"/>
          <w:sz w:val="21"/>
          <w:szCs w:val="21"/>
        </w:rPr>
      </w:pPr>
    </w:p>
    <w:p w14:paraId="7E240546">
      <w:pPr>
        <w:spacing w:line="360" w:lineRule="auto"/>
        <w:rPr>
          <w:rFonts w:hint="eastAsia" w:ascii="宋体" w:hAnsi="宋体" w:eastAsia="宋体" w:cs="宋体"/>
          <w:sz w:val="21"/>
          <w:szCs w:val="21"/>
        </w:rPr>
      </w:pPr>
    </w:p>
    <w:p w14:paraId="42AC247A">
      <w:pPr>
        <w:spacing w:line="360" w:lineRule="auto"/>
        <w:rPr>
          <w:rFonts w:hint="eastAsia" w:ascii="宋体" w:hAnsi="宋体" w:eastAsia="宋体" w:cs="宋体"/>
          <w:sz w:val="21"/>
          <w:szCs w:val="21"/>
        </w:rPr>
      </w:pPr>
    </w:p>
    <w:p w14:paraId="360CA5D5">
      <w:pPr>
        <w:pStyle w:val="2"/>
        <w:rPr>
          <w:rFonts w:hint="eastAsia" w:ascii="宋体" w:hAnsi="宋体" w:eastAsia="宋体" w:cs="宋体"/>
          <w:sz w:val="21"/>
          <w:szCs w:val="21"/>
        </w:rPr>
      </w:pPr>
    </w:p>
    <w:p w14:paraId="0568B89F">
      <w:pPr>
        <w:rPr>
          <w:rFonts w:hint="eastAsia" w:ascii="宋体" w:hAnsi="宋体" w:eastAsia="宋体" w:cs="宋体"/>
          <w:sz w:val="21"/>
          <w:szCs w:val="21"/>
        </w:rPr>
      </w:pPr>
    </w:p>
    <w:p w14:paraId="586CCC25">
      <w:pPr>
        <w:pStyle w:val="2"/>
        <w:rPr>
          <w:rFonts w:hint="eastAsia" w:ascii="宋体" w:hAnsi="宋体" w:eastAsia="宋体" w:cs="宋体"/>
          <w:sz w:val="21"/>
          <w:szCs w:val="21"/>
        </w:rPr>
      </w:pPr>
    </w:p>
    <w:p w14:paraId="2B482499">
      <w:pPr>
        <w:rPr>
          <w:rFonts w:hint="eastAsia" w:ascii="宋体" w:hAnsi="宋体" w:eastAsia="宋体" w:cs="宋体"/>
          <w:sz w:val="21"/>
          <w:szCs w:val="21"/>
        </w:rPr>
      </w:pPr>
    </w:p>
    <w:p w14:paraId="503AC981">
      <w:pPr>
        <w:pStyle w:val="2"/>
        <w:rPr>
          <w:rFonts w:hint="eastAsia" w:ascii="宋体" w:hAnsi="宋体" w:eastAsia="宋体" w:cs="宋体"/>
          <w:sz w:val="21"/>
          <w:szCs w:val="21"/>
        </w:rPr>
      </w:pPr>
    </w:p>
    <w:p w14:paraId="3DA40591">
      <w:pPr>
        <w:rPr>
          <w:rFonts w:hint="eastAsia"/>
        </w:rPr>
      </w:pPr>
    </w:p>
    <w:p w14:paraId="2D3F16B1">
      <w:pPr>
        <w:pStyle w:val="2"/>
        <w:rPr>
          <w:rFonts w:hint="eastAsia" w:ascii="宋体" w:hAnsi="宋体" w:eastAsia="宋体" w:cs="宋体"/>
          <w:sz w:val="21"/>
          <w:szCs w:val="21"/>
        </w:rPr>
      </w:pPr>
    </w:p>
    <w:p w14:paraId="3D9AC65C">
      <w:pPr>
        <w:rPr>
          <w:rFonts w:hint="eastAsia" w:ascii="宋体" w:hAnsi="宋体" w:eastAsia="宋体" w:cs="宋体"/>
          <w:sz w:val="21"/>
          <w:szCs w:val="21"/>
        </w:rPr>
      </w:pPr>
    </w:p>
    <w:p w14:paraId="2B9F1067">
      <w:pPr>
        <w:pStyle w:val="2"/>
        <w:rPr>
          <w:rFonts w:hint="eastAsia" w:ascii="宋体" w:hAnsi="宋体" w:eastAsia="宋体" w:cs="宋体"/>
          <w:sz w:val="21"/>
          <w:szCs w:val="21"/>
        </w:rPr>
      </w:pPr>
    </w:p>
    <w:p w14:paraId="15A30C03">
      <w:pPr>
        <w:rPr>
          <w:rFonts w:hint="eastAsia" w:ascii="宋体" w:hAnsi="宋体" w:eastAsia="宋体" w:cs="宋体"/>
          <w:sz w:val="21"/>
          <w:szCs w:val="21"/>
        </w:rPr>
      </w:pPr>
    </w:p>
    <w:p w14:paraId="5EF42C36">
      <w:pPr>
        <w:pStyle w:val="2"/>
        <w:rPr>
          <w:rFonts w:hint="eastAsia" w:ascii="宋体" w:hAnsi="宋体" w:eastAsia="宋体" w:cs="宋体"/>
          <w:sz w:val="21"/>
          <w:szCs w:val="21"/>
        </w:rPr>
      </w:pPr>
    </w:p>
    <w:p w14:paraId="5B6FA301">
      <w:pPr>
        <w:rPr>
          <w:rFonts w:hint="eastAsia"/>
        </w:rPr>
      </w:pPr>
    </w:p>
    <w:p w14:paraId="25A41396">
      <w:pPr>
        <w:pStyle w:val="2"/>
        <w:rPr>
          <w:rFonts w:hint="eastAsia"/>
        </w:rPr>
      </w:pPr>
    </w:p>
    <w:p w14:paraId="2720A57E">
      <w:pPr>
        <w:rPr>
          <w:rFonts w:hint="eastAsia"/>
        </w:rPr>
      </w:pPr>
    </w:p>
    <w:p w14:paraId="1E0D0BC9">
      <w:pPr>
        <w:pStyle w:val="2"/>
        <w:rPr>
          <w:rFonts w:hint="eastAsia"/>
        </w:rPr>
      </w:pPr>
    </w:p>
    <w:p w14:paraId="7398AC67">
      <w:pPr>
        <w:rPr>
          <w:rFonts w:hint="eastAsia"/>
        </w:rPr>
      </w:pPr>
    </w:p>
    <w:p w14:paraId="18F9C5DC">
      <w:pPr>
        <w:pStyle w:val="2"/>
        <w:rPr>
          <w:rFonts w:hint="eastAsia"/>
        </w:rPr>
      </w:pPr>
    </w:p>
    <w:p w14:paraId="58498859">
      <w:pPr>
        <w:rPr>
          <w:rFonts w:hint="eastAsia"/>
        </w:rPr>
      </w:pPr>
    </w:p>
    <w:p w14:paraId="64C9FD45">
      <w:pPr>
        <w:pStyle w:val="2"/>
        <w:rPr>
          <w:rFonts w:hint="eastAsia"/>
        </w:rPr>
      </w:pPr>
    </w:p>
    <w:p w14:paraId="0CAC2479">
      <w:pPr>
        <w:rPr>
          <w:rFonts w:hint="eastAsia"/>
        </w:rPr>
      </w:pPr>
    </w:p>
    <w:p w14:paraId="0D36C621">
      <w:pPr>
        <w:spacing w:line="360" w:lineRule="auto"/>
        <w:rPr>
          <w:rFonts w:hint="eastAsia" w:ascii="宋体" w:hAnsi="宋体" w:eastAsia="宋体" w:cs="宋体"/>
          <w:sz w:val="21"/>
          <w:szCs w:val="21"/>
        </w:rPr>
      </w:pPr>
    </w:p>
    <w:p w14:paraId="63CFDD26">
      <w:pPr>
        <w:spacing w:line="360" w:lineRule="auto"/>
        <w:rPr>
          <w:rFonts w:hint="eastAsia" w:ascii="宋体" w:hAnsi="宋体" w:eastAsia="宋体" w:cs="宋体"/>
          <w:sz w:val="21"/>
          <w:szCs w:val="21"/>
        </w:rPr>
      </w:pPr>
    </w:p>
    <w:p w14:paraId="461E127F">
      <w:pPr>
        <w:pStyle w:val="2"/>
        <w:spacing w:before="56" w:line="220" w:lineRule="auto"/>
        <w:ind w:left="3872"/>
        <w:outlineLvl w:val="0"/>
        <w:rPr>
          <w:sz w:val="28"/>
          <w:szCs w:val="28"/>
          <w:highlight w:val="none"/>
        </w:rPr>
      </w:pPr>
      <w:bookmarkStart w:id="10" w:name="_Toc28420"/>
      <w:r>
        <w:rPr>
          <w:b/>
          <w:bCs/>
          <w:spacing w:val="-11"/>
          <w:sz w:val="28"/>
          <w:szCs w:val="28"/>
          <w:highlight w:val="none"/>
        </w:rPr>
        <w:t>第七章附件</w:t>
      </w:r>
      <w:bookmarkEnd w:id="10"/>
    </w:p>
    <w:p w14:paraId="26FA00DF">
      <w:pPr>
        <w:spacing w:line="330" w:lineRule="auto"/>
        <w:rPr>
          <w:rFonts w:ascii="Arial"/>
          <w:sz w:val="21"/>
          <w:highlight w:val="none"/>
        </w:rPr>
      </w:pPr>
    </w:p>
    <w:p w14:paraId="4E47DCD8">
      <w:pPr>
        <w:spacing w:line="330" w:lineRule="auto"/>
        <w:rPr>
          <w:rFonts w:ascii="Arial"/>
          <w:sz w:val="21"/>
          <w:highlight w:val="none"/>
        </w:rPr>
      </w:pPr>
    </w:p>
    <w:p w14:paraId="10B21EA2">
      <w:pPr>
        <w:pStyle w:val="2"/>
        <w:spacing w:before="91" w:line="220" w:lineRule="auto"/>
        <w:ind w:left="32"/>
        <w:rPr>
          <w:sz w:val="28"/>
          <w:szCs w:val="28"/>
          <w:highlight w:val="none"/>
        </w:rPr>
      </w:pPr>
      <w:r>
        <w:rPr>
          <w:b/>
          <w:bCs/>
          <w:spacing w:val="-19"/>
          <w:sz w:val="28"/>
          <w:szCs w:val="28"/>
          <w:highlight w:val="none"/>
        </w:rPr>
        <w:t>附件1：</w:t>
      </w:r>
    </w:p>
    <w:p w14:paraId="49CD118C">
      <w:pPr>
        <w:pStyle w:val="2"/>
        <w:spacing w:before="210" w:line="221" w:lineRule="auto"/>
        <w:ind w:left="3595"/>
        <w:rPr>
          <w:sz w:val="28"/>
          <w:szCs w:val="28"/>
          <w:highlight w:val="none"/>
        </w:rPr>
      </w:pPr>
      <w:r>
        <w:rPr>
          <w:b/>
          <w:bCs/>
          <w:spacing w:val="-4"/>
          <w:sz w:val="28"/>
          <w:szCs w:val="28"/>
          <w:highlight w:val="none"/>
        </w:rPr>
        <w:t>投标文件封面格式</w:t>
      </w:r>
    </w:p>
    <w:p w14:paraId="095DB3EA">
      <w:pPr>
        <w:spacing w:line="285" w:lineRule="auto"/>
        <w:rPr>
          <w:rFonts w:ascii="Arial"/>
          <w:sz w:val="21"/>
          <w:highlight w:val="none"/>
        </w:rPr>
      </w:pPr>
    </w:p>
    <w:p w14:paraId="40276364">
      <w:pPr>
        <w:spacing w:line="285" w:lineRule="auto"/>
        <w:rPr>
          <w:rFonts w:ascii="Arial"/>
          <w:sz w:val="21"/>
          <w:highlight w:val="none"/>
        </w:rPr>
      </w:pPr>
    </w:p>
    <w:p w14:paraId="68147364">
      <w:pPr>
        <w:spacing w:line="286" w:lineRule="auto"/>
        <w:rPr>
          <w:rFonts w:ascii="Arial"/>
          <w:sz w:val="21"/>
          <w:highlight w:val="none"/>
        </w:rPr>
      </w:pPr>
    </w:p>
    <w:p w14:paraId="75D8B6FE">
      <w:pPr>
        <w:spacing w:line="286" w:lineRule="auto"/>
        <w:rPr>
          <w:rFonts w:ascii="Arial"/>
          <w:sz w:val="21"/>
          <w:highlight w:val="none"/>
        </w:rPr>
      </w:pPr>
    </w:p>
    <w:p w14:paraId="565A01F9">
      <w:pPr>
        <w:spacing w:line="286" w:lineRule="auto"/>
        <w:rPr>
          <w:rFonts w:ascii="Arial"/>
          <w:sz w:val="21"/>
          <w:highlight w:val="none"/>
        </w:rPr>
      </w:pPr>
    </w:p>
    <w:p w14:paraId="7D1EC0DD">
      <w:pPr>
        <w:pStyle w:val="2"/>
        <w:spacing w:before="101" w:line="226" w:lineRule="auto"/>
        <w:ind w:left="4241"/>
        <w:rPr>
          <w:sz w:val="31"/>
          <w:szCs w:val="31"/>
          <w:highlight w:val="none"/>
        </w:rPr>
      </w:pPr>
      <w:r>
        <w:rPr>
          <w:highlight w:val="none"/>
        </w:rPr>
        <w:pict>
          <v:shape id="_x0000_s1032" o:spid="_x0000_s1032" style="position:absolute;left:0pt;margin-left:195.1pt;margin-top:20.25pt;height:0.75pt;width:96.35pt;z-index:251661312;mso-width-relative:page;mso-height-relative:page;" filled="f" stroked="t" coordsize="1926,15" path="m0,7l1926,7e">
            <v:fill on="f" focussize="0,0"/>
            <v:stroke weight="0.72pt" color="#000000" miterlimit="2" joinstyle="bevel"/>
            <v:imagedata o:title=""/>
            <o:lock v:ext="edit"/>
          </v:shape>
        </w:pict>
      </w:r>
      <w:r>
        <w:rPr>
          <w:b/>
          <w:bCs/>
          <w:spacing w:val="3"/>
          <w:sz w:val="31"/>
          <w:szCs w:val="31"/>
          <w:highlight w:val="none"/>
        </w:rPr>
        <w:t>项目名称</w:t>
      </w:r>
    </w:p>
    <w:p w14:paraId="76086F4A">
      <w:pPr>
        <w:spacing w:line="251" w:lineRule="auto"/>
        <w:rPr>
          <w:rFonts w:ascii="Arial"/>
          <w:sz w:val="21"/>
          <w:highlight w:val="none"/>
        </w:rPr>
      </w:pPr>
    </w:p>
    <w:p w14:paraId="7CB30599">
      <w:pPr>
        <w:spacing w:line="252" w:lineRule="auto"/>
        <w:rPr>
          <w:rFonts w:ascii="Arial"/>
          <w:sz w:val="21"/>
          <w:highlight w:val="none"/>
        </w:rPr>
      </w:pPr>
    </w:p>
    <w:p w14:paraId="199739A6">
      <w:pPr>
        <w:spacing w:line="252" w:lineRule="auto"/>
        <w:rPr>
          <w:rFonts w:ascii="Arial"/>
          <w:sz w:val="21"/>
          <w:highlight w:val="none"/>
        </w:rPr>
      </w:pPr>
    </w:p>
    <w:p w14:paraId="74222BAA">
      <w:pPr>
        <w:spacing w:line="252" w:lineRule="auto"/>
        <w:rPr>
          <w:rFonts w:ascii="Arial"/>
          <w:sz w:val="21"/>
          <w:highlight w:val="none"/>
        </w:rPr>
      </w:pPr>
    </w:p>
    <w:p w14:paraId="221A5295">
      <w:pPr>
        <w:spacing w:line="252" w:lineRule="auto"/>
        <w:rPr>
          <w:rFonts w:ascii="Arial"/>
          <w:sz w:val="21"/>
          <w:highlight w:val="none"/>
        </w:rPr>
      </w:pPr>
    </w:p>
    <w:p w14:paraId="7B78334E">
      <w:pPr>
        <w:spacing w:line="252" w:lineRule="auto"/>
        <w:rPr>
          <w:rFonts w:ascii="Arial"/>
          <w:sz w:val="21"/>
          <w:highlight w:val="none"/>
        </w:rPr>
      </w:pPr>
    </w:p>
    <w:p w14:paraId="5D444DAC">
      <w:pPr>
        <w:pStyle w:val="2"/>
        <w:spacing w:before="140" w:line="224" w:lineRule="auto"/>
        <w:ind w:left="3511"/>
        <w:rPr>
          <w:sz w:val="43"/>
          <w:szCs w:val="43"/>
          <w:highlight w:val="none"/>
        </w:rPr>
      </w:pPr>
      <w:r>
        <w:rPr>
          <w:b/>
          <w:bCs/>
          <w:spacing w:val="-14"/>
          <w:sz w:val="43"/>
          <w:szCs w:val="43"/>
          <w:highlight w:val="none"/>
        </w:rPr>
        <w:t>投标文件</w:t>
      </w:r>
    </w:p>
    <w:p w14:paraId="20FDE714">
      <w:pPr>
        <w:spacing w:line="269" w:lineRule="auto"/>
        <w:rPr>
          <w:rFonts w:ascii="Arial"/>
          <w:sz w:val="21"/>
          <w:highlight w:val="none"/>
        </w:rPr>
      </w:pPr>
    </w:p>
    <w:p w14:paraId="05CA4D5C">
      <w:pPr>
        <w:spacing w:line="269" w:lineRule="auto"/>
        <w:rPr>
          <w:rFonts w:ascii="Arial"/>
          <w:sz w:val="21"/>
          <w:highlight w:val="none"/>
        </w:rPr>
      </w:pPr>
    </w:p>
    <w:p w14:paraId="069EBB50">
      <w:pPr>
        <w:spacing w:line="269" w:lineRule="auto"/>
        <w:rPr>
          <w:rFonts w:ascii="Arial"/>
          <w:sz w:val="21"/>
          <w:highlight w:val="none"/>
        </w:rPr>
      </w:pPr>
    </w:p>
    <w:p w14:paraId="55BCA347">
      <w:pPr>
        <w:spacing w:line="269" w:lineRule="auto"/>
        <w:rPr>
          <w:rFonts w:ascii="Arial"/>
          <w:sz w:val="21"/>
          <w:highlight w:val="none"/>
        </w:rPr>
      </w:pPr>
    </w:p>
    <w:p w14:paraId="55EFF57B">
      <w:pPr>
        <w:spacing w:line="269" w:lineRule="auto"/>
        <w:rPr>
          <w:rFonts w:ascii="Arial"/>
          <w:sz w:val="21"/>
          <w:highlight w:val="none"/>
        </w:rPr>
      </w:pPr>
    </w:p>
    <w:p w14:paraId="7AC5ED12">
      <w:pPr>
        <w:spacing w:line="270" w:lineRule="auto"/>
        <w:rPr>
          <w:rFonts w:ascii="Arial"/>
          <w:sz w:val="21"/>
          <w:highlight w:val="none"/>
        </w:rPr>
      </w:pPr>
    </w:p>
    <w:p w14:paraId="46156F38">
      <w:pPr>
        <w:pStyle w:val="2"/>
        <w:spacing w:before="78" w:line="220" w:lineRule="auto"/>
        <w:ind w:left="10"/>
        <w:rPr>
          <w:rFonts w:hint="eastAsia" w:eastAsia="宋体"/>
          <w:highlight w:val="none"/>
          <w:lang w:eastAsia="zh-CN"/>
        </w:rPr>
      </w:pPr>
      <w:r>
        <w:rPr>
          <w:b/>
          <w:bCs/>
          <w:spacing w:val="-5"/>
          <w:highlight w:val="none"/>
        </w:rPr>
        <w:t>标项编号：</w:t>
      </w:r>
    </w:p>
    <w:p w14:paraId="5D14A6A2">
      <w:pPr>
        <w:pStyle w:val="2"/>
        <w:spacing w:before="183" w:line="219" w:lineRule="auto"/>
        <w:ind w:left="12"/>
        <w:rPr>
          <w:highlight w:val="none"/>
        </w:rPr>
      </w:pPr>
      <w:r>
        <w:rPr>
          <w:b/>
          <w:bCs/>
          <w:highlight w:val="none"/>
        </w:rPr>
        <w:t>投标人名称</w:t>
      </w:r>
      <w:r>
        <w:rPr>
          <w:b/>
          <w:bCs/>
          <w:spacing w:val="-16"/>
          <w:highlight w:val="none"/>
        </w:rPr>
        <w:t>：</w:t>
      </w:r>
      <w:r>
        <w:rPr>
          <w:b/>
          <w:bCs/>
          <w:spacing w:val="-16"/>
          <w:highlight w:val="none"/>
          <w:u w:val="single" w:color="auto"/>
        </w:rPr>
        <w:t>（</w:t>
      </w:r>
      <w:r>
        <w:rPr>
          <w:b/>
          <w:bCs/>
          <w:highlight w:val="none"/>
          <w:u w:val="single" w:color="auto"/>
        </w:rPr>
        <w:t>公章）</w:t>
      </w:r>
    </w:p>
    <w:p w14:paraId="13504CBA">
      <w:pPr>
        <w:pStyle w:val="2"/>
        <w:spacing w:before="180" w:line="221" w:lineRule="auto"/>
        <w:ind w:left="12"/>
        <w:rPr>
          <w:rFonts w:hint="eastAsia" w:eastAsia="宋体"/>
          <w:highlight w:val="none"/>
          <w:lang w:eastAsia="zh-CN"/>
        </w:rPr>
      </w:pPr>
      <w:r>
        <w:rPr>
          <w:b/>
          <w:bCs/>
          <w:spacing w:val="-4"/>
          <w:highlight w:val="none"/>
        </w:rPr>
        <w:t>投标人地址：</w:t>
      </w:r>
    </w:p>
    <w:p w14:paraId="68852FB1">
      <w:pPr>
        <w:pStyle w:val="2"/>
        <w:spacing w:before="181" w:line="220" w:lineRule="auto"/>
        <w:ind w:left="12"/>
        <w:rPr>
          <w:highlight w:val="none"/>
        </w:rPr>
      </w:pPr>
      <w:r>
        <w:rPr>
          <w:b/>
          <w:bCs/>
          <w:spacing w:val="-4"/>
          <w:highlight w:val="none"/>
        </w:rPr>
        <w:t>投标人法定代表人或</w:t>
      </w:r>
    </w:p>
    <w:p w14:paraId="3771FFC4">
      <w:pPr>
        <w:pStyle w:val="2"/>
        <w:spacing w:before="180" w:line="219" w:lineRule="auto"/>
        <w:ind w:left="8"/>
        <w:rPr>
          <w:rFonts w:hint="eastAsia" w:eastAsia="宋体"/>
          <w:highlight w:val="none"/>
          <w:lang w:eastAsia="zh-CN"/>
        </w:rPr>
      </w:pPr>
      <w:r>
        <w:rPr>
          <w:b/>
          <w:bCs/>
          <w:spacing w:val="-3"/>
          <w:highlight w:val="none"/>
        </w:rPr>
        <w:t>授权代表人（签字或盖章</w:t>
      </w:r>
      <w:r>
        <w:rPr>
          <w:b/>
          <w:bCs/>
          <w:spacing w:val="1"/>
          <w:highlight w:val="none"/>
        </w:rPr>
        <w:t>）：</w:t>
      </w:r>
    </w:p>
    <w:p w14:paraId="3B21BD0F">
      <w:pPr>
        <w:pStyle w:val="2"/>
        <w:spacing w:before="183" w:line="222" w:lineRule="auto"/>
        <w:ind w:left="10"/>
        <w:rPr>
          <w:b/>
          <w:bCs/>
          <w:spacing w:val="-5"/>
          <w:highlight w:val="none"/>
        </w:rPr>
      </w:pPr>
      <w:r>
        <w:rPr>
          <w:b/>
          <w:bCs/>
          <w:spacing w:val="-5"/>
          <w:highlight w:val="none"/>
        </w:rPr>
        <w:t>联系电话：</w:t>
      </w:r>
    </w:p>
    <w:p w14:paraId="33D2F648">
      <w:pPr>
        <w:pStyle w:val="2"/>
        <w:spacing w:before="183" w:line="222" w:lineRule="auto"/>
        <w:ind w:left="10"/>
        <w:rPr>
          <w:highlight w:val="none"/>
        </w:rPr>
      </w:pPr>
      <w:r>
        <w:rPr>
          <w:b/>
          <w:bCs/>
          <w:spacing w:val="-11"/>
          <w:highlight w:val="none"/>
        </w:rPr>
        <w:t>年月日</w:t>
      </w:r>
    </w:p>
    <w:p w14:paraId="34C7BF2A">
      <w:pPr>
        <w:spacing w:line="220" w:lineRule="auto"/>
        <w:rPr>
          <w:highlight w:val="none"/>
        </w:rPr>
        <w:sectPr>
          <w:footerReference r:id="rId9" w:type="default"/>
          <w:pgSz w:w="11906" w:h="16839"/>
          <w:pgMar w:top="1174" w:right="1253" w:bottom="1174" w:left="1253" w:header="0" w:footer="0" w:gutter="0"/>
          <w:pgNumType w:fmt="numberInDash"/>
          <w:cols w:space="0" w:num="1"/>
          <w:rtlGutter w:val="0"/>
          <w:docGrid w:linePitch="0" w:charSpace="0"/>
        </w:sectPr>
      </w:pPr>
    </w:p>
    <w:p w14:paraId="53BF7F09">
      <w:pPr>
        <w:pStyle w:val="2"/>
        <w:spacing w:before="48" w:line="219" w:lineRule="auto"/>
        <w:ind w:left="19"/>
        <w:rPr>
          <w:highlight w:val="none"/>
        </w:rPr>
      </w:pPr>
      <w:r>
        <w:rPr>
          <w:b/>
          <w:bCs/>
          <w:spacing w:val="-1"/>
          <w:highlight w:val="none"/>
        </w:rPr>
        <w:t>附件2:</w:t>
      </w:r>
    </w:p>
    <w:p w14:paraId="2381CE8E">
      <w:pPr>
        <w:pStyle w:val="2"/>
        <w:spacing w:before="186" w:line="221" w:lineRule="auto"/>
        <w:ind w:left="4006"/>
        <w:rPr>
          <w:sz w:val="28"/>
          <w:szCs w:val="28"/>
          <w:highlight w:val="none"/>
        </w:rPr>
      </w:pPr>
      <w:r>
        <w:rPr>
          <w:b/>
          <w:bCs/>
          <w:spacing w:val="-12"/>
          <w:sz w:val="28"/>
          <w:szCs w:val="28"/>
          <w:highlight w:val="none"/>
        </w:rPr>
        <w:t>投标函</w:t>
      </w:r>
    </w:p>
    <w:p w14:paraId="384FD47D">
      <w:pPr>
        <w:spacing w:line="276" w:lineRule="auto"/>
        <w:rPr>
          <w:rFonts w:ascii="Arial"/>
          <w:sz w:val="21"/>
          <w:highlight w:val="none"/>
        </w:rPr>
      </w:pPr>
    </w:p>
    <w:p w14:paraId="5375D32F">
      <w:pPr>
        <w:spacing w:line="276" w:lineRule="auto"/>
        <w:rPr>
          <w:rFonts w:ascii="Arial"/>
          <w:sz w:val="21"/>
          <w:highlight w:val="none"/>
        </w:rPr>
      </w:pPr>
    </w:p>
    <w:p w14:paraId="03C8C285">
      <w:pPr>
        <w:pStyle w:val="2"/>
        <w:spacing w:before="72" w:line="221" w:lineRule="auto"/>
        <w:rPr>
          <w:rFonts w:hint="eastAsia" w:eastAsia="宋体"/>
          <w:sz w:val="24"/>
          <w:szCs w:val="24"/>
          <w:highlight w:val="none"/>
          <w:lang w:eastAsia="zh-CN"/>
        </w:rPr>
      </w:pPr>
      <w:r>
        <w:rPr>
          <w:b/>
          <w:bCs/>
          <w:spacing w:val="-1"/>
          <w:sz w:val="24"/>
          <w:szCs w:val="24"/>
          <w:highlight w:val="none"/>
        </w:rPr>
        <w:t>致：</w:t>
      </w:r>
      <w:r>
        <w:rPr>
          <w:rFonts w:hint="eastAsia"/>
          <w:spacing w:val="-1"/>
          <w:sz w:val="24"/>
          <w:szCs w:val="24"/>
          <w:highlight w:val="none"/>
          <w:u w:val="single" w:color="auto"/>
          <w:lang w:eastAsia="zh-CN"/>
        </w:rPr>
        <w:t>新疆志远诚信建设项目管理有限公司</w:t>
      </w:r>
    </w:p>
    <w:p w14:paraId="61DEE352">
      <w:pPr>
        <w:pStyle w:val="2"/>
        <w:spacing w:before="162"/>
        <w:ind w:left="5" w:right="76" w:firstLine="409"/>
        <w:jc w:val="both"/>
        <w:rPr>
          <w:sz w:val="24"/>
          <w:szCs w:val="24"/>
          <w:highlight w:val="none"/>
        </w:rPr>
      </w:pPr>
      <w:r>
        <w:rPr>
          <w:spacing w:val="9"/>
          <w:sz w:val="24"/>
          <w:szCs w:val="24"/>
          <w:highlight w:val="none"/>
        </w:rPr>
        <w:t>根据贵方</w:t>
      </w:r>
      <w:r>
        <w:rPr>
          <w:spacing w:val="8"/>
          <w:sz w:val="24"/>
          <w:szCs w:val="24"/>
          <w:highlight w:val="none"/>
        </w:rPr>
        <w:t>（项目名称）的招标采购(标项编</w:t>
      </w:r>
      <w:r>
        <w:rPr>
          <w:spacing w:val="4"/>
          <w:sz w:val="24"/>
          <w:szCs w:val="24"/>
          <w:highlight w:val="none"/>
        </w:rPr>
        <w:t>号:)，正式授权的下述签字人（姓名和职务）代表投标人</w:t>
      </w:r>
      <w:r>
        <w:rPr>
          <w:spacing w:val="-1"/>
          <w:sz w:val="24"/>
          <w:szCs w:val="24"/>
          <w:highlight w:val="none"/>
        </w:rPr>
        <w:t>（投标人名称</w:t>
      </w:r>
      <w:r>
        <w:rPr>
          <w:spacing w:val="4"/>
          <w:sz w:val="24"/>
          <w:szCs w:val="24"/>
          <w:highlight w:val="none"/>
        </w:rPr>
        <w:t>），</w:t>
      </w:r>
      <w:r>
        <w:rPr>
          <w:spacing w:val="-1"/>
          <w:sz w:val="24"/>
          <w:szCs w:val="24"/>
          <w:highlight w:val="none"/>
        </w:rPr>
        <w:t>提交招标文件要求投标人提交的全部文件。</w:t>
      </w:r>
    </w:p>
    <w:p w14:paraId="6E2E7946">
      <w:pPr>
        <w:pStyle w:val="2"/>
        <w:spacing w:line="220" w:lineRule="auto"/>
        <w:ind w:left="438"/>
        <w:rPr>
          <w:sz w:val="24"/>
          <w:szCs w:val="24"/>
          <w:highlight w:val="none"/>
        </w:rPr>
      </w:pPr>
      <w:r>
        <w:rPr>
          <w:spacing w:val="-1"/>
          <w:sz w:val="24"/>
          <w:szCs w:val="24"/>
          <w:highlight w:val="none"/>
        </w:rPr>
        <w:t>据此函，签字人兹宣布同意如下条款：</w:t>
      </w:r>
    </w:p>
    <w:p w14:paraId="6A1C31DE">
      <w:pPr>
        <w:pStyle w:val="2"/>
        <w:spacing w:before="165" w:line="221" w:lineRule="auto"/>
        <w:ind w:left="478"/>
        <w:rPr>
          <w:sz w:val="24"/>
          <w:szCs w:val="24"/>
          <w:highlight w:val="none"/>
        </w:rPr>
      </w:pPr>
      <w:r>
        <w:rPr>
          <w:spacing w:val="-2"/>
          <w:sz w:val="24"/>
          <w:szCs w:val="24"/>
          <w:highlight w:val="none"/>
        </w:rPr>
        <w:t>(1)我们将按招标文件的规定履行合同责任和义务。</w:t>
      </w:r>
    </w:p>
    <w:p w14:paraId="1FB15A19">
      <w:pPr>
        <w:pStyle w:val="2"/>
        <w:spacing w:before="165" w:line="290" w:lineRule="auto"/>
        <w:ind w:left="1" w:firstLine="476"/>
        <w:rPr>
          <w:sz w:val="24"/>
          <w:szCs w:val="24"/>
          <w:highlight w:val="none"/>
        </w:rPr>
      </w:pPr>
      <w:r>
        <w:rPr>
          <w:spacing w:val="-3"/>
          <w:sz w:val="24"/>
          <w:szCs w:val="24"/>
          <w:highlight w:val="none"/>
        </w:rPr>
        <w:t>(2)我们已详细审查全部招标文件，包括修改意见（如有则附）以及全部参考资料和有关附件。</w:t>
      </w:r>
      <w:r>
        <w:rPr>
          <w:sz w:val="24"/>
          <w:szCs w:val="24"/>
          <w:highlight w:val="none"/>
        </w:rPr>
        <w:t>我们完全理解并同意放弃对这方面有不明及误解而要求招标方</w:t>
      </w:r>
      <w:r>
        <w:rPr>
          <w:spacing w:val="-1"/>
          <w:sz w:val="24"/>
          <w:szCs w:val="24"/>
          <w:highlight w:val="none"/>
        </w:rPr>
        <w:t>解释和承担责任的权利。</w:t>
      </w:r>
    </w:p>
    <w:p w14:paraId="0B4955E8">
      <w:pPr>
        <w:pStyle w:val="2"/>
        <w:spacing w:before="164" w:line="291" w:lineRule="auto"/>
        <w:ind w:right="78" w:firstLine="478"/>
        <w:rPr>
          <w:sz w:val="24"/>
          <w:szCs w:val="24"/>
          <w:highlight w:val="none"/>
        </w:rPr>
      </w:pPr>
      <w:r>
        <w:rPr>
          <w:sz w:val="24"/>
          <w:szCs w:val="24"/>
          <w:highlight w:val="none"/>
        </w:rPr>
        <w:t>(3)在投标人须知规定的投标有效期内遵循本投标文件，并在投标人须知规定的投标有效期期</w:t>
      </w:r>
      <w:r>
        <w:rPr>
          <w:spacing w:val="-1"/>
          <w:sz w:val="24"/>
          <w:szCs w:val="24"/>
          <w:highlight w:val="none"/>
        </w:rPr>
        <w:t>满之前具有约束力。</w:t>
      </w:r>
    </w:p>
    <w:p w14:paraId="054FEFE2">
      <w:pPr>
        <w:pStyle w:val="2"/>
        <w:spacing w:before="163" w:line="221" w:lineRule="auto"/>
        <w:ind w:left="478"/>
        <w:rPr>
          <w:sz w:val="24"/>
          <w:szCs w:val="24"/>
          <w:highlight w:val="none"/>
        </w:rPr>
      </w:pPr>
      <w:r>
        <w:rPr>
          <w:spacing w:val="-1"/>
          <w:sz w:val="24"/>
          <w:szCs w:val="24"/>
          <w:highlight w:val="none"/>
        </w:rPr>
        <w:t>(4)如果在规定的投标有效期内撤回投标，我</w:t>
      </w:r>
      <w:r>
        <w:rPr>
          <w:spacing w:val="-2"/>
          <w:sz w:val="24"/>
          <w:szCs w:val="24"/>
          <w:highlight w:val="none"/>
        </w:rPr>
        <w:t>们的投标保证金可被贵方没收。</w:t>
      </w:r>
    </w:p>
    <w:p w14:paraId="1E2F6419">
      <w:pPr>
        <w:pStyle w:val="2"/>
        <w:spacing w:before="165" w:line="220" w:lineRule="auto"/>
        <w:ind w:left="478"/>
        <w:rPr>
          <w:sz w:val="24"/>
          <w:szCs w:val="24"/>
          <w:highlight w:val="none"/>
        </w:rPr>
      </w:pPr>
      <w:r>
        <w:rPr>
          <w:spacing w:val="-2"/>
          <w:sz w:val="24"/>
          <w:szCs w:val="24"/>
          <w:highlight w:val="none"/>
        </w:rPr>
        <w:t>(5)同意提供贵方可能要求的与本投标有关的任何证据或资料。</w:t>
      </w:r>
    </w:p>
    <w:p w14:paraId="09B94BEF">
      <w:pPr>
        <w:pStyle w:val="2"/>
        <w:spacing w:before="167" w:line="220" w:lineRule="auto"/>
        <w:ind w:left="478"/>
        <w:rPr>
          <w:sz w:val="24"/>
          <w:szCs w:val="24"/>
          <w:highlight w:val="none"/>
        </w:rPr>
      </w:pPr>
      <w:r>
        <w:rPr>
          <w:spacing w:val="-1"/>
          <w:sz w:val="24"/>
          <w:szCs w:val="24"/>
          <w:highlight w:val="none"/>
        </w:rPr>
        <w:t>(6)我们同意提供按照招标单位可能出示的与</w:t>
      </w:r>
      <w:r>
        <w:rPr>
          <w:spacing w:val="-2"/>
          <w:sz w:val="24"/>
          <w:szCs w:val="24"/>
          <w:highlight w:val="none"/>
        </w:rPr>
        <w:t>其投标有关的一切数据或资料。</w:t>
      </w:r>
    </w:p>
    <w:p w14:paraId="1387488B">
      <w:pPr>
        <w:pStyle w:val="2"/>
        <w:spacing w:before="165" w:line="219" w:lineRule="auto"/>
        <w:ind w:left="478"/>
        <w:rPr>
          <w:sz w:val="24"/>
          <w:szCs w:val="24"/>
          <w:highlight w:val="none"/>
        </w:rPr>
      </w:pPr>
      <w:r>
        <w:rPr>
          <w:spacing w:val="-2"/>
          <w:sz w:val="24"/>
          <w:szCs w:val="24"/>
          <w:highlight w:val="none"/>
        </w:rPr>
        <w:t>(7)我们理解贵方不一定要接受最低报价的投标或收到的任何投标。</w:t>
      </w:r>
    </w:p>
    <w:p w14:paraId="27D927FE">
      <w:pPr>
        <w:pStyle w:val="2"/>
        <w:spacing w:before="166" w:line="221" w:lineRule="auto"/>
        <w:ind w:left="478"/>
        <w:rPr>
          <w:sz w:val="24"/>
          <w:szCs w:val="24"/>
          <w:highlight w:val="none"/>
        </w:rPr>
      </w:pPr>
      <w:r>
        <w:rPr>
          <w:spacing w:val="-2"/>
          <w:sz w:val="24"/>
          <w:szCs w:val="24"/>
          <w:highlight w:val="none"/>
        </w:rPr>
        <w:t>(8)我方的投标有效期为自投标文件递交截止之日起为</w:t>
      </w:r>
      <w:r>
        <w:rPr>
          <w:rFonts w:hint="eastAsia"/>
          <w:spacing w:val="-2"/>
          <w:sz w:val="24"/>
          <w:szCs w:val="24"/>
          <w:highlight w:val="none"/>
          <w:lang w:val="en-US" w:eastAsia="zh-CN"/>
        </w:rPr>
        <w:t xml:space="preserve"> </w:t>
      </w:r>
      <w:r>
        <w:rPr>
          <w:rFonts w:hint="eastAsia"/>
          <w:spacing w:val="-2"/>
          <w:sz w:val="24"/>
          <w:szCs w:val="24"/>
          <w:highlight w:val="none"/>
          <w:u w:val="single"/>
          <w:lang w:val="en-US" w:eastAsia="zh-CN"/>
        </w:rPr>
        <w:t xml:space="preserve">      </w:t>
      </w:r>
      <w:r>
        <w:rPr>
          <w:spacing w:val="-2"/>
          <w:sz w:val="24"/>
          <w:szCs w:val="24"/>
          <w:highlight w:val="none"/>
        </w:rPr>
        <w:t>个日历天</w:t>
      </w:r>
    </w:p>
    <w:p w14:paraId="18D803CF">
      <w:pPr>
        <w:pStyle w:val="2"/>
        <w:spacing w:before="166" w:line="220" w:lineRule="auto"/>
        <w:ind w:left="478"/>
        <w:rPr>
          <w:rFonts w:hint="eastAsia" w:eastAsia="宋体"/>
          <w:sz w:val="24"/>
          <w:szCs w:val="24"/>
          <w:highlight w:val="none"/>
          <w:lang w:eastAsia="zh-CN"/>
        </w:rPr>
      </w:pPr>
      <w:r>
        <w:rPr>
          <w:spacing w:val="-3"/>
          <w:sz w:val="24"/>
          <w:szCs w:val="24"/>
          <w:highlight w:val="none"/>
        </w:rPr>
        <w:t>(9)与本投标有关的一切正式往来通讯请寄至：</w:t>
      </w:r>
    </w:p>
    <w:p w14:paraId="2434212E">
      <w:pPr>
        <w:pStyle w:val="2"/>
        <w:spacing w:before="165" w:line="223" w:lineRule="auto"/>
        <w:ind w:left="525"/>
        <w:rPr>
          <w:rFonts w:hint="eastAsia" w:eastAsia="宋体"/>
          <w:sz w:val="24"/>
          <w:szCs w:val="24"/>
          <w:highlight w:val="none"/>
          <w:lang w:eastAsia="zh-CN"/>
        </w:rPr>
      </w:pPr>
      <w:r>
        <w:rPr>
          <w:spacing w:val="-12"/>
          <w:sz w:val="24"/>
          <w:szCs w:val="24"/>
          <w:highlight w:val="none"/>
        </w:rPr>
        <w:t>电话：</w:t>
      </w:r>
    </w:p>
    <w:p w14:paraId="327C87EB">
      <w:pPr>
        <w:pStyle w:val="2"/>
        <w:spacing w:before="162" w:line="220" w:lineRule="auto"/>
        <w:ind w:left="437"/>
        <w:rPr>
          <w:rFonts w:hint="eastAsia" w:eastAsia="宋体"/>
          <w:sz w:val="24"/>
          <w:szCs w:val="24"/>
          <w:highlight w:val="none"/>
          <w:lang w:eastAsia="zh-CN"/>
        </w:rPr>
      </w:pPr>
      <w:r>
        <w:rPr>
          <w:spacing w:val="-3"/>
          <w:sz w:val="24"/>
          <w:szCs w:val="24"/>
          <w:highlight w:val="none"/>
        </w:rPr>
        <w:t>传真：</w:t>
      </w:r>
    </w:p>
    <w:p w14:paraId="340AD734">
      <w:pPr>
        <w:spacing w:line="259" w:lineRule="auto"/>
        <w:rPr>
          <w:rFonts w:ascii="Arial"/>
          <w:sz w:val="24"/>
          <w:szCs w:val="24"/>
          <w:highlight w:val="none"/>
        </w:rPr>
      </w:pPr>
    </w:p>
    <w:p w14:paraId="6E92E35C">
      <w:pPr>
        <w:spacing w:line="260" w:lineRule="auto"/>
        <w:rPr>
          <w:rFonts w:ascii="Arial"/>
          <w:sz w:val="24"/>
          <w:szCs w:val="24"/>
          <w:highlight w:val="none"/>
        </w:rPr>
      </w:pPr>
    </w:p>
    <w:p w14:paraId="3B32C164">
      <w:pPr>
        <w:pStyle w:val="2"/>
        <w:spacing w:before="72" w:line="220" w:lineRule="auto"/>
        <w:ind w:left="441"/>
        <w:rPr>
          <w:rFonts w:hint="eastAsia" w:eastAsia="宋体"/>
          <w:sz w:val="24"/>
          <w:szCs w:val="24"/>
          <w:highlight w:val="none"/>
          <w:lang w:eastAsia="zh-CN"/>
        </w:rPr>
      </w:pPr>
      <w:r>
        <w:rPr>
          <w:spacing w:val="-2"/>
          <w:sz w:val="24"/>
          <w:szCs w:val="24"/>
          <w:highlight w:val="none"/>
        </w:rPr>
        <w:t>投标人名称（公章</w:t>
      </w:r>
      <w:r>
        <w:rPr>
          <w:spacing w:val="2"/>
          <w:sz w:val="24"/>
          <w:szCs w:val="24"/>
          <w:highlight w:val="none"/>
        </w:rPr>
        <w:t>）：</w:t>
      </w:r>
    </w:p>
    <w:p w14:paraId="65B4C3AF">
      <w:pPr>
        <w:pStyle w:val="2"/>
        <w:spacing w:before="165" w:line="220" w:lineRule="auto"/>
        <w:ind w:left="440"/>
        <w:rPr>
          <w:rFonts w:hint="eastAsia" w:eastAsia="宋体"/>
          <w:sz w:val="24"/>
          <w:szCs w:val="24"/>
          <w:highlight w:val="none"/>
          <w:lang w:eastAsia="zh-CN"/>
        </w:rPr>
      </w:pPr>
      <w:r>
        <w:rPr>
          <w:spacing w:val="-1"/>
          <w:sz w:val="24"/>
          <w:szCs w:val="24"/>
          <w:highlight w:val="none"/>
        </w:rPr>
        <w:t>法定代表人或授权代表人（签字或盖章</w:t>
      </w:r>
      <w:r>
        <w:rPr>
          <w:spacing w:val="3"/>
          <w:sz w:val="24"/>
          <w:szCs w:val="24"/>
          <w:highlight w:val="none"/>
        </w:rPr>
        <w:t>）：</w:t>
      </w:r>
    </w:p>
    <w:p w14:paraId="762678F8">
      <w:pPr>
        <w:pStyle w:val="2"/>
        <w:spacing w:before="165" w:line="221" w:lineRule="auto"/>
        <w:ind w:left="477"/>
        <w:rPr>
          <w:sz w:val="24"/>
          <w:szCs w:val="24"/>
          <w:highlight w:val="none"/>
        </w:rPr>
      </w:pPr>
      <w:r>
        <w:rPr>
          <w:spacing w:val="-12"/>
          <w:sz w:val="24"/>
          <w:szCs w:val="24"/>
          <w:highlight w:val="none"/>
        </w:rPr>
        <w:t>日期：年月日</w:t>
      </w:r>
    </w:p>
    <w:p w14:paraId="13FB6C75">
      <w:pPr>
        <w:spacing w:line="221" w:lineRule="auto"/>
        <w:rPr>
          <w:sz w:val="24"/>
          <w:szCs w:val="24"/>
          <w:highlight w:val="none"/>
        </w:rPr>
        <w:sectPr>
          <w:pgSz w:w="11906" w:h="16839"/>
          <w:pgMar w:top="1174" w:right="1253" w:bottom="1174" w:left="1253" w:header="0" w:footer="0" w:gutter="0"/>
          <w:pgNumType w:fmt="numberInDash"/>
          <w:cols w:space="0" w:num="1"/>
          <w:rtlGutter w:val="0"/>
          <w:docGrid w:linePitch="0" w:charSpace="0"/>
        </w:sectPr>
      </w:pPr>
    </w:p>
    <w:p w14:paraId="642F5FF2">
      <w:pPr>
        <w:pStyle w:val="2"/>
        <w:spacing w:before="48" w:line="219" w:lineRule="auto"/>
        <w:rPr>
          <w:highlight w:val="none"/>
        </w:rPr>
      </w:pPr>
      <w:r>
        <w:rPr>
          <w:b/>
          <w:bCs/>
          <w:spacing w:val="-14"/>
          <w:highlight w:val="none"/>
        </w:rPr>
        <w:t>附件3：</w:t>
      </w:r>
    </w:p>
    <w:p w14:paraId="320C4C27">
      <w:pPr>
        <w:spacing w:line="317" w:lineRule="auto"/>
        <w:rPr>
          <w:rFonts w:ascii="Arial"/>
          <w:sz w:val="21"/>
          <w:highlight w:val="none"/>
        </w:rPr>
      </w:pPr>
    </w:p>
    <w:p w14:paraId="1FB9BA06">
      <w:pPr>
        <w:spacing w:line="318" w:lineRule="auto"/>
        <w:rPr>
          <w:rFonts w:ascii="Arial"/>
          <w:sz w:val="21"/>
          <w:highlight w:val="none"/>
        </w:rPr>
      </w:pPr>
    </w:p>
    <w:p w14:paraId="49519097">
      <w:pPr>
        <w:pStyle w:val="2"/>
        <w:spacing w:before="91" w:line="221" w:lineRule="auto"/>
        <w:ind w:left="3423"/>
        <w:rPr>
          <w:sz w:val="28"/>
          <w:szCs w:val="28"/>
          <w:highlight w:val="none"/>
        </w:rPr>
      </w:pPr>
      <w:r>
        <w:rPr>
          <w:b/>
          <w:bCs/>
          <w:spacing w:val="-4"/>
          <w:sz w:val="28"/>
          <w:szCs w:val="28"/>
          <w:highlight w:val="none"/>
        </w:rPr>
        <w:t>法定代表人身份证明</w:t>
      </w:r>
    </w:p>
    <w:p w14:paraId="47CE2010">
      <w:pPr>
        <w:spacing w:line="276" w:lineRule="auto"/>
        <w:rPr>
          <w:rFonts w:ascii="Arial"/>
          <w:sz w:val="21"/>
          <w:highlight w:val="none"/>
        </w:rPr>
      </w:pPr>
    </w:p>
    <w:p w14:paraId="53F17A7E">
      <w:pPr>
        <w:spacing w:line="277" w:lineRule="auto"/>
        <w:rPr>
          <w:rFonts w:ascii="Arial"/>
          <w:sz w:val="21"/>
          <w:highlight w:val="none"/>
        </w:rPr>
      </w:pPr>
    </w:p>
    <w:p w14:paraId="173DD83A">
      <w:pPr>
        <w:pStyle w:val="2"/>
        <w:spacing w:before="71" w:line="222" w:lineRule="auto"/>
        <w:ind w:left="422"/>
        <w:rPr>
          <w:rFonts w:hint="eastAsia" w:eastAsia="宋体"/>
          <w:sz w:val="22"/>
          <w:szCs w:val="22"/>
          <w:highlight w:val="none"/>
          <w:lang w:eastAsia="zh-CN"/>
        </w:rPr>
      </w:pPr>
      <w:r>
        <w:rPr>
          <w:spacing w:val="-2"/>
          <w:sz w:val="22"/>
          <w:szCs w:val="22"/>
          <w:highlight w:val="none"/>
        </w:rPr>
        <w:t>投标人名称：</w:t>
      </w:r>
    </w:p>
    <w:p w14:paraId="74A7950C">
      <w:pPr>
        <w:pStyle w:val="2"/>
        <w:spacing w:before="162" w:line="222" w:lineRule="auto"/>
        <w:ind w:left="421"/>
        <w:rPr>
          <w:rFonts w:hint="eastAsia" w:eastAsia="宋体"/>
          <w:sz w:val="22"/>
          <w:szCs w:val="22"/>
          <w:highlight w:val="none"/>
          <w:lang w:eastAsia="zh-CN"/>
        </w:rPr>
      </w:pPr>
      <w:r>
        <w:rPr>
          <w:spacing w:val="-3"/>
          <w:sz w:val="22"/>
          <w:szCs w:val="22"/>
          <w:highlight w:val="none"/>
        </w:rPr>
        <w:t>单位性质：</w:t>
      </w:r>
    </w:p>
    <w:p w14:paraId="58B25CE4">
      <w:pPr>
        <w:pStyle w:val="2"/>
        <w:spacing w:before="166" w:line="230" w:lineRule="auto"/>
        <w:ind w:left="419"/>
        <w:rPr>
          <w:rFonts w:hint="eastAsia" w:eastAsia="宋体"/>
          <w:sz w:val="22"/>
          <w:szCs w:val="22"/>
          <w:highlight w:val="none"/>
          <w:lang w:eastAsia="zh-CN"/>
        </w:rPr>
      </w:pPr>
      <w:r>
        <w:rPr>
          <w:spacing w:val="-3"/>
          <w:sz w:val="22"/>
          <w:szCs w:val="22"/>
          <w:highlight w:val="none"/>
        </w:rPr>
        <w:t>地址：</w:t>
      </w:r>
    </w:p>
    <w:p w14:paraId="1A2B2154">
      <w:pPr>
        <w:pStyle w:val="2"/>
        <w:spacing w:before="153" w:line="221" w:lineRule="auto"/>
        <w:ind w:left="421"/>
        <w:rPr>
          <w:sz w:val="22"/>
          <w:szCs w:val="22"/>
          <w:highlight w:val="none"/>
        </w:rPr>
      </w:pPr>
      <w:r>
        <w:rPr>
          <w:spacing w:val="-2"/>
          <w:sz w:val="22"/>
          <w:szCs w:val="22"/>
          <w:highlight w:val="none"/>
        </w:rPr>
        <w:t>成立时间：年月日</w:t>
      </w:r>
    </w:p>
    <w:p w14:paraId="6FC333AC">
      <w:pPr>
        <w:pStyle w:val="2"/>
        <w:spacing w:before="163" w:line="222" w:lineRule="auto"/>
        <w:ind w:left="421"/>
        <w:rPr>
          <w:sz w:val="22"/>
          <w:szCs w:val="22"/>
          <w:highlight w:val="none"/>
        </w:rPr>
      </w:pPr>
      <w:r>
        <w:rPr>
          <w:spacing w:val="-2"/>
          <w:sz w:val="22"/>
          <w:szCs w:val="22"/>
          <w:highlight w:val="none"/>
        </w:rPr>
        <w:t>经营期限：</w:t>
      </w:r>
    </w:p>
    <w:p w14:paraId="2E344DB8">
      <w:pPr>
        <w:pStyle w:val="2"/>
        <w:spacing w:before="166" w:line="221" w:lineRule="auto"/>
        <w:ind w:left="419"/>
        <w:rPr>
          <w:rFonts w:hint="eastAsia" w:eastAsia="宋体"/>
          <w:sz w:val="22"/>
          <w:szCs w:val="22"/>
          <w:highlight w:val="none"/>
          <w:lang w:eastAsia="zh-CN"/>
        </w:rPr>
      </w:pPr>
      <w:r>
        <w:rPr>
          <w:spacing w:val="-1"/>
          <w:sz w:val="22"/>
          <w:szCs w:val="22"/>
          <w:highlight w:val="none"/>
        </w:rPr>
        <w:t>姓名：性别：年龄：职务：</w:t>
      </w:r>
    </w:p>
    <w:p w14:paraId="5C25439D">
      <w:pPr>
        <w:pStyle w:val="2"/>
        <w:spacing w:before="163" w:line="221" w:lineRule="auto"/>
        <w:ind w:left="425"/>
        <w:rPr>
          <w:sz w:val="22"/>
          <w:szCs w:val="22"/>
          <w:highlight w:val="none"/>
        </w:rPr>
      </w:pPr>
      <w:r>
        <w:rPr>
          <w:spacing w:val="-3"/>
          <w:sz w:val="22"/>
          <w:szCs w:val="22"/>
          <w:highlight w:val="none"/>
        </w:rPr>
        <w:t>身份证号码：</w:t>
      </w:r>
    </w:p>
    <w:p w14:paraId="73EB001A">
      <w:pPr>
        <w:pStyle w:val="2"/>
        <w:spacing w:before="164" w:line="221" w:lineRule="auto"/>
        <w:ind w:left="424"/>
        <w:rPr>
          <w:sz w:val="22"/>
          <w:szCs w:val="22"/>
          <w:highlight w:val="none"/>
        </w:rPr>
      </w:pPr>
      <w:r>
        <w:rPr>
          <w:spacing w:val="-1"/>
          <w:sz w:val="22"/>
          <w:szCs w:val="22"/>
          <w:highlight w:val="none"/>
        </w:rPr>
        <w:t>系</w:t>
      </w:r>
      <w:r>
        <w:rPr>
          <w:spacing w:val="-1"/>
          <w:sz w:val="22"/>
          <w:szCs w:val="22"/>
          <w:highlight w:val="none"/>
          <w:u w:val="single" w:color="auto"/>
        </w:rPr>
        <w:t>（</w:t>
      </w:r>
      <w:r>
        <w:rPr>
          <w:spacing w:val="-1"/>
          <w:sz w:val="22"/>
          <w:szCs w:val="22"/>
          <w:highlight w:val="none"/>
        </w:rPr>
        <w:t>投标人名称）的法定代表人。</w:t>
      </w:r>
    </w:p>
    <w:p w14:paraId="214CE446">
      <w:pPr>
        <w:pStyle w:val="2"/>
        <w:spacing w:before="164" w:line="221" w:lineRule="auto"/>
        <w:ind w:left="858"/>
        <w:rPr>
          <w:sz w:val="22"/>
          <w:szCs w:val="22"/>
          <w:highlight w:val="none"/>
        </w:rPr>
      </w:pPr>
      <w:r>
        <w:rPr>
          <w:spacing w:val="-2"/>
          <w:sz w:val="22"/>
          <w:szCs w:val="22"/>
          <w:highlight w:val="none"/>
        </w:rPr>
        <w:t>特此证明。</w:t>
      </w:r>
    </w:p>
    <w:p w14:paraId="55F20675">
      <w:pPr>
        <w:spacing w:line="317" w:lineRule="auto"/>
        <w:rPr>
          <w:rFonts w:ascii="Arial"/>
          <w:sz w:val="21"/>
          <w:highlight w:val="none"/>
        </w:rPr>
      </w:pPr>
    </w:p>
    <w:p w14:paraId="7FC52CA0">
      <w:pPr>
        <w:spacing w:line="318" w:lineRule="auto"/>
        <w:rPr>
          <w:rFonts w:ascii="Arial"/>
          <w:sz w:val="21"/>
          <w:highlight w:val="none"/>
        </w:rPr>
      </w:pPr>
    </w:p>
    <w:p w14:paraId="317015DD">
      <w:pPr>
        <w:pStyle w:val="2"/>
        <w:spacing w:before="73" w:line="220" w:lineRule="auto"/>
        <w:ind w:left="422"/>
        <w:rPr>
          <w:sz w:val="22"/>
          <w:szCs w:val="22"/>
          <w:highlight w:val="none"/>
        </w:rPr>
      </w:pPr>
      <w:r>
        <w:rPr>
          <w:spacing w:val="-2"/>
          <w:sz w:val="22"/>
          <w:szCs w:val="22"/>
          <w:highlight w:val="none"/>
        </w:rPr>
        <w:t>投标人名称（公章</w:t>
      </w:r>
      <w:r>
        <w:rPr>
          <w:spacing w:val="1"/>
          <w:sz w:val="22"/>
          <w:szCs w:val="22"/>
          <w:highlight w:val="none"/>
        </w:rPr>
        <w:t>）：</w:t>
      </w:r>
    </w:p>
    <w:p w14:paraId="44BB7C15">
      <w:pPr>
        <w:pStyle w:val="2"/>
        <w:spacing w:before="165" w:line="220" w:lineRule="auto"/>
        <w:ind w:left="420"/>
        <w:rPr>
          <w:sz w:val="22"/>
          <w:szCs w:val="22"/>
          <w:highlight w:val="none"/>
        </w:rPr>
      </w:pPr>
      <w:r>
        <w:rPr>
          <w:spacing w:val="-1"/>
          <w:sz w:val="22"/>
          <w:szCs w:val="22"/>
          <w:highlight w:val="none"/>
        </w:rPr>
        <w:t>法定代表人（签字或盖章</w:t>
      </w:r>
      <w:r>
        <w:rPr>
          <w:sz w:val="22"/>
          <w:szCs w:val="22"/>
          <w:highlight w:val="none"/>
        </w:rPr>
        <w:t>）：</w:t>
      </w:r>
    </w:p>
    <w:p w14:paraId="732BD8B0">
      <w:pPr>
        <w:pStyle w:val="2"/>
        <w:spacing w:before="164" w:line="221" w:lineRule="auto"/>
        <w:ind w:left="457"/>
        <w:rPr>
          <w:sz w:val="22"/>
          <w:szCs w:val="22"/>
          <w:highlight w:val="none"/>
        </w:rPr>
      </w:pPr>
      <w:r>
        <w:rPr>
          <w:spacing w:val="-12"/>
          <w:sz w:val="22"/>
          <w:szCs w:val="22"/>
          <w:highlight w:val="none"/>
        </w:rPr>
        <w:t>日期：年月日</w:t>
      </w:r>
    </w:p>
    <w:p w14:paraId="17987716">
      <w:pPr>
        <w:spacing w:line="293" w:lineRule="auto"/>
        <w:rPr>
          <w:rFonts w:ascii="Arial"/>
          <w:sz w:val="21"/>
          <w:highlight w:val="none"/>
        </w:rPr>
      </w:pPr>
    </w:p>
    <w:p w14:paraId="196A52CE">
      <w:pPr>
        <w:spacing w:line="294" w:lineRule="auto"/>
        <w:rPr>
          <w:rFonts w:ascii="Arial"/>
          <w:sz w:val="21"/>
          <w:highlight w:val="none"/>
        </w:rPr>
      </w:pPr>
    </w:p>
    <w:p w14:paraId="522F5927">
      <w:pPr>
        <w:spacing w:line="294" w:lineRule="auto"/>
        <w:rPr>
          <w:rFonts w:ascii="Arial"/>
          <w:sz w:val="21"/>
          <w:highlight w:val="none"/>
        </w:rPr>
      </w:pPr>
    </w:p>
    <w:p w14:paraId="7D97F8E8">
      <w:pPr>
        <w:spacing w:line="294" w:lineRule="auto"/>
        <w:rPr>
          <w:rFonts w:ascii="Arial"/>
          <w:sz w:val="21"/>
          <w:highlight w:val="none"/>
        </w:rPr>
      </w:pPr>
    </w:p>
    <w:p w14:paraId="3A2D347D">
      <w:pPr>
        <w:pStyle w:val="2"/>
        <w:spacing w:before="72" w:line="220" w:lineRule="auto"/>
        <w:ind w:left="422"/>
        <w:rPr>
          <w:sz w:val="22"/>
          <w:szCs w:val="22"/>
          <w:highlight w:val="none"/>
        </w:rPr>
      </w:pPr>
      <w:r>
        <w:rPr>
          <w:b/>
          <w:bCs/>
          <w:spacing w:val="-2"/>
          <w:sz w:val="22"/>
          <w:szCs w:val="22"/>
          <w:highlight w:val="none"/>
        </w:rPr>
        <w:t>备注：1、附法定代表人身份证复印件（正面、反面</w:t>
      </w:r>
      <w:r>
        <w:rPr>
          <w:b/>
          <w:bCs/>
          <w:spacing w:val="-3"/>
          <w:sz w:val="22"/>
          <w:szCs w:val="22"/>
          <w:highlight w:val="none"/>
        </w:rPr>
        <w:t>）。</w:t>
      </w:r>
    </w:p>
    <w:p w14:paraId="47226C0D">
      <w:pPr>
        <w:spacing w:line="220"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570977FA">
      <w:pPr>
        <w:pStyle w:val="2"/>
        <w:spacing w:before="48" w:line="219" w:lineRule="auto"/>
        <w:ind w:left="28"/>
        <w:rPr>
          <w:highlight w:val="none"/>
        </w:rPr>
      </w:pPr>
      <w:r>
        <w:rPr>
          <w:b/>
          <w:bCs/>
          <w:spacing w:val="-12"/>
          <w:highlight w:val="none"/>
        </w:rPr>
        <w:t>附件4：</w:t>
      </w:r>
    </w:p>
    <w:p w14:paraId="724A53DE">
      <w:pPr>
        <w:pStyle w:val="2"/>
        <w:spacing w:before="186" w:line="220" w:lineRule="auto"/>
        <w:ind w:left="4010"/>
        <w:rPr>
          <w:sz w:val="28"/>
          <w:szCs w:val="28"/>
          <w:highlight w:val="none"/>
        </w:rPr>
      </w:pPr>
      <w:r>
        <w:rPr>
          <w:b/>
          <w:bCs/>
          <w:spacing w:val="-5"/>
          <w:sz w:val="28"/>
          <w:szCs w:val="28"/>
          <w:highlight w:val="none"/>
        </w:rPr>
        <w:t>授权委托书</w:t>
      </w:r>
    </w:p>
    <w:p w14:paraId="3D95D26D">
      <w:pPr>
        <w:spacing w:line="278" w:lineRule="auto"/>
        <w:rPr>
          <w:rFonts w:ascii="Arial"/>
          <w:sz w:val="21"/>
          <w:highlight w:val="none"/>
        </w:rPr>
      </w:pPr>
    </w:p>
    <w:p w14:paraId="5E0A16CF">
      <w:pPr>
        <w:spacing w:line="278" w:lineRule="auto"/>
        <w:rPr>
          <w:rFonts w:ascii="Arial"/>
          <w:sz w:val="21"/>
          <w:highlight w:val="none"/>
        </w:rPr>
      </w:pPr>
    </w:p>
    <w:p w14:paraId="2975A18C">
      <w:pPr>
        <w:pStyle w:val="2"/>
        <w:spacing w:before="71" w:line="359" w:lineRule="auto"/>
        <w:ind w:left="7" w:right="95" w:firstLine="440"/>
        <w:rPr>
          <w:sz w:val="22"/>
          <w:szCs w:val="22"/>
          <w:highlight w:val="none"/>
        </w:rPr>
      </w:pPr>
      <w:r>
        <w:rPr>
          <w:spacing w:val="-1"/>
          <w:sz w:val="22"/>
          <w:szCs w:val="22"/>
          <w:highlight w:val="none"/>
        </w:rPr>
        <w:t>本授权委托书声明：我单位的（法定代表人代表姓</w:t>
      </w:r>
      <w:r>
        <w:rPr>
          <w:spacing w:val="-2"/>
          <w:sz w:val="22"/>
          <w:szCs w:val="22"/>
          <w:highlight w:val="none"/>
        </w:rPr>
        <w:t>名、职务）代表本单位授</w:t>
      </w:r>
      <w:r>
        <w:rPr>
          <w:sz w:val="22"/>
          <w:szCs w:val="22"/>
          <w:highlight w:val="none"/>
        </w:rPr>
        <w:t>权（被授权人的姓名、职务）为本单位的合法代理人，就</w:t>
      </w:r>
      <w:r>
        <w:rPr>
          <w:rFonts w:hint="eastAsia"/>
          <w:sz w:val="22"/>
          <w:szCs w:val="22"/>
          <w:highlight w:val="none"/>
          <w:lang w:val="en-US" w:eastAsia="zh-CN"/>
        </w:rPr>
        <w:t xml:space="preserve"> </w:t>
      </w:r>
      <w:r>
        <w:rPr>
          <w:sz w:val="22"/>
          <w:szCs w:val="22"/>
          <w:highlight w:val="none"/>
          <w:u w:val="single" w:color="auto"/>
        </w:rPr>
        <w:tab/>
      </w:r>
      <w:r>
        <w:rPr>
          <w:spacing w:val="-1"/>
          <w:sz w:val="22"/>
          <w:szCs w:val="22"/>
          <w:highlight w:val="none"/>
        </w:rPr>
        <w:t>项目的投标及合同的执行、完成，以本单位的名义处理一切与之有关</w:t>
      </w:r>
      <w:r>
        <w:rPr>
          <w:spacing w:val="-7"/>
          <w:sz w:val="22"/>
          <w:szCs w:val="22"/>
          <w:highlight w:val="none"/>
        </w:rPr>
        <w:t>的事务。</w:t>
      </w:r>
    </w:p>
    <w:p w14:paraId="72E4178C">
      <w:pPr>
        <w:pStyle w:val="2"/>
        <w:spacing w:line="220" w:lineRule="auto"/>
        <w:ind w:left="547"/>
        <w:rPr>
          <w:sz w:val="22"/>
          <w:szCs w:val="22"/>
          <w:highlight w:val="none"/>
        </w:rPr>
      </w:pPr>
      <w:r>
        <w:rPr>
          <w:spacing w:val="-3"/>
          <w:sz w:val="22"/>
          <w:szCs w:val="22"/>
          <w:highlight w:val="none"/>
        </w:rPr>
        <w:t>本授权书于年月日签字生效，特此声明。</w:t>
      </w:r>
    </w:p>
    <w:p w14:paraId="1E6CB9E2">
      <w:pPr>
        <w:spacing w:line="259" w:lineRule="auto"/>
        <w:rPr>
          <w:rFonts w:ascii="Arial"/>
          <w:sz w:val="21"/>
          <w:highlight w:val="none"/>
        </w:rPr>
      </w:pPr>
    </w:p>
    <w:p w14:paraId="0169A840">
      <w:pPr>
        <w:spacing w:line="260" w:lineRule="auto"/>
        <w:rPr>
          <w:rFonts w:ascii="Arial"/>
          <w:sz w:val="21"/>
          <w:highlight w:val="none"/>
        </w:rPr>
      </w:pPr>
    </w:p>
    <w:p w14:paraId="2DD43DB8">
      <w:pPr>
        <w:pStyle w:val="2"/>
        <w:spacing w:before="72" w:line="220" w:lineRule="auto"/>
        <w:ind w:left="448"/>
        <w:rPr>
          <w:rFonts w:hint="eastAsia" w:eastAsia="宋体"/>
          <w:sz w:val="22"/>
          <w:szCs w:val="22"/>
          <w:highlight w:val="none"/>
          <w:lang w:eastAsia="zh-CN"/>
        </w:rPr>
      </w:pPr>
      <w:r>
        <w:rPr>
          <w:b/>
          <w:bCs/>
          <w:spacing w:val="-4"/>
          <w:sz w:val="22"/>
          <w:szCs w:val="22"/>
          <w:highlight w:val="none"/>
        </w:rPr>
        <w:t>投标人名称（公章</w:t>
      </w:r>
      <w:r>
        <w:rPr>
          <w:b/>
          <w:bCs/>
          <w:spacing w:val="1"/>
          <w:sz w:val="22"/>
          <w:szCs w:val="22"/>
          <w:highlight w:val="none"/>
        </w:rPr>
        <w:t>）：</w:t>
      </w:r>
    </w:p>
    <w:p w14:paraId="49F63DA8">
      <w:pPr>
        <w:pStyle w:val="2"/>
        <w:spacing w:before="285" w:line="220" w:lineRule="auto"/>
        <w:ind w:left="446"/>
        <w:rPr>
          <w:rFonts w:hint="eastAsia" w:eastAsia="宋体"/>
          <w:sz w:val="22"/>
          <w:szCs w:val="22"/>
          <w:highlight w:val="none"/>
          <w:lang w:eastAsia="zh-CN"/>
        </w:rPr>
      </w:pPr>
      <w:r>
        <w:rPr>
          <w:b/>
          <w:bCs/>
          <w:spacing w:val="-3"/>
          <w:sz w:val="22"/>
          <w:szCs w:val="22"/>
          <w:highlight w:val="none"/>
        </w:rPr>
        <w:t>法定代表人（签字或盖章</w:t>
      </w:r>
      <w:r>
        <w:rPr>
          <w:b/>
          <w:bCs/>
          <w:spacing w:val="1"/>
          <w:sz w:val="22"/>
          <w:szCs w:val="22"/>
          <w:highlight w:val="none"/>
        </w:rPr>
        <w:t>）：</w:t>
      </w:r>
    </w:p>
    <w:p w14:paraId="118A5446">
      <w:pPr>
        <w:pStyle w:val="2"/>
        <w:spacing w:before="287" w:line="220" w:lineRule="auto"/>
        <w:ind w:left="444"/>
        <w:rPr>
          <w:rFonts w:hint="eastAsia" w:eastAsia="宋体"/>
          <w:sz w:val="22"/>
          <w:szCs w:val="22"/>
          <w:highlight w:val="none"/>
          <w:lang w:eastAsia="zh-CN"/>
        </w:rPr>
      </w:pPr>
      <w:r>
        <w:rPr>
          <w:b/>
          <w:bCs/>
          <w:spacing w:val="-3"/>
          <w:sz w:val="22"/>
          <w:szCs w:val="22"/>
          <w:highlight w:val="none"/>
        </w:rPr>
        <w:t>授权代表人（签字或盖章</w:t>
      </w:r>
      <w:r>
        <w:rPr>
          <w:b/>
          <w:bCs/>
          <w:spacing w:val="2"/>
          <w:sz w:val="22"/>
          <w:szCs w:val="22"/>
          <w:highlight w:val="none"/>
        </w:rPr>
        <w:t>）：</w:t>
      </w:r>
    </w:p>
    <w:p w14:paraId="22301091">
      <w:pPr>
        <w:pStyle w:val="2"/>
        <w:spacing w:before="285" w:line="221" w:lineRule="auto"/>
        <w:ind w:left="483"/>
        <w:rPr>
          <w:sz w:val="22"/>
          <w:szCs w:val="22"/>
          <w:highlight w:val="none"/>
        </w:rPr>
      </w:pPr>
      <w:r>
        <w:rPr>
          <w:b/>
          <w:bCs/>
          <w:spacing w:val="-12"/>
          <w:sz w:val="22"/>
          <w:szCs w:val="22"/>
          <w:highlight w:val="none"/>
        </w:rPr>
        <w:t>日期：年月日</w:t>
      </w:r>
    </w:p>
    <w:p w14:paraId="0D7A86D2">
      <w:pPr>
        <w:spacing w:line="282" w:lineRule="auto"/>
        <w:rPr>
          <w:rFonts w:ascii="Arial"/>
          <w:sz w:val="21"/>
          <w:highlight w:val="none"/>
        </w:rPr>
      </w:pPr>
    </w:p>
    <w:p w14:paraId="08E7589E">
      <w:pPr>
        <w:spacing w:line="282" w:lineRule="auto"/>
        <w:rPr>
          <w:rFonts w:ascii="Arial"/>
          <w:sz w:val="21"/>
          <w:highlight w:val="none"/>
        </w:rPr>
      </w:pPr>
    </w:p>
    <w:p w14:paraId="06F299FB">
      <w:pPr>
        <w:spacing w:line="282" w:lineRule="auto"/>
        <w:rPr>
          <w:rFonts w:ascii="Arial"/>
          <w:sz w:val="21"/>
          <w:highlight w:val="none"/>
        </w:rPr>
      </w:pPr>
    </w:p>
    <w:p w14:paraId="3A457462">
      <w:pPr>
        <w:spacing w:line="282" w:lineRule="auto"/>
        <w:rPr>
          <w:rFonts w:ascii="Arial"/>
          <w:sz w:val="21"/>
          <w:highlight w:val="none"/>
        </w:rPr>
      </w:pPr>
    </w:p>
    <w:p w14:paraId="2AB49BB9">
      <w:pPr>
        <w:spacing w:line="283" w:lineRule="auto"/>
        <w:rPr>
          <w:rFonts w:ascii="Arial"/>
          <w:sz w:val="21"/>
          <w:highlight w:val="none"/>
        </w:rPr>
      </w:pPr>
    </w:p>
    <w:p w14:paraId="47BBF810">
      <w:pPr>
        <w:pStyle w:val="2"/>
        <w:spacing w:before="71" w:line="220" w:lineRule="auto"/>
        <w:jc w:val="right"/>
        <w:rPr>
          <w:sz w:val="22"/>
          <w:szCs w:val="22"/>
          <w:highlight w:val="none"/>
        </w:rPr>
      </w:pPr>
      <w:r>
        <w:rPr>
          <w:b/>
          <w:bCs/>
          <w:spacing w:val="-4"/>
          <w:sz w:val="22"/>
          <w:szCs w:val="22"/>
          <w:highlight w:val="none"/>
        </w:rPr>
        <w:t>备注：1、附法定代表人身份证复印件（正面、反面）和被授权人身份证复印件（正</w:t>
      </w:r>
      <w:r>
        <w:rPr>
          <w:b/>
          <w:bCs/>
          <w:spacing w:val="-5"/>
          <w:sz w:val="22"/>
          <w:szCs w:val="22"/>
          <w:highlight w:val="none"/>
        </w:rPr>
        <w:t>面、反面）</w:t>
      </w:r>
    </w:p>
    <w:p w14:paraId="47BE1737">
      <w:pPr>
        <w:pStyle w:val="2"/>
        <w:spacing w:before="216" w:line="220" w:lineRule="auto"/>
        <w:ind w:left="1110"/>
        <w:rPr>
          <w:sz w:val="22"/>
          <w:szCs w:val="22"/>
          <w:highlight w:val="none"/>
        </w:rPr>
      </w:pPr>
      <w:r>
        <w:rPr>
          <w:b/>
          <w:bCs/>
          <w:spacing w:val="-3"/>
          <w:sz w:val="22"/>
          <w:szCs w:val="22"/>
          <w:highlight w:val="none"/>
        </w:rPr>
        <w:t>2、法定代表人投标时，无需提供此附件。</w:t>
      </w:r>
    </w:p>
    <w:p w14:paraId="42B585A2">
      <w:pPr>
        <w:spacing w:line="220"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1B21EF30">
      <w:pPr>
        <w:pStyle w:val="2"/>
        <w:spacing w:before="56" w:line="220" w:lineRule="auto"/>
        <w:ind w:left="26"/>
        <w:rPr>
          <w:sz w:val="28"/>
          <w:szCs w:val="28"/>
          <w:highlight w:val="none"/>
        </w:rPr>
      </w:pPr>
      <w:r>
        <w:rPr>
          <w:b/>
          <w:bCs/>
          <w:spacing w:val="-15"/>
          <w:sz w:val="28"/>
          <w:szCs w:val="28"/>
          <w:highlight w:val="none"/>
        </w:rPr>
        <w:t>附件5：</w:t>
      </w:r>
    </w:p>
    <w:p w14:paraId="266C762D">
      <w:pPr>
        <w:pStyle w:val="2"/>
        <w:spacing w:before="208" w:line="220" w:lineRule="auto"/>
        <w:ind w:left="3447"/>
        <w:outlineLvl w:val="0"/>
        <w:rPr>
          <w:sz w:val="28"/>
          <w:szCs w:val="28"/>
          <w:highlight w:val="none"/>
        </w:rPr>
      </w:pPr>
      <w:bookmarkStart w:id="11" w:name="_Toc19679"/>
      <w:r>
        <w:rPr>
          <w:b/>
          <w:bCs/>
          <w:spacing w:val="-4"/>
          <w:sz w:val="28"/>
          <w:szCs w:val="28"/>
          <w:highlight w:val="none"/>
        </w:rPr>
        <w:t>投标人资格证明材料</w:t>
      </w:r>
      <w:bookmarkEnd w:id="11"/>
    </w:p>
    <w:p w14:paraId="3D2321C1">
      <w:pPr>
        <w:spacing w:line="271" w:lineRule="auto"/>
        <w:rPr>
          <w:rFonts w:ascii="Arial"/>
          <w:sz w:val="21"/>
          <w:highlight w:val="none"/>
        </w:rPr>
      </w:pPr>
    </w:p>
    <w:p w14:paraId="1AEB7CB0">
      <w:pPr>
        <w:spacing w:line="271" w:lineRule="auto"/>
        <w:rPr>
          <w:rFonts w:ascii="Arial"/>
          <w:sz w:val="21"/>
          <w:highlight w:val="none"/>
        </w:rPr>
      </w:pPr>
    </w:p>
    <w:p w14:paraId="4E3C1A18">
      <w:pPr>
        <w:pStyle w:val="2"/>
        <w:spacing w:before="65" w:line="228" w:lineRule="auto"/>
        <w:ind w:left="4"/>
        <w:rPr>
          <w:sz w:val="20"/>
          <w:szCs w:val="20"/>
          <w:highlight w:val="none"/>
        </w:rPr>
      </w:pPr>
      <w:r>
        <w:rPr>
          <w:b/>
          <w:bCs/>
          <w:spacing w:val="8"/>
          <w:sz w:val="20"/>
          <w:szCs w:val="20"/>
          <w:highlight w:val="none"/>
        </w:rPr>
        <w:t>投标人须满足《中华人民共和国政府采购法》第</w:t>
      </w:r>
      <w:r>
        <w:rPr>
          <w:b/>
          <w:bCs/>
          <w:spacing w:val="7"/>
          <w:sz w:val="20"/>
          <w:szCs w:val="20"/>
          <w:highlight w:val="none"/>
        </w:rPr>
        <w:t>二十二条规定：</w:t>
      </w:r>
    </w:p>
    <w:p w14:paraId="28F727DB">
      <w:pPr>
        <w:pStyle w:val="2"/>
        <w:spacing w:before="163" w:line="347" w:lineRule="auto"/>
        <w:ind w:firstLine="10"/>
        <w:rPr>
          <w:sz w:val="20"/>
          <w:szCs w:val="20"/>
          <w:highlight w:val="none"/>
        </w:rPr>
      </w:pPr>
      <w:r>
        <w:rPr>
          <w:spacing w:val="11"/>
          <w:sz w:val="20"/>
          <w:szCs w:val="20"/>
          <w:highlight w:val="none"/>
        </w:rPr>
        <w:t>（1）具有独立承担民事责任的能力：投标人须提供有效的营业执照原件扫描件或电子</w:t>
      </w:r>
      <w:r>
        <w:rPr>
          <w:spacing w:val="10"/>
          <w:sz w:val="20"/>
          <w:szCs w:val="20"/>
          <w:highlight w:val="none"/>
        </w:rPr>
        <w:t>件。备注：投标</w:t>
      </w:r>
      <w:r>
        <w:rPr>
          <w:spacing w:val="8"/>
          <w:sz w:val="20"/>
          <w:szCs w:val="20"/>
          <w:highlight w:val="none"/>
        </w:rPr>
        <w:t>人为企业（包括合伙企业）的，应提供有效的“营业执照”；投标人为事业单位的，应提供有效的“事</w:t>
      </w:r>
      <w:r>
        <w:rPr>
          <w:spacing w:val="4"/>
          <w:sz w:val="20"/>
          <w:szCs w:val="20"/>
          <w:highlight w:val="none"/>
        </w:rPr>
        <w:t>业单位法人证书”；投标人是非企业机构的，应提供有效的“</w:t>
      </w:r>
      <w:r>
        <w:rPr>
          <w:spacing w:val="3"/>
          <w:sz w:val="20"/>
          <w:szCs w:val="20"/>
          <w:highlight w:val="none"/>
        </w:rPr>
        <w:t>执业许可证”、“登记证书”等证明文件；</w:t>
      </w:r>
      <w:r>
        <w:rPr>
          <w:spacing w:val="8"/>
          <w:sz w:val="20"/>
          <w:szCs w:val="20"/>
          <w:highlight w:val="none"/>
        </w:rPr>
        <w:t>投标人是个体工商户的，应提供有效的“个体工商户营业执照”；投标人是自然人的，应提供有效的自</w:t>
      </w:r>
      <w:r>
        <w:rPr>
          <w:spacing w:val="7"/>
          <w:sz w:val="20"/>
          <w:szCs w:val="20"/>
          <w:highlight w:val="none"/>
        </w:rPr>
        <w:t>然人身份证明。</w:t>
      </w:r>
    </w:p>
    <w:p w14:paraId="6C820E5B">
      <w:pPr>
        <w:pStyle w:val="2"/>
        <w:spacing w:before="160" w:line="302" w:lineRule="auto"/>
        <w:ind w:left="2" w:right="50" w:firstLine="9"/>
        <w:rPr>
          <w:sz w:val="20"/>
          <w:szCs w:val="20"/>
          <w:highlight w:val="none"/>
        </w:rPr>
      </w:pPr>
      <w:r>
        <w:rPr>
          <w:spacing w:val="6"/>
          <w:sz w:val="20"/>
          <w:szCs w:val="20"/>
          <w:highlight w:val="none"/>
        </w:rPr>
        <w:t>（2）具有良好的商业信誉和健全的财务会计制度：</w:t>
      </w:r>
      <w:r>
        <w:rPr>
          <w:rFonts w:hint="eastAsia"/>
          <w:spacing w:val="6"/>
          <w:sz w:val="20"/>
          <w:szCs w:val="20"/>
          <w:highlight w:val="none"/>
          <w:lang w:val="en-US" w:eastAsia="zh-CN"/>
        </w:rPr>
        <w:t>提供2024年度</w:t>
      </w:r>
      <w:r>
        <w:rPr>
          <w:rFonts w:hint="eastAsia"/>
          <w:spacing w:val="6"/>
          <w:sz w:val="20"/>
          <w:szCs w:val="20"/>
          <w:highlight w:val="none"/>
        </w:rPr>
        <w:t>经会计师事务所或审计机构审计的财务审计报告</w:t>
      </w:r>
      <w:r>
        <w:rPr>
          <w:rFonts w:hint="eastAsia"/>
          <w:spacing w:val="6"/>
          <w:sz w:val="20"/>
          <w:szCs w:val="20"/>
          <w:highlight w:val="none"/>
          <w:lang w:val="en-US" w:eastAsia="zh-CN"/>
        </w:rPr>
        <w:t>或财务报表</w:t>
      </w:r>
      <w:r>
        <w:rPr>
          <w:rFonts w:hint="eastAsia"/>
          <w:spacing w:val="6"/>
          <w:sz w:val="20"/>
          <w:szCs w:val="20"/>
          <w:highlight w:val="none"/>
        </w:rPr>
        <w:t>，财务报告</w:t>
      </w:r>
      <w:r>
        <w:rPr>
          <w:rFonts w:hint="eastAsia"/>
          <w:spacing w:val="6"/>
          <w:sz w:val="20"/>
          <w:szCs w:val="20"/>
          <w:highlight w:val="none"/>
          <w:lang w:val="en-US" w:eastAsia="zh-CN"/>
        </w:rPr>
        <w:t>至少包含现金流量表‌、资产负债表、利润表；</w:t>
      </w:r>
      <w:r>
        <w:rPr>
          <w:rFonts w:hint="eastAsia"/>
          <w:spacing w:val="6"/>
          <w:sz w:val="20"/>
          <w:szCs w:val="20"/>
          <w:highlight w:val="none"/>
        </w:rPr>
        <w:t>投标人为自然人</w:t>
      </w:r>
      <w:r>
        <w:rPr>
          <w:rFonts w:hint="eastAsia"/>
          <w:spacing w:val="6"/>
          <w:sz w:val="20"/>
          <w:szCs w:val="20"/>
          <w:highlight w:val="none"/>
          <w:lang w:val="en-US" w:eastAsia="zh-CN"/>
        </w:rPr>
        <w:t>、个体工商户、营业执照成立日期不足一年的新成立单位</w:t>
      </w:r>
      <w:r>
        <w:rPr>
          <w:rFonts w:hint="eastAsia"/>
          <w:spacing w:val="6"/>
          <w:sz w:val="20"/>
          <w:szCs w:val="20"/>
          <w:highlight w:val="none"/>
        </w:rPr>
        <w:t>提供</w:t>
      </w:r>
      <w:r>
        <w:rPr>
          <w:rFonts w:hint="eastAsia"/>
          <w:spacing w:val="6"/>
          <w:sz w:val="20"/>
          <w:szCs w:val="20"/>
          <w:highlight w:val="none"/>
          <w:lang w:val="en-US" w:eastAsia="zh-CN"/>
        </w:rPr>
        <w:t>承诺函</w:t>
      </w:r>
      <w:r>
        <w:rPr>
          <w:spacing w:val="9"/>
          <w:sz w:val="20"/>
          <w:szCs w:val="20"/>
          <w:highlight w:val="none"/>
        </w:rPr>
        <w:t>。</w:t>
      </w:r>
    </w:p>
    <w:p w14:paraId="5601264B">
      <w:pPr>
        <w:pStyle w:val="2"/>
        <w:spacing w:before="164" w:line="228" w:lineRule="auto"/>
        <w:ind w:left="11"/>
        <w:rPr>
          <w:sz w:val="20"/>
          <w:szCs w:val="20"/>
          <w:highlight w:val="none"/>
        </w:rPr>
      </w:pPr>
      <w:r>
        <w:rPr>
          <w:spacing w:val="9"/>
          <w:sz w:val="20"/>
          <w:szCs w:val="20"/>
          <w:highlight w:val="none"/>
        </w:rPr>
        <w:t>（3）具有履行合同所必需的设备和专业技术能力：供应商须提供《政府采购供应</w:t>
      </w:r>
      <w:r>
        <w:rPr>
          <w:spacing w:val="8"/>
          <w:sz w:val="20"/>
          <w:szCs w:val="20"/>
          <w:highlight w:val="none"/>
        </w:rPr>
        <w:t>商承诺函》；</w:t>
      </w:r>
    </w:p>
    <w:p w14:paraId="33915842">
      <w:pPr>
        <w:pStyle w:val="2"/>
        <w:spacing w:before="161" w:line="327" w:lineRule="auto"/>
        <w:ind w:left="1" w:right="46" w:firstLine="10"/>
        <w:rPr>
          <w:sz w:val="20"/>
          <w:szCs w:val="20"/>
          <w:highlight w:val="none"/>
        </w:rPr>
      </w:pPr>
      <w:r>
        <w:rPr>
          <w:spacing w:val="11"/>
          <w:sz w:val="20"/>
          <w:szCs w:val="20"/>
          <w:highlight w:val="none"/>
        </w:rPr>
        <w:t>（4）有依法缴纳税收和社会保障资金的良好记录：投标人须提供依法缴纳税收和社会</w:t>
      </w:r>
      <w:r>
        <w:rPr>
          <w:spacing w:val="10"/>
          <w:sz w:val="20"/>
          <w:szCs w:val="20"/>
          <w:highlight w:val="none"/>
        </w:rPr>
        <w:t>保障资金的相关</w:t>
      </w:r>
      <w:r>
        <w:rPr>
          <w:spacing w:val="9"/>
          <w:sz w:val="20"/>
          <w:szCs w:val="20"/>
          <w:highlight w:val="none"/>
        </w:rPr>
        <w:t>材料（提供提交响应文件截止时间前一年内至少一个月依法缴纳税收及缴纳社会保障资金的证明材料。供应商依法享受缓缴、免缴税收、社会保障资金的提供证明材料</w:t>
      </w:r>
      <w:r>
        <w:rPr>
          <w:spacing w:val="8"/>
          <w:sz w:val="20"/>
          <w:szCs w:val="20"/>
          <w:highlight w:val="none"/>
        </w:rPr>
        <w:t>）；</w:t>
      </w:r>
    </w:p>
    <w:p w14:paraId="32148627">
      <w:pPr>
        <w:pStyle w:val="2"/>
        <w:spacing w:before="161" w:line="378" w:lineRule="auto"/>
        <w:ind w:right="53" w:firstLine="2"/>
        <w:rPr>
          <w:sz w:val="20"/>
          <w:szCs w:val="20"/>
          <w:highlight w:val="none"/>
        </w:rPr>
      </w:pPr>
      <w:r>
        <w:rPr>
          <w:spacing w:val="9"/>
          <w:sz w:val="20"/>
          <w:szCs w:val="20"/>
          <w:highlight w:val="none"/>
        </w:rPr>
        <w:t>依法缴纳税收证明材料：供应商的纳税记录（如供应商缴纳的增值税、企业所得税、</w:t>
      </w:r>
      <w:r>
        <w:rPr>
          <w:spacing w:val="8"/>
          <w:sz w:val="20"/>
          <w:szCs w:val="20"/>
          <w:highlight w:val="none"/>
        </w:rPr>
        <w:t>印花税等我国现行</w:t>
      </w:r>
      <w:r>
        <w:rPr>
          <w:spacing w:val="10"/>
          <w:sz w:val="20"/>
          <w:szCs w:val="20"/>
          <w:highlight w:val="none"/>
        </w:rPr>
        <w:t>税种中任意一项即可）的凭据或完税证明或其他能</w:t>
      </w:r>
      <w:r>
        <w:rPr>
          <w:spacing w:val="9"/>
          <w:sz w:val="20"/>
          <w:szCs w:val="20"/>
          <w:highlight w:val="none"/>
        </w:rPr>
        <w:t>证明供应商依法纳税材料原件扫描件或电子件。</w:t>
      </w:r>
    </w:p>
    <w:p w14:paraId="238CE0A5">
      <w:pPr>
        <w:pStyle w:val="2"/>
        <w:spacing w:before="2" w:line="376" w:lineRule="auto"/>
        <w:ind w:right="50"/>
        <w:rPr>
          <w:sz w:val="20"/>
          <w:szCs w:val="20"/>
          <w:highlight w:val="none"/>
        </w:rPr>
      </w:pPr>
      <w:r>
        <w:rPr>
          <w:spacing w:val="9"/>
          <w:sz w:val="20"/>
          <w:szCs w:val="20"/>
          <w:highlight w:val="none"/>
        </w:rPr>
        <w:t>缴纳社会保障资金证明材料：供应商为员工缴纳社会保障资金证明材料，如专用收据或社会保险缴</w:t>
      </w:r>
      <w:r>
        <w:rPr>
          <w:spacing w:val="8"/>
          <w:sz w:val="20"/>
          <w:szCs w:val="20"/>
          <w:highlight w:val="none"/>
        </w:rPr>
        <w:t>纳清</w:t>
      </w:r>
      <w:r>
        <w:rPr>
          <w:spacing w:val="14"/>
          <w:sz w:val="20"/>
          <w:szCs w:val="20"/>
          <w:highlight w:val="none"/>
        </w:rPr>
        <w:t>单或银行回单或社保部门证明材料或其他能证明供应商缴纳社会保障</w:t>
      </w:r>
      <w:r>
        <w:rPr>
          <w:spacing w:val="13"/>
          <w:sz w:val="20"/>
          <w:szCs w:val="20"/>
          <w:highlight w:val="none"/>
        </w:rPr>
        <w:t>资金证明材料原件扫描件或电子</w:t>
      </w:r>
      <w:r>
        <w:rPr>
          <w:sz w:val="20"/>
          <w:szCs w:val="20"/>
          <w:highlight w:val="none"/>
        </w:rPr>
        <w:t>件。</w:t>
      </w:r>
    </w:p>
    <w:p w14:paraId="17946A2F">
      <w:pPr>
        <w:pStyle w:val="2"/>
        <w:numPr>
          <w:ilvl w:val="0"/>
          <w:numId w:val="8"/>
        </w:numPr>
        <w:spacing w:before="2" w:line="377" w:lineRule="auto"/>
        <w:ind w:left="1" w:right="53" w:firstLine="15"/>
        <w:rPr>
          <w:spacing w:val="2"/>
          <w:sz w:val="20"/>
          <w:szCs w:val="20"/>
          <w:highlight w:val="none"/>
        </w:rPr>
      </w:pPr>
      <w:r>
        <w:rPr>
          <w:spacing w:val="8"/>
          <w:sz w:val="20"/>
          <w:szCs w:val="20"/>
          <w:highlight w:val="none"/>
        </w:rPr>
        <w:t>参加政府采购活动前三年内，在经营活动中没有重大违法记录：供应商须提供《政府采购供应商承</w:t>
      </w:r>
      <w:r>
        <w:rPr>
          <w:spacing w:val="2"/>
          <w:sz w:val="20"/>
          <w:szCs w:val="20"/>
          <w:highlight w:val="none"/>
        </w:rPr>
        <w:t>诺函》；</w:t>
      </w:r>
    </w:p>
    <w:p w14:paraId="1B003F23">
      <w:pPr>
        <w:pStyle w:val="2"/>
        <w:numPr>
          <w:ilvl w:val="0"/>
          <w:numId w:val="8"/>
        </w:numPr>
        <w:spacing w:before="2" w:line="377" w:lineRule="auto"/>
        <w:ind w:left="1" w:right="53" w:firstLine="15"/>
        <w:rPr>
          <w:spacing w:val="2"/>
          <w:sz w:val="20"/>
          <w:szCs w:val="20"/>
          <w:highlight w:val="none"/>
        </w:rPr>
      </w:pPr>
      <w:r>
        <w:rPr>
          <w:rFonts w:hint="eastAsia"/>
          <w:spacing w:val="2"/>
          <w:sz w:val="20"/>
          <w:szCs w:val="20"/>
          <w:highlight w:val="none"/>
        </w:rPr>
        <w:t>供应商须提供有效的“中小企业声明函”或“残疾人福利性单位声明函”或由省级以上监狱管理局、戒毒管理局（含新疆生产建设兵团）出具的属于监狱企业的证明文件。</w:t>
      </w:r>
      <w:r>
        <w:rPr>
          <w:rFonts w:hint="eastAsia"/>
          <w:spacing w:val="2"/>
          <w:sz w:val="20"/>
          <w:szCs w:val="20"/>
          <w:highlight w:val="none"/>
          <w:lang w:eastAsia="zh-CN"/>
        </w:rPr>
        <w:t>（</w:t>
      </w:r>
      <w:r>
        <w:rPr>
          <w:rFonts w:hint="eastAsia"/>
          <w:spacing w:val="2"/>
          <w:sz w:val="20"/>
          <w:szCs w:val="20"/>
          <w:highlight w:val="none"/>
          <w:lang w:val="en-US" w:eastAsia="zh-CN"/>
        </w:rPr>
        <w:t>附件12</w:t>
      </w:r>
      <w:r>
        <w:rPr>
          <w:rFonts w:hint="eastAsia"/>
          <w:spacing w:val="2"/>
          <w:sz w:val="20"/>
          <w:szCs w:val="20"/>
          <w:highlight w:val="none"/>
          <w:lang w:eastAsia="zh-CN"/>
        </w:rPr>
        <w:t>）</w:t>
      </w:r>
    </w:p>
    <w:p w14:paraId="43C68588">
      <w:pPr>
        <w:bidi w:val="0"/>
      </w:pPr>
      <w:r>
        <w:rPr>
          <w:rFonts w:hint="eastAsia"/>
          <w:b/>
          <w:bCs/>
        </w:rPr>
        <w:t>注：未提供及提供材料不全的，按照第五章评标原则及办法”中相应评审内容，作响应无效处理。</w:t>
      </w:r>
    </w:p>
    <w:p w14:paraId="1F54B65C">
      <w:pPr>
        <w:spacing w:line="227" w:lineRule="auto"/>
        <w:rPr>
          <w:sz w:val="20"/>
          <w:szCs w:val="20"/>
          <w:highlight w:val="none"/>
        </w:rPr>
        <w:sectPr>
          <w:pgSz w:w="11906" w:h="16839"/>
          <w:pgMar w:top="1174" w:right="1253" w:bottom="1174" w:left="1253" w:header="0" w:footer="0" w:gutter="0"/>
          <w:pgNumType w:fmt="numberInDash"/>
          <w:cols w:space="0" w:num="1"/>
          <w:rtlGutter w:val="0"/>
          <w:docGrid w:linePitch="0" w:charSpace="0"/>
        </w:sectPr>
      </w:pPr>
    </w:p>
    <w:p w14:paraId="6508112B">
      <w:pPr>
        <w:pStyle w:val="2"/>
        <w:spacing w:before="48" w:line="219" w:lineRule="auto"/>
        <w:ind w:left="18"/>
        <w:rPr>
          <w:highlight w:val="none"/>
        </w:rPr>
      </w:pPr>
      <w:r>
        <w:rPr>
          <w:b/>
          <w:bCs/>
          <w:spacing w:val="-13"/>
          <w:highlight w:val="none"/>
        </w:rPr>
        <w:t>附件6：</w:t>
      </w:r>
    </w:p>
    <w:p w14:paraId="017BF3A9">
      <w:pPr>
        <w:pStyle w:val="2"/>
        <w:spacing w:before="186" w:line="219" w:lineRule="auto"/>
        <w:ind w:left="3021"/>
        <w:outlineLvl w:val="0"/>
        <w:rPr>
          <w:sz w:val="28"/>
          <w:szCs w:val="28"/>
          <w:highlight w:val="none"/>
        </w:rPr>
      </w:pPr>
      <w:bookmarkStart w:id="12" w:name="_Toc1381"/>
      <w:r>
        <w:rPr>
          <w:b/>
          <w:bCs/>
          <w:spacing w:val="-4"/>
          <w:sz w:val="28"/>
          <w:szCs w:val="28"/>
          <w:highlight w:val="none"/>
        </w:rPr>
        <w:t>投标报价表（开标一览表）</w:t>
      </w:r>
      <w:bookmarkEnd w:id="12"/>
    </w:p>
    <w:p w14:paraId="5D8EBD3D">
      <w:pPr>
        <w:pStyle w:val="2"/>
        <w:spacing w:before="203" w:line="222" w:lineRule="auto"/>
        <w:ind w:left="1"/>
        <w:rPr>
          <w:rFonts w:hint="eastAsia" w:eastAsia="宋体"/>
          <w:sz w:val="22"/>
          <w:szCs w:val="22"/>
          <w:highlight w:val="none"/>
          <w:lang w:eastAsia="zh-CN"/>
        </w:rPr>
      </w:pPr>
      <w:r>
        <w:rPr>
          <w:spacing w:val="-2"/>
          <w:sz w:val="22"/>
          <w:szCs w:val="22"/>
          <w:highlight w:val="none"/>
        </w:rPr>
        <w:t>投标人名称：</w:t>
      </w:r>
    </w:p>
    <w:p w14:paraId="5EEEB413">
      <w:pPr>
        <w:pStyle w:val="2"/>
        <w:spacing w:before="162" w:line="221" w:lineRule="auto"/>
        <w:rPr>
          <w:rFonts w:hint="eastAsia" w:eastAsia="宋体"/>
          <w:sz w:val="22"/>
          <w:szCs w:val="22"/>
          <w:highlight w:val="none"/>
          <w:lang w:eastAsia="zh-CN"/>
        </w:rPr>
      </w:pPr>
      <w:r>
        <w:rPr>
          <w:spacing w:val="-2"/>
          <w:sz w:val="22"/>
          <w:szCs w:val="22"/>
          <w:highlight w:val="none"/>
        </w:rPr>
        <w:t>标项编号：</w:t>
      </w:r>
    </w:p>
    <w:p w14:paraId="0AE9C91D">
      <w:pPr>
        <w:spacing w:line="134" w:lineRule="exact"/>
        <w:rPr>
          <w:highlight w:val="none"/>
        </w:rPr>
      </w:pP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839"/>
        <w:gridCol w:w="5731"/>
      </w:tblGrid>
      <w:tr w14:paraId="5FB0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0" w:type="pct"/>
            <w:noWrap w:val="0"/>
            <w:vAlign w:val="center"/>
          </w:tcPr>
          <w:p w14:paraId="65E085FC">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77" w:type="pct"/>
            <w:noWrap w:val="0"/>
            <w:vAlign w:val="center"/>
          </w:tcPr>
          <w:p w14:paraId="1928CCCA">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p>
        </w:tc>
        <w:tc>
          <w:tcPr>
            <w:tcW w:w="2981" w:type="pct"/>
            <w:noWrap w:val="0"/>
            <w:vAlign w:val="center"/>
          </w:tcPr>
          <w:p w14:paraId="224C6B1E">
            <w:pPr>
              <w:pStyle w:val="6"/>
              <w:spacing w:line="400" w:lineRule="exact"/>
              <w:rPr>
                <w:rFonts w:hint="eastAsia" w:ascii="宋体" w:hAnsi="宋体" w:eastAsia="宋体" w:cs="宋体"/>
                <w:color w:val="auto"/>
                <w:sz w:val="24"/>
                <w:szCs w:val="24"/>
                <w:highlight w:val="none"/>
              </w:rPr>
            </w:pPr>
          </w:p>
        </w:tc>
      </w:tr>
      <w:tr w14:paraId="0A64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0" w:type="pct"/>
            <w:noWrap w:val="0"/>
            <w:vAlign w:val="center"/>
          </w:tcPr>
          <w:p w14:paraId="73754585">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77" w:type="pct"/>
            <w:noWrap w:val="0"/>
            <w:vAlign w:val="center"/>
          </w:tcPr>
          <w:p w14:paraId="63CFDAC6">
            <w:pPr>
              <w:pStyle w:val="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2981" w:type="pct"/>
            <w:noWrap w:val="0"/>
            <w:vAlign w:val="center"/>
          </w:tcPr>
          <w:p w14:paraId="22AFFD79">
            <w:pPr>
              <w:pStyle w:val="6"/>
              <w:spacing w:line="400" w:lineRule="exact"/>
              <w:rPr>
                <w:rFonts w:hint="eastAsia" w:ascii="宋体" w:hAnsi="宋体" w:eastAsia="宋体" w:cs="宋体"/>
                <w:color w:val="auto"/>
                <w:sz w:val="24"/>
                <w:szCs w:val="24"/>
                <w:highlight w:val="none"/>
              </w:rPr>
            </w:pPr>
          </w:p>
        </w:tc>
      </w:tr>
      <w:tr w14:paraId="55CA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0" w:type="pct"/>
            <w:noWrap w:val="0"/>
            <w:vAlign w:val="center"/>
          </w:tcPr>
          <w:p w14:paraId="3B48DECF">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77" w:type="pct"/>
            <w:noWrap w:val="0"/>
            <w:vAlign w:val="center"/>
          </w:tcPr>
          <w:p w14:paraId="6B9AD44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投标报价（下浮率）</w:t>
            </w:r>
          </w:p>
        </w:tc>
        <w:tc>
          <w:tcPr>
            <w:tcW w:w="2981" w:type="pct"/>
            <w:noWrap w:val="0"/>
            <w:vAlign w:val="center"/>
          </w:tcPr>
          <w:p w14:paraId="7938C5B0">
            <w:pPr>
              <w:pStyle w:val="18"/>
              <w:spacing w:before="17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w:t>
            </w:r>
          </w:p>
          <w:p w14:paraId="590575D6">
            <w:pPr>
              <w:pStyle w:val="18"/>
              <w:spacing w:before="17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p>
        </w:tc>
      </w:tr>
      <w:tr w14:paraId="7DFC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0" w:type="pct"/>
            <w:noWrap w:val="0"/>
            <w:vAlign w:val="center"/>
          </w:tcPr>
          <w:p w14:paraId="6311D139">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77" w:type="pct"/>
            <w:noWrap w:val="0"/>
            <w:vAlign w:val="center"/>
          </w:tcPr>
          <w:p w14:paraId="02516432">
            <w:pPr>
              <w:pStyle w:val="6"/>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合同履约期限</w:t>
            </w:r>
          </w:p>
        </w:tc>
        <w:tc>
          <w:tcPr>
            <w:tcW w:w="2981" w:type="pct"/>
            <w:noWrap w:val="0"/>
            <w:vAlign w:val="center"/>
          </w:tcPr>
          <w:p w14:paraId="30A82379">
            <w:pPr>
              <w:pStyle w:val="6"/>
              <w:spacing w:line="400" w:lineRule="exact"/>
              <w:jc w:val="both"/>
              <w:rPr>
                <w:rFonts w:hint="eastAsia" w:ascii="宋体" w:hAnsi="宋体" w:eastAsia="宋体" w:cs="宋体"/>
                <w:color w:val="auto"/>
                <w:sz w:val="24"/>
                <w:szCs w:val="24"/>
                <w:highlight w:val="none"/>
                <w:lang w:eastAsia="zh-CN"/>
              </w:rPr>
            </w:pPr>
          </w:p>
        </w:tc>
      </w:tr>
      <w:tr w14:paraId="3EA0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40" w:type="pct"/>
            <w:noWrap w:val="0"/>
            <w:vAlign w:val="center"/>
          </w:tcPr>
          <w:p w14:paraId="39B68743">
            <w:pPr>
              <w:pStyle w:val="6"/>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77" w:type="pct"/>
            <w:noWrap w:val="0"/>
            <w:vAlign w:val="center"/>
          </w:tcPr>
          <w:p w14:paraId="724F392B">
            <w:pPr>
              <w:pStyle w:val="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2981" w:type="pct"/>
            <w:noWrap w:val="0"/>
            <w:vAlign w:val="center"/>
          </w:tcPr>
          <w:p w14:paraId="269CA1F5">
            <w:pPr>
              <w:pStyle w:val="6"/>
              <w:spacing w:line="400" w:lineRule="exact"/>
              <w:jc w:val="center"/>
              <w:rPr>
                <w:rFonts w:hint="eastAsia" w:ascii="宋体" w:hAnsi="宋体" w:eastAsia="宋体" w:cs="宋体"/>
                <w:color w:val="auto"/>
                <w:sz w:val="24"/>
                <w:szCs w:val="24"/>
                <w:highlight w:val="none"/>
                <w:lang w:val="en-US" w:eastAsia="zh-CN"/>
              </w:rPr>
            </w:pPr>
          </w:p>
        </w:tc>
      </w:tr>
    </w:tbl>
    <w:p w14:paraId="1B90741D">
      <w:pPr>
        <w:spacing w:line="384" w:lineRule="auto"/>
        <w:rPr>
          <w:rFonts w:ascii="Arial"/>
          <w:sz w:val="21"/>
          <w:highlight w:val="none"/>
        </w:rPr>
      </w:pPr>
    </w:p>
    <w:p w14:paraId="432CA514">
      <w:pPr>
        <w:pStyle w:val="2"/>
        <w:spacing w:before="73" w:line="360" w:lineRule="auto"/>
        <w:ind w:left="19" w:right="31" w:firstLine="421"/>
        <w:rPr>
          <w:sz w:val="22"/>
          <w:szCs w:val="22"/>
          <w:highlight w:val="none"/>
        </w:rPr>
      </w:pPr>
      <w:r>
        <w:rPr>
          <w:b/>
          <w:bCs/>
          <w:spacing w:val="-4"/>
          <w:sz w:val="22"/>
          <w:szCs w:val="22"/>
          <w:highlight w:val="none"/>
        </w:rPr>
        <w:t>备注：1、</w:t>
      </w:r>
      <w:r>
        <w:rPr>
          <w:rFonts w:hint="eastAsia"/>
          <w:b/>
          <w:bCs/>
          <w:spacing w:val="-4"/>
          <w:sz w:val="22"/>
          <w:szCs w:val="22"/>
          <w:highlight w:val="none"/>
          <w:lang w:val="en-US" w:eastAsia="zh-CN"/>
        </w:rPr>
        <w:t>下浮</w:t>
      </w:r>
      <w:r>
        <w:rPr>
          <w:b/>
          <w:bCs/>
          <w:spacing w:val="-4"/>
          <w:sz w:val="22"/>
          <w:szCs w:val="22"/>
          <w:highlight w:val="none"/>
        </w:rPr>
        <w:t>率不得</w:t>
      </w:r>
      <w:r>
        <w:rPr>
          <w:rFonts w:hint="eastAsia"/>
          <w:b/>
          <w:bCs/>
          <w:spacing w:val="-4"/>
          <w:sz w:val="22"/>
          <w:szCs w:val="22"/>
          <w:highlight w:val="none"/>
          <w:lang w:val="en-US" w:eastAsia="zh-CN"/>
        </w:rPr>
        <w:t>低</w:t>
      </w:r>
      <w:r>
        <w:rPr>
          <w:b/>
          <w:bCs/>
          <w:spacing w:val="-4"/>
          <w:sz w:val="22"/>
          <w:szCs w:val="22"/>
          <w:highlight w:val="none"/>
        </w:rPr>
        <w:t>于0%；不得在</w:t>
      </w:r>
      <w:r>
        <w:rPr>
          <w:rFonts w:hint="eastAsia"/>
          <w:b/>
          <w:bCs/>
          <w:spacing w:val="-4"/>
          <w:sz w:val="22"/>
          <w:szCs w:val="22"/>
          <w:highlight w:val="none"/>
          <w:lang w:val="en-US" w:eastAsia="zh-CN"/>
        </w:rPr>
        <w:t>下浮</w:t>
      </w:r>
      <w:r>
        <w:rPr>
          <w:b/>
          <w:bCs/>
          <w:spacing w:val="-5"/>
          <w:sz w:val="22"/>
          <w:szCs w:val="22"/>
          <w:highlight w:val="none"/>
        </w:rPr>
        <w:t>率前填写“±”；</w:t>
      </w:r>
      <w:r>
        <w:rPr>
          <w:rFonts w:hint="eastAsia"/>
          <w:b/>
          <w:bCs/>
          <w:spacing w:val="-5"/>
          <w:sz w:val="22"/>
          <w:szCs w:val="22"/>
          <w:highlight w:val="none"/>
          <w:lang w:val="en-US" w:eastAsia="zh-CN"/>
        </w:rPr>
        <w:t>投标下浮如有小数保留两位小数</w:t>
      </w:r>
      <w:r>
        <w:rPr>
          <w:b/>
          <w:bCs/>
          <w:spacing w:val="-5"/>
          <w:sz w:val="22"/>
          <w:szCs w:val="22"/>
          <w:highlight w:val="none"/>
        </w:rPr>
        <w:t>。（举例说</w:t>
      </w:r>
      <w:r>
        <w:rPr>
          <w:b/>
          <w:bCs/>
          <w:spacing w:val="-3"/>
          <w:sz w:val="22"/>
          <w:szCs w:val="22"/>
          <w:highlight w:val="none"/>
        </w:rPr>
        <w:t>明：如投标人按</w:t>
      </w:r>
      <w:r>
        <w:rPr>
          <w:rFonts w:hint="eastAsia"/>
          <w:b/>
          <w:bCs/>
          <w:spacing w:val="-3"/>
          <w:sz w:val="22"/>
          <w:szCs w:val="22"/>
          <w:highlight w:val="none"/>
          <w:lang w:val="en-US" w:eastAsia="zh-CN"/>
        </w:rPr>
        <w:t>下浮5%</w:t>
      </w:r>
      <w:r>
        <w:rPr>
          <w:b/>
          <w:bCs/>
          <w:spacing w:val="-3"/>
          <w:sz w:val="22"/>
          <w:szCs w:val="22"/>
          <w:highlight w:val="none"/>
        </w:rPr>
        <w:t>，则在开标一览表填写</w:t>
      </w:r>
      <w:r>
        <w:rPr>
          <w:rFonts w:hint="eastAsia"/>
          <w:b/>
          <w:bCs/>
          <w:spacing w:val="-4"/>
          <w:sz w:val="22"/>
          <w:szCs w:val="22"/>
          <w:highlight w:val="none"/>
          <w:lang w:val="en-US" w:eastAsia="zh-CN"/>
        </w:rPr>
        <w:t>下浮</w:t>
      </w:r>
      <w:r>
        <w:rPr>
          <w:b/>
          <w:bCs/>
          <w:spacing w:val="-5"/>
          <w:sz w:val="22"/>
          <w:szCs w:val="22"/>
          <w:highlight w:val="none"/>
        </w:rPr>
        <w:t>率</w:t>
      </w:r>
      <w:r>
        <w:rPr>
          <w:b/>
          <w:bCs/>
          <w:spacing w:val="-4"/>
          <w:sz w:val="22"/>
          <w:szCs w:val="22"/>
          <w:highlight w:val="none"/>
        </w:rPr>
        <w:t>：</w:t>
      </w:r>
      <w:r>
        <w:rPr>
          <w:rFonts w:hint="eastAsia"/>
          <w:b/>
          <w:bCs/>
          <w:spacing w:val="-4"/>
          <w:sz w:val="22"/>
          <w:szCs w:val="22"/>
          <w:highlight w:val="none"/>
          <w:lang w:val="en-US" w:eastAsia="zh-CN"/>
        </w:rPr>
        <w:t>5</w:t>
      </w:r>
      <w:r>
        <w:rPr>
          <w:b/>
          <w:bCs/>
          <w:spacing w:val="-4"/>
          <w:sz w:val="22"/>
          <w:szCs w:val="22"/>
          <w:highlight w:val="none"/>
        </w:rPr>
        <w:t>%）</w:t>
      </w:r>
    </w:p>
    <w:p w14:paraId="69108713">
      <w:pPr>
        <w:pStyle w:val="2"/>
        <w:spacing w:before="120" w:line="219" w:lineRule="auto"/>
        <w:ind w:left="438"/>
        <w:rPr>
          <w:sz w:val="22"/>
          <w:szCs w:val="22"/>
          <w:highlight w:val="none"/>
        </w:rPr>
      </w:pPr>
      <w:r>
        <w:rPr>
          <w:b/>
          <w:bCs/>
          <w:spacing w:val="-2"/>
          <w:sz w:val="22"/>
          <w:szCs w:val="22"/>
          <w:highlight w:val="none"/>
        </w:rPr>
        <w:t>2、本表格式不得更改，投标人只能按要求填报，如果报价不符合要求则为无效投标。</w:t>
      </w:r>
    </w:p>
    <w:p w14:paraId="2D528E30">
      <w:pPr>
        <w:pStyle w:val="2"/>
        <w:spacing w:before="285" w:line="221" w:lineRule="auto"/>
        <w:ind w:left="440"/>
        <w:rPr>
          <w:sz w:val="22"/>
          <w:szCs w:val="22"/>
          <w:highlight w:val="none"/>
        </w:rPr>
      </w:pPr>
      <w:r>
        <w:rPr>
          <w:b/>
          <w:bCs/>
          <w:spacing w:val="-3"/>
          <w:sz w:val="22"/>
          <w:szCs w:val="22"/>
          <w:highlight w:val="none"/>
        </w:rPr>
        <w:t>3、此项目只报</w:t>
      </w:r>
      <w:r>
        <w:rPr>
          <w:rFonts w:hint="eastAsia"/>
          <w:b/>
          <w:bCs/>
          <w:spacing w:val="-4"/>
          <w:sz w:val="22"/>
          <w:szCs w:val="22"/>
          <w:highlight w:val="none"/>
          <w:lang w:val="en-US" w:eastAsia="zh-CN"/>
        </w:rPr>
        <w:t>下浮</w:t>
      </w:r>
      <w:r>
        <w:rPr>
          <w:b/>
          <w:bCs/>
          <w:spacing w:val="-5"/>
          <w:sz w:val="22"/>
          <w:szCs w:val="22"/>
          <w:highlight w:val="none"/>
        </w:rPr>
        <w:t>率</w:t>
      </w:r>
      <w:r>
        <w:rPr>
          <w:b/>
          <w:bCs/>
          <w:spacing w:val="-3"/>
          <w:sz w:val="22"/>
          <w:szCs w:val="22"/>
          <w:highlight w:val="none"/>
        </w:rPr>
        <w:t>，此项须填写</w:t>
      </w:r>
      <w:r>
        <w:rPr>
          <w:rFonts w:hint="eastAsia"/>
          <w:b/>
          <w:bCs/>
          <w:spacing w:val="-4"/>
          <w:sz w:val="22"/>
          <w:szCs w:val="22"/>
          <w:highlight w:val="none"/>
          <w:lang w:val="en-US" w:eastAsia="zh-CN"/>
        </w:rPr>
        <w:t>下浮</w:t>
      </w:r>
      <w:r>
        <w:rPr>
          <w:b/>
          <w:bCs/>
          <w:spacing w:val="-5"/>
          <w:sz w:val="22"/>
          <w:szCs w:val="22"/>
          <w:highlight w:val="none"/>
        </w:rPr>
        <w:t>率</w:t>
      </w:r>
      <w:r>
        <w:rPr>
          <w:b/>
          <w:bCs/>
          <w:spacing w:val="-3"/>
          <w:sz w:val="22"/>
          <w:szCs w:val="22"/>
          <w:highlight w:val="none"/>
        </w:rPr>
        <w:t>。</w:t>
      </w:r>
    </w:p>
    <w:p w14:paraId="51A4E649">
      <w:pPr>
        <w:pStyle w:val="2"/>
        <w:spacing w:before="283" w:line="291" w:lineRule="auto"/>
        <w:ind w:left="2" w:right="31" w:firstLine="432"/>
        <w:rPr>
          <w:sz w:val="22"/>
          <w:szCs w:val="22"/>
          <w:highlight w:val="none"/>
        </w:rPr>
      </w:pPr>
      <w:r>
        <w:rPr>
          <w:b/>
          <w:bCs/>
          <w:spacing w:val="-1"/>
          <w:sz w:val="22"/>
          <w:szCs w:val="22"/>
          <w:highlight w:val="none"/>
        </w:rPr>
        <w:t>4、所有报价均被视为已包含合同所发生的一切费用和税金，是全部工作的价格体现，</w:t>
      </w:r>
      <w:r>
        <w:rPr>
          <w:rFonts w:hint="eastAsia"/>
          <w:b/>
          <w:bCs/>
          <w:spacing w:val="-1"/>
          <w:sz w:val="22"/>
          <w:szCs w:val="22"/>
          <w:highlight w:val="none"/>
          <w:lang w:eastAsia="zh-CN"/>
        </w:rPr>
        <w:t>采购人</w:t>
      </w:r>
      <w:r>
        <w:rPr>
          <w:b/>
          <w:bCs/>
          <w:spacing w:val="-3"/>
          <w:sz w:val="22"/>
          <w:szCs w:val="22"/>
          <w:highlight w:val="none"/>
        </w:rPr>
        <w:t>不再承担任何费用。</w:t>
      </w:r>
    </w:p>
    <w:p w14:paraId="59651772">
      <w:pPr>
        <w:pStyle w:val="2"/>
        <w:spacing w:before="285" w:line="220" w:lineRule="auto"/>
        <w:ind w:left="1"/>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27626C6F">
      <w:pPr>
        <w:pStyle w:val="2"/>
        <w:spacing w:before="165" w:line="220" w:lineRule="auto"/>
        <w:rPr>
          <w:rFonts w:hint="eastAsia" w:eastAsia="宋体"/>
          <w:sz w:val="22"/>
          <w:szCs w:val="22"/>
          <w:highlight w:val="none"/>
          <w:lang w:eastAsia="zh-CN"/>
        </w:rPr>
      </w:pPr>
      <w:r>
        <w:rPr>
          <w:spacing w:val="-1"/>
          <w:sz w:val="22"/>
          <w:szCs w:val="22"/>
          <w:highlight w:val="none"/>
        </w:rPr>
        <w:t>法定代表人或被授权人（签字或盖章</w:t>
      </w:r>
      <w:r>
        <w:rPr>
          <w:spacing w:val="2"/>
          <w:sz w:val="22"/>
          <w:szCs w:val="22"/>
          <w:highlight w:val="none"/>
        </w:rPr>
        <w:t>）：</w:t>
      </w:r>
    </w:p>
    <w:p w14:paraId="5619B5DE">
      <w:pPr>
        <w:pStyle w:val="2"/>
        <w:spacing w:before="167" w:line="221" w:lineRule="auto"/>
        <w:ind w:left="37"/>
        <w:rPr>
          <w:sz w:val="22"/>
          <w:szCs w:val="22"/>
          <w:highlight w:val="none"/>
        </w:rPr>
      </w:pPr>
      <w:r>
        <w:rPr>
          <w:spacing w:val="-12"/>
          <w:sz w:val="22"/>
          <w:szCs w:val="22"/>
          <w:highlight w:val="none"/>
        </w:rPr>
        <w:t>日期：年月日</w:t>
      </w:r>
    </w:p>
    <w:p w14:paraId="2977B6CA">
      <w:pPr>
        <w:spacing w:line="221"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1740E64B">
      <w:pPr>
        <w:pStyle w:val="2"/>
        <w:spacing w:before="91" w:line="219" w:lineRule="auto"/>
        <w:jc w:val="center"/>
        <w:outlineLvl w:val="1"/>
        <w:rPr>
          <w:b/>
          <w:bCs/>
          <w:spacing w:val="-5"/>
          <w:sz w:val="28"/>
          <w:szCs w:val="28"/>
          <w:highlight w:val="none"/>
        </w:rPr>
      </w:pPr>
      <w:bookmarkStart w:id="13" w:name="_Toc25792"/>
      <w:r>
        <w:rPr>
          <w:b/>
          <w:bCs/>
          <w:spacing w:val="-5"/>
          <w:sz w:val="28"/>
          <w:szCs w:val="28"/>
          <w:highlight w:val="none"/>
        </w:rPr>
        <w:t>分项报价表</w:t>
      </w:r>
      <w:bookmarkEnd w:id="13"/>
    </w:p>
    <w:p w14:paraId="1FB1A58B">
      <w:pPr>
        <w:spacing w:line="353" w:lineRule="auto"/>
        <w:rPr>
          <w:rFonts w:ascii="Arial"/>
          <w:sz w:val="21"/>
          <w:highlight w:val="none"/>
        </w:rPr>
      </w:pPr>
    </w:p>
    <w:p w14:paraId="1A6D29FB">
      <w:pPr>
        <w:pStyle w:val="2"/>
        <w:spacing w:before="65" w:line="229" w:lineRule="auto"/>
        <w:ind w:left="424"/>
        <w:rPr>
          <w:rFonts w:hint="eastAsia" w:eastAsia="宋体"/>
          <w:sz w:val="20"/>
          <w:szCs w:val="20"/>
          <w:highlight w:val="none"/>
          <w:lang w:eastAsia="zh-CN"/>
        </w:rPr>
      </w:pPr>
      <w:r>
        <w:rPr>
          <w:spacing w:val="7"/>
          <w:sz w:val="20"/>
          <w:szCs w:val="20"/>
          <w:highlight w:val="none"/>
        </w:rPr>
        <w:t>项目名称：</w:t>
      </w:r>
    </w:p>
    <w:p w14:paraId="674687AE">
      <w:pPr>
        <w:spacing w:before="62"/>
        <w:rPr>
          <w:highlight w:val="none"/>
        </w:rPr>
      </w:pPr>
    </w:p>
    <w:p w14:paraId="2102B7F2">
      <w:pPr>
        <w:spacing w:before="62"/>
        <w:rPr>
          <w:highlight w:val="none"/>
        </w:rPr>
      </w:pPr>
    </w:p>
    <w:tbl>
      <w:tblPr>
        <w:tblStyle w:val="12"/>
        <w:tblW w:w="94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748"/>
        <w:gridCol w:w="1702"/>
        <w:gridCol w:w="1534"/>
        <w:gridCol w:w="1514"/>
        <w:gridCol w:w="1066"/>
        <w:gridCol w:w="1066"/>
      </w:tblGrid>
      <w:tr w14:paraId="0168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F6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9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0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3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C76">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品牌</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7A781">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下浮率</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CAA9B">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27FB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8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C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纯牛奶</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13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D0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514"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0BC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066" w:type="dxa"/>
            <w:vMerge w:val="restart"/>
            <w:tcBorders>
              <w:top w:val="single" w:color="auto" w:sz="4" w:space="0"/>
              <w:left w:val="single" w:color="auto" w:sz="4" w:space="0"/>
              <w:right w:val="single" w:color="auto" w:sz="4" w:space="0"/>
            </w:tcBorders>
            <w:shd w:val="clear" w:color="auto" w:fill="auto"/>
            <w:vAlign w:val="center"/>
          </w:tcPr>
          <w:p w14:paraId="4F3065B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F140F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2599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5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酸奶</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173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4" w:type="dxa"/>
            <w:tcBorders>
              <w:top w:val="single" w:color="000000" w:sz="4" w:space="0"/>
              <w:left w:val="single" w:color="000000" w:sz="4" w:space="0"/>
              <w:bottom w:val="single" w:color="000000" w:sz="4" w:space="0"/>
              <w:right w:val="single" w:color="auto" w:sz="4" w:space="0"/>
            </w:tcBorders>
            <w:shd w:val="clear" w:color="auto" w:fill="auto"/>
            <w:vAlign w:val="center"/>
          </w:tcPr>
          <w:p w14:paraId="55F3F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66" w:type="dxa"/>
            <w:vMerge w:val="continue"/>
            <w:tcBorders>
              <w:left w:val="single" w:color="auto" w:sz="4" w:space="0"/>
              <w:right w:val="single" w:color="auto" w:sz="4" w:space="0"/>
            </w:tcBorders>
            <w:shd w:val="clear" w:color="auto" w:fill="auto"/>
            <w:vAlign w:val="center"/>
          </w:tcPr>
          <w:p w14:paraId="739B275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5FC7F8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061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F23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0754">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鸡蛋</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0E1F">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F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514" w:type="dxa"/>
            <w:tcBorders>
              <w:top w:val="single" w:color="000000" w:sz="4" w:space="0"/>
              <w:left w:val="single" w:color="000000" w:sz="4" w:space="0"/>
              <w:bottom w:val="single" w:color="000000" w:sz="4" w:space="0"/>
              <w:right w:val="single" w:color="auto" w:sz="4" w:space="0"/>
            </w:tcBorders>
            <w:shd w:val="clear" w:color="auto" w:fill="auto"/>
            <w:vAlign w:val="center"/>
          </w:tcPr>
          <w:p w14:paraId="41E7DD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066" w:type="dxa"/>
            <w:vMerge w:val="continue"/>
            <w:tcBorders>
              <w:left w:val="single" w:color="auto" w:sz="4" w:space="0"/>
              <w:bottom w:val="single" w:color="auto" w:sz="4" w:space="0"/>
              <w:right w:val="single" w:color="auto" w:sz="4" w:space="0"/>
            </w:tcBorders>
            <w:shd w:val="clear" w:color="auto" w:fill="auto"/>
            <w:vAlign w:val="center"/>
          </w:tcPr>
          <w:p w14:paraId="37D7A48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6033BE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bl>
    <w:p w14:paraId="3996E9AB">
      <w:pPr>
        <w:spacing w:line="282" w:lineRule="auto"/>
        <w:rPr>
          <w:rFonts w:ascii="Arial"/>
          <w:sz w:val="21"/>
          <w:highlight w:val="none"/>
        </w:rPr>
      </w:pPr>
    </w:p>
    <w:p w14:paraId="35AB2781">
      <w:pPr>
        <w:spacing w:line="283" w:lineRule="auto"/>
        <w:rPr>
          <w:rFonts w:ascii="Arial"/>
          <w:sz w:val="21"/>
          <w:highlight w:val="none"/>
        </w:rPr>
      </w:pPr>
    </w:p>
    <w:p w14:paraId="2C6D7585">
      <w:pPr>
        <w:pStyle w:val="2"/>
        <w:spacing w:before="71" w:line="220" w:lineRule="auto"/>
        <w:ind w:left="3"/>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1B8D2537">
      <w:pPr>
        <w:pStyle w:val="2"/>
        <w:spacing w:before="167" w:line="220" w:lineRule="auto"/>
        <w:ind w:left="2"/>
        <w:rPr>
          <w:rFonts w:hint="eastAsia" w:eastAsia="宋体"/>
          <w:sz w:val="22"/>
          <w:szCs w:val="22"/>
          <w:highlight w:val="none"/>
          <w:lang w:eastAsia="zh-CN"/>
        </w:rPr>
      </w:pPr>
      <w:r>
        <w:rPr>
          <w:spacing w:val="-1"/>
          <w:sz w:val="22"/>
          <w:szCs w:val="22"/>
          <w:highlight w:val="none"/>
        </w:rPr>
        <w:t>法定代表人或被授权人（签字或盖章</w:t>
      </w:r>
      <w:r>
        <w:rPr>
          <w:spacing w:val="2"/>
          <w:sz w:val="22"/>
          <w:szCs w:val="22"/>
          <w:highlight w:val="none"/>
        </w:rPr>
        <w:t>）：</w:t>
      </w:r>
    </w:p>
    <w:p w14:paraId="78B3B625">
      <w:pPr>
        <w:pStyle w:val="2"/>
        <w:spacing w:before="165" w:line="221" w:lineRule="auto"/>
        <w:ind w:left="39"/>
        <w:rPr>
          <w:sz w:val="22"/>
          <w:szCs w:val="22"/>
          <w:highlight w:val="none"/>
        </w:rPr>
      </w:pPr>
      <w:r>
        <w:rPr>
          <w:spacing w:val="-12"/>
          <w:sz w:val="22"/>
          <w:szCs w:val="22"/>
          <w:highlight w:val="none"/>
        </w:rPr>
        <w:t>日期：年月日</w:t>
      </w:r>
    </w:p>
    <w:p w14:paraId="33822524">
      <w:pPr>
        <w:pStyle w:val="2"/>
      </w:pPr>
    </w:p>
    <w:p w14:paraId="4C987427"/>
    <w:p w14:paraId="57D8E00C">
      <w:pPr>
        <w:pStyle w:val="2"/>
      </w:pPr>
    </w:p>
    <w:p w14:paraId="5C208AC2">
      <w:pPr>
        <w:pStyle w:val="6"/>
        <w:spacing w:line="240" w:lineRule="auto"/>
        <w:jc w:val="left"/>
        <w:rPr>
          <w:rFonts w:ascii="宋体" w:eastAsia="宋体"/>
          <w:b/>
          <w:bCs/>
          <w:spacing w:val="6"/>
          <w:sz w:val="20"/>
          <w:szCs w:val="20"/>
          <w:highlight w:val="none"/>
        </w:rPr>
      </w:pPr>
      <w:r>
        <w:rPr>
          <w:b/>
          <w:bCs/>
          <w:spacing w:val="6"/>
          <w:sz w:val="20"/>
          <w:szCs w:val="20"/>
          <w:highlight w:val="none"/>
        </w:rPr>
        <w:t>注：1、“分项报价表”的</w:t>
      </w:r>
      <w:r>
        <w:rPr>
          <w:rFonts w:ascii="宋体" w:hAnsi="宋体" w:eastAsia="宋体" w:cs="宋体"/>
          <w:b/>
          <w:bCs/>
          <w:spacing w:val="6"/>
          <w:sz w:val="20"/>
          <w:szCs w:val="20"/>
          <w:highlight w:val="none"/>
        </w:rPr>
        <w:t>所报</w:t>
      </w:r>
      <w:r>
        <w:rPr>
          <w:rFonts w:hint="eastAsia" w:ascii="宋体" w:hAnsi="宋体" w:eastAsia="宋体" w:cs="宋体"/>
          <w:b/>
          <w:bCs/>
          <w:spacing w:val="6"/>
          <w:sz w:val="20"/>
          <w:szCs w:val="20"/>
          <w:highlight w:val="none"/>
          <w:lang w:val="en-US" w:eastAsia="zh-CN"/>
        </w:rPr>
        <w:t>下浮率</w:t>
      </w:r>
      <w:r>
        <w:rPr>
          <w:rFonts w:ascii="宋体" w:hAnsi="宋体" w:eastAsia="宋体" w:cs="宋体"/>
          <w:b/>
          <w:bCs/>
          <w:spacing w:val="6"/>
          <w:sz w:val="20"/>
          <w:szCs w:val="20"/>
          <w:highlight w:val="none"/>
        </w:rPr>
        <w:t>应和</w:t>
      </w:r>
      <w:r>
        <w:rPr>
          <w:b/>
          <w:bCs/>
          <w:spacing w:val="6"/>
          <w:sz w:val="20"/>
          <w:szCs w:val="20"/>
          <w:highlight w:val="none"/>
        </w:rPr>
        <w:t>“投标报价表”</w:t>
      </w:r>
      <w:r>
        <w:rPr>
          <w:rFonts w:ascii="宋体" w:eastAsia="宋体"/>
          <w:b/>
          <w:bCs/>
          <w:spacing w:val="6"/>
          <w:sz w:val="20"/>
          <w:szCs w:val="20"/>
          <w:highlight w:val="none"/>
        </w:rPr>
        <w:t>的</w:t>
      </w:r>
      <w:r>
        <w:rPr>
          <w:rFonts w:hint="eastAsia" w:ascii="宋体" w:eastAsia="宋体"/>
          <w:b/>
          <w:bCs/>
          <w:spacing w:val="6"/>
          <w:sz w:val="20"/>
          <w:szCs w:val="20"/>
          <w:highlight w:val="none"/>
          <w:lang w:val="en-US" w:eastAsia="zh-CN"/>
        </w:rPr>
        <w:t>下浮</w:t>
      </w:r>
      <w:r>
        <w:rPr>
          <w:rFonts w:ascii="宋体" w:eastAsia="宋体"/>
          <w:b/>
          <w:bCs/>
          <w:spacing w:val="6"/>
          <w:sz w:val="20"/>
          <w:szCs w:val="20"/>
          <w:highlight w:val="none"/>
        </w:rPr>
        <w:t>率相一致。</w:t>
      </w:r>
    </w:p>
    <w:p w14:paraId="4467D21C">
      <w:pPr>
        <w:pStyle w:val="6"/>
        <w:spacing w:line="240" w:lineRule="auto"/>
        <w:jc w:val="left"/>
        <w:rPr>
          <w:rFonts w:ascii="宋体" w:eastAsia="宋体"/>
          <w:b/>
          <w:bCs/>
          <w:spacing w:val="6"/>
          <w:sz w:val="20"/>
          <w:szCs w:val="20"/>
          <w:highlight w:val="none"/>
        </w:rPr>
      </w:pPr>
      <w:r>
        <w:rPr>
          <w:rFonts w:hint="eastAsia" w:ascii="宋体" w:eastAsia="宋体"/>
          <w:b/>
          <w:bCs/>
          <w:spacing w:val="6"/>
          <w:sz w:val="20"/>
          <w:szCs w:val="20"/>
          <w:highlight w:val="none"/>
          <w:lang w:val="en-US" w:eastAsia="zh-CN"/>
        </w:rPr>
        <w:t>2</w:t>
      </w:r>
      <w:r>
        <w:rPr>
          <w:rFonts w:ascii="宋体" w:eastAsia="宋体"/>
          <w:b/>
          <w:bCs/>
          <w:spacing w:val="6"/>
          <w:sz w:val="20"/>
          <w:szCs w:val="20"/>
          <w:highlight w:val="none"/>
        </w:rPr>
        <w:t>、可自行添加分类内容。</w:t>
      </w:r>
    </w:p>
    <w:p w14:paraId="06F51007">
      <w:pPr>
        <w:pStyle w:val="6"/>
        <w:spacing w:line="240" w:lineRule="auto"/>
        <w:jc w:val="left"/>
      </w:pPr>
      <w:r>
        <w:rPr>
          <w:rFonts w:hint="eastAsia" w:ascii="宋体" w:eastAsia="宋体"/>
          <w:b/>
          <w:bCs/>
          <w:spacing w:val="6"/>
          <w:sz w:val="20"/>
          <w:szCs w:val="20"/>
          <w:highlight w:val="none"/>
          <w:lang w:val="en-US" w:eastAsia="zh-CN"/>
        </w:rPr>
        <w:t>3</w:t>
      </w:r>
      <w:r>
        <w:rPr>
          <w:rFonts w:ascii="宋体" w:eastAsia="宋体"/>
          <w:b/>
          <w:bCs/>
          <w:spacing w:val="6"/>
          <w:sz w:val="20"/>
          <w:szCs w:val="20"/>
          <w:highlight w:val="none"/>
        </w:rPr>
        <w:t>、所报的</w:t>
      </w:r>
      <w:r>
        <w:rPr>
          <w:rFonts w:hint="eastAsia" w:ascii="宋体" w:eastAsia="宋体"/>
          <w:b/>
          <w:bCs/>
          <w:spacing w:val="6"/>
          <w:sz w:val="20"/>
          <w:szCs w:val="20"/>
          <w:highlight w:val="none"/>
          <w:lang w:val="en-US" w:eastAsia="zh-CN"/>
        </w:rPr>
        <w:t>下浮</w:t>
      </w:r>
      <w:r>
        <w:rPr>
          <w:rFonts w:ascii="宋体" w:eastAsia="宋体"/>
          <w:b/>
          <w:bCs/>
          <w:spacing w:val="6"/>
          <w:sz w:val="20"/>
          <w:szCs w:val="20"/>
          <w:highlight w:val="none"/>
        </w:rPr>
        <w:t>率应当适用于标项内所报下浮的所有货物。</w:t>
      </w:r>
    </w:p>
    <w:p w14:paraId="3651654D">
      <w:pPr>
        <w:pStyle w:val="2"/>
        <w:rPr>
          <w:rFonts w:hint="default" w:ascii="宋体" w:hAnsi="Courier New" w:eastAsia="宋体" w:cs="Arial"/>
          <w:b/>
          <w:bCs/>
          <w:snapToGrid w:val="0"/>
          <w:color w:val="000000"/>
          <w:spacing w:val="6"/>
          <w:kern w:val="0"/>
          <w:sz w:val="20"/>
          <w:szCs w:val="20"/>
          <w:highlight w:val="none"/>
          <w:lang w:val="en-US" w:eastAsia="zh-CN" w:bidi="ar-SA"/>
        </w:rPr>
        <w:sectPr>
          <w:pgSz w:w="11906" w:h="16839"/>
          <w:pgMar w:top="1174" w:right="1253" w:bottom="1174" w:left="1253" w:header="0" w:footer="0" w:gutter="0"/>
          <w:pgNumType w:fmt="numberInDash"/>
          <w:cols w:space="0" w:num="1"/>
          <w:rtlGutter w:val="0"/>
          <w:docGrid w:linePitch="0" w:charSpace="0"/>
        </w:sectPr>
      </w:pPr>
      <w:r>
        <w:rPr>
          <w:rFonts w:hint="eastAsia" w:ascii="宋体" w:hAnsi="Courier New" w:eastAsia="宋体" w:cs="Arial"/>
          <w:b/>
          <w:bCs/>
          <w:snapToGrid w:val="0"/>
          <w:color w:val="000000"/>
          <w:spacing w:val="6"/>
          <w:kern w:val="0"/>
          <w:sz w:val="20"/>
          <w:szCs w:val="20"/>
          <w:highlight w:val="none"/>
          <w:lang w:val="en-US" w:eastAsia="zh-CN" w:bidi="ar-SA"/>
        </w:rPr>
        <w:t>4、</w:t>
      </w:r>
      <w:r>
        <w:rPr>
          <w:rFonts w:hint="eastAsia" w:hAnsi="Courier New" w:cs="Arial"/>
          <w:b/>
          <w:bCs/>
          <w:snapToGrid w:val="0"/>
          <w:color w:val="000000"/>
          <w:spacing w:val="6"/>
          <w:kern w:val="0"/>
          <w:sz w:val="20"/>
          <w:szCs w:val="20"/>
          <w:highlight w:val="none"/>
          <w:lang w:val="en-US" w:eastAsia="zh-CN" w:bidi="ar-SA"/>
        </w:rPr>
        <w:t>供货时下浮后的价格保留两位小数且四舍五不入。</w:t>
      </w:r>
    </w:p>
    <w:p w14:paraId="786C7ECC">
      <w:pPr>
        <w:pStyle w:val="2"/>
        <w:spacing w:before="48" w:line="219" w:lineRule="auto"/>
        <w:ind w:left="74"/>
        <w:rPr>
          <w:highlight w:val="none"/>
        </w:rPr>
      </w:pPr>
      <w:r>
        <w:rPr>
          <w:b/>
          <w:bCs/>
          <w:spacing w:val="-14"/>
          <w:highlight w:val="none"/>
        </w:rPr>
        <w:t>附件7：</w:t>
      </w:r>
    </w:p>
    <w:p w14:paraId="7C102D18">
      <w:pPr>
        <w:pStyle w:val="2"/>
        <w:spacing w:before="185" w:line="221" w:lineRule="auto"/>
        <w:ind w:left="3782"/>
        <w:rPr>
          <w:sz w:val="28"/>
          <w:szCs w:val="28"/>
          <w:highlight w:val="none"/>
        </w:rPr>
      </w:pPr>
      <w:r>
        <w:rPr>
          <w:b/>
          <w:bCs/>
          <w:spacing w:val="-5"/>
          <w:sz w:val="28"/>
          <w:szCs w:val="28"/>
          <w:highlight w:val="none"/>
        </w:rPr>
        <w:t>商务条款偏离表</w:t>
      </w:r>
    </w:p>
    <w:p w14:paraId="5CFA3534">
      <w:pPr>
        <w:spacing w:before="57"/>
        <w:rPr>
          <w:highlight w:val="none"/>
        </w:rPr>
      </w:pPr>
    </w:p>
    <w:p w14:paraId="185C15BE">
      <w:pPr>
        <w:spacing w:before="57"/>
        <w:rPr>
          <w:highlight w:val="none"/>
        </w:rPr>
      </w:pPr>
    </w:p>
    <w:tbl>
      <w:tblPr>
        <w:tblStyle w:val="15"/>
        <w:tblW w:w="94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981"/>
        <w:gridCol w:w="2345"/>
        <w:gridCol w:w="2343"/>
        <w:gridCol w:w="1273"/>
        <w:gridCol w:w="906"/>
      </w:tblGrid>
      <w:tr w14:paraId="7EC3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14:paraId="38E38C6A">
            <w:pPr>
              <w:pStyle w:val="16"/>
              <w:spacing w:before="158" w:line="230" w:lineRule="auto"/>
              <w:ind w:left="113"/>
              <w:rPr>
                <w:highlight w:val="none"/>
              </w:rPr>
            </w:pPr>
            <w:r>
              <w:rPr>
                <w:spacing w:val="5"/>
                <w:highlight w:val="none"/>
              </w:rPr>
              <w:t>序号</w:t>
            </w:r>
          </w:p>
        </w:tc>
        <w:tc>
          <w:tcPr>
            <w:tcW w:w="1981" w:type="dxa"/>
            <w:vAlign w:val="top"/>
          </w:tcPr>
          <w:p w14:paraId="343451A3">
            <w:pPr>
              <w:pStyle w:val="16"/>
              <w:spacing w:before="159" w:line="228" w:lineRule="auto"/>
              <w:ind w:left="255"/>
              <w:rPr>
                <w:highlight w:val="none"/>
              </w:rPr>
            </w:pPr>
            <w:r>
              <w:rPr>
                <w:spacing w:val="8"/>
                <w:highlight w:val="none"/>
              </w:rPr>
              <w:t>招标文件条目号</w:t>
            </w:r>
          </w:p>
        </w:tc>
        <w:tc>
          <w:tcPr>
            <w:tcW w:w="2345" w:type="dxa"/>
            <w:vAlign w:val="top"/>
          </w:tcPr>
          <w:p w14:paraId="0ACF1F62">
            <w:pPr>
              <w:pStyle w:val="16"/>
              <w:spacing w:before="159" w:line="228" w:lineRule="auto"/>
              <w:ind w:left="230"/>
              <w:rPr>
                <w:highlight w:val="none"/>
              </w:rPr>
            </w:pPr>
            <w:r>
              <w:rPr>
                <w:spacing w:val="8"/>
                <w:highlight w:val="none"/>
              </w:rPr>
              <w:t>招标文件的商务条款</w:t>
            </w:r>
          </w:p>
        </w:tc>
        <w:tc>
          <w:tcPr>
            <w:tcW w:w="2343" w:type="dxa"/>
            <w:vAlign w:val="top"/>
          </w:tcPr>
          <w:p w14:paraId="4735117B">
            <w:pPr>
              <w:pStyle w:val="16"/>
              <w:spacing w:before="159" w:line="228" w:lineRule="auto"/>
              <w:ind w:left="234"/>
              <w:rPr>
                <w:highlight w:val="none"/>
              </w:rPr>
            </w:pPr>
            <w:r>
              <w:rPr>
                <w:spacing w:val="8"/>
                <w:highlight w:val="none"/>
              </w:rPr>
              <w:t>投标文件的商务条款</w:t>
            </w:r>
          </w:p>
        </w:tc>
        <w:tc>
          <w:tcPr>
            <w:tcW w:w="1273" w:type="dxa"/>
            <w:tcBorders>
              <w:right w:val="single" w:color="000000" w:sz="2" w:space="0"/>
            </w:tcBorders>
            <w:vAlign w:val="top"/>
          </w:tcPr>
          <w:p w14:paraId="66956ED1">
            <w:pPr>
              <w:pStyle w:val="16"/>
              <w:spacing w:before="159" w:line="228" w:lineRule="auto"/>
              <w:ind w:left="224"/>
              <w:rPr>
                <w:highlight w:val="none"/>
              </w:rPr>
            </w:pPr>
            <w:r>
              <w:rPr>
                <w:spacing w:val="7"/>
                <w:highlight w:val="none"/>
              </w:rPr>
              <w:t>偏离情况</w:t>
            </w:r>
          </w:p>
        </w:tc>
        <w:tc>
          <w:tcPr>
            <w:tcW w:w="906" w:type="dxa"/>
            <w:tcBorders>
              <w:left w:val="single" w:color="000000" w:sz="2" w:space="0"/>
            </w:tcBorders>
            <w:vAlign w:val="top"/>
          </w:tcPr>
          <w:p w14:paraId="35F3C3C1">
            <w:pPr>
              <w:pStyle w:val="16"/>
              <w:spacing w:before="159" w:line="228" w:lineRule="auto"/>
              <w:ind w:left="252"/>
              <w:rPr>
                <w:highlight w:val="none"/>
              </w:rPr>
            </w:pPr>
            <w:r>
              <w:rPr>
                <w:spacing w:val="3"/>
                <w:highlight w:val="none"/>
              </w:rPr>
              <w:t>说明</w:t>
            </w:r>
          </w:p>
        </w:tc>
      </w:tr>
      <w:tr w14:paraId="4446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14:paraId="72FC5C3C">
            <w:pPr>
              <w:rPr>
                <w:rFonts w:ascii="Arial"/>
                <w:sz w:val="21"/>
                <w:highlight w:val="none"/>
              </w:rPr>
            </w:pPr>
          </w:p>
        </w:tc>
        <w:tc>
          <w:tcPr>
            <w:tcW w:w="1981" w:type="dxa"/>
            <w:vAlign w:val="top"/>
          </w:tcPr>
          <w:p w14:paraId="7E09536C">
            <w:pPr>
              <w:rPr>
                <w:rFonts w:ascii="Arial"/>
                <w:sz w:val="21"/>
                <w:highlight w:val="none"/>
              </w:rPr>
            </w:pPr>
          </w:p>
        </w:tc>
        <w:tc>
          <w:tcPr>
            <w:tcW w:w="2345" w:type="dxa"/>
            <w:vAlign w:val="top"/>
          </w:tcPr>
          <w:p w14:paraId="48D0272E">
            <w:pPr>
              <w:rPr>
                <w:rFonts w:ascii="Arial"/>
                <w:sz w:val="21"/>
                <w:highlight w:val="none"/>
              </w:rPr>
            </w:pPr>
          </w:p>
        </w:tc>
        <w:tc>
          <w:tcPr>
            <w:tcW w:w="2343" w:type="dxa"/>
            <w:vAlign w:val="top"/>
          </w:tcPr>
          <w:p w14:paraId="16E8B6C3">
            <w:pPr>
              <w:rPr>
                <w:rFonts w:ascii="Arial"/>
                <w:sz w:val="21"/>
                <w:highlight w:val="none"/>
              </w:rPr>
            </w:pPr>
          </w:p>
        </w:tc>
        <w:tc>
          <w:tcPr>
            <w:tcW w:w="1273" w:type="dxa"/>
            <w:tcBorders>
              <w:right w:val="single" w:color="000000" w:sz="2" w:space="0"/>
            </w:tcBorders>
            <w:vAlign w:val="top"/>
          </w:tcPr>
          <w:p w14:paraId="6F8AF6F7">
            <w:pPr>
              <w:rPr>
                <w:rFonts w:ascii="Arial"/>
                <w:sz w:val="21"/>
                <w:highlight w:val="none"/>
              </w:rPr>
            </w:pPr>
          </w:p>
        </w:tc>
        <w:tc>
          <w:tcPr>
            <w:tcW w:w="906" w:type="dxa"/>
            <w:tcBorders>
              <w:left w:val="single" w:color="000000" w:sz="2" w:space="0"/>
            </w:tcBorders>
            <w:vAlign w:val="top"/>
          </w:tcPr>
          <w:p w14:paraId="0FA95AD0">
            <w:pPr>
              <w:rPr>
                <w:rFonts w:ascii="Arial"/>
                <w:sz w:val="21"/>
                <w:highlight w:val="none"/>
              </w:rPr>
            </w:pPr>
          </w:p>
        </w:tc>
      </w:tr>
      <w:tr w14:paraId="26F5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14:paraId="088D738D">
            <w:pPr>
              <w:rPr>
                <w:rFonts w:ascii="Arial"/>
                <w:sz w:val="21"/>
                <w:highlight w:val="none"/>
              </w:rPr>
            </w:pPr>
          </w:p>
        </w:tc>
        <w:tc>
          <w:tcPr>
            <w:tcW w:w="1981" w:type="dxa"/>
            <w:vAlign w:val="top"/>
          </w:tcPr>
          <w:p w14:paraId="3D9CB188">
            <w:pPr>
              <w:rPr>
                <w:rFonts w:ascii="Arial"/>
                <w:sz w:val="21"/>
                <w:highlight w:val="none"/>
              </w:rPr>
            </w:pPr>
          </w:p>
        </w:tc>
        <w:tc>
          <w:tcPr>
            <w:tcW w:w="2345" w:type="dxa"/>
            <w:vAlign w:val="top"/>
          </w:tcPr>
          <w:p w14:paraId="32E42CD8">
            <w:pPr>
              <w:rPr>
                <w:rFonts w:ascii="Arial"/>
                <w:sz w:val="21"/>
                <w:highlight w:val="none"/>
              </w:rPr>
            </w:pPr>
          </w:p>
        </w:tc>
        <w:tc>
          <w:tcPr>
            <w:tcW w:w="2343" w:type="dxa"/>
            <w:vAlign w:val="top"/>
          </w:tcPr>
          <w:p w14:paraId="7490494B">
            <w:pPr>
              <w:rPr>
                <w:rFonts w:ascii="Arial"/>
                <w:sz w:val="21"/>
                <w:highlight w:val="none"/>
              </w:rPr>
            </w:pPr>
          </w:p>
        </w:tc>
        <w:tc>
          <w:tcPr>
            <w:tcW w:w="1273" w:type="dxa"/>
            <w:tcBorders>
              <w:right w:val="single" w:color="000000" w:sz="2" w:space="0"/>
            </w:tcBorders>
            <w:vAlign w:val="top"/>
          </w:tcPr>
          <w:p w14:paraId="0ECDBE68">
            <w:pPr>
              <w:rPr>
                <w:rFonts w:ascii="Arial"/>
                <w:sz w:val="21"/>
                <w:highlight w:val="none"/>
              </w:rPr>
            </w:pPr>
          </w:p>
        </w:tc>
        <w:tc>
          <w:tcPr>
            <w:tcW w:w="906" w:type="dxa"/>
            <w:tcBorders>
              <w:left w:val="single" w:color="000000" w:sz="2" w:space="0"/>
            </w:tcBorders>
            <w:vAlign w:val="top"/>
          </w:tcPr>
          <w:p w14:paraId="1C0C8F3F">
            <w:pPr>
              <w:rPr>
                <w:rFonts w:ascii="Arial"/>
                <w:sz w:val="21"/>
                <w:highlight w:val="none"/>
              </w:rPr>
            </w:pPr>
          </w:p>
        </w:tc>
      </w:tr>
      <w:tr w14:paraId="6CAEA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5E4CE1A7">
            <w:pPr>
              <w:rPr>
                <w:rFonts w:ascii="Arial"/>
                <w:sz w:val="21"/>
                <w:highlight w:val="none"/>
              </w:rPr>
            </w:pPr>
          </w:p>
        </w:tc>
        <w:tc>
          <w:tcPr>
            <w:tcW w:w="1981" w:type="dxa"/>
            <w:vAlign w:val="top"/>
          </w:tcPr>
          <w:p w14:paraId="2B875716">
            <w:pPr>
              <w:rPr>
                <w:rFonts w:ascii="Arial"/>
                <w:sz w:val="21"/>
                <w:highlight w:val="none"/>
              </w:rPr>
            </w:pPr>
          </w:p>
        </w:tc>
        <w:tc>
          <w:tcPr>
            <w:tcW w:w="2345" w:type="dxa"/>
            <w:vAlign w:val="top"/>
          </w:tcPr>
          <w:p w14:paraId="233C83F3">
            <w:pPr>
              <w:rPr>
                <w:rFonts w:ascii="Arial"/>
                <w:sz w:val="21"/>
                <w:highlight w:val="none"/>
              </w:rPr>
            </w:pPr>
          </w:p>
        </w:tc>
        <w:tc>
          <w:tcPr>
            <w:tcW w:w="2343" w:type="dxa"/>
            <w:vAlign w:val="top"/>
          </w:tcPr>
          <w:p w14:paraId="2E171BBC">
            <w:pPr>
              <w:rPr>
                <w:rFonts w:ascii="Arial"/>
                <w:sz w:val="21"/>
                <w:highlight w:val="none"/>
              </w:rPr>
            </w:pPr>
          </w:p>
        </w:tc>
        <w:tc>
          <w:tcPr>
            <w:tcW w:w="1273" w:type="dxa"/>
            <w:tcBorders>
              <w:right w:val="single" w:color="000000" w:sz="2" w:space="0"/>
            </w:tcBorders>
            <w:vAlign w:val="top"/>
          </w:tcPr>
          <w:p w14:paraId="6F1BA660">
            <w:pPr>
              <w:rPr>
                <w:rFonts w:ascii="Arial"/>
                <w:sz w:val="21"/>
                <w:highlight w:val="none"/>
              </w:rPr>
            </w:pPr>
          </w:p>
        </w:tc>
        <w:tc>
          <w:tcPr>
            <w:tcW w:w="906" w:type="dxa"/>
            <w:tcBorders>
              <w:left w:val="single" w:color="000000" w:sz="2" w:space="0"/>
            </w:tcBorders>
            <w:vAlign w:val="top"/>
          </w:tcPr>
          <w:p w14:paraId="0CC4BE89">
            <w:pPr>
              <w:rPr>
                <w:rFonts w:ascii="Arial"/>
                <w:sz w:val="21"/>
                <w:highlight w:val="none"/>
              </w:rPr>
            </w:pPr>
          </w:p>
        </w:tc>
      </w:tr>
      <w:tr w14:paraId="095F5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0644BA70">
            <w:pPr>
              <w:rPr>
                <w:rFonts w:ascii="Arial"/>
                <w:sz w:val="21"/>
                <w:highlight w:val="none"/>
              </w:rPr>
            </w:pPr>
          </w:p>
        </w:tc>
        <w:tc>
          <w:tcPr>
            <w:tcW w:w="1981" w:type="dxa"/>
            <w:vAlign w:val="top"/>
          </w:tcPr>
          <w:p w14:paraId="429C82F0">
            <w:pPr>
              <w:rPr>
                <w:rFonts w:ascii="Arial"/>
                <w:sz w:val="21"/>
                <w:highlight w:val="none"/>
              </w:rPr>
            </w:pPr>
          </w:p>
        </w:tc>
        <w:tc>
          <w:tcPr>
            <w:tcW w:w="2345" w:type="dxa"/>
            <w:vAlign w:val="top"/>
          </w:tcPr>
          <w:p w14:paraId="6B60125A">
            <w:pPr>
              <w:rPr>
                <w:rFonts w:ascii="Arial"/>
                <w:sz w:val="21"/>
                <w:highlight w:val="none"/>
              </w:rPr>
            </w:pPr>
          </w:p>
        </w:tc>
        <w:tc>
          <w:tcPr>
            <w:tcW w:w="2343" w:type="dxa"/>
            <w:vAlign w:val="top"/>
          </w:tcPr>
          <w:p w14:paraId="79B6B69A">
            <w:pPr>
              <w:rPr>
                <w:rFonts w:ascii="Arial"/>
                <w:sz w:val="21"/>
                <w:highlight w:val="none"/>
              </w:rPr>
            </w:pPr>
          </w:p>
        </w:tc>
        <w:tc>
          <w:tcPr>
            <w:tcW w:w="1273" w:type="dxa"/>
            <w:tcBorders>
              <w:right w:val="single" w:color="000000" w:sz="2" w:space="0"/>
            </w:tcBorders>
            <w:vAlign w:val="top"/>
          </w:tcPr>
          <w:p w14:paraId="2B05EC96">
            <w:pPr>
              <w:rPr>
                <w:rFonts w:ascii="Arial"/>
                <w:sz w:val="21"/>
                <w:highlight w:val="none"/>
              </w:rPr>
            </w:pPr>
          </w:p>
        </w:tc>
        <w:tc>
          <w:tcPr>
            <w:tcW w:w="906" w:type="dxa"/>
            <w:tcBorders>
              <w:left w:val="single" w:color="000000" w:sz="2" w:space="0"/>
            </w:tcBorders>
            <w:vAlign w:val="top"/>
          </w:tcPr>
          <w:p w14:paraId="4EEFA913">
            <w:pPr>
              <w:rPr>
                <w:rFonts w:ascii="Arial"/>
                <w:sz w:val="21"/>
                <w:highlight w:val="none"/>
              </w:rPr>
            </w:pPr>
          </w:p>
        </w:tc>
      </w:tr>
      <w:tr w14:paraId="5045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0357BB2D">
            <w:pPr>
              <w:rPr>
                <w:rFonts w:ascii="Arial"/>
                <w:sz w:val="21"/>
                <w:highlight w:val="none"/>
              </w:rPr>
            </w:pPr>
          </w:p>
        </w:tc>
        <w:tc>
          <w:tcPr>
            <w:tcW w:w="1981" w:type="dxa"/>
            <w:vAlign w:val="top"/>
          </w:tcPr>
          <w:p w14:paraId="2211BC80">
            <w:pPr>
              <w:rPr>
                <w:rFonts w:ascii="Arial"/>
                <w:sz w:val="21"/>
                <w:highlight w:val="none"/>
              </w:rPr>
            </w:pPr>
          </w:p>
        </w:tc>
        <w:tc>
          <w:tcPr>
            <w:tcW w:w="2345" w:type="dxa"/>
            <w:vAlign w:val="top"/>
          </w:tcPr>
          <w:p w14:paraId="3D37F0F4">
            <w:pPr>
              <w:rPr>
                <w:rFonts w:ascii="Arial"/>
                <w:sz w:val="21"/>
                <w:highlight w:val="none"/>
              </w:rPr>
            </w:pPr>
          </w:p>
        </w:tc>
        <w:tc>
          <w:tcPr>
            <w:tcW w:w="2343" w:type="dxa"/>
            <w:vAlign w:val="top"/>
          </w:tcPr>
          <w:p w14:paraId="1468769F">
            <w:pPr>
              <w:rPr>
                <w:rFonts w:ascii="Arial"/>
                <w:sz w:val="21"/>
                <w:highlight w:val="none"/>
              </w:rPr>
            </w:pPr>
          </w:p>
        </w:tc>
        <w:tc>
          <w:tcPr>
            <w:tcW w:w="1273" w:type="dxa"/>
            <w:tcBorders>
              <w:right w:val="single" w:color="000000" w:sz="2" w:space="0"/>
            </w:tcBorders>
            <w:vAlign w:val="top"/>
          </w:tcPr>
          <w:p w14:paraId="2689FE48">
            <w:pPr>
              <w:rPr>
                <w:rFonts w:ascii="Arial"/>
                <w:sz w:val="21"/>
                <w:highlight w:val="none"/>
              </w:rPr>
            </w:pPr>
          </w:p>
        </w:tc>
        <w:tc>
          <w:tcPr>
            <w:tcW w:w="906" w:type="dxa"/>
            <w:tcBorders>
              <w:left w:val="single" w:color="000000" w:sz="2" w:space="0"/>
            </w:tcBorders>
            <w:vAlign w:val="top"/>
          </w:tcPr>
          <w:p w14:paraId="5AD98637">
            <w:pPr>
              <w:rPr>
                <w:rFonts w:ascii="Arial"/>
                <w:sz w:val="21"/>
                <w:highlight w:val="none"/>
              </w:rPr>
            </w:pPr>
          </w:p>
        </w:tc>
      </w:tr>
      <w:tr w14:paraId="716E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14:paraId="401CB54C">
            <w:pPr>
              <w:rPr>
                <w:rFonts w:ascii="Arial"/>
                <w:sz w:val="21"/>
                <w:highlight w:val="none"/>
              </w:rPr>
            </w:pPr>
          </w:p>
        </w:tc>
        <w:tc>
          <w:tcPr>
            <w:tcW w:w="1981" w:type="dxa"/>
            <w:vAlign w:val="top"/>
          </w:tcPr>
          <w:p w14:paraId="10B4877B">
            <w:pPr>
              <w:rPr>
                <w:rFonts w:ascii="Arial"/>
                <w:sz w:val="21"/>
                <w:highlight w:val="none"/>
              </w:rPr>
            </w:pPr>
          </w:p>
        </w:tc>
        <w:tc>
          <w:tcPr>
            <w:tcW w:w="2345" w:type="dxa"/>
            <w:vAlign w:val="top"/>
          </w:tcPr>
          <w:p w14:paraId="1F69D72E">
            <w:pPr>
              <w:rPr>
                <w:rFonts w:ascii="Arial"/>
                <w:sz w:val="21"/>
                <w:highlight w:val="none"/>
              </w:rPr>
            </w:pPr>
          </w:p>
        </w:tc>
        <w:tc>
          <w:tcPr>
            <w:tcW w:w="2343" w:type="dxa"/>
            <w:vAlign w:val="top"/>
          </w:tcPr>
          <w:p w14:paraId="3500CF30">
            <w:pPr>
              <w:rPr>
                <w:rFonts w:ascii="Arial"/>
                <w:sz w:val="21"/>
                <w:highlight w:val="none"/>
              </w:rPr>
            </w:pPr>
          </w:p>
        </w:tc>
        <w:tc>
          <w:tcPr>
            <w:tcW w:w="1273" w:type="dxa"/>
            <w:tcBorders>
              <w:right w:val="single" w:color="000000" w:sz="2" w:space="0"/>
            </w:tcBorders>
            <w:vAlign w:val="top"/>
          </w:tcPr>
          <w:p w14:paraId="70CD87AC">
            <w:pPr>
              <w:rPr>
                <w:rFonts w:ascii="Arial"/>
                <w:sz w:val="21"/>
                <w:highlight w:val="none"/>
              </w:rPr>
            </w:pPr>
          </w:p>
        </w:tc>
        <w:tc>
          <w:tcPr>
            <w:tcW w:w="906" w:type="dxa"/>
            <w:tcBorders>
              <w:left w:val="single" w:color="000000" w:sz="2" w:space="0"/>
            </w:tcBorders>
            <w:vAlign w:val="top"/>
          </w:tcPr>
          <w:p w14:paraId="0037EF87">
            <w:pPr>
              <w:rPr>
                <w:rFonts w:ascii="Arial"/>
                <w:sz w:val="21"/>
                <w:highlight w:val="none"/>
              </w:rPr>
            </w:pPr>
          </w:p>
        </w:tc>
      </w:tr>
      <w:tr w14:paraId="3F92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14:paraId="447A0F9B">
            <w:pPr>
              <w:rPr>
                <w:rFonts w:ascii="Arial"/>
                <w:sz w:val="21"/>
                <w:highlight w:val="none"/>
              </w:rPr>
            </w:pPr>
          </w:p>
        </w:tc>
        <w:tc>
          <w:tcPr>
            <w:tcW w:w="1981" w:type="dxa"/>
            <w:vAlign w:val="top"/>
          </w:tcPr>
          <w:p w14:paraId="4B359DB6">
            <w:pPr>
              <w:rPr>
                <w:rFonts w:ascii="Arial"/>
                <w:sz w:val="21"/>
                <w:highlight w:val="none"/>
              </w:rPr>
            </w:pPr>
          </w:p>
        </w:tc>
        <w:tc>
          <w:tcPr>
            <w:tcW w:w="2345" w:type="dxa"/>
            <w:vAlign w:val="top"/>
          </w:tcPr>
          <w:p w14:paraId="6B8D5AF8">
            <w:pPr>
              <w:rPr>
                <w:rFonts w:ascii="Arial"/>
                <w:sz w:val="21"/>
                <w:highlight w:val="none"/>
              </w:rPr>
            </w:pPr>
          </w:p>
        </w:tc>
        <w:tc>
          <w:tcPr>
            <w:tcW w:w="2343" w:type="dxa"/>
            <w:vAlign w:val="top"/>
          </w:tcPr>
          <w:p w14:paraId="08F35317">
            <w:pPr>
              <w:rPr>
                <w:rFonts w:ascii="Arial"/>
                <w:sz w:val="21"/>
                <w:highlight w:val="none"/>
              </w:rPr>
            </w:pPr>
          </w:p>
        </w:tc>
        <w:tc>
          <w:tcPr>
            <w:tcW w:w="1273" w:type="dxa"/>
            <w:tcBorders>
              <w:right w:val="single" w:color="000000" w:sz="2" w:space="0"/>
            </w:tcBorders>
            <w:vAlign w:val="top"/>
          </w:tcPr>
          <w:p w14:paraId="6C134003">
            <w:pPr>
              <w:rPr>
                <w:rFonts w:ascii="Arial"/>
                <w:sz w:val="21"/>
                <w:highlight w:val="none"/>
              </w:rPr>
            </w:pPr>
          </w:p>
        </w:tc>
        <w:tc>
          <w:tcPr>
            <w:tcW w:w="906" w:type="dxa"/>
            <w:tcBorders>
              <w:left w:val="single" w:color="000000" w:sz="2" w:space="0"/>
            </w:tcBorders>
            <w:vAlign w:val="top"/>
          </w:tcPr>
          <w:p w14:paraId="02CD9375">
            <w:pPr>
              <w:rPr>
                <w:rFonts w:ascii="Arial"/>
                <w:sz w:val="21"/>
                <w:highlight w:val="none"/>
              </w:rPr>
            </w:pPr>
          </w:p>
        </w:tc>
      </w:tr>
    </w:tbl>
    <w:p w14:paraId="2BDC260F">
      <w:pPr>
        <w:spacing w:line="386" w:lineRule="auto"/>
        <w:rPr>
          <w:rFonts w:ascii="Arial"/>
          <w:sz w:val="21"/>
          <w:highlight w:val="none"/>
        </w:rPr>
      </w:pPr>
    </w:p>
    <w:p w14:paraId="60EEF1A4">
      <w:pPr>
        <w:pStyle w:val="2"/>
        <w:spacing w:before="71" w:line="220" w:lineRule="auto"/>
        <w:jc w:val="left"/>
        <w:rPr>
          <w:b/>
          <w:bCs/>
          <w:spacing w:val="-5"/>
          <w:sz w:val="22"/>
          <w:szCs w:val="22"/>
          <w:highlight w:val="none"/>
        </w:rPr>
      </w:pPr>
      <w:r>
        <w:rPr>
          <w:b/>
          <w:bCs/>
          <w:spacing w:val="-5"/>
          <w:sz w:val="22"/>
          <w:szCs w:val="22"/>
          <w:highlight w:val="none"/>
        </w:rPr>
        <w:t>注：除本商务偏离表中所列的偏离内容外，其他所有商务条款均应完全响应“招标文件”中的要求。</w:t>
      </w:r>
    </w:p>
    <w:p w14:paraId="64EBA6D3">
      <w:pPr>
        <w:pStyle w:val="2"/>
        <w:spacing w:before="71" w:line="220" w:lineRule="auto"/>
        <w:jc w:val="right"/>
        <w:rPr>
          <w:spacing w:val="-5"/>
          <w:sz w:val="22"/>
          <w:szCs w:val="22"/>
          <w:highlight w:val="none"/>
        </w:rPr>
      </w:pPr>
    </w:p>
    <w:p w14:paraId="08246B07">
      <w:pPr>
        <w:spacing w:line="315" w:lineRule="auto"/>
        <w:rPr>
          <w:rFonts w:ascii="Arial"/>
          <w:sz w:val="21"/>
          <w:highlight w:val="none"/>
        </w:rPr>
      </w:pPr>
    </w:p>
    <w:p w14:paraId="28AA1780">
      <w:pPr>
        <w:spacing w:line="315" w:lineRule="auto"/>
        <w:rPr>
          <w:rFonts w:ascii="Arial"/>
          <w:sz w:val="21"/>
          <w:highlight w:val="none"/>
        </w:rPr>
      </w:pPr>
    </w:p>
    <w:p w14:paraId="15E788F0">
      <w:pPr>
        <w:pStyle w:val="2"/>
        <w:spacing w:before="72" w:line="220" w:lineRule="auto"/>
        <w:ind w:left="57"/>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40877400">
      <w:pPr>
        <w:spacing w:line="259" w:lineRule="auto"/>
        <w:rPr>
          <w:rFonts w:ascii="Arial"/>
          <w:sz w:val="21"/>
          <w:highlight w:val="none"/>
        </w:rPr>
      </w:pPr>
    </w:p>
    <w:p w14:paraId="2D1B4CFE">
      <w:pPr>
        <w:spacing w:line="260" w:lineRule="auto"/>
        <w:rPr>
          <w:rFonts w:ascii="Arial"/>
          <w:sz w:val="21"/>
          <w:highlight w:val="none"/>
        </w:rPr>
      </w:pPr>
    </w:p>
    <w:p w14:paraId="0242D8BA">
      <w:pPr>
        <w:pStyle w:val="2"/>
        <w:spacing w:before="73" w:line="220" w:lineRule="auto"/>
        <w:ind w:left="55"/>
        <w:rPr>
          <w:rFonts w:hint="eastAsia" w:eastAsia="宋体"/>
          <w:sz w:val="22"/>
          <w:szCs w:val="22"/>
          <w:highlight w:val="none"/>
          <w:lang w:eastAsia="zh-CN"/>
        </w:rPr>
      </w:pPr>
      <w:r>
        <w:rPr>
          <w:spacing w:val="-1"/>
          <w:sz w:val="22"/>
          <w:szCs w:val="22"/>
          <w:highlight w:val="none"/>
        </w:rPr>
        <w:t>法定代表人或授权代表人（签字或盖章</w:t>
      </w:r>
      <w:r>
        <w:rPr>
          <w:spacing w:val="2"/>
          <w:sz w:val="22"/>
          <w:szCs w:val="22"/>
          <w:highlight w:val="none"/>
        </w:rPr>
        <w:t>）：</w:t>
      </w:r>
    </w:p>
    <w:p w14:paraId="5DCBCE67">
      <w:pPr>
        <w:spacing w:line="258" w:lineRule="auto"/>
        <w:rPr>
          <w:rFonts w:ascii="Arial"/>
          <w:sz w:val="21"/>
          <w:highlight w:val="none"/>
        </w:rPr>
      </w:pPr>
    </w:p>
    <w:p w14:paraId="4AEAF62A">
      <w:pPr>
        <w:spacing w:line="259" w:lineRule="auto"/>
        <w:rPr>
          <w:rFonts w:ascii="Arial"/>
          <w:sz w:val="21"/>
          <w:highlight w:val="none"/>
        </w:rPr>
      </w:pPr>
    </w:p>
    <w:p w14:paraId="6BA9998D">
      <w:pPr>
        <w:pStyle w:val="2"/>
        <w:spacing w:before="71" w:line="221" w:lineRule="auto"/>
        <w:ind w:left="92"/>
        <w:rPr>
          <w:sz w:val="22"/>
          <w:szCs w:val="22"/>
          <w:highlight w:val="none"/>
        </w:rPr>
      </w:pPr>
      <w:r>
        <w:rPr>
          <w:spacing w:val="-12"/>
          <w:sz w:val="22"/>
          <w:szCs w:val="22"/>
          <w:highlight w:val="none"/>
        </w:rPr>
        <w:t>日期：年月日</w:t>
      </w:r>
    </w:p>
    <w:p w14:paraId="0B87B931">
      <w:pPr>
        <w:spacing w:line="221" w:lineRule="auto"/>
        <w:rPr>
          <w:sz w:val="22"/>
          <w:szCs w:val="22"/>
          <w:highlight w:val="none"/>
        </w:rPr>
        <w:sectPr>
          <w:footerReference r:id="rId10" w:type="default"/>
          <w:pgSz w:w="11906" w:h="16839"/>
          <w:pgMar w:top="1174" w:right="1253" w:bottom="1174" w:left="1253" w:header="0" w:footer="0" w:gutter="0"/>
          <w:pgNumType w:fmt="numberInDash"/>
          <w:cols w:space="0" w:num="1"/>
          <w:rtlGutter w:val="0"/>
          <w:docGrid w:linePitch="0" w:charSpace="0"/>
        </w:sectPr>
      </w:pPr>
    </w:p>
    <w:p w14:paraId="552AF254">
      <w:pPr>
        <w:pStyle w:val="2"/>
        <w:spacing w:before="48" w:line="219" w:lineRule="auto"/>
        <w:ind w:left="19"/>
        <w:rPr>
          <w:highlight w:val="none"/>
        </w:rPr>
      </w:pPr>
      <w:r>
        <w:rPr>
          <w:b/>
          <w:bCs/>
          <w:spacing w:val="-13"/>
          <w:highlight w:val="none"/>
        </w:rPr>
        <w:t>附件8：</w:t>
      </w:r>
    </w:p>
    <w:p w14:paraId="3DD0CDF1">
      <w:pPr>
        <w:pStyle w:val="2"/>
        <w:spacing w:before="185" w:line="221" w:lineRule="auto"/>
        <w:ind w:left="3723"/>
        <w:rPr>
          <w:sz w:val="28"/>
          <w:szCs w:val="28"/>
          <w:highlight w:val="none"/>
        </w:rPr>
      </w:pPr>
      <w:r>
        <w:rPr>
          <w:b/>
          <w:bCs/>
          <w:spacing w:val="-4"/>
          <w:sz w:val="28"/>
          <w:szCs w:val="28"/>
          <w:highlight w:val="none"/>
        </w:rPr>
        <w:t>技术条款偏离表</w:t>
      </w:r>
    </w:p>
    <w:p w14:paraId="605FA6A9">
      <w:pPr>
        <w:spacing w:before="115"/>
        <w:rPr>
          <w:highlight w:val="none"/>
        </w:rPr>
      </w:pPr>
    </w:p>
    <w:p w14:paraId="195711DB">
      <w:pPr>
        <w:spacing w:before="115"/>
        <w:rPr>
          <w:highlight w:val="none"/>
        </w:rPr>
      </w:pPr>
    </w:p>
    <w:tbl>
      <w:tblPr>
        <w:tblStyle w:val="15"/>
        <w:tblW w:w="8745" w:type="dxa"/>
        <w:tblInd w:w="3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307"/>
        <w:gridCol w:w="2159"/>
        <w:gridCol w:w="2338"/>
        <w:gridCol w:w="1133"/>
      </w:tblGrid>
      <w:tr w14:paraId="0E9D0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08" w:type="dxa"/>
            <w:vMerge w:val="restart"/>
            <w:tcBorders>
              <w:bottom w:val="nil"/>
            </w:tcBorders>
            <w:vAlign w:val="top"/>
          </w:tcPr>
          <w:p w14:paraId="02CC3071">
            <w:pPr>
              <w:spacing w:line="381" w:lineRule="auto"/>
              <w:rPr>
                <w:rFonts w:ascii="Arial"/>
                <w:sz w:val="21"/>
                <w:highlight w:val="none"/>
              </w:rPr>
            </w:pPr>
          </w:p>
          <w:p w14:paraId="643EE66F">
            <w:pPr>
              <w:pStyle w:val="16"/>
              <w:spacing w:before="72" w:line="222" w:lineRule="auto"/>
              <w:ind w:left="189"/>
              <w:rPr>
                <w:sz w:val="22"/>
                <w:szCs w:val="22"/>
                <w:highlight w:val="none"/>
              </w:rPr>
            </w:pPr>
            <w:r>
              <w:rPr>
                <w:spacing w:val="-3"/>
                <w:sz w:val="22"/>
                <w:szCs w:val="22"/>
                <w:highlight w:val="none"/>
              </w:rPr>
              <w:t>序号</w:t>
            </w:r>
          </w:p>
        </w:tc>
        <w:tc>
          <w:tcPr>
            <w:tcW w:w="2307" w:type="dxa"/>
            <w:vMerge w:val="restart"/>
            <w:tcBorders>
              <w:bottom w:val="nil"/>
            </w:tcBorders>
            <w:vAlign w:val="top"/>
          </w:tcPr>
          <w:p w14:paraId="77FC4CF7">
            <w:pPr>
              <w:spacing w:line="381" w:lineRule="auto"/>
              <w:rPr>
                <w:rFonts w:ascii="Arial"/>
                <w:sz w:val="21"/>
                <w:highlight w:val="none"/>
              </w:rPr>
            </w:pPr>
          </w:p>
          <w:p w14:paraId="14BBC1BF">
            <w:pPr>
              <w:pStyle w:val="16"/>
              <w:spacing w:before="71" w:line="221" w:lineRule="auto"/>
              <w:ind w:left="720"/>
              <w:rPr>
                <w:sz w:val="22"/>
                <w:szCs w:val="22"/>
                <w:highlight w:val="none"/>
              </w:rPr>
            </w:pPr>
            <w:r>
              <w:rPr>
                <w:spacing w:val="-3"/>
                <w:sz w:val="22"/>
                <w:szCs w:val="22"/>
                <w:highlight w:val="none"/>
              </w:rPr>
              <w:t>招标内容</w:t>
            </w:r>
          </w:p>
        </w:tc>
        <w:tc>
          <w:tcPr>
            <w:tcW w:w="4497" w:type="dxa"/>
            <w:gridSpan w:val="2"/>
            <w:vAlign w:val="top"/>
          </w:tcPr>
          <w:p w14:paraId="4AA44FE0">
            <w:pPr>
              <w:pStyle w:val="16"/>
              <w:spacing w:before="115" w:line="228" w:lineRule="auto"/>
              <w:ind w:left="1626"/>
              <w:rPr>
                <w:highlight w:val="none"/>
              </w:rPr>
            </w:pPr>
            <w:r>
              <w:rPr>
                <w:spacing w:val="8"/>
                <w:highlight w:val="none"/>
              </w:rPr>
              <w:t>规格响应情况</w:t>
            </w:r>
          </w:p>
        </w:tc>
        <w:tc>
          <w:tcPr>
            <w:tcW w:w="1133" w:type="dxa"/>
            <w:vAlign w:val="top"/>
          </w:tcPr>
          <w:p w14:paraId="412C2115">
            <w:pPr>
              <w:pStyle w:val="16"/>
              <w:spacing w:before="115" w:line="228" w:lineRule="auto"/>
              <w:ind w:left="152"/>
              <w:rPr>
                <w:highlight w:val="none"/>
              </w:rPr>
            </w:pPr>
            <w:r>
              <w:rPr>
                <w:spacing w:val="7"/>
                <w:highlight w:val="none"/>
              </w:rPr>
              <w:t>偏离情况</w:t>
            </w:r>
          </w:p>
        </w:tc>
      </w:tr>
      <w:tr w14:paraId="19A9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08" w:type="dxa"/>
            <w:vMerge w:val="continue"/>
            <w:tcBorders>
              <w:top w:val="nil"/>
            </w:tcBorders>
            <w:vAlign w:val="top"/>
          </w:tcPr>
          <w:p w14:paraId="1DE15526">
            <w:pPr>
              <w:rPr>
                <w:rFonts w:ascii="Arial"/>
                <w:sz w:val="21"/>
                <w:highlight w:val="none"/>
              </w:rPr>
            </w:pPr>
          </w:p>
        </w:tc>
        <w:tc>
          <w:tcPr>
            <w:tcW w:w="2307" w:type="dxa"/>
            <w:vMerge w:val="continue"/>
            <w:tcBorders>
              <w:top w:val="nil"/>
            </w:tcBorders>
            <w:vAlign w:val="top"/>
          </w:tcPr>
          <w:p w14:paraId="11ED8919">
            <w:pPr>
              <w:rPr>
                <w:rFonts w:ascii="Arial"/>
                <w:sz w:val="21"/>
                <w:highlight w:val="none"/>
              </w:rPr>
            </w:pPr>
          </w:p>
        </w:tc>
        <w:tc>
          <w:tcPr>
            <w:tcW w:w="2159" w:type="dxa"/>
            <w:vAlign w:val="top"/>
          </w:tcPr>
          <w:p w14:paraId="501AB40C">
            <w:pPr>
              <w:pStyle w:val="16"/>
              <w:spacing w:before="178" w:line="254" w:lineRule="auto"/>
              <w:ind w:left="471" w:right="239" w:hanging="225"/>
              <w:rPr>
                <w:highlight w:val="none"/>
              </w:rPr>
            </w:pPr>
            <w:r>
              <w:rPr>
                <w:spacing w:val="8"/>
                <w:highlight w:val="none"/>
              </w:rPr>
              <w:t>招标文件技术要求</w:t>
            </w:r>
            <w:r>
              <w:rPr>
                <w:spacing w:val="5"/>
                <w:highlight w:val="none"/>
              </w:rPr>
              <w:t>的内容</w:t>
            </w:r>
          </w:p>
        </w:tc>
        <w:tc>
          <w:tcPr>
            <w:tcW w:w="2338" w:type="dxa"/>
            <w:vAlign w:val="top"/>
          </w:tcPr>
          <w:p w14:paraId="65DEFEB6">
            <w:pPr>
              <w:pStyle w:val="16"/>
              <w:spacing w:before="178" w:line="254" w:lineRule="auto"/>
              <w:ind w:left="546" w:right="431" w:hanging="103"/>
              <w:rPr>
                <w:highlight w:val="none"/>
              </w:rPr>
            </w:pPr>
            <w:r>
              <w:rPr>
                <w:spacing w:val="8"/>
                <w:highlight w:val="none"/>
              </w:rPr>
              <w:t>投标人的技术响应内容</w:t>
            </w:r>
          </w:p>
        </w:tc>
        <w:tc>
          <w:tcPr>
            <w:tcW w:w="1133" w:type="dxa"/>
            <w:vAlign w:val="top"/>
          </w:tcPr>
          <w:p w14:paraId="5D246CB5">
            <w:pPr>
              <w:rPr>
                <w:rFonts w:ascii="Arial"/>
                <w:sz w:val="21"/>
                <w:highlight w:val="none"/>
              </w:rPr>
            </w:pPr>
          </w:p>
        </w:tc>
      </w:tr>
      <w:tr w14:paraId="42A4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8" w:type="dxa"/>
            <w:vAlign w:val="top"/>
          </w:tcPr>
          <w:p w14:paraId="0E424DE6">
            <w:pPr>
              <w:rPr>
                <w:rFonts w:ascii="Arial"/>
                <w:sz w:val="21"/>
                <w:highlight w:val="none"/>
              </w:rPr>
            </w:pPr>
          </w:p>
        </w:tc>
        <w:tc>
          <w:tcPr>
            <w:tcW w:w="2307" w:type="dxa"/>
            <w:vAlign w:val="top"/>
          </w:tcPr>
          <w:p w14:paraId="5D497958">
            <w:pPr>
              <w:rPr>
                <w:rFonts w:ascii="Arial"/>
                <w:sz w:val="21"/>
                <w:highlight w:val="none"/>
              </w:rPr>
            </w:pPr>
          </w:p>
        </w:tc>
        <w:tc>
          <w:tcPr>
            <w:tcW w:w="2159" w:type="dxa"/>
            <w:vAlign w:val="top"/>
          </w:tcPr>
          <w:p w14:paraId="07CDBE54">
            <w:pPr>
              <w:rPr>
                <w:rFonts w:ascii="Arial"/>
                <w:sz w:val="21"/>
                <w:highlight w:val="none"/>
              </w:rPr>
            </w:pPr>
          </w:p>
        </w:tc>
        <w:tc>
          <w:tcPr>
            <w:tcW w:w="2338" w:type="dxa"/>
            <w:vAlign w:val="top"/>
          </w:tcPr>
          <w:p w14:paraId="0512694E">
            <w:pPr>
              <w:rPr>
                <w:rFonts w:ascii="Arial"/>
                <w:sz w:val="21"/>
                <w:highlight w:val="none"/>
              </w:rPr>
            </w:pPr>
          </w:p>
        </w:tc>
        <w:tc>
          <w:tcPr>
            <w:tcW w:w="1133" w:type="dxa"/>
            <w:vAlign w:val="top"/>
          </w:tcPr>
          <w:p w14:paraId="58807F47">
            <w:pPr>
              <w:rPr>
                <w:rFonts w:ascii="Arial"/>
                <w:sz w:val="21"/>
                <w:highlight w:val="none"/>
              </w:rPr>
            </w:pPr>
          </w:p>
        </w:tc>
      </w:tr>
      <w:tr w14:paraId="7CC7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8" w:type="dxa"/>
            <w:vAlign w:val="top"/>
          </w:tcPr>
          <w:p w14:paraId="18D2CF37">
            <w:pPr>
              <w:rPr>
                <w:rFonts w:ascii="Arial"/>
                <w:sz w:val="21"/>
                <w:highlight w:val="none"/>
              </w:rPr>
            </w:pPr>
          </w:p>
        </w:tc>
        <w:tc>
          <w:tcPr>
            <w:tcW w:w="2307" w:type="dxa"/>
            <w:vAlign w:val="top"/>
          </w:tcPr>
          <w:p w14:paraId="2FB8EEA1">
            <w:pPr>
              <w:rPr>
                <w:rFonts w:ascii="Arial"/>
                <w:sz w:val="21"/>
                <w:highlight w:val="none"/>
              </w:rPr>
            </w:pPr>
          </w:p>
        </w:tc>
        <w:tc>
          <w:tcPr>
            <w:tcW w:w="2159" w:type="dxa"/>
            <w:vAlign w:val="top"/>
          </w:tcPr>
          <w:p w14:paraId="299CAD34">
            <w:pPr>
              <w:rPr>
                <w:rFonts w:ascii="Arial"/>
                <w:sz w:val="21"/>
                <w:highlight w:val="none"/>
              </w:rPr>
            </w:pPr>
          </w:p>
        </w:tc>
        <w:tc>
          <w:tcPr>
            <w:tcW w:w="2338" w:type="dxa"/>
            <w:vAlign w:val="top"/>
          </w:tcPr>
          <w:p w14:paraId="3DF7B61F">
            <w:pPr>
              <w:rPr>
                <w:rFonts w:ascii="Arial"/>
                <w:sz w:val="21"/>
                <w:highlight w:val="none"/>
              </w:rPr>
            </w:pPr>
          </w:p>
        </w:tc>
        <w:tc>
          <w:tcPr>
            <w:tcW w:w="1133" w:type="dxa"/>
            <w:vAlign w:val="top"/>
          </w:tcPr>
          <w:p w14:paraId="15940D53">
            <w:pPr>
              <w:rPr>
                <w:rFonts w:ascii="Arial"/>
                <w:sz w:val="21"/>
                <w:highlight w:val="none"/>
              </w:rPr>
            </w:pPr>
          </w:p>
        </w:tc>
      </w:tr>
      <w:tr w14:paraId="3FC5B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8" w:type="dxa"/>
            <w:vAlign w:val="top"/>
          </w:tcPr>
          <w:p w14:paraId="02E1BC1E">
            <w:pPr>
              <w:rPr>
                <w:rFonts w:ascii="Arial"/>
                <w:sz w:val="21"/>
                <w:highlight w:val="none"/>
              </w:rPr>
            </w:pPr>
          </w:p>
        </w:tc>
        <w:tc>
          <w:tcPr>
            <w:tcW w:w="2307" w:type="dxa"/>
            <w:vAlign w:val="top"/>
          </w:tcPr>
          <w:p w14:paraId="3F1180F7">
            <w:pPr>
              <w:rPr>
                <w:rFonts w:ascii="Arial"/>
                <w:sz w:val="21"/>
                <w:highlight w:val="none"/>
              </w:rPr>
            </w:pPr>
          </w:p>
        </w:tc>
        <w:tc>
          <w:tcPr>
            <w:tcW w:w="2159" w:type="dxa"/>
            <w:vAlign w:val="top"/>
          </w:tcPr>
          <w:p w14:paraId="5B68D26E">
            <w:pPr>
              <w:rPr>
                <w:rFonts w:ascii="Arial"/>
                <w:sz w:val="21"/>
                <w:highlight w:val="none"/>
              </w:rPr>
            </w:pPr>
          </w:p>
        </w:tc>
        <w:tc>
          <w:tcPr>
            <w:tcW w:w="2338" w:type="dxa"/>
            <w:vAlign w:val="top"/>
          </w:tcPr>
          <w:p w14:paraId="4814BDD4">
            <w:pPr>
              <w:rPr>
                <w:rFonts w:ascii="Arial"/>
                <w:sz w:val="21"/>
                <w:highlight w:val="none"/>
              </w:rPr>
            </w:pPr>
          </w:p>
        </w:tc>
        <w:tc>
          <w:tcPr>
            <w:tcW w:w="1133" w:type="dxa"/>
            <w:vAlign w:val="top"/>
          </w:tcPr>
          <w:p w14:paraId="79C4F66B">
            <w:pPr>
              <w:rPr>
                <w:rFonts w:ascii="Arial"/>
                <w:sz w:val="21"/>
                <w:highlight w:val="none"/>
              </w:rPr>
            </w:pPr>
          </w:p>
        </w:tc>
      </w:tr>
      <w:tr w14:paraId="7AE1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08" w:type="dxa"/>
            <w:vAlign w:val="top"/>
          </w:tcPr>
          <w:p w14:paraId="3E37B405">
            <w:pPr>
              <w:rPr>
                <w:rFonts w:ascii="Arial"/>
                <w:sz w:val="21"/>
                <w:highlight w:val="none"/>
              </w:rPr>
            </w:pPr>
          </w:p>
        </w:tc>
        <w:tc>
          <w:tcPr>
            <w:tcW w:w="2307" w:type="dxa"/>
            <w:vAlign w:val="top"/>
          </w:tcPr>
          <w:p w14:paraId="38A1A769">
            <w:pPr>
              <w:rPr>
                <w:rFonts w:ascii="Arial"/>
                <w:sz w:val="21"/>
                <w:highlight w:val="none"/>
              </w:rPr>
            </w:pPr>
          </w:p>
        </w:tc>
        <w:tc>
          <w:tcPr>
            <w:tcW w:w="2159" w:type="dxa"/>
            <w:vAlign w:val="top"/>
          </w:tcPr>
          <w:p w14:paraId="0FECB3E5">
            <w:pPr>
              <w:rPr>
                <w:rFonts w:ascii="Arial"/>
                <w:sz w:val="21"/>
                <w:highlight w:val="none"/>
              </w:rPr>
            </w:pPr>
          </w:p>
        </w:tc>
        <w:tc>
          <w:tcPr>
            <w:tcW w:w="2338" w:type="dxa"/>
            <w:vAlign w:val="top"/>
          </w:tcPr>
          <w:p w14:paraId="00848C5D">
            <w:pPr>
              <w:rPr>
                <w:rFonts w:ascii="Arial"/>
                <w:sz w:val="21"/>
                <w:highlight w:val="none"/>
              </w:rPr>
            </w:pPr>
          </w:p>
        </w:tc>
        <w:tc>
          <w:tcPr>
            <w:tcW w:w="1133" w:type="dxa"/>
            <w:vAlign w:val="top"/>
          </w:tcPr>
          <w:p w14:paraId="23738894">
            <w:pPr>
              <w:rPr>
                <w:rFonts w:ascii="Arial"/>
                <w:sz w:val="21"/>
                <w:highlight w:val="none"/>
              </w:rPr>
            </w:pPr>
          </w:p>
        </w:tc>
      </w:tr>
      <w:tr w14:paraId="1F74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08" w:type="dxa"/>
            <w:vAlign w:val="top"/>
          </w:tcPr>
          <w:p w14:paraId="76BBFD9C">
            <w:pPr>
              <w:rPr>
                <w:rFonts w:ascii="Arial"/>
                <w:sz w:val="21"/>
                <w:highlight w:val="none"/>
              </w:rPr>
            </w:pPr>
          </w:p>
        </w:tc>
        <w:tc>
          <w:tcPr>
            <w:tcW w:w="2307" w:type="dxa"/>
            <w:vAlign w:val="top"/>
          </w:tcPr>
          <w:p w14:paraId="1F361F65">
            <w:pPr>
              <w:rPr>
                <w:rFonts w:ascii="Arial"/>
                <w:sz w:val="21"/>
                <w:highlight w:val="none"/>
              </w:rPr>
            </w:pPr>
          </w:p>
        </w:tc>
        <w:tc>
          <w:tcPr>
            <w:tcW w:w="2159" w:type="dxa"/>
            <w:vAlign w:val="top"/>
          </w:tcPr>
          <w:p w14:paraId="0AEC7BC9">
            <w:pPr>
              <w:rPr>
                <w:rFonts w:ascii="Arial"/>
                <w:sz w:val="21"/>
                <w:highlight w:val="none"/>
              </w:rPr>
            </w:pPr>
          </w:p>
        </w:tc>
        <w:tc>
          <w:tcPr>
            <w:tcW w:w="2338" w:type="dxa"/>
            <w:vAlign w:val="top"/>
          </w:tcPr>
          <w:p w14:paraId="7932995C">
            <w:pPr>
              <w:rPr>
                <w:rFonts w:ascii="Arial"/>
                <w:sz w:val="21"/>
                <w:highlight w:val="none"/>
              </w:rPr>
            </w:pPr>
          </w:p>
        </w:tc>
        <w:tc>
          <w:tcPr>
            <w:tcW w:w="1133" w:type="dxa"/>
            <w:vAlign w:val="top"/>
          </w:tcPr>
          <w:p w14:paraId="43FBF3C0">
            <w:pPr>
              <w:rPr>
                <w:rFonts w:ascii="Arial"/>
                <w:sz w:val="21"/>
                <w:highlight w:val="none"/>
              </w:rPr>
            </w:pPr>
          </w:p>
        </w:tc>
      </w:tr>
      <w:tr w14:paraId="4FC1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08" w:type="dxa"/>
            <w:vAlign w:val="top"/>
          </w:tcPr>
          <w:p w14:paraId="3EFAFB5A">
            <w:pPr>
              <w:rPr>
                <w:rFonts w:ascii="Arial"/>
                <w:sz w:val="21"/>
                <w:highlight w:val="none"/>
              </w:rPr>
            </w:pPr>
          </w:p>
        </w:tc>
        <w:tc>
          <w:tcPr>
            <w:tcW w:w="2307" w:type="dxa"/>
            <w:vAlign w:val="top"/>
          </w:tcPr>
          <w:p w14:paraId="679D3315">
            <w:pPr>
              <w:rPr>
                <w:rFonts w:ascii="Arial"/>
                <w:sz w:val="21"/>
                <w:highlight w:val="none"/>
              </w:rPr>
            </w:pPr>
          </w:p>
        </w:tc>
        <w:tc>
          <w:tcPr>
            <w:tcW w:w="2159" w:type="dxa"/>
            <w:vAlign w:val="top"/>
          </w:tcPr>
          <w:p w14:paraId="02112013">
            <w:pPr>
              <w:rPr>
                <w:rFonts w:ascii="Arial"/>
                <w:sz w:val="21"/>
                <w:highlight w:val="none"/>
              </w:rPr>
            </w:pPr>
          </w:p>
        </w:tc>
        <w:tc>
          <w:tcPr>
            <w:tcW w:w="2338" w:type="dxa"/>
            <w:vAlign w:val="top"/>
          </w:tcPr>
          <w:p w14:paraId="7652D9F3">
            <w:pPr>
              <w:rPr>
                <w:rFonts w:ascii="Arial"/>
                <w:sz w:val="21"/>
                <w:highlight w:val="none"/>
              </w:rPr>
            </w:pPr>
          </w:p>
        </w:tc>
        <w:tc>
          <w:tcPr>
            <w:tcW w:w="1133" w:type="dxa"/>
            <w:vAlign w:val="top"/>
          </w:tcPr>
          <w:p w14:paraId="5591B045">
            <w:pPr>
              <w:rPr>
                <w:rFonts w:ascii="Arial"/>
                <w:sz w:val="21"/>
                <w:highlight w:val="none"/>
              </w:rPr>
            </w:pPr>
          </w:p>
        </w:tc>
      </w:tr>
    </w:tbl>
    <w:p w14:paraId="46A13908">
      <w:pPr>
        <w:spacing w:line="270" w:lineRule="auto"/>
        <w:rPr>
          <w:rFonts w:ascii="Arial"/>
          <w:sz w:val="21"/>
          <w:highlight w:val="none"/>
        </w:rPr>
      </w:pPr>
    </w:p>
    <w:p w14:paraId="76AFD610">
      <w:pPr>
        <w:pStyle w:val="2"/>
        <w:spacing w:before="71" w:line="362" w:lineRule="auto"/>
        <w:ind w:left="440" w:hanging="440"/>
        <w:rPr>
          <w:rFonts w:hint="eastAsia" w:eastAsia="宋体"/>
          <w:sz w:val="22"/>
          <w:szCs w:val="22"/>
          <w:highlight w:val="none"/>
          <w:lang w:eastAsia="zh-CN"/>
        </w:rPr>
      </w:pPr>
      <w:r>
        <w:rPr>
          <w:b/>
          <w:bCs/>
          <w:spacing w:val="-4"/>
          <w:sz w:val="22"/>
          <w:szCs w:val="22"/>
          <w:highlight w:val="none"/>
        </w:rPr>
        <w:t>注：投标人应对招标文件要求的内容给予响应，以自己服务所能达到的内容予以填写</w:t>
      </w:r>
      <w:r>
        <w:rPr>
          <w:rFonts w:hint="eastAsia"/>
          <w:b/>
          <w:bCs/>
          <w:spacing w:val="-4"/>
          <w:sz w:val="22"/>
          <w:szCs w:val="22"/>
          <w:highlight w:val="none"/>
          <w:lang w:eastAsia="zh-CN"/>
        </w:rPr>
        <w:t>。</w:t>
      </w:r>
    </w:p>
    <w:p w14:paraId="784144C2">
      <w:pPr>
        <w:spacing w:line="247" w:lineRule="auto"/>
        <w:rPr>
          <w:rFonts w:ascii="Arial"/>
          <w:sz w:val="21"/>
          <w:highlight w:val="none"/>
        </w:rPr>
      </w:pPr>
    </w:p>
    <w:p w14:paraId="669D5E72">
      <w:pPr>
        <w:spacing w:line="247" w:lineRule="auto"/>
        <w:rPr>
          <w:rFonts w:ascii="Arial"/>
          <w:sz w:val="21"/>
          <w:highlight w:val="none"/>
        </w:rPr>
      </w:pPr>
    </w:p>
    <w:p w14:paraId="7C6141B6">
      <w:pPr>
        <w:spacing w:line="247" w:lineRule="auto"/>
        <w:rPr>
          <w:rFonts w:ascii="Arial"/>
          <w:sz w:val="21"/>
          <w:highlight w:val="none"/>
        </w:rPr>
      </w:pPr>
    </w:p>
    <w:p w14:paraId="29F823A4">
      <w:pPr>
        <w:spacing w:line="247" w:lineRule="auto"/>
        <w:rPr>
          <w:rFonts w:ascii="Arial"/>
          <w:sz w:val="21"/>
          <w:highlight w:val="none"/>
        </w:rPr>
      </w:pPr>
    </w:p>
    <w:p w14:paraId="1A3D9113">
      <w:pPr>
        <w:spacing w:line="248" w:lineRule="auto"/>
        <w:rPr>
          <w:rFonts w:ascii="Arial"/>
          <w:sz w:val="21"/>
          <w:highlight w:val="none"/>
        </w:rPr>
      </w:pPr>
    </w:p>
    <w:p w14:paraId="6225041E">
      <w:pPr>
        <w:spacing w:line="248" w:lineRule="auto"/>
        <w:rPr>
          <w:rFonts w:ascii="Arial"/>
          <w:sz w:val="21"/>
          <w:highlight w:val="none"/>
        </w:rPr>
      </w:pPr>
    </w:p>
    <w:p w14:paraId="13C5F82F">
      <w:pPr>
        <w:spacing w:line="248" w:lineRule="auto"/>
        <w:rPr>
          <w:rFonts w:ascii="Arial"/>
          <w:sz w:val="21"/>
          <w:highlight w:val="none"/>
        </w:rPr>
      </w:pPr>
    </w:p>
    <w:p w14:paraId="6A2FBD48">
      <w:pPr>
        <w:spacing w:line="248" w:lineRule="auto"/>
        <w:rPr>
          <w:rFonts w:ascii="Arial"/>
          <w:sz w:val="21"/>
          <w:highlight w:val="none"/>
        </w:rPr>
      </w:pPr>
    </w:p>
    <w:p w14:paraId="0CA6A32E">
      <w:pPr>
        <w:pStyle w:val="2"/>
        <w:spacing w:before="73" w:line="220" w:lineRule="auto"/>
        <w:ind w:left="2"/>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4C33288F">
      <w:pPr>
        <w:spacing w:line="259" w:lineRule="auto"/>
        <w:rPr>
          <w:rFonts w:ascii="Arial"/>
          <w:sz w:val="21"/>
          <w:highlight w:val="none"/>
        </w:rPr>
      </w:pPr>
    </w:p>
    <w:p w14:paraId="2DBB5ACF">
      <w:pPr>
        <w:spacing w:line="260" w:lineRule="auto"/>
        <w:rPr>
          <w:rFonts w:ascii="Arial"/>
          <w:sz w:val="21"/>
          <w:highlight w:val="none"/>
        </w:rPr>
      </w:pPr>
    </w:p>
    <w:p w14:paraId="5825E894">
      <w:pPr>
        <w:pStyle w:val="2"/>
        <w:spacing w:before="72" w:line="220" w:lineRule="auto"/>
        <w:rPr>
          <w:rFonts w:hint="eastAsia" w:eastAsia="宋体"/>
          <w:sz w:val="22"/>
          <w:szCs w:val="22"/>
          <w:highlight w:val="none"/>
          <w:lang w:eastAsia="zh-CN"/>
        </w:rPr>
      </w:pPr>
      <w:r>
        <w:rPr>
          <w:spacing w:val="-1"/>
          <w:sz w:val="22"/>
          <w:szCs w:val="22"/>
          <w:highlight w:val="none"/>
        </w:rPr>
        <w:t>法定代表人或授权代表人（签字或盖章</w:t>
      </w:r>
      <w:r>
        <w:rPr>
          <w:spacing w:val="2"/>
          <w:sz w:val="22"/>
          <w:szCs w:val="22"/>
          <w:highlight w:val="none"/>
        </w:rPr>
        <w:t>）：</w:t>
      </w:r>
    </w:p>
    <w:p w14:paraId="2923A547">
      <w:pPr>
        <w:spacing w:line="259" w:lineRule="auto"/>
        <w:rPr>
          <w:rFonts w:ascii="Arial"/>
          <w:sz w:val="21"/>
          <w:highlight w:val="none"/>
        </w:rPr>
      </w:pPr>
    </w:p>
    <w:p w14:paraId="19726C72">
      <w:pPr>
        <w:spacing w:line="260" w:lineRule="auto"/>
        <w:rPr>
          <w:rFonts w:ascii="Arial"/>
          <w:sz w:val="21"/>
          <w:highlight w:val="none"/>
        </w:rPr>
      </w:pPr>
    </w:p>
    <w:p w14:paraId="727C3ACA">
      <w:pPr>
        <w:pStyle w:val="2"/>
        <w:spacing w:before="72" w:line="221" w:lineRule="auto"/>
        <w:ind w:left="38"/>
        <w:rPr>
          <w:sz w:val="22"/>
          <w:szCs w:val="22"/>
          <w:highlight w:val="none"/>
        </w:rPr>
      </w:pPr>
      <w:r>
        <w:rPr>
          <w:spacing w:val="-12"/>
          <w:sz w:val="22"/>
          <w:szCs w:val="22"/>
          <w:highlight w:val="none"/>
        </w:rPr>
        <w:t>日期：年月日</w:t>
      </w:r>
    </w:p>
    <w:p w14:paraId="3445E41E">
      <w:pPr>
        <w:spacing w:line="221" w:lineRule="auto"/>
        <w:rPr>
          <w:sz w:val="22"/>
          <w:szCs w:val="22"/>
          <w:highlight w:val="none"/>
        </w:rPr>
        <w:sectPr>
          <w:footerReference r:id="rId11" w:type="default"/>
          <w:pgSz w:w="11906" w:h="16839"/>
          <w:pgMar w:top="1174" w:right="1253" w:bottom="1174" w:left="1253" w:header="0" w:footer="0" w:gutter="0"/>
          <w:pgNumType w:fmt="numberInDash"/>
          <w:cols w:space="0" w:num="1"/>
          <w:rtlGutter w:val="0"/>
          <w:docGrid w:linePitch="0" w:charSpace="0"/>
        </w:sectPr>
      </w:pPr>
    </w:p>
    <w:p w14:paraId="304298EF">
      <w:pPr>
        <w:pStyle w:val="2"/>
        <w:spacing w:before="48" w:line="219" w:lineRule="auto"/>
        <w:ind w:left="136"/>
        <w:rPr>
          <w:highlight w:val="none"/>
        </w:rPr>
      </w:pPr>
      <w:r>
        <w:rPr>
          <w:b/>
          <w:bCs/>
          <w:spacing w:val="-13"/>
          <w:highlight w:val="none"/>
        </w:rPr>
        <w:t>附件9：</w:t>
      </w:r>
    </w:p>
    <w:p w14:paraId="7A805B48">
      <w:pPr>
        <w:pStyle w:val="2"/>
        <w:spacing w:before="186" w:line="221" w:lineRule="auto"/>
        <w:ind w:left="3848"/>
        <w:rPr>
          <w:sz w:val="28"/>
          <w:szCs w:val="28"/>
          <w:highlight w:val="none"/>
        </w:rPr>
      </w:pPr>
      <w:r>
        <w:rPr>
          <w:b/>
          <w:bCs/>
          <w:spacing w:val="-5"/>
          <w:sz w:val="28"/>
          <w:szCs w:val="28"/>
          <w:highlight w:val="none"/>
        </w:rPr>
        <w:t>公司业绩一览表</w:t>
      </w:r>
    </w:p>
    <w:p w14:paraId="44E4C9C4">
      <w:pPr>
        <w:spacing w:line="168" w:lineRule="exact"/>
        <w:rPr>
          <w:highlight w:val="none"/>
        </w:rPr>
      </w:pPr>
    </w:p>
    <w:tbl>
      <w:tblPr>
        <w:tblStyle w:val="15"/>
        <w:tblW w:w="9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2081"/>
        <w:gridCol w:w="2081"/>
        <w:gridCol w:w="2542"/>
        <w:gridCol w:w="1757"/>
      </w:tblGrid>
      <w:tr w14:paraId="4C60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60" w:type="dxa"/>
            <w:vAlign w:val="top"/>
          </w:tcPr>
          <w:p w14:paraId="79369390">
            <w:pPr>
              <w:pStyle w:val="16"/>
              <w:spacing w:before="183" w:line="230" w:lineRule="auto"/>
              <w:ind w:left="375"/>
              <w:rPr>
                <w:highlight w:val="none"/>
              </w:rPr>
            </w:pPr>
            <w:r>
              <w:rPr>
                <w:spacing w:val="5"/>
                <w:highlight w:val="none"/>
              </w:rPr>
              <w:t>序号</w:t>
            </w:r>
          </w:p>
        </w:tc>
        <w:tc>
          <w:tcPr>
            <w:tcW w:w="2081" w:type="dxa"/>
            <w:vAlign w:val="top"/>
          </w:tcPr>
          <w:p w14:paraId="4EA7383C">
            <w:pPr>
              <w:pStyle w:val="16"/>
              <w:spacing w:before="183" w:line="229" w:lineRule="auto"/>
              <w:ind w:left="628"/>
              <w:rPr>
                <w:highlight w:val="none"/>
              </w:rPr>
            </w:pPr>
            <w:r>
              <w:rPr>
                <w:spacing w:val="6"/>
                <w:highlight w:val="none"/>
              </w:rPr>
              <w:t>项目名称</w:t>
            </w:r>
          </w:p>
        </w:tc>
        <w:tc>
          <w:tcPr>
            <w:tcW w:w="2081" w:type="dxa"/>
            <w:vAlign w:val="top"/>
          </w:tcPr>
          <w:p w14:paraId="67AFFFE3">
            <w:pPr>
              <w:pStyle w:val="16"/>
              <w:spacing w:before="184" w:line="228" w:lineRule="auto"/>
              <w:ind w:left="627"/>
              <w:rPr>
                <w:highlight w:val="none"/>
              </w:rPr>
            </w:pPr>
            <w:r>
              <w:rPr>
                <w:spacing w:val="7"/>
                <w:highlight w:val="none"/>
              </w:rPr>
              <w:t>使用单位</w:t>
            </w:r>
          </w:p>
        </w:tc>
        <w:tc>
          <w:tcPr>
            <w:tcW w:w="2542" w:type="dxa"/>
            <w:vAlign w:val="top"/>
          </w:tcPr>
          <w:p w14:paraId="08C0C40E">
            <w:pPr>
              <w:pStyle w:val="16"/>
              <w:spacing w:before="184" w:line="228" w:lineRule="auto"/>
              <w:ind w:left="649"/>
              <w:rPr>
                <w:highlight w:val="none"/>
              </w:rPr>
            </w:pPr>
            <w:r>
              <w:rPr>
                <w:spacing w:val="8"/>
                <w:highlight w:val="none"/>
              </w:rPr>
              <w:t>使用单位电话</w:t>
            </w:r>
          </w:p>
        </w:tc>
        <w:tc>
          <w:tcPr>
            <w:tcW w:w="1757" w:type="dxa"/>
            <w:vAlign w:val="top"/>
          </w:tcPr>
          <w:p w14:paraId="77B468CF">
            <w:pPr>
              <w:pStyle w:val="16"/>
              <w:spacing w:before="183" w:line="229" w:lineRule="auto"/>
              <w:ind w:left="463"/>
              <w:rPr>
                <w:highlight w:val="none"/>
              </w:rPr>
            </w:pPr>
            <w:r>
              <w:rPr>
                <w:spacing w:val="7"/>
                <w:highlight w:val="none"/>
              </w:rPr>
              <w:t>签订日期</w:t>
            </w:r>
          </w:p>
        </w:tc>
      </w:tr>
      <w:tr w14:paraId="10883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60" w:type="dxa"/>
            <w:vAlign w:val="top"/>
          </w:tcPr>
          <w:p w14:paraId="6FDEFD86">
            <w:pPr>
              <w:rPr>
                <w:rFonts w:ascii="Arial"/>
                <w:sz w:val="21"/>
                <w:highlight w:val="none"/>
              </w:rPr>
            </w:pPr>
          </w:p>
        </w:tc>
        <w:tc>
          <w:tcPr>
            <w:tcW w:w="2081" w:type="dxa"/>
            <w:vAlign w:val="top"/>
          </w:tcPr>
          <w:p w14:paraId="04E4997B">
            <w:pPr>
              <w:rPr>
                <w:rFonts w:ascii="Arial"/>
                <w:sz w:val="21"/>
                <w:highlight w:val="none"/>
              </w:rPr>
            </w:pPr>
          </w:p>
        </w:tc>
        <w:tc>
          <w:tcPr>
            <w:tcW w:w="2081" w:type="dxa"/>
            <w:vAlign w:val="top"/>
          </w:tcPr>
          <w:p w14:paraId="44B990A4">
            <w:pPr>
              <w:rPr>
                <w:rFonts w:ascii="Arial"/>
                <w:sz w:val="21"/>
                <w:highlight w:val="none"/>
              </w:rPr>
            </w:pPr>
          </w:p>
        </w:tc>
        <w:tc>
          <w:tcPr>
            <w:tcW w:w="2542" w:type="dxa"/>
            <w:vAlign w:val="top"/>
          </w:tcPr>
          <w:p w14:paraId="6E24D174">
            <w:pPr>
              <w:rPr>
                <w:rFonts w:ascii="Arial"/>
                <w:sz w:val="21"/>
                <w:highlight w:val="none"/>
              </w:rPr>
            </w:pPr>
          </w:p>
        </w:tc>
        <w:tc>
          <w:tcPr>
            <w:tcW w:w="1757" w:type="dxa"/>
            <w:vAlign w:val="top"/>
          </w:tcPr>
          <w:p w14:paraId="40E7AE81">
            <w:pPr>
              <w:rPr>
                <w:rFonts w:ascii="Arial"/>
                <w:sz w:val="21"/>
                <w:highlight w:val="none"/>
              </w:rPr>
            </w:pPr>
          </w:p>
        </w:tc>
      </w:tr>
      <w:tr w14:paraId="52BCD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60" w:type="dxa"/>
            <w:vAlign w:val="top"/>
          </w:tcPr>
          <w:p w14:paraId="2FE2542A">
            <w:pPr>
              <w:rPr>
                <w:rFonts w:ascii="Arial"/>
                <w:sz w:val="21"/>
                <w:highlight w:val="none"/>
              </w:rPr>
            </w:pPr>
          </w:p>
        </w:tc>
        <w:tc>
          <w:tcPr>
            <w:tcW w:w="2081" w:type="dxa"/>
            <w:vAlign w:val="top"/>
          </w:tcPr>
          <w:p w14:paraId="243D9D2E">
            <w:pPr>
              <w:rPr>
                <w:rFonts w:ascii="Arial"/>
                <w:sz w:val="21"/>
                <w:highlight w:val="none"/>
              </w:rPr>
            </w:pPr>
          </w:p>
        </w:tc>
        <w:tc>
          <w:tcPr>
            <w:tcW w:w="2081" w:type="dxa"/>
            <w:vAlign w:val="top"/>
          </w:tcPr>
          <w:p w14:paraId="3E46487B">
            <w:pPr>
              <w:rPr>
                <w:rFonts w:ascii="Arial"/>
                <w:sz w:val="21"/>
                <w:highlight w:val="none"/>
              </w:rPr>
            </w:pPr>
          </w:p>
        </w:tc>
        <w:tc>
          <w:tcPr>
            <w:tcW w:w="2542" w:type="dxa"/>
            <w:vAlign w:val="top"/>
          </w:tcPr>
          <w:p w14:paraId="6E2DBA5C">
            <w:pPr>
              <w:rPr>
                <w:rFonts w:ascii="Arial"/>
                <w:sz w:val="21"/>
                <w:highlight w:val="none"/>
              </w:rPr>
            </w:pPr>
          </w:p>
        </w:tc>
        <w:tc>
          <w:tcPr>
            <w:tcW w:w="1757" w:type="dxa"/>
            <w:vAlign w:val="top"/>
          </w:tcPr>
          <w:p w14:paraId="3BDD6CA3">
            <w:pPr>
              <w:rPr>
                <w:rFonts w:ascii="Arial"/>
                <w:sz w:val="21"/>
                <w:highlight w:val="none"/>
              </w:rPr>
            </w:pPr>
          </w:p>
        </w:tc>
      </w:tr>
      <w:tr w14:paraId="56AC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60" w:type="dxa"/>
            <w:vAlign w:val="top"/>
          </w:tcPr>
          <w:p w14:paraId="4CA96030">
            <w:pPr>
              <w:rPr>
                <w:rFonts w:ascii="Arial"/>
                <w:sz w:val="21"/>
                <w:highlight w:val="none"/>
              </w:rPr>
            </w:pPr>
          </w:p>
        </w:tc>
        <w:tc>
          <w:tcPr>
            <w:tcW w:w="2081" w:type="dxa"/>
            <w:vAlign w:val="top"/>
          </w:tcPr>
          <w:p w14:paraId="5C6331A8">
            <w:pPr>
              <w:rPr>
                <w:rFonts w:ascii="Arial"/>
                <w:sz w:val="21"/>
                <w:highlight w:val="none"/>
              </w:rPr>
            </w:pPr>
          </w:p>
        </w:tc>
        <w:tc>
          <w:tcPr>
            <w:tcW w:w="2081" w:type="dxa"/>
            <w:vAlign w:val="top"/>
          </w:tcPr>
          <w:p w14:paraId="1458D89B">
            <w:pPr>
              <w:rPr>
                <w:rFonts w:ascii="Arial"/>
                <w:sz w:val="21"/>
                <w:highlight w:val="none"/>
              </w:rPr>
            </w:pPr>
          </w:p>
        </w:tc>
        <w:tc>
          <w:tcPr>
            <w:tcW w:w="2542" w:type="dxa"/>
            <w:vAlign w:val="top"/>
          </w:tcPr>
          <w:p w14:paraId="7CE90069">
            <w:pPr>
              <w:rPr>
                <w:rFonts w:ascii="Arial"/>
                <w:sz w:val="21"/>
                <w:highlight w:val="none"/>
              </w:rPr>
            </w:pPr>
          </w:p>
        </w:tc>
        <w:tc>
          <w:tcPr>
            <w:tcW w:w="1757" w:type="dxa"/>
            <w:vAlign w:val="top"/>
          </w:tcPr>
          <w:p w14:paraId="385D700D">
            <w:pPr>
              <w:rPr>
                <w:rFonts w:ascii="Arial"/>
                <w:sz w:val="21"/>
                <w:highlight w:val="none"/>
              </w:rPr>
            </w:pPr>
          </w:p>
        </w:tc>
      </w:tr>
      <w:tr w14:paraId="28AAF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60" w:type="dxa"/>
            <w:vAlign w:val="top"/>
          </w:tcPr>
          <w:p w14:paraId="0942BF7E">
            <w:pPr>
              <w:rPr>
                <w:rFonts w:ascii="Arial"/>
                <w:sz w:val="21"/>
                <w:highlight w:val="none"/>
              </w:rPr>
            </w:pPr>
          </w:p>
        </w:tc>
        <w:tc>
          <w:tcPr>
            <w:tcW w:w="2081" w:type="dxa"/>
            <w:vAlign w:val="top"/>
          </w:tcPr>
          <w:p w14:paraId="310846AB">
            <w:pPr>
              <w:rPr>
                <w:rFonts w:ascii="Arial"/>
                <w:sz w:val="21"/>
                <w:highlight w:val="none"/>
              </w:rPr>
            </w:pPr>
          </w:p>
        </w:tc>
        <w:tc>
          <w:tcPr>
            <w:tcW w:w="2081" w:type="dxa"/>
            <w:vAlign w:val="top"/>
          </w:tcPr>
          <w:p w14:paraId="7CAD3B0F">
            <w:pPr>
              <w:rPr>
                <w:rFonts w:ascii="Arial"/>
                <w:sz w:val="21"/>
                <w:highlight w:val="none"/>
              </w:rPr>
            </w:pPr>
          </w:p>
        </w:tc>
        <w:tc>
          <w:tcPr>
            <w:tcW w:w="2542" w:type="dxa"/>
            <w:vAlign w:val="top"/>
          </w:tcPr>
          <w:p w14:paraId="21991FA2">
            <w:pPr>
              <w:rPr>
                <w:rFonts w:ascii="Arial"/>
                <w:sz w:val="21"/>
                <w:highlight w:val="none"/>
              </w:rPr>
            </w:pPr>
          </w:p>
        </w:tc>
        <w:tc>
          <w:tcPr>
            <w:tcW w:w="1757" w:type="dxa"/>
            <w:vAlign w:val="top"/>
          </w:tcPr>
          <w:p w14:paraId="7DE55AD7">
            <w:pPr>
              <w:rPr>
                <w:rFonts w:ascii="Arial"/>
                <w:sz w:val="21"/>
                <w:highlight w:val="none"/>
              </w:rPr>
            </w:pPr>
          </w:p>
        </w:tc>
      </w:tr>
      <w:tr w14:paraId="284D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60" w:type="dxa"/>
            <w:vAlign w:val="top"/>
          </w:tcPr>
          <w:p w14:paraId="065BE421">
            <w:pPr>
              <w:rPr>
                <w:rFonts w:ascii="Arial"/>
                <w:sz w:val="21"/>
                <w:highlight w:val="none"/>
              </w:rPr>
            </w:pPr>
          </w:p>
        </w:tc>
        <w:tc>
          <w:tcPr>
            <w:tcW w:w="2081" w:type="dxa"/>
            <w:vAlign w:val="top"/>
          </w:tcPr>
          <w:p w14:paraId="03E8DCDA">
            <w:pPr>
              <w:rPr>
                <w:rFonts w:ascii="Arial"/>
                <w:sz w:val="21"/>
                <w:highlight w:val="none"/>
              </w:rPr>
            </w:pPr>
          </w:p>
        </w:tc>
        <w:tc>
          <w:tcPr>
            <w:tcW w:w="2081" w:type="dxa"/>
            <w:vAlign w:val="top"/>
          </w:tcPr>
          <w:p w14:paraId="286BB085">
            <w:pPr>
              <w:rPr>
                <w:rFonts w:ascii="Arial"/>
                <w:sz w:val="21"/>
                <w:highlight w:val="none"/>
              </w:rPr>
            </w:pPr>
          </w:p>
        </w:tc>
        <w:tc>
          <w:tcPr>
            <w:tcW w:w="2542" w:type="dxa"/>
            <w:vAlign w:val="top"/>
          </w:tcPr>
          <w:p w14:paraId="3BB64B6D">
            <w:pPr>
              <w:rPr>
                <w:rFonts w:ascii="Arial"/>
                <w:sz w:val="21"/>
                <w:highlight w:val="none"/>
              </w:rPr>
            </w:pPr>
          </w:p>
        </w:tc>
        <w:tc>
          <w:tcPr>
            <w:tcW w:w="1757" w:type="dxa"/>
            <w:vAlign w:val="top"/>
          </w:tcPr>
          <w:p w14:paraId="14DD21F7">
            <w:pPr>
              <w:rPr>
                <w:rFonts w:ascii="Arial"/>
                <w:sz w:val="21"/>
                <w:highlight w:val="none"/>
              </w:rPr>
            </w:pPr>
          </w:p>
        </w:tc>
      </w:tr>
      <w:tr w14:paraId="7931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60" w:type="dxa"/>
            <w:vAlign w:val="top"/>
          </w:tcPr>
          <w:p w14:paraId="7A20F418">
            <w:pPr>
              <w:rPr>
                <w:rFonts w:ascii="Arial"/>
                <w:sz w:val="21"/>
                <w:highlight w:val="none"/>
              </w:rPr>
            </w:pPr>
          </w:p>
        </w:tc>
        <w:tc>
          <w:tcPr>
            <w:tcW w:w="2081" w:type="dxa"/>
            <w:vAlign w:val="top"/>
          </w:tcPr>
          <w:p w14:paraId="7F39252A">
            <w:pPr>
              <w:rPr>
                <w:rFonts w:ascii="Arial"/>
                <w:sz w:val="21"/>
                <w:highlight w:val="none"/>
              </w:rPr>
            </w:pPr>
          </w:p>
        </w:tc>
        <w:tc>
          <w:tcPr>
            <w:tcW w:w="2081" w:type="dxa"/>
            <w:vAlign w:val="top"/>
          </w:tcPr>
          <w:p w14:paraId="0EAB3482">
            <w:pPr>
              <w:rPr>
                <w:rFonts w:ascii="Arial"/>
                <w:sz w:val="21"/>
                <w:highlight w:val="none"/>
              </w:rPr>
            </w:pPr>
          </w:p>
        </w:tc>
        <w:tc>
          <w:tcPr>
            <w:tcW w:w="2542" w:type="dxa"/>
            <w:vAlign w:val="top"/>
          </w:tcPr>
          <w:p w14:paraId="7E8CC195">
            <w:pPr>
              <w:rPr>
                <w:rFonts w:ascii="Arial"/>
                <w:sz w:val="21"/>
                <w:highlight w:val="none"/>
              </w:rPr>
            </w:pPr>
          </w:p>
        </w:tc>
        <w:tc>
          <w:tcPr>
            <w:tcW w:w="1757" w:type="dxa"/>
            <w:vAlign w:val="top"/>
          </w:tcPr>
          <w:p w14:paraId="0008B23C">
            <w:pPr>
              <w:rPr>
                <w:rFonts w:ascii="Arial"/>
                <w:sz w:val="21"/>
                <w:highlight w:val="none"/>
              </w:rPr>
            </w:pPr>
          </w:p>
        </w:tc>
      </w:tr>
      <w:tr w14:paraId="65EB0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60" w:type="dxa"/>
            <w:vAlign w:val="top"/>
          </w:tcPr>
          <w:p w14:paraId="328A58B3">
            <w:pPr>
              <w:rPr>
                <w:rFonts w:ascii="Arial"/>
                <w:sz w:val="21"/>
                <w:highlight w:val="none"/>
              </w:rPr>
            </w:pPr>
          </w:p>
        </w:tc>
        <w:tc>
          <w:tcPr>
            <w:tcW w:w="2081" w:type="dxa"/>
            <w:vAlign w:val="top"/>
          </w:tcPr>
          <w:p w14:paraId="122A43F4">
            <w:pPr>
              <w:rPr>
                <w:rFonts w:ascii="Arial"/>
                <w:sz w:val="21"/>
                <w:highlight w:val="none"/>
              </w:rPr>
            </w:pPr>
          </w:p>
        </w:tc>
        <w:tc>
          <w:tcPr>
            <w:tcW w:w="2081" w:type="dxa"/>
            <w:vAlign w:val="top"/>
          </w:tcPr>
          <w:p w14:paraId="552059F4">
            <w:pPr>
              <w:rPr>
                <w:rFonts w:ascii="Arial"/>
                <w:sz w:val="21"/>
                <w:highlight w:val="none"/>
              </w:rPr>
            </w:pPr>
          </w:p>
        </w:tc>
        <w:tc>
          <w:tcPr>
            <w:tcW w:w="2542" w:type="dxa"/>
            <w:vAlign w:val="top"/>
          </w:tcPr>
          <w:p w14:paraId="069845CB">
            <w:pPr>
              <w:rPr>
                <w:rFonts w:ascii="Arial"/>
                <w:sz w:val="21"/>
                <w:highlight w:val="none"/>
              </w:rPr>
            </w:pPr>
          </w:p>
        </w:tc>
        <w:tc>
          <w:tcPr>
            <w:tcW w:w="1757" w:type="dxa"/>
            <w:vAlign w:val="top"/>
          </w:tcPr>
          <w:p w14:paraId="76EF886D">
            <w:pPr>
              <w:rPr>
                <w:rFonts w:ascii="Arial"/>
                <w:sz w:val="21"/>
                <w:highlight w:val="none"/>
              </w:rPr>
            </w:pPr>
          </w:p>
        </w:tc>
      </w:tr>
      <w:tr w14:paraId="77D5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0" w:type="dxa"/>
            <w:vAlign w:val="top"/>
          </w:tcPr>
          <w:p w14:paraId="5C44AF71">
            <w:pPr>
              <w:rPr>
                <w:rFonts w:ascii="Arial"/>
                <w:sz w:val="21"/>
                <w:highlight w:val="none"/>
              </w:rPr>
            </w:pPr>
          </w:p>
        </w:tc>
        <w:tc>
          <w:tcPr>
            <w:tcW w:w="2081" w:type="dxa"/>
            <w:vAlign w:val="top"/>
          </w:tcPr>
          <w:p w14:paraId="1E387746">
            <w:pPr>
              <w:rPr>
                <w:rFonts w:ascii="Arial"/>
                <w:sz w:val="21"/>
                <w:highlight w:val="none"/>
              </w:rPr>
            </w:pPr>
          </w:p>
        </w:tc>
        <w:tc>
          <w:tcPr>
            <w:tcW w:w="2081" w:type="dxa"/>
            <w:vAlign w:val="top"/>
          </w:tcPr>
          <w:p w14:paraId="4C50095F">
            <w:pPr>
              <w:rPr>
                <w:rFonts w:ascii="Arial"/>
                <w:sz w:val="21"/>
                <w:highlight w:val="none"/>
              </w:rPr>
            </w:pPr>
          </w:p>
        </w:tc>
        <w:tc>
          <w:tcPr>
            <w:tcW w:w="2542" w:type="dxa"/>
            <w:vAlign w:val="top"/>
          </w:tcPr>
          <w:p w14:paraId="09B0CFB9">
            <w:pPr>
              <w:rPr>
                <w:rFonts w:ascii="Arial"/>
                <w:sz w:val="21"/>
                <w:highlight w:val="none"/>
              </w:rPr>
            </w:pPr>
          </w:p>
        </w:tc>
        <w:tc>
          <w:tcPr>
            <w:tcW w:w="1757" w:type="dxa"/>
            <w:vAlign w:val="top"/>
          </w:tcPr>
          <w:p w14:paraId="29A71D00">
            <w:pPr>
              <w:rPr>
                <w:rFonts w:ascii="Arial"/>
                <w:sz w:val="21"/>
                <w:highlight w:val="none"/>
              </w:rPr>
            </w:pPr>
          </w:p>
        </w:tc>
      </w:tr>
    </w:tbl>
    <w:p w14:paraId="37489D52">
      <w:pPr>
        <w:spacing w:line="390" w:lineRule="auto"/>
        <w:rPr>
          <w:rFonts w:ascii="Arial"/>
          <w:sz w:val="21"/>
          <w:highlight w:val="none"/>
        </w:rPr>
      </w:pPr>
    </w:p>
    <w:p w14:paraId="29C2EF67">
      <w:pPr>
        <w:pStyle w:val="2"/>
        <w:spacing w:before="65" w:line="228" w:lineRule="auto"/>
        <w:ind w:left="538"/>
        <w:rPr>
          <w:b/>
          <w:bCs/>
          <w:sz w:val="20"/>
          <w:szCs w:val="20"/>
          <w:highlight w:val="none"/>
        </w:rPr>
      </w:pPr>
      <w:r>
        <w:rPr>
          <w:b/>
          <w:bCs/>
          <w:spacing w:val="9"/>
          <w:sz w:val="20"/>
          <w:szCs w:val="20"/>
          <w:highlight w:val="none"/>
        </w:rPr>
        <w:t>我单位承诺以上填报内容真实。如不真实，将按照有关规定接受处理。</w:t>
      </w:r>
    </w:p>
    <w:p w14:paraId="21E00F87">
      <w:pPr>
        <w:pStyle w:val="2"/>
        <w:spacing w:before="162" w:line="377" w:lineRule="auto"/>
        <w:ind w:left="118" w:right="107" w:hanging="2"/>
        <w:rPr>
          <w:b/>
          <w:bCs/>
          <w:sz w:val="20"/>
          <w:szCs w:val="20"/>
          <w:highlight w:val="none"/>
        </w:rPr>
      </w:pPr>
      <w:r>
        <w:rPr>
          <w:b/>
          <w:bCs/>
          <w:spacing w:val="9"/>
          <w:sz w:val="20"/>
          <w:szCs w:val="20"/>
          <w:highlight w:val="none"/>
        </w:rPr>
        <w:t>注：1.本表后须附清晰可辨的、真实的合同或中标（成交）通知书等相关</w:t>
      </w:r>
      <w:r>
        <w:rPr>
          <w:b/>
          <w:bCs/>
          <w:spacing w:val="8"/>
          <w:sz w:val="20"/>
          <w:szCs w:val="20"/>
          <w:highlight w:val="none"/>
        </w:rPr>
        <w:t>的证明材料。如未附证明材料或工作内容模糊不清的，其业绩将不予认定。</w:t>
      </w:r>
    </w:p>
    <w:p w14:paraId="4A34E6C5">
      <w:pPr>
        <w:pStyle w:val="2"/>
        <w:spacing w:before="1" w:line="377" w:lineRule="auto"/>
        <w:ind w:left="116" w:right="109" w:firstLine="423"/>
        <w:rPr>
          <w:b/>
          <w:bCs/>
          <w:sz w:val="20"/>
          <w:szCs w:val="20"/>
          <w:highlight w:val="none"/>
        </w:rPr>
      </w:pPr>
      <w:r>
        <w:rPr>
          <w:b/>
          <w:bCs/>
          <w:spacing w:val="9"/>
          <w:sz w:val="20"/>
          <w:szCs w:val="20"/>
          <w:highlight w:val="none"/>
        </w:rPr>
        <w:t>2.如近年来，供应商法人机构发生合法变更或重组或</w:t>
      </w:r>
      <w:r>
        <w:rPr>
          <w:b/>
          <w:bCs/>
          <w:spacing w:val="8"/>
          <w:sz w:val="20"/>
          <w:szCs w:val="20"/>
          <w:highlight w:val="none"/>
        </w:rPr>
        <w:t>法人名称变更时，应提供相关部门的最新合法</w:t>
      </w:r>
      <w:r>
        <w:rPr>
          <w:b/>
          <w:bCs/>
          <w:spacing w:val="9"/>
          <w:sz w:val="20"/>
          <w:szCs w:val="20"/>
          <w:highlight w:val="none"/>
        </w:rPr>
        <w:t>批件或其他相关证明材料来证明其所附业绩的继承性。</w:t>
      </w:r>
    </w:p>
    <w:p w14:paraId="213459F5">
      <w:pPr>
        <w:spacing w:line="311" w:lineRule="auto"/>
        <w:rPr>
          <w:rFonts w:ascii="Arial"/>
          <w:sz w:val="21"/>
          <w:highlight w:val="none"/>
        </w:rPr>
      </w:pPr>
    </w:p>
    <w:p w14:paraId="0AF7F23D">
      <w:pPr>
        <w:spacing w:line="312" w:lineRule="auto"/>
        <w:rPr>
          <w:rFonts w:ascii="Arial"/>
          <w:sz w:val="21"/>
          <w:highlight w:val="none"/>
        </w:rPr>
      </w:pPr>
    </w:p>
    <w:p w14:paraId="4CDBFD8F">
      <w:pPr>
        <w:spacing w:line="312" w:lineRule="auto"/>
        <w:rPr>
          <w:rFonts w:ascii="Arial"/>
          <w:sz w:val="21"/>
          <w:highlight w:val="none"/>
        </w:rPr>
      </w:pPr>
    </w:p>
    <w:p w14:paraId="4793DE09">
      <w:pPr>
        <w:pStyle w:val="2"/>
        <w:spacing w:before="72" w:line="220" w:lineRule="auto"/>
        <w:ind w:left="120"/>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2470313D">
      <w:pPr>
        <w:spacing w:line="258" w:lineRule="auto"/>
        <w:rPr>
          <w:rFonts w:ascii="Arial"/>
          <w:sz w:val="21"/>
          <w:highlight w:val="none"/>
        </w:rPr>
      </w:pPr>
    </w:p>
    <w:p w14:paraId="6C36E551">
      <w:pPr>
        <w:spacing w:line="259" w:lineRule="auto"/>
        <w:rPr>
          <w:rFonts w:ascii="Arial"/>
          <w:sz w:val="21"/>
          <w:highlight w:val="none"/>
        </w:rPr>
      </w:pPr>
    </w:p>
    <w:p w14:paraId="0FF5BE1A">
      <w:pPr>
        <w:pStyle w:val="2"/>
        <w:spacing w:before="72" w:line="220" w:lineRule="auto"/>
        <w:ind w:left="118"/>
        <w:rPr>
          <w:rFonts w:hint="eastAsia" w:eastAsia="宋体"/>
          <w:sz w:val="22"/>
          <w:szCs w:val="22"/>
          <w:highlight w:val="none"/>
          <w:lang w:eastAsia="zh-CN"/>
        </w:rPr>
      </w:pPr>
      <w:r>
        <w:rPr>
          <w:spacing w:val="-1"/>
          <w:sz w:val="22"/>
          <w:szCs w:val="22"/>
          <w:highlight w:val="none"/>
        </w:rPr>
        <w:t>法定代表人或授权代表人（签字或盖章</w:t>
      </w:r>
      <w:r>
        <w:rPr>
          <w:spacing w:val="2"/>
          <w:sz w:val="22"/>
          <w:szCs w:val="22"/>
          <w:highlight w:val="none"/>
        </w:rPr>
        <w:t>）：</w:t>
      </w:r>
    </w:p>
    <w:p w14:paraId="7B486BBE">
      <w:pPr>
        <w:spacing w:line="259" w:lineRule="auto"/>
        <w:rPr>
          <w:rFonts w:ascii="Arial"/>
          <w:sz w:val="21"/>
          <w:highlight w:val="none"/>
        </w:rPr>
      </w:pPr>
    </w:p>
    <w:p w14:paraId="30BB9797">
      <w:pPr>
        <w:spacing w:line="260" w:lineRule="auto"/>
        <w:rPr>
          <w:rFonts w:ascii="Arial"/>
          <w:sz w:val="21"/>
          <w:highlight w:val="none"/>
        </w:rPr>
      </w:pPr>
    </w:p>
    <w:p w14:paraId="5E42117D">
      <w:pPr>
        <w:pStyle w:val="2"/>
        <w:spacing w:before="72" w:line="221" w:lineRule="auto"/>
        <w:ind w:left="155"/>
        <w:rPr>
          <w:sz w:val="22"/>
          <w:szCs w:val="22"/>
          <w:highlight w:val="none"/>
        </w:rPr>
      </w:pPr>
      <w:r>
        <w:rPr>
          <w:spacing w:val="-12"/>
          <w:sz w:val="22"/>
          <w:szCs w:val="22"/>
          <w:highlight w:val="none"/>
        </w:rPr>
        <w:t>日期：年月日</w:t>
      </w:r>
    </w:p>
    <w:p w14:paraId="6F235427">
      <w:pPr>
        <w:spacing w:line="221"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41E08968">
      <w:pPr>
        <w:pStyle w:val="2"/>
        <w:spacing w:before="48" w:line="219" w:lineRule="auto"/>
        <w:ind w:left="18"/>
        <w:rPr>
          <w:rFonts w:hint="eastAsia" w:eastAsia="宋体"/>
          <w:highlight w:val="none"/>
          <w:lang w:val="en-US" w:eastAsia="zh-CN"/>
        </w:rPr>
      </w:pPr>
      <w:r>
        <w:rPr>
          <w:b/>
          <w:bCs/>
          <w:spacing w:val="-14"/>
          <w:highlight w:val="none"/>
        </w:rPr>
        <w:t>附件10：</w:t>
      </w:r>
      <w:r>
        <w:rPr>
          <w:rFonts w:hint="eastAsia"/>
          <w:b/>
          <w:bCs/>
          <w:spacing w:val="-14"/>
          <w:highlight w:val="none"/>
          <w:lang w:val="en-US" w:eastAsia="zh-CN"/>
        </w:rPr>
        <w:t>服务方案（根据评审办法格式自拟）</w:t>
      </w:r>
    </w:p>
    <w:p w14:paraId="75FB1912">
      <w:pPr>
        <w:spacing w:line="282" w:lineRule="auto"/>
        <w:rPr>
          <w:rFonts w:ascii="Arial"/>
          <w:sz w:val="21"/>
          <w:highlight w:val="none"/>
        </w:rPr>
      </w:pPr>
    </w:p>
    <w:p w14:paraId="6C48C4D6">
      <w:pPr>
        <w:spacing w:line="254" w:lineRule="auto"/>
        <w:rPr>
          <w:rFonts w:ascii="Arial"/>
          <w:sz w:val="21"/>
          <w:highlight w:val="none"/>
        </w:rPr>
      </w:pPr>
    </w:p>
    <w:p w14:paraId="55F93F1A">
      <w:pPr>
        <w:spacing w:line="255" w:lineRule="auto"/>
        <w:rPr>
          <w:rFonts w:ascii="Arial"/>
          <w:sz w:val="21"/>
          <w:highlight w:val="none"/>
        </w:rPr>
      </w:pPr>
    </w:p>
    <w:p w14:paraId="2E398DE6">
      <w:pPr>
        <w:spacing w:line="219" w:lineRule="auto"/>
        <w:rPr>
          <w:highlight w:val="none"/>
        </w:rPr>
        <w:sectPr>
          <w:footerReference r:id="rId12" w:type="default"/>
          <w:pgSz w:w="11906" w:h="16839"/>
          <w:pgMar w:top="1174" w:right="1253" w:bottom="1174" w:left="1253" w:header="0" w:footer="0" w:gutter="0"/>
          <w:pgNumType w:fmt="numberInDash"/>
          <w:cols w:space="0" w:num="1"/>
          <w:rtlGutter w:val="0"/>
          <w:docGrid w:linePitch="0" w:charSpace="0"/>
        </w:sectPr>
      </w:pPr>
    </w:p>
    <w:p w14:paraId="59F6FD80">
      <w:pPr>
        <w:pStyle w:val="2"/>
        <w:spacing w:before="48" w:line="219" w:lineRule="auto"/>
        <w:ind w:left="19"/>
        <w:rPr>
          <w:highlight w:val="none"/>
        </w:rPr>
      </w:pPr>
      <w:r>
        <w:rPr>
          <w:b/>
          <w:bCs/>
          <w:spacing w:val="-14"/>
          <w:highlight w:val="none"/>
        </w:rPr>
        <w:t>附件11：</w:t>
      </w:r>
    </w:p>
    <w:p w14:paraId="13BAA37A">
      <w:pPr>
        <w:pStyle w:val="2"/>
        <w:spacing w:before="281" w:line="219" w:lineRule="auto"/>
        <w:ind w:left="3499"/>
        <w:outlineLvl w:val="1"/>
        <w:rPr>
          <w:highlight w:val="none"/>
        </w:rPr>
      </w:pPr>
      <w:bookmarkStart w:id="14" w:name="_Toc28246"/>
      <w:r>
        <w:rPr>
          <w:b/>
          <w:bCs/>
          <w:spacing w:val="-3"/>
          <w:highlight w:val="none"/>
        </w:rPr>
        <w:t>政府采购供应商承诺函</w:t>
      </w:r>
      <w:bookmarkEnd w:id="14"/>
    </w:p>
    <w:p w14:paraId="56D967BA">
      <w:pPr>
        <w:pStyle w:val="2"/>
        <w:spacing w:before="277" w:line="228" w:lineRule="auto"/>
        <w:ind w:left="1"/>
        <w:rPr>
          <w:sz w:val="20"/>
          <w:szCs w:val="20"/>
          <w:highlight w:val="none"/>
        </w:rPr>
      </w:pPr>
      <w:r>
        <w:rPr>
          <w:spacing w:val="8"/>
          <w:sz w:val="20"/>
          <w:szCs w:val="20"/>
          <w:highlight w:val="none"/>
        </w:rPr>
        <w:t>单位名称（自然人姓名</w:t>
      </w:r>
      <w:r>
        <w:rPr>
          <w:spacing w:val="3"/>
          <w:sz w:val="20"/>
          <w:szCs w:val="20"/>
          <w:highlight w:val="none"/>
        </w:rPr>
        <w:t>）：</w:t>
      </w:r>
    </w:p>
    <w:p w14:paraId="4E918228">
      <w:pPr>
        <w:pStyle w:val="2"/>
        <w:spacing w:before="160" w:line="228" w:lineRule="auto"/>
        <w:ind w:left="5"/>
        <w:rPr>
          <w:sz w:val="20"/>
          <w:szCs w:val="20"/>
          <w:highlight w:val="none"/>
        </w:rPr>
      </w:pPr>
      <w:r>
        <w:rPr>
          <w:spacing w:val="8"/>
          <w:sz w:val="20"/>
          <w:szCs w:val="20"/>
          <w:highlight w:val="none"/>
        </w:rPr>
        <w:t>统一社会信用代码（身份证号码</w:t>
      </w:r>
      <w:r>
        <w:rPr>
          <w:spacing w:val="5"/>
          <w:sz w:val="20"/>
          <w:szCs w:val="20"/>
          <w:highlight w:val="none"/>
        </w:rPr>
        <w:t>）：</w:t>
      </w:r>
    </w:p>
    <w:p w14:paraId="39A11172">
      <w:pPr>
        <w:pStyle w:val="2"/>
        <w:spacing w:before="161" w:line="228" w:lineRule="auto"/>
        <w:rPr>
          <w:sz w:val="20"/>
          <w:szCs w:val="20"/>
          <w:highlight w:val="none"/>
        </w:rPr>
      </w:pPr>
      <w:r>
        <w:rPr>
          <w:spacing w:val="9"/>
          <w:sz w:val="20"/>
          <w:szCs w:val="20"/>
          <w:highlight w:val="none"/>
        </w:rPr>
        <w:t>法定代表人（单位负责人</w:t>
      </w:r>
      <w:r>
        <w:rPr>
          <w:sz w:val="20"/>
          <w:szCs w:val="20"/>
          <w:highlight w:val="none"/>
        </w:rPr>
        <w:t>）：</w:t>
      </w:r>
    </w:p>
    <w:p w14:paraId="31E28EF5">
      <w:pPr>
        <w:pStyle w:val="2"/>
        <w:spacing w:before="162" w:line="377" w:lineRule="auto"/>
        <w:ind w:right="138" w:firstLine="420"/>
        <w:rPr>
          <w:sz w:val="20"/>
          <w:szCs w:val="20"/>
          <w:highlight w:val="none"/>
        </w:rPr>
      </w:pPr>
      <w:r>
        <w:rPr>
          <w:spacing w:val="8"/>
          <w:sz w:val="20"/>
          <w:szCs w:val="20"/>
          <w:highlight w:val="none"/>
        </w:rPr>
        <w:t>我单位（本人）自愿参加本次政府采购活动，严格遵守《中华人民共和国</w:t>
      </w:r>
      <w:r>
        <w:rPr>
          <w:spacing w:val="7"/>
          <w:sz w:val="20"/>
          <w:szCs w:val="20"/>
          <w:highlight w:val="none"/>
        </w:rPr>
        <w:t>政府采购法》及相关法律</w:t>
      </w:r>
      <w:r>
        <w:rPr>
          <w:spacing w:val="9"/>
          <w:sz w:val="20"/>
          <w:szCs w:val="20"/>
          <w:highlight w:val="none"/>
        </w:rPr>
        <w:t>法规，坚守公开、公平、公正和诚实信用等原则，依法诚信经营，并郑重承诺：</w:t>
      </w:r>
    </w:p>
    <w:p w14:paraId="3D52496C">
      <w:pPr>
        <w:pStyle w:val="2"/>
        <w:spacing w:before="1" w:line="302" w:lineRule="auto"/>
        <w:ind w:right="140" w:firstLine="422"/>
        <w:rPr>
          <w:sz w:val="20"/>
          <w:szCs w:val="20"/>
          <w:highlight w:val="none"/>
        </w:rPr>
      </w:pPr>
      <w:r>
        <w:rPr>
          <w:spacing w:val="9"/>
          <w:sz w:val="20"/>
          <w:szCs w:val="20"/>
          <w:highlight w:val="none"/>
        </w:rPr>
        <w:t>一、我单位（本人）具有履行合同所必需的设备和专业技术能力，提供</w:t>
      </w:r>
      <w:r>
        <w:rPr>
          <w:spacing w:val="8"/>
          <w:sz w:val="20"/>
          <w:szCs w:val="20"/>
          <w:highlight w:val="none"/>
        </w:rPr>
        <w:t>具有履行合同所必需的货物</w:t>
      </w:r>
      <w:r>
        <w:rPr>
          <w:spacing w:val="7"/>
          <w:sz w:val="20"/>
          <w:szCs w:val="20"/>
          <w:highlight w:val="none"/>
        </w:rPr>
        <w:t>和专业技术能力。</w:t>
      </w:r>
    </w:p>
    <w:p w14:paraId="44757940">
      <w:pPr>
        <w:pStyle w:val="2"/>
        <w:spacing w:before="163" w:line="302" w:lineRule="auto"/>
        <w:ind w:right="138" w:firstLine="423"/>
        <w:rPr>
          <w:sz w:val="20"/>
          <w:szCs w:val="20"/>
          <w:highlight w:val="none"/>
        </w:rPr>
      </w:pPr>
      <w:r>
        <w:rPr>
          <w:spacing w:val="9"/>
          <w:sz w:val="20"/>
          <w:szCs w:val="20"/>
          <w:highlight w:val="none"/>
        </w:rPr>
        <w:t>二、我单位（本人）三年内未被列入严重违法失信名单、失信被执行人名单、</w:t>
      </w:r>
      <w:r>
        <w:rPr>
          <w:spacing w:val="8"/>
          <w:sz w:val="20"/>
          <w:szCs w:val="20"/>
          <w:highlight w:val="none"/>
        </w:rPr>
        <w:t>重大税收违法案件当</w:t>
      </w:r>
      <w:r>
        <w:rPr>
          <w:spacing w:val="9"/>
          <w:sz w:val="20"/>
          <w:szCs w:val="20"/>
          <w:highlight w:val="none"/>
        </w:rPr>
        <w:t>事人名单、政府采购严重违法失信行为记录名单。</w:t>
      </w:r>
    </w:p>
    <w:p w14:paraId="75C9993D">
      <w:pPr>
        <w:pStyle w:val="2"/>
        <w:spacing w:before="161" w:line="303" w:lineRule="auto"/>
        <w:ind w:right="140" w:firstLine="419"/>
        <w:rPr>
          <w:sz w:val="20"/>
          <w:szCs w:val="20"/>
          <w:highlight w:val="none"/>
        </w:rPr>
      </w:pPr>
      <w:r>
        <w:rPr>
          <w:spacing w:val="9"/>
          <w:sz w:val="20"/>
          <w:szCs w:val="20"/>
          <w:highlight w:val="none"/>
        </w:rPr>
        <w:t>三、我单位（本人）参加采购活动前三年内在经营活动中没有重大违法记录或</w:t>
      </w:r>
      <w:r>
        <w:rPr>
          <w:spacing w:val="8"/>
          <w:sz w:val="20"/>
          <w:szCs w:val="20"/>
          <w:highlight w:val="none"/>
        </w:rPr>
        <w:t>没有发生过安全生产</w:t>
      </w:r>
      <w:r>
        <w:rPr>
          <w:spacing w:val="3"/>
          <w:sz w:val="20"/>
          <w:szCs w:val="20"/>
          <w:highlight w:val="none"/>
        </w:rPr>
        <w:t>事故。</w:t>
      </w:r>
    </w:p>
    <w:p w14:paraId="5C60EF6B">
      <w:pPr>
        <w:pStyle w:val="2"/>
        <w:spacing w:before="161" w:line="302" w:lineRule="auto"/>
        <w:ind w:left="1" w:right="138" w:firstLine="437"/>
        <w:rPr>
          <w:sz w:val="20"/>
          <w:szCs w:val="20"/>
          <w:highlight w:val="none"/>
        </w:rPr>
      </w:pPr>
      <w:r>
        <w:rPr>
          <w:spacing w:val="7"/>
          <w:sz w:val="20"/>
          <w:szCs w:val="20"/>
          <w:highlight w:val="none"/>
        </w:rPr>
        <w:t>四、我单位（本人）承诺在参与此次</w:t>
      </w:r>
      <w:r>
        <w:rPr>
          <w:rFonts w:hint="eastAsia"/>
          <w:spacing w:val="7"/>
          <w:sz w:val="20"/>
          <w:szCs w:val="20"/>
          <w:highlight w:val="none"/>
          <w:lang w:val="en-US" w:eastAsia="zh-CN"/>
        </w:rPr>
        <w:t>投标</w:t>
      </w:r>
      <w:r>
        <w:rPr>
          <w:spacing w:val="7"/>
          <w:sz w:val="20"/>
          <w:szCs w:val="20"/>
          <w:highlight w:val="none"/>
        </w:rPr>
        <w:t>项目的过程中，无不良诚信记录，自觉遵守企业信</w:t>
      </w:r>
      <w:r>
        <w:rPr>
          <w:spacing w:val="8"/>
          <w:sz w:val="20"/>
          <w:szCs w:val="20"/>
          <w:highlight w:val="none"/>
        </w:rPr>
        <w:t>用管理规章制度，树立信用自律的行为准则，自愿接受采购</w:t>
      </w:r>
      <w:r>
        <w:rPr>
          <w:spacing w:val="7"/>
          <w:sz w:val="20"/>
          <w:szCs w:val="20"/>
          <w:highlight w:val="none"/>
        </w:rPr>
        <w:t>人的监督检查。</w:t>
      </w:r>
    </w:p>
    <w:p w14:paraId="63C2AF45">
      <w:pPr>
        <w:pStyle w:val="2"/>
        <w:spacing w:before="164" w:line="302" w:lineRule="auto"/>
        <w:ind w:right="118" w:firstLine="422"/>
        <w:rPr>
          <w:sz w:val="20"/>
          <w:szCs w:val="20"/>
          <w:highlight w:val="none"/>
        </w:rPr>
      </w:pPr>
      <w:r>
        <w:rPr>
          <w:spacing w:val="9"/>
          <w:sz w:val="20"/>
          <w:szCs w:val="20"/>
          <w:highlight w:val="none"/>
        </w:rPr>
        <w:t>五、如果本公司（本人）有幸中标（成交</w:t>
      </w:r>
      <w:r>
        <w:rPr>
          <w:spacing w:val="14"/>
          <w:sz w:val="20"/>
          <w:szCs w:val="20"/>
          <w:highlight w:val="none"/>
        </w:rPr>
        <w:t>），</w:t>
      </w:r>
      <w:r>
        <w:rPr>
          <w:spacing w:val="9"/>
          <w:sz w:val="20"/>
          <w:szCs w:val="20"/>
          <w:highlight w:val="none"/>
        </w:rPr>
        <w:t>在合同签订之前，采购单位有权要求本公司（本人）</w:t>
      </w:r>
      <w:r>
        <w:rPr>
          <w:spacing w:val="8"/>
          <w:sz w:val="20"/>
          <w:szCs w:val="20"/>
          <w:highlight w:val="none"/>
        </w:rPr>
        <w:t>提供资格证明材料原件进行核验。</w:t>
      </w:r>
    </w:p>
    <w:p w14:paraId="76577F86">
      <w:pPr>
        <w:pStyle w:val="2"/>
        <w:spacing w:before="163" w:line="352" w:lineRule="auto"/>
        <w:ind w:firstLine="420"/>
        <w:rPr>
          <w:sz w:val="20"/>
          <w:szCs w:val="20"/>
          <w:highlight w:val="none"/>
        </w:rPr>
      </w:pPr>
      <w:r>
        <w:rPr>
          <w:spacing w:val="8"/>
          <w:sz w:val="20"/>
          <w:szCs w:val="20"/>
          <w:highlight w:val="none"/>
        </w:rPr>
        <w:t>六、我单位（本人）保证上述承诺事项的真实性。如有弄虚作假或其他违法违规行</w:t>
      </w:r>
      <w:r>
        <w:rPr>
          <w:spacing w:val="7"/>
          <w:sz w:val="20"/>
          <w:szCs w:val="20"/>
          <w:highlight w:val="none"/>
        </w:rPr>
        <w:t>为，自愿按照规</w:t>
      </w:r>
      <w:r>
        <w:rPr>
          <w:spacing w:val="11"/>
          <w:sz w:val="20"/>
          <w:szCs w:val="20"/>
          <w:highlight w:val="none"/>
        </w:rPr>
        <w:t>定将违背承诺行为作为失信行为记录到社会信用信息平台，并视同为“提供虚假材料谋取中标、成交”</w:t>
      </w:r>
      <w:r>
        <w:rPr>
          <w:spacing w:val="9"/>
          <w:sz w:val="20"/>
          <w:szCs w:val="20"/>
          <w:highlight w:val="none"/>
        </w:rPr>
        <w:t>按照《政府采购法》第七十七、七十九条规定，处以采购金额千分之五以上千分之十以</w:t>
      </w:r>
      <w:r>
        <w:rPr>
          <w:spacing w:val="8"/>
          <w:sz w:val="20"/>
          <w:szCs w:val="20"/>
          <w:highlight w:val="none"/>
        </w:rPr>
        <w:t>下的罚款，列入</w:t>
      </w:r>
      <w:r>
        <w:rPr>
          <w:spacing w:val="9"/>
          <w:sz w:val="20"/>
          <w:szCs w:val="20"/>
          <w:highlight w:val="none"/>
        </w:rPr>
        <w:t>不良行为记录名单，在一至三年内禁止参加政府采购活动，有违法所得的，并处没收违法所</w:t>
      </w:r>
      <w:r>
        <w:rPr>
          <w:spacing w:val="8"/>
          <w:sz w:val="20"/>
          <w:szCs w:val="20"/>
          <w:highlight w:val="none"/>
        </w:rPr>
        <w:t>得，情节严</w:t>
      </w:r>
      <w:r>
        <w:rPr>
          <w:spacing w:val="9"/>
          <w:sz w:val="20"/>
          <w:szCs w:val="20"/>
          <w:highlight w:val="none"/>
        </w:rPr>
        <w:t>重的，由市场监管部门吊销营业执照；构成犯罪的，依法追究刑事责任；给他人造成损</w:t>
      </w:r>
      <w:r>
        <w:rPr>
          <w:spacing w:val="8"/>
          <w:sz w:val="20"/>
          <w:szCs w:val="20"/>
          <w:highlight w:val="none"/>
        </w:rPr>
        <w:t>失的，并应依照有关民事法律规定承担民事责任。</w:t>
      </w:r>
    </w:p>
    <w:p w14:paraId="597A9AFA">
      <w:pPr>
        <w:spacing w:line="257" w:lineRule="auto"/>
        <w:rPr>
          <w:rFonts w:ascii="Arial"/>
          <w:sz w:val="21"/>
          <w:highlight w:val="none"/>
        </w:rPr>
      </w:pPr>
    </w:p>
    <w:p w14:paraId="5EF3B43B">
      <w:pPr>
        <w:spacing w:line="258" w:lineRule="auto"/>
        <w:rPr>
          <w:rFonts w:ascii="Arial"/>
          <w:sz w:val="21"/>
          <w:highlight w:val="none"/>
        </w:rPr>
      </w:pPr>
    </w:p>
    <w:p w14:paraId="64ED68C4">
      <w:pPr>
        <w:pStyle w:val="2"/>
        <w:spacing w:before="71" w:line="220" w:lineRule="auto"/>
        <w:ind w:left="3"/>
        <w:rPr>
          <w:rFonts w:hint="eastAsia" w:eastAsia="宋体"/>
          <w:sz w:val="22"/>
          <w:szCs w:val="22"/>
          <w:highlight w:val="none"/>
          <w:lang w:eastAsia="zh-CN"/>
        </w:rPr>
      </w:pPr>
      <w:r>
        <w:rPr>
          <w:spacing w:val="-2"/>
          <w:sz w:val="22"/>
          <w:szCs w:val="22"/>
          <w:highlight w:val="none"/>
        </w:rPr>
        <w:t>投标人名称（公章</w:t>
      </w:r>
      <w:r>
        <w:rPr>
          <w:sz w:val="22"/>
          <w:szCs w:val="22"/>
          <w:highlight w:val="none"/>
        </w:rPr>
        <w:t>）：</w:t>
      </w:r>
    </w:p>
    <w:p w14:paraId="0F88DB78">
      <w:pPr>
        <w:spacing w:line="259" w:lineRule="auto"/>
        <w:rPr>
          <w:rFonts w:ascii="Arial"/>
          <w:sz w:val="21"/>
          <w:highlight w:val="none"/>
        </w:rPr>
      </w:pPr>
    </w:p>
    <w:p w14:paraId="680976BA">
      <w:pPr>
        <w:spacing w:line="260" w:lineRule="auto"/>
        <w:rPr>
          <w:rFonts w:ascii="Arial"/>
          <w:sz w:val="21"/>
          <w:highlight w:val="none"/>
        </w:rPr>
      </w:pPr>
    </w:p>
    <w:p w14:paraId="1DF93468">
      <w:pPr>
        <w:pStyle w:val="2"/>
        <w:spacing w:before="73" w:line="220" w:lineRule="auto"/>
        <w:ind w:left="1"/>
        <w:rPr>
          <w:rFonts w:hint="eastAsia" w:eastAsia="宋体"/>
          <w:sz w:val="22"/>
          <w:szCs w:val="22"/>
          <w:highlight w:val="none"/>
          <w:lang w:eastAsia="zh-CN"/>
        </w:rPr>
      </w:pPr>
      <w:r>
        <w:rPr>
          <w:spacing w:val="-1"/>
          <w:sz w:val="22"/>
          <w:szCs w:val="22"/>
          <w:highlight w:val="none"/>
        </w:rPr>
        <w:t>法定代表人或授权代表人（签字或盖章</w:t>
      </w:r>
      <w:r>
        <w:rPr>
          <w:spacing w:val="2"/>
          <w:sz w:val="22"/>
          <w:szCs w:val="22"/>
          <w:highlight w:val="none"/>
        </w:rPr>
        <w:t>）：</w:t>
      </w:r>
    </w:p>
    <w:p w14:paraId="2881EE68">
      <w:pPr>
        <w:spacing w:line="259" w:lineRule="auto"/>
        <w:rPr>
          <w:rFonts w:ascii="Arial"/>
          <w:sz w:val="21"/>
          <w:highlight w:val="none"/>
        </w:rPr>
      </w:pPr>
    </w:p>
    <w:p w14:paraId="60404277">
      <w:pPr>
        <w:spacing w:line="260" w:lineRule="auto"/>
        <w:rPr>
          <w:rFonts w:ascii="Arial"/>
          <w:sz w:val="21"/>
          <w:highlight w:val="none"/>
        </w:rPr>
      </w:pPr>
    </w:p>
    <w:p w14:paraId="065DE0CA">
      <w:pPr>
        <w:pStyle w:val="2"/>
        <w:spacing w:before="72" w:line="221" w:lineRule="auto"/>
        <w:ind w:left="38"/>
        <w:rPr>
          <w:sz w:val="22"/>
          <w:szCs w:val="22"/>
          <w:highlight w:val="none"/>
        </w:rPr>
      </w:pPr>
      <w:r>
        <w:rPr>
          <w:spacing w:val="-12"/>
          <w:sz w:val="22"/>
          <w:szCs w:val="22"/>
          <w:highlight w:val="none"/>
        </w:rPr>
        <w:t>日期：年月日</w:t>
      </w:r>
    </w:p>
    <w:p w14:paraId="1A3AE262">
      <w:pPr>
        <w:spacing w:line="221"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0B99B237">
      <w:pPr>
        <w:pStyle w:val="2"/>
        <w:spacing w:before="48" w:line="219" w:lineRule="auto"/>
        <w:ind w:left="19"/>
        <w:rPr>
          <w:highlight w:val="none"/>
        </w:rPr>
      </w:pPr>
      <w:r>
        <w:rPr>
          <w:b/>
          <w:bCs/>
          <w:spacing w:val="-14"/>
          <w:highlight w:val="none"/>
        </w:rPr>
        <w:t>附件12：</w:t>
      </w:r>
    </w:p>
    <w:p w14:paraId="67A46F7F">
      <w:pPr>
        <w:spacing w:line="316" w:lineRule="auto"/>
        <w:rPr>
          <w:rFonts w:ascii="Arial"/>
          <w:sz w:val="21"/>
          <w:highlight w:val="none"/>
        </w:rPr>
      </w:pPr>
    </w:p>
    <w:p w14:paraId="398C62FB">
      <w:pPr>
        <w:spacing w:line="317" w:lineRule="auto"/>
        <w:rPr>
          <w:rFonts w:ascii="Arial"/>
          <w:sz w:val="21"/>
          <w:highlight w:val="none"/>
        </w:rPr>
      </w:pPr>
    </w:p>
    <w:p w14:paraId="63109772">
      <w:pPr>
        <w:spacing w:line="317" w:lineRule="auto"/>
        <w:rPr>
          <w:rFonts w:ascii="Arial"/>
          <w:sz w:val="21"/>
          <w:highlight w:val="none"/>
        </w:rPr>
      </w:pPr>
    </w:p>
    <w:p w14:paraId="4C5FC366">
      <w:pPr>
        <w:pStyle w:val="2"/>
        <w:spacing w:before="29" w:line="221" w:lineRule="auto"/>
        <w:ind w:left="3096" w:firstLine="297" w:firstLineChars="100"/>
        <w:outlineLvl w:val="0"/>
        <w:rPr>
          <w:rFonts w:ascii="宋体" w:hAnsi="宋体" w:eastAsia="宋体" w:cs="宋体"/>
          <w:b/>
          <w:bCs/>
          <w:spacing w:val="8"/>
          <w:sz w:val="28"/>
          <w:szCs w:val="28"/>
          <w:highlight w:val="none"/>
        </w:rPr>
      </w:pPr>
      <w:bookmarkStart w:id="15" w:name="_Toc21330"/>
      <w:r>
        <w:rPr>
          <w:rFonts w:ascii="宋体" w:hAnsi="宋体" w:eastAsia="宋体" w:cs="宋体"/>
          <w:b/>
          <w:bCs/>
          <w:spacing w:val="8"/>
          <w:sz w:val="28"/>
          <w:szCs w:val="28"/>
          <w:highlight w:val="none"/>
        </w:rPr>
        <w:t>中小企业声明函（货物）</w:t>
      </w:r>
      <w:bookmarkEnd w:id="15"/>
    </w:p>
    <w:p w14:paraId="05E04195">
      <w:pPr>
        <w:pStyle w:val="2"/>
        <w:spacing w:before="261" w:line="360" w:lineRule="auto"/>
        <w:ind w:right="60" w:firstLine="440"/>
        <w:jc w:val="both"/>
        <w:rPr>
          <w:sz w:val="22"/>
          <w:szCs w:val="22"/>
          <w:highlight w:val="none"/>
        </w:rPr>
      </w:pPr>
      <w:r>
        <w:rPr>
          <w:spacing w:val="-1"/>
          <w:sz w:val="22"/>
          <w:szCs w:val="22"/>
          <w:highlight w:val="none"/>
        </w:rPr>
        <w:t>本公司（联合体）郑重声明，根据关于《政府采购促进中</w:t>
      </w:r>
      <w:r>
        <w:rPr>
          <w:spacing w:val="-2"/>
          <w:sz w:val="22"/>
          <w:szCs w:val="22"/>
          <w:highlight w:val="none"/>
        </w:rPr>
        <w:t>小企业发展管理办法》的通知（财库</w:t>
      </w:r>
      <w:r>
        <w:rPr>
          <w:spacing w:val="-3"/>
          <w:sz w:val="22"/>
          <w:szCs w:val="22"/>
          <w:highlight w:val="none"/>
        </w:rPr>
        <w:t>〔2020〕46号）的规定，本公司（联合体）参加</w:t>
      </w:r>
      <w:r>
        <w:rPr>
          <w:spacing w:val="-3"/>
          <w:sz w:val="22"/>
          <w:szCs w:val="22"/>
          <w:highlight w:val="none"/>
          <w:u w:val="single" w:color="auto"/>
        </w:rPr>
        <w:t>（单位名称）</w:t>
      </w:r>
      <w:r>
        <w:rPr>
          <w:spacing w:val="-3"/>
          <w:sz w:val="22"/>
          <w:szCs w:val="22"/>
          <w:highlight w:val="none"/>
        </w:rPr>
        <w:t>的</w:t>
      </w:r>
      <w:r>
        <w:rPr>
          <w:spacing w:val="-3"/>
          <w:sz w:val="22"/>
          <w:szCs w:val="22"/>
          <w:highlight w:val="none"/>
          <w:u w:val="single" w:color="auto"/>
        </w:rPr>
        <w:t>（项目名称）</w:t>
      </w:r>
      <w:r>
        <w:rPr>
          <w:spacing w:val="-3"/>
          <w:sz w:val="22"/>
          <w:szCs w:val="22"/>
          <w:highlight w:val="none"/>
        </w:rPr>
        <w:t>采购活动，提供的货</w:t>
      </w:r>
      <w:r>
        <w:rPr>
          <w:spacing w:val="-1"/>
          <w:sz w:val="22"/>
          <w:szCs w:val="22"/>
          <w:highlight w:val="none"/>
        </w:rPr>
        <w:t>物全部由符合政策要求的中小企业制造。相关企业（含联合</w:t>
      </w:r>
      <w:r>
        <w:rPr>
          <w:spacing w:val="-2"/>
          <w:sz w:val="22"/>
          <w:szCs w:val="22"/>
          <w:highlight w:val="none"/>
        </w:rPr>
        <w:t>体中的中小企业、签订分包意向协议的</w:t>
      </w:r>
      <w:r>
        <w:rPr>
          <w:spacing w:val="-1"/>
          <w:sz w:val="22"/>
          <w:szCs w:val="22"/>
          <w:highlight w:val="none"/>
        </w:rPr>
        <w:t>中小企业）的具体情况如下：</w:t>
      </w:r>
    </w:p>
    <w:p w14:paraId="1929037E">
      <w:pPr>
        <w:pStyle w:val="2"/>
        <w:spacing w:before="67" w:line="290" w:lineRule="auto"/>
        <w:ind w:left="6" w:firstLine="448"/>
        <w:rPr>
          <w:sz w:val="22"/>
          <w:szCs w:val="22"/>
          <w:highlight w:val="none"/>
        </w:rPr>
      </w:pPr>
      <w:r>
        <w:rPr>
          <w:spacing w:val="-8"/>
          <w:sz w:val="22"/>
          <w:szCs w:val="22"/>
          <w:highlight w:val="none"/>
        </w:rPr>
        <w:t>1.</w:t>
      </w:r>
      <w:r>
        <w:rPr>
          <w:rFonts w:hint="eastAsia"/>
          <w:spacing w:val="-8"/>
          <w:sz w:val="22"/>
          <w:szCs w:val="22"/>
          <w:highlight w:val="none"/>
          <w:u w:val="single"/>
          <w:lang w:eastAsia="zh-CN"/>
        </w:rPr>
        <w:t>某单位大宗生活物资采购项目（蛋类）</w:t>
      </w:r>
      <w:r>
        <w:rPr>
          <w:spacing w:val="-57"/>
          <w:w w:val="99"/>
          <w:sz w:val="22"/>
          <w:szCs w:val="22"/>
          <w:highlight w:val="none"/>
        </w:rPr>
        <w:t>，</w:t>
      </w:r>
      <w:r>
        <w:rPr>
          <w:spacing w:val="-8"/>
          <w:sz w:val="22"/>
          <w:szCs w:val="22"/>
          <w:highlight w:val="none"/>
        </w:rPr>
        <w:t>属于</w:t>
      </w:r>
      <w:r>
        <w:rPr>
          <w:spacing w:val="-8"/>
          <w:sz w:val="22"/>
          <w:szCs w:val="22"/>
          <w:highlight w:val="none"/>
          <w:u w:val="single" w:color="auto"/>
        </w:rPr>
        <w:t>（采购文件中明确的所属行业</w:t>
      </w:r>
      <w:r>
        <w:rPr>
          <w:spacing w:val="-57"/>
          <w:w w:val="99"/>
          <w:sz w:val="22"/>
          <w:szCs w:val="22"/>
          <w:highlight w:val="none"/>
          <w:u w:val="single" w:color="auto"/>
        </w:rPr>
        <w:t>）</w:t>
      </w:r>
      <w:r>
        <w:rPr>
          <w:spacing w:val="-57"/>
          <w:w w:val="99"/>
          <w:sz w:val="22"/>
          <w:szCs w:val="22"/>
          <w:highlight w:val="none"/>
        </w:rPr>
        <w:t>；</w:t>
      </w:r>
      <w:r>
        <w:rPr>
          <w:spacing w:val="-8"/>
          <w:sz w:val="22"/>
          <w:szCs w:val="22"/>
          <w:highlight w:val="none"/>
        </w:rPr>
        <w:t>制造商为</w:t>
      </w:r>
      <w:r>
        <w:rPr>
          <w:spacing w:val="-8"/>
          <w:sz w:val="22"/>
          <w:szCs w:val="22"/>
          <w:highlight w:val="none"/>
          <w:u w:val="single" w:color="auto"/>
        </w:rPr>
        <w:t>（企业名称</w:t>
      </w:r>
      <w:r>
        <w:rPr>
          <w:spacing w:val="-57"/>
          <w:w w:val="99"/>
          <w:sz w:val="22"/>
          <w:szCs w:val="22"/>
          <w:highlight w:val="none"/>
          <w:u w:val="single" w:color="auto"/>
        </w:rPr>
        <w:t>）</w:t>
      </w:r>
      <w:r>
        <w:rPr>
          <w:spacing w:val="-57"/>
          <w:w w:val="99"/>
          <w:sz w:val="22"/>
          <w:szCs w:val="22"/>
          <w:highlight w:val="none"/>
        </w:rPr>
        <w:t>，</w:t>
      </w:r>
      <w:r>
        <w:rPr>
          <w:spacing w:val="-8"/>
          <w:sz w:val="22"/>
          <w:szCs w:val="22"/>
          <w:highlight w:val="none"/>
        </w:rPr>
        <w:t>从业人员人，</w:t>
      </w:r>
      <w:r>
        <w:rPr>
          <w:spacing w:val="-1"/>
          <w:sz w:val="22"/>
          <w:szCs w:val="22"/>
          <w:highlight w:val="none"/>
        </w:rPr>
        <w:t>营业收入为万元，资产总额为万元，属于</w:t>
      </w:r>
      <w:r>
        <w:rPr>
          <w:spacing w:val="-1"/>
          <w:sz w:val="22"/>
          <w:szCs w:val="22"/>
          <w:highlight w:val="none"/>
          <w:u w:val="single" w:color="auto"/>
        </w:rPr>
        <w:t>（中型企业、小型企</w:t>
      </w:r>
      <w:r>
        <w:rPr>
          <w:spacing w:val="-2"/>
          <w:sz w:val="22"/>
          <w:szCs w:val="22"/>
          <w:highlight w:val="none"/>
          <w:u w:val="single" w:color="auto"/>
        </w:rPr>
        <w:t>业、微型企业</w:t>
      </w:r>
      <w:r>
        <w:rPr>
          <w:sz w:val="22"/>
          <w:szCs w:val="22"/>
          <w:highlight w:val="none"/>
          <w:u w:val="single" w:color="auto"/>
        </w:rPr>
        <w:t>）</w:t>
      </w:r>
      <w:r>
        <w:rPr>
          <w:sz w:val="22"/>
          <w:szCs w:val="22"/>
          <w:highlight w:val="none"/>
        </w:rPr>
        <w:t>；</w:t>
      </w:r>
    </w:p>
    <w:p w14:paraId="2D0EF748">
      <w:pPr>
        <w:pStyle w:val="2"/>
        <w:spacing w:before="240" w:line="290" w:lineRule="auto"/>
        <w:ind w:left="6" w:firstLine="434"/>
        <w:rPr>
          <w:sz w:val="22"/>
          <w:szCs w:val="22"/>
          <w:highlight w:val="none"/>
        </w:rPr>
      </w:pPr>
      <w:r>
        <w:rPr>
          <w:spacing w:val="-7"/>
          <w:sz w:val="22"/>
          <w:szCs w:val="22"/>
          <w:highlight w:val="none"/>
        </w:rPr>
        <w:t>2.</w:t>
      </w:r>
      <w:r>
        <w:rPr>
          <w:rFonts w:hint="eastAsia"/>
          <w:spacing w:val="-8"/>
          <w:sz w:val="22"/>
          <w:szCs w:val="22"/>
          <w:highlight w:val="none"/>
          <w:u w:val="single"/>
          <w:lang w:eastAsia="zh-CN"/>
        </w:rPr>
        <w:t>某单位大宗生活物资采购项目（</w:t>
      </w:r>
      <w:r>
        <w:rPr>
          <w:rFonts w:hint="eastAsia"/>
          <w:spacing w:val="-8"/>
          <w:sz w:val="22"/>
          <w:szCs w:val="22"/>
          <w:highlight w:val="none"/>
          <w:u w:val="single"/>
          <w:lang w:val="en-US" w:eastAsia="zh-CN"/>
        </w:rPr>
        <w:t>牛奶类</w:t>
      </w:r>
      <w:r>
        <w:rPr>
          <w:rFonts w:hint="eastAsia"/>
          <w:spacing w:val="-8"/>
          <w:sz w:val="22"/>
          <w:szCs w:val="22"/>
          <w:highlight w:val="none"/>
          <w:u w:val="single"/>
          <w:lang w:eastAsia="zh-CN"/>
        </w:rPr>
        <w:t>）</w:t>
      </w:r>
      <w:r>
        <w:rPr>
          <w:spacing w:val="-47"/>
          <w:sz w:val="22"/>
          <w:szCs w:val="22"/>
          <w:highlight w:val="none"/>
        </w:rPr>
        <w:t>，</w:t>
      </w:r>
      <w:r>
        <w:rPr>
          <w:spacing w:val="-7"/>
          <w:sz w:val="22"/>
          <w:szCs w:val="22"/>
          <w:highlight w:val="none"/>
        </w:rPr>
        <w:t>属于</w:t>
      </w:r>
      <w:r>
        <w:rPr>
          <w:spacing w:val="-7"/>
          <w:sz w:val="22"/>
          <w:szCs w:val="22"/>
          <w:highlight w:val="none"/>
          <w:u w:val="single" w:color="auto"/>
        </w:rPr>
        <w:t>（采购文件中明确的所属行业</w:t>
      </w:r>
      <w:r>
        <w:rPr>
          <w:spacing w:val="-47"/>
          <w:sz w:val="22"/>
          <w:szCs w:val="22"/>
          <w:highlight w:val="none"/>
          <w:u w:val="single" w:color="auto"/>
        </w:rPr>
        <w:t>）</w:t>
      </w:r>
      <w:r>
        <w:rPr>
          <w:spacing w:val="-47"/>
          <w:sz w:val="22"/>
          <w:szCs w:val="22"/>
          <w:highlight w:val="none"/>
        </w:rPr>
        <w:t>；</w:t>
      </w:r>
      <w:r>
        <w:rPr>
          <w:spacing w:val="-7"/>
          <w:sz w:val="22"/>
          <w:szCs w:val="22"/>
          <w:highlight w:val="none"/>
        </w:rPr>
        <w:t>制造商为</w:t>
      </w:r>
      <w:r>
        <w:rPr>
          <w:spacing w:val="-7"/>
          <w:sz w:val="22"/>
          <w:szCs w:val="22"/>
          <w:highlight w:val="none"/>
          <w:u w:val="single" w:color="auto"/>
        </w:rPr>
        <w:t>（企业名称</w:t>
      </w:r>
      <w:r>
        <w:rPr>
          <w:spacing w:val="-47"/>
          <w:sz w:val="22"/>
          <w:szCs w:val="22"/>
          <w:highlight w:val="none"/>
          <w:u w:val="single" w:color="auto"/>
        </w:rPr>
        <w:t>）</w:t>
      </w:r>
      <w:r>
        <w:rPr>
          <w:spacing w:val="-47"/>
          <w:sz w:val="22"/>
          <w:szCs w:val="22"/>
          <w:highlight w:val="none"/>
        </w:rPr>
        <w:t>，</w:t>
      </w:r>
      <w:r>
        <w:rPr>
          <w:spacing w:val="-7"/>
          <w:sz w:val="22"/>
          <w:szCs w:val="22"/>
          <w:highlight w:val="none"/>
        </w:rPr>
        <w:t>从业人员人，</w:t>
      </w:r>
      <w:r>
        <w:rPr>
          <w:spacing w:val="-1"/>
          <w:sz w:val="22"/>
          <w:szCs w:val="22"/>
          <w:highlight w:val="none"/>
        </w:rPr>
        <w:t>营业收入为万元，资产总额为万元，属于</w:t>
      </w:r>
      <w:r>
        <w:rPr>
          <w:spacing w:val="-1"/>
          <w:sz w:val="22"/>
          <w:szCs w:val="22"/>
          <w:highlight w:val="none"/>
          <w:u w:val="single" w:color="auto"/>
        </w:rPr>
        <w:t>（中型企业、小型</w:t>
      </w:r>
      <w:r>
        <w:rPr>
          <w:spacing w:val="-2"/>
          <w:sz w:val="22"/>
          <w:szCs w:val="22"/>
          <w:highlight w:val="none"/>
          <w:u w:val="single" w:color="auto"/>
        </w:rPr>
        <w:t>企业、微型企业</w:t>
      </w:r>
      <w:r>
        <w:rPr>
          <w:sz w:val="22"/>
          <w:szCs w:val="22"/>
          <w:highlight w:val="none"/>
          <w:u w:val="single" w:color="auto"/>
        </w:rPr>
        <w:t>）</w:t>
      </w:r>
      <w:r>
        <w:rPr>
          <w:sz w:val="22"/>
          <w:szCs w:val="22"/>
          <w:highlight w:val="none"/>
        </w:rPr>
        <w:t>；</w:t>
      </w:r>
    </w:p>
    <w:p w14:paraId="46592471">
      <w:pPr>
        <w:pStyle w:val="2"/>
        <w:spacing w:before="240" w:line="290" w:lineRule="auto"/>
        <w:ind w:left="6" w:firstLine="434"/>
        <w:rPr>
          <w:rFonts w:hint="default" w:eastAsia="宋体"/>
          <w:lang w:val="en-US" w:eastAsia="zh-CN"/>
        </w:rPr>
      </w:pPr>
      <w:r>
        <w:rPr>
          <w:rFonts w:hint="eastAsia"/>
          <w:spacing w:val="-7"/>
          <w:sz w:val="22"/>
          <w:szCs w:val="22"/>
          <w:highlight w:val="none"/>
          <w:lang w:val="en-US" w:eastAsia="zh-CN"/>
        </w:rPr>
        <w:t>3</w:t>
      </w:r>
      <w:r>
        <w:rPr>
          <w:spacing w:val="-7"/>
          <w:sz w:val="22"/>
          <w:szCs w:val="22"/>
          <w:highlight w:val="none"/>
        </w:rPr>
        <w:t>.</w:t>
      </w:r>
      <w:r>
        <w:rPr>
          <w:rFonts w:hint="eastAsia"/>
          <w:spacing w:val="-8"/>
          <w:sz w:val="22"/>
          <w:szCs w:val="22"/>
          <w:highlight w:val="none"/>
          <w:u w:val="single"/>
          <w:lang w:eastAsia="zh-CN"/>
        </w:rPr>
        <w:t>某单位大宗生活物资采购项目（</w:t>
      </w:r>
      <w:r>
        <w:rPr>
          <w:rFonts w:hint="eastAsia"/>
          <w:spacing w:val="-8"/>
          <w:sz w:val="22"/>
          <w:szCs w:val="22"/>
          <w:highlight w:val="none"/>
          <w:u w:val="single"/>
          <w:lang w:val="en-US" w:eastAsia="zh-CN"/>
        </w:rPr>
        <w:t>酸奶类</w:t>
      </w:r>
      <w:r>
        <w:rPr>
          <w:rFonts w:hint="eastAsia"/>
          <w:spacing w:val="-8"/>
          <w:sz w:val="22"/>
          <w:szCs w:val="22"/>
          <w:highlight w:val="none"/>
          <w:u w:val="single"/>
          <w:lang w:eastAsia="zh-CN"/>
        </w:rPr>
        <w:t>）</w:t>
      </w:r>
      <w:r>
        <w:rPr>
          <w:spacing w:val="-47"/>
          <w:sz w:val="22"/>
          <w:szCs w:val="22"/>
          <w:highlight w:val="none"/>
        </w:rPr>
        <w:t>，</w:t>
      </w:r>
      <w:r>
        <w:rPr>
          <w:spacing w:val="-7"/>
          <w:sz w:val="22"/>
          <w:szCs w:val="22"/>
          <w:highlight w:val="none"/>
        </w:rPr>
        <w:t>属于</w:t>
      </w:r>
      <w:r>
        <w:rPr>
          <w:spacing w:val="-7"/>
          <w:sz w:val="22"/>
          <w:szCs w:val="22"/>
          <w:highlight w:val="none"/>
          <w:u w:val="single" w:color="auto"/>
        </w:rPr>
        <w:t>（采购文件中明确的所属行业</w:t>
      </w:r>
      <w:r>
        <w:rPr>
          <w:spacing w:val="-47"/>
          <w:sz w:val="22"/>
          <w:szCs w:val="22"/>
          <w:highlight w:val="none"/>
          <w:u w:val="single" w:color="auto"/>
        </w:rPr>
        <w:t>）</w:t>
      </w:r>
      <w:r>
        <w:rPr>
          <w:spacing w:val="-47"/>
          <w:sz w:val="22"/>
          <w:szCs w:val="22"/>
          <w:highlight w:val="none"/>
        </w:rPr>
        <w:t>；</w:t>
      </w:r>
      <w:r>
        <w:rPr>
          <w:spacing w:val="-7"/>
          <w:sz w:val="22"/>
          <w:szCs w:val="22"/>
          <w:highlight w:val="none"/>
        </w:rPr>
        <w:t>制造商为</w:t>
      </w:r>
      <w:r>
        <w:rPr>
          <w:spacing w:val="-7"/>
          <w:sz w:val="22"/>
          <w:szCs w:val="22"/>
          <w:highlight w:val="none"/>
          <w:u w:val="single" w:color="auto"/>
        </w:rPr>
        <w:t>（企业名称</w:t>
      </w:r>
      <w:r>
        <w:rPr>
          <w:spacing w:val="-47"/>
          <w:sz w:val="22"/>
          <w:szCs w:val="22"/>
          <w:highlight w:val="none"/>
          <w:u w:val="single" w:color="auto"/>
        </w:rPr>
        <w:t>）</w:t>
      </w:r>
      <w:r>
        <w:rPr>
          <w:spacing w:val="-47"/>
          <w:sz w:val="22"/>
          <w:szCs w:val="22"/>
          <w:highlight w:val="none"/>
        </w:rPr>
        <w:t>，</w:t>
      </w:r>
      <w:r>
        <w:rPr>
          <w:spacing w:val="-7"/>
          <w:sz w:val="22"/>
          <w:szCs w:val="22"/>
          <w:highlight w:val="none"/>
        </w:rPr>
        <w:t>从业人员人，</w:t>
      </w:r>
      <w:r>
        <w:rPr>
          <w:spacing w:val="-1"/>
          <w:sz w:val="22"/>
          <w:szCs w:val="22"/>
          <w:highlight w:val="none"/>
        </w:rPr>
        <w:t>营业收入为万元，资产总额为万元，属于</w:t>
      </w:r>
      <w:r>
        <w:rPr>
          <w:spacing w:val="-1"/>
          <w:sz w:val="22"/>
          <w:szCs w:val="22"/>
          <w:highlight w:val="none"/>
          <w:u w:val="single" w:color="auto"/>
        </w:rPr>
        <w:t>（中型企业、小型</w:t>
      </w:r>
      <w:r>
        <w:rPr>
          <w:spacing w:val="-2"/>
          <w:sz w:val="22"/>
          <w:szCs w:val="22"/>
          <w:highlight w:val="none"/>
          <w:u w:val="single" w:color="auto"/>
        </w:rPr>
        <w:t>企业、微型企业</w:t>
      </w:r>
      <w:r>
        <w:rPr>
          <w:sz w:val="22"/>
          <w:szCs w:val="22"/>
          <w:highlight w:val="none"/>
          <w:u w:val="single" w:color="auto"/>
        </w:rPr>
        <w:t>）</w:t>
      </w:r>
      <w:r>
        <w:rPr>
          <w:sz w:val="22"/>
          <w:szCs w:val="22"/>
          <w:highlight w:val="none"/>
        </w:rPr>
        <w:t>；</w:t>
      </w:r>
    </w:p>
    <w:p w14:paraId="1EBE7B69">
      <w:pPr>
        <w:pStyle w:val="2"/>
        <w:spacing w:before="241" w:line="348" w:lineRule="exact"/>
        <w:ind w:left="453"/>
        <w:rPr>
          <w:sz w:val="22"/>
          <w:szCs w:val="22"/>
          <w:highlight w:val="none"/>
        </w:rPr>
      </w:pPr>
      <w:r>
        <w:rPr>
          <w:spacing w:val="-11"/>
          <w:position w:val="3"/>
          <w:sz w:val="22"/>
          <w:szCs w:val="22"/>
          <w:highlight w:val="none"/>
        </w:rPr>
        <w:t>……</w:t>
      </w:r>
    </w:p>
    <w:p w14:paraId="4000DC15">
      <w:pPr>
        <w:pStyle w:val="2"/>
        <w:spacing w:before="157" w:line="360" w:lineRule="auto"/>
        <w:ind w:left="8" w:right="62" w:firstLine="455"/>
        <w:rPr>
          <w:sz w:val="22"/>
          <w:szCs w:val="22"/>
          <w:highlight w:val="none"/>
        </w:rPr>
      </w:pPr>
      <w:r>
        <w:rPr>
          <w:spacing w:val="-2"/>
          <w:sz w:val="22"/>
          <w:szCs w:val="22"/>
          <w:highlight w:val="none"/>
        </w:rPr>
        <w:t>以上企业，不属于大企业的分支机构，不存在控股股东为大企业的情形，也不存在与大企</w:t>
      </w:r>
      <w:r>
        <w:rPr>
          <w:spacing w:val="-3"/>
          <w:sz w:val="22"/>
          <w:szCs w:val="22"/>
          <w:highlight w:val="none"/>
        </w:rPr>
        <w:t>业的</w:t>
      </w:r>
      <w:r>
        <w:rPr>
          <w:spacing w:val="-2"/>
          <w:sz w:val="22"/>
          <w:szCs w:val="22"/>
          <w:highlight w:val="none"/>
        </w:rPr>
        <w:t>负责人为同一人的情形。</w:t>
      </w:r>
    </w:p>
    <w:p w14:paraId="605F55FB">
      <w:pPr>
        <w:pStyle w:val="2"/>
        <w:spacing w:before="70" w:line="220" w:lineRule="auto"/>
        <w:ind w:left="440"/>
        <w:rPr>
          <w:sz w:val="22"/>
          <w:szCs w:val="22"/>
          <w:highlight w:val="none"/>
        </w:rPr>
      </w:pPr>
      <w:r>
        <w:rPr>
          <w:sz w:val="22"/>
          <w:szCs w:val="22"/>
          <w:highlight w:val="none"/>
        </w:rPr>
        <w:t>本企业对上述声明内容的真实性负责。如有虚假，</w:t>
      </w:r>
      <w:r>
        <w:rPr>
          <w:spacing w:val="-1"/>
          <w:sz w:val="22"/>
          <w:szCs w:val="22"/>
          <w:highlight w:val="none"/>
        </w:rPr>
        <w:t>将依法承担相应责任。</w:t>
      </w:r>
    </w:p>
    <w:p w14:paraId="1AFE7B94">
      <w:pPr>
        <w:spacing w:line="292" w:lineRule="auto"/>
        <w:rPr>
          <w:rFonts w:ascii="Arial"/>
          <w:sz w:val="21"/>
          <w:highlight w:val="none"/>
        </w:rPr>
      </w:pPr>
    </w:p>
    <w:p w14:paraId="25DD086D">
      <w:pPr>
        <w:pStyle w:val="2"/>
        <w:spacing w:before="72" w:line="220" w:lineRule="auto"/>
        <w:ind w:left="4289"/>
        <w:rPr>
          <w:sz w:val="22"/>
          <w:szCs w:val="22"/>
          <w:highlight w:val="none"/>
        </w:rPr>
      </w:pPr>
      <w:r>
        <w:rPr>
          <w:spacing w:val="-2"/>
          <w:sz w:val="22"/>
          <w:szCs w:val="22"/>
          <w:highlight w:val="none"/>
        </w:rPr>
        <w:t>企业名称（盖章</w:t>
      </w:r>
      <w:r>
        <w:rPr>
          <w:sz w:val="22"/>
          <w:szCs w:val="22"/>
          <w:highlight w:val="none"/>
        </w:rPr>
        <w:t>）：</w:t>
      </w:r>
    </w:p>
    <w:p w14:paraId="74A28EB4">
      <w:pPr>
        <w:spacing w:line="249" w:lineRule="auto"/>
        <w:rPr>
          <w:rFonts w:ascii="Arial"/>
          <w:sz w:val="21"/>
          <w:highlight w:val="none"/>
        </w:rPr>
      </w:pPr>
    </w:p>
    <w:p w14:paraId="73B45E6E">
      <w:pPr>
        <w:pStyle w:val="2"/>
        <w:spacing w:before="72" w:line="222" w:lineRule="auto"/>
        <w:ind w:left="4437"/>
        <w:rPr>
          <w:sz w:val="22"/>
          <w:szCs w:val="22"/>
          <w:highlight w:val="none"/>
        </w:rPr>
      </w:pPr>
      <w:r>
        <w:rPr>
          <w:spacing w:val="-15"/>
          <w:sz w:val="22"/>
          <w:szCs w:val="22"/>
          <w:highlight w:val="none"/>
        </w:rPr>
        <w:t>日期：</w:t>
      </w:r>
    </w:p>
    <w:p w14:paraId="085E23D2">
      <w:pPr>
        <w:spacing w:line="247" w:lineRule="auto"/>
        <w:rPr>
          <w:rFonts w:ascii="Arial"/>
          <w:sz w:val="21"/>
          <w:highlight w:val="none"/>
        </w:rPr>
      </w:pPr>
    </w:p>
    <w:p w14:paraId="666CCE22">
      <w:pPr>
        <w:spacing w:line="247" w:lineRule="auto"/>
        <w:rPr>
          <w:rFonts w:ascii="Arial"/>
          <w:sz w:val="21"/>
          <w:highlight w:val="none"/>
        </w:rPr>
      </w:pPr>
    </w:p>
    <w:p w14:paraId="1E60AB5A">
      <w:pPr>
        <w:spacing w:line="248" w:lineRule="auto"/>
        <w:rPr>
          <w:rFonts w:ascii="Arial"/>
          <w:sz w:val="21"/>
          <w:highlight w:val="none"/>
        </w:rPr>
      </w:pPr>
    </w:p>
    <w:p w14:paraId="56F5E174">
      <w:pPr>
        <w:spacing w:line="248" w:lineRule="auto"/>
        <w:rPr>
          <w:rFonts w:ascii="Arial"/>
          <w:sz w:val="21"/>
          <w:highlight w:val="none"/>
        </w:rPr>
      </w:pPr>
    </w:p>
    <w:p w14:paraId="3A0E6372">
      <w:pPr>
        <w:spacing w:line="248" w:lineRule="auto"/>
        <w:rPr>
          <w:rFonts w:ascii="Arial"/>
          <w:sz w:val="21"/>
          <w:highlight w:val="none"/>
        </w:rPr>
      </w:pPr>
    </w:p>
    <w:p w14:paraId="06FD5610">
      <w:pPr>
        <w:spacing w:line="248" w:lineRule="auto"/>
        <w:rPr>
          <w:rFonts w:ascii="Arial"/>
          <w:sz w:val="21"/>
          <w:highlight w:val="none"/>
        </w:rPr>
      </w:pPr>
    </w:p>
    <w:p w14:paraId="569A174A">
      <w:pPr>
        <w:spacing w:line="248" w:lineRule="auto"/>
        <w:rPr>
          <w:rFonts w:ascii="Arial"/>
          <w:sz w:val="21"/>
          <w:highlight w:val="none"/>
        </w:rPr>
      </w:pPr>
    </w:p>
    <w:p w14:paraId="6A657AE9">
      <w:pPr>
        <w:pStyle w:val="2"/>
        <w:spacing w:before="72" w:line="221" w:lineRule="auto"/>
        <w:ind w:right="13"/>
        <w:jc w:val="left"/>
        <w:rPr>
          <w:rFonts w:hint="eastAsia"/>
          <w:b/>
          <w:bCs/>
          <w:sz w:val="22"/>
          <w:szCs w:val="22"/>
          <w:highlight w:val="none"/>
        </w:rPr>
      </w:pPr>
      <w:r>
        <w:rPr>
          <w:rFonts w:hint="eastAsia"/>
          <w:b/>
          <w:bCs/>
          <w:sz w:val="22"/>
          <w:szCs w:val="22"/>
          <w:highlight w:val="none"/>
          <w:lang w:val="en-US" w:eastAsia="zh-CN"/>
        </w:rPr>
        <w:t>备注：</w:t>
      </w:r>
      <w:r>
        <w:rPr>
          <w:rFonts w:hint="eastAsia"/>
          <w:b/>
          <w:bCs/>
          <w:sz w:val="22"/>
          <w:szCs w:val="22"/>
          <w:highlight w:val="none"/>
        </w:rPr>
        <w:t>1、填写前请认真阅读《工业和信息化部、国家统计局、国家发展 和改革委员会、财政部关于印发中小企业划型标准规定的通知》（工信部联 企业[2011]300 号）和《政府采购促进中小企业发展管理办法》（财库﹝2020﹞ 46 号）相关规定。</w:t>
      </w:r>
    </w:p>
    <w:p w14:paraId="623D811C">
      <w:pPr>
        <w:pStyle w:val="2"/>
        <w:spacing w:before="72" w:line="221" w:lineRule="auto"/>
        <w:ind w:right="13"/>
        <w:jc w:val="left"/>
        <w:rPr>
          <w:rFonts w:hint="eastAsia"/>
          <w:b/>
          <w:bCs/>
          <w:sz w:val="22"/>
          <w:szCs w:val="22"/>
          <w:highlight w:val="none"/>
        </w:rPr>
      </w:pPr>
      <w:r>
        <w:rPr>
          <w:rFonts w:hint="eastAsia"/>
          <w:b/>
          <w:bCs/>
          <w:sz w:val="22"/>
          <w:szCs w:val="22"/>
          <w:highlight w:val="none"/>
        </w:rPr>
        <w:t>2、未按上述要求提供、填写的，评审时不予以考虑。</w:t>
      </w:r>
    </w:p>
    <w:p w14:paraId="4D5C50E1">
      <w:pPr>
        <w:pStyle w:val="2"/>
        <w:spacing w:before="72" w:line="221" w:lineRule="auto"/>
        <w:ind w:right="13"/>
        <w:jc w:val="left"/>
        <w:rPr>
          <w:rFonts w:hint="eastAsia"/>
          <w:b/>
          <w:bCs/>
          <w:sz w:val="22"/>
          <w:szCs w:val="22"/>
          <w:highlight w:val="none"/>
        </w:rPr>
      </w:pPr>
      <w:r>
        <w:rPr>
          <w:rFonts w:hint="eastAsia"/>
          <w:b/>
          <w:bCs/>
          <w:sz w:val="22"/>
          <w:szCs w:val="22"/>
          <w:highlight w:val="none"/>
        </w:rPr>
        <w:t>3、从业人员、营业收入、资产总额填报上一年度数据，无上一年度数据的新成立企业可不填报。</w:t>
      </w:r>
    </w:p>
    <w:p w14:paraId="61AD9B73">
      <w:pPr>
        <w:pStyle w:val="2"/>
        <w:spacing w:before="48" w:line="219" w:lineRule="auto"/>
        <w:ind w:left="20"/>
        <w:rPr>
          <w:b/>
          <w:bCs/>
          <w:spacing w:val="-14"/>
          <w:highlight w:val="none"/>
        </w:rPr>
      </w:pPr>
    </w:p>
    <w:p w14:paraId="6D5CD957"/>
    <w:p w14:paraId="724CA991">
      <w:pPr>
        <w:pStyle w:val="2"/>
        <w:spacing w:before="48" w:line="219" w:lineRule="auto"/>
        <w:ind w:left="20"/>
        <w:rPr>
          <w:highlight w:val="none"/>
        </w:rPr>
      </w:pPr>
      <w:r>
        <w:rPr>
          <w:b/>
          <w:bCs/>
          <w:spacing w:val="-14"/>
          <w:highlight w:val="none"/>
        </w:rPr>
        <w:t>附件13：</w:t>
      </w:r>
    </w:p>
    <w:p w14:paraId="631BA91F">
      <w:pPr>
        <w:pStyle w:val="2"/>
        <w:spacing w:before="29" w:line="221" w:lineRule="auto"/>
        <w:ind w:left="3096"/>
        <w:outlineLvl w:val="0"/>
        <w:rPr>
          <w:sz w:val="28"/>
          <w:szCs w:val="28"/>
          <w:highlight w:val="none"/>
        </w:rPr>
      </w:pPr>
      <w:bookmarkStart w:id="16" w:name="_Toc29975"/>
      <w:r>
        <w:rPr>
          <w:b/>
          <w:bCs/>
          <w:spacing w:val="8"/>
          <w:sz w:val="28"/>
          <w:szCs w:val="28"/>
          <w:highlight w:val="none"/>
        </w:rPr>
        <w:t>残疾人福利性单位声明函</w:t>
      </w:r>
      <w:bookmarkEnd w:id="16"/>
    </w:p>
    <w:p w14:paraId="41AAD3EF">
      <w:pPr>
        <w:pStyle w:val="2"/>
        <w:spacing w:before="210" w:line="221" w:lineRule="auto"/>
        <w:ind w:left="4153"/>
        <w:rPr>
          <w:sz w:val="28"/>
          <w:szCs w:val="28"/>
          <w:highlight w:val="none"/>
        </w:rPr>
      </w:pPr>
      <w:r>
        <w:rPr>
          <w:b/>
          <w:bCs/>
          <w:spacing w:val="-8"/>
          <w:sz w:val="28"/>
          <w:szCs w:val="28"/>
          <w:highlight w:val="none"/>
        </w:rPr>
        <w:t>（如有）</w:t>
      </w:r>
    </w:p>
    <w:p w14:paraId="45F3C83E">
      <w:pPr>
        <w:spacing w:line="246" w:lineRule="auto"/>
        <w:rPr>
          <w:rFonts w:ascii="Arial"/>
          <w:sz w:val="21"/>
          <w:highlight w:val="none"/>
        </w:rPr>
      </w:pPr>
    </w:p>
    <w:p w14:paraId="4B45479A">
      <w:pPr>
        <w:spacing w:line="246" w:lineRule="auto"/>
        <w:rPr>
          <w:rFonts w:ascii="Arial"/>
          <w:sz w:val="21"/>
          <w:highlight w:val="none"/>
        </w:rPr>
      </w:pPr>
    </w:p>
    <w:p w14:paraId="0BA7EAF9">
      <w:pPr>
        <w:pStyle w:val="2"/>
        <w:spacing w:before="71" w:line="359" w:lineRule="auto"/>
        <w:ind w:firstLine="464"/>
        <w:jc w:val="both"/>
        <w:rPr>
          <w:sz w:val="22"/>
          <w:szCs w:val="22"/>
          <w:highlight w:val="none"/>
        </w:rPr>
      </w:pPr>
      <w:r>
        <w:rPr>
          <w:spacing w:val="6"/>
          <w:sz w:val="22"/>
          <w:szCs w:val="22"/>
          <w:highlight w:val="none"/>
        </w:rPr>
        <w:t>本单位郑重声明，根据《财政部民政部中国残疾人联合会关于促进残疾人就业政府采购</w:t>
      </w:r>
      <w:r>
        <w:rPr>
          <w:spacing w:val="7"/>
          <w:sz w:val="22"/>
          <w:szCs w:val="22"/>
          <w:highlight w:val="none"/>
        </w:rPr>
        <w:t>政策的通知》（财库〔2017〕141号）的规定，本单位为符合条件</w:t>
      </w:r>
      <w:r>
        <w:rPr>
          <w:spacing w:val="6"/>
          <w:sz w:val="22"/>
          <w:szCs w:val="22"/>
          <w:highlight w:val="none"/>
        </w:rPr>
        <w:t>的残疾人福利性单位，且本</w:t>
      </w:r>
      <w:r>
        <w:rPr>
          <w:spacing w:val="10"/>
          <w:sz w:val="22"/>
          <w:szCs w:val="22"/>
          <w:highlight w:val="none"/>
        </w:rPr>
        <w:t>单位参加______单位的______项目采购活动提供本单位制造的货物（由本单位承担工程/提供服务</w:t>
      </w:r>
      <w:r>
        <w:rPr>
          <w:spacing w:val="-11"/>
          <w:sz w:val="22"/>
          <w:szCs w:val="22"/>
          <w:highlight w:val="none"/>
        </w:rPr>
        <w:t>），</w:t>
      </w:r>
      <w:r>
        <w:rPr>
          <w:spacing w:val="10"/>
          <w:sz w:val="22"/>
          <w:szCs w:val="22"/>
          <w:highlight w:val="none"/>
        </w:rPr>
        <w:t>或者提供其他残疾人福利性单位制造的货物（不包括使用非残疾人福利性单位注册商</w:t>
      </w:r>
      <w:r>
        <w:rPr>
          <w:spacing w:val="8"/>
          <w:sz w:val="22"/>
          <w:szCs w:val="22"/>
          <w:highlight w:val="none"/>
        </w:rPr>
        <w:t>标的货物）。</w:t>
      </w:r>
    </w:p>
    <w:p w14:paraId="5D181CB2">
      <w:pPr>
        <w:pStyle w:val="2"/>
        <w:spacing w:before="1" w:line="220" w:lineRule="auto"/>
        <w:ind w:left="464"/>
        <w:rPr>
          <w:sz w:val="22"/>
          <w:szCs w:val="22"/>
          <w:highlight w:val="none"/>
        </w:rPr>
      </w:pPr>
      <w:r>
        <w:rPr>
          <w:spacing w:val="11"/>
          <w:sz w:val="22"/>
          <w:szCs w:val="22"/>
          <w:highlight w:val="none"/>
        </w:rPr>
        <w:t>本单位对上述声明的真实性负责。如有虚假，将依法承担相应</w:t>
      </w:r>
      <w:r>
        <w:rPr>
          <w:spacing w:val="10"/>
          <w:sz w:val="22"/>
          <w:szCs w:val="22"/>
          <w:highlight w:val="none"/>
        </w:rPr>
        <w:t>责任。</w:t>
      </w:r>
    </w:p>
    <w:p w14:paraId="41344969">
      <w:pPr>
        <w:spacing w:line="248" w:lineRule="auto"/>
        <w:rPr>
          <w:rFonts w:ascii="Arial"/>
          <w:sz w:val="21"/>
          <w:highlight w:val="none"/>
        </w:rPr>
      </w:pPr>
    </w:p>
    <w:p w14:paraId="51F4F07D">
      <w:pPr>
        <w:spacing w:line="248" w:lineRule="auto"/>
        <w:rPr>
          <w:rFonts w:ascii="Arial"/>
          <w:sz w:val="21"/>
          <w:highlight w:val="none"/>
        </w:rPr>
      </w:pPr>
    </w:p>
    <w:p w14:paraId="7DBC3998">
      <w:pPr>
        <w:spacing w:line="248" w:lineRule="auto"/>
        <w:rPr>
          <w:rFonts w:ascii="Arial"/>
          <w:sz w:val="21"/>
          <w:highlight w:val="none"/>
        </w:rPr>
      </w:pPr>
    </w:p>
    <w:p w14:paraId="04BD9D00">
      <w:pPr>
        <w:spacing w:line="248" w:lineRule="auto"/>
        <w:rPr>
          <w:rFonts w:ascii="Arial"/>
          <w:sz w:val="21"/>
          <w:highlight w:val="none"/>
        </w:rPr>
      </w:pPr>
    </w:p>
    <w:p w14:paraId="77FE9C3D">
      <w:pPr>
        <w:spacing w:line="248" w:lineRule="auto"/>
        <w:rPr>
          <w:rFonts w:ascii="Arial"/>
          <w:sz w:val="21"/>
          <w:highlight w:val="none"/>
        </w:rPr>
      </w:pPr>
    </w:p>
    <w:p w14:paraId="5ADBB938">
      <w:pPr>
        <w:spacing w:line="248" w:lineRule="auto"/>
        <w:rPr>
          <w:rFonts w:ascii="Arial"/>
          <w:sz w:val="21"/>
          <w:highlight w:val="none"/>
        </w:rPr>
      </w:pPr>
    </w:p>
    <w:p w14:paraId="7EF6CDD7">
      <w:pPr>
        <w:spacing w:line="248" w:lineRule="auto"/>
        <w:rPr>
          <w:rFonts w:ascii="Arial"/>
          <w:sz w:val="21"/>
          <w:highlight w:val="none"/>
        </w:rPr>
      </w:pPr>
    </w:p>
    <w:p w14:paraId="1B982265">
      <w:pPr>
        <w:spacing w:line="248" w:lineRule="auto"/>
        <w:rPr>
          <w:rFonts w:ascii="Arial"/>
          <w:sz w:val="21"/>
          <w:highlight w:val="none"/>
        </w:rPr>
      </w:pPr>
    </w:p>
    <w:p w14:paraId="3C2BA8A5">
      <w:pPr>
        <w:spacing w:line="248" w:lineRule="auto"/>
        <w:rPr>
          <w:rFonts w:ascii="Arial"/>
          <w:sz w:val="21"/>
          <w:highlight w:val="none"/>
        </w:rPr>
      </w:pPr>
    </w:p>
    <w:p w14:paraId="2B3C06EE">
      <w:pPr>
        <w:spacing w:line="248" w:lineRule="auto"/>
        <w:rPr>
          <w:rFonts w:ascii="Arial"/>
          <w:sz w:val="21"/>
          <w:highlight w:val="none"/>
        </w:rPr>
      </w:pPr>
    </w:p>
    <w:p w14:paraId="2EAEC34E">
      <w:pPr>
        <w:spacing w:line="249" w:lineRule="auto"/>
        <w:rPr>
          <w:rFonts w:ascii="Arial"/>
          <w:sz w:val="21"/>
          <w:highlight w:val="none"/>
        </w:rPr>
      </w:pPr>
    </w:p>
    <w:p w14:paraId="49EB96C3">
      <w:pPr>
        <w:spacing w:line="249" w:lineRule="auto"/>
        <w:rPr>
          <w:rFonts w:ascii="Arial"/>
          <w:sz w:val="21"/>
          <w:highlight w:val="none"/>
        </w:rPr>
      </w:pPr>
    </w:p>
    <w:p w14:paraId="27DF0B3A">
      <w:pPr>
        <w:spacing w:line="249" w:lineRule="auto"/>
        <w:rPr>
          <w:rFonts w:ascii="Arial"/>
          <w:sz w:val="21"/>
          <w:highlight w:val="none"/>
        </w:rPr>
      </w:pPr>
    </w:p>
    <w:p w14:paraId="1753ADC8">
      <w:pPr>
        <w:pStyle w:val="2"/>
        <w:spacing w:before="71" w:line="220" w:lineRule="auto"/>
        <w:ind w:left="3"/>
        <w:rPr>
          <w:sz w:val="22"/>
          <w:szCs w:val="22"/>
          <w:highlight w:val="none"/>
        </w:rPr>
      </w:pPr>
      <w:r>
        <w:rPr>
          <w:spacing w:val="-2"/>
          <w:sz w:val="22"/>
          <w:szCs w:val="22"/>
          <w:highlight w:val="none"/>
        </w:rPr>
        <w:t>投标人名称（公章</w:t>
      </w:r>
      <w:r>
        <w:rPr>
          <w:spacing w:val="1"/>
          <w:sz w:val="22"/>
          <w:szCs w:val="22"/>
          <w:highlight w:val="none"/>
        </w:rPr>
        <w:t>）：</w:t>
      </w:r>
    </w:p>
    <w:p w14:paraId="25118D68">
      <w:pPr>
        <w:pStyle w:val="2"/>
        <w:spacing w:before="165" w:line="220" w:lineRule="auto"/>
        <w:ind w:left="1"/>
        <w:rPr>
          <w:sz w:val="22"/>
          <w:szCs w:val="22"/>
          <w:highlight w:val="none"/>
        </w:rPr>
      </w:pPr>
      <w:r>
        <w:rPr>
          <w:spacing w:val="-1"/>
          <w:sz w:val="22"/>
          <w:szCs w:val="22"/>
          <w:highlight w:val="none"/>
        </w:rPr>
        <w:t>法定代表人或授权代表人（签字或盖章</w:t>
      </w:r>
      <w:r>
        <w:rPr>
          <w:spacing w:val="3"/>
          <w:sz w:val="22"/>
          <w:szCs w:val="22"/>
          <w:highlight w:val="none"/>
        </w:rPr>
        <w:t>）：</w:t>
      </w:r>
    </w:p>
    <w:p w14:paraId="339A0E44">
      <w:pPr>
        <w:pStyle w:val="2"/>
        <w:spacing w:before="165" w:line="221" w:lineRule="auto"/>
        <w:ind w:left="38"/>
        <w:rPr>
          <w:sz w:val="22"/>
          <w:szCs w:val="22"/>
          <w:highlight w:val="none"/>
        </w:rPr>
      </w:pPr>
      <w:r>
        <w:rPr>
          <w:spacing w:val="-8"/>
          <w:sz w:val="22"/>
          <w:szCs w:val="22"/>
          <w:highlight w:val="none"/>
        </w:rPr>
        <w:t>日期：年月日</w:t>
      </w:r>
    </w:p>
    <w:p w14:paraId="7898484A">
      <w:pPr>
        <w:spacing w:line="221" w:lineRule="auto"/>
        <w:rPr>
          <w:sz w:val="22"/>
          <w:szCs w:val="22"/>
          <w:highlight w:val="none"/>
        </w:rPr>
        <w:sectPr>
          <w:pgSz w:w="11906" w:h="16839"/>
          <w:pgMar w:top="1174" w:right="1253" w:bottom="1174" w:left="1253" w:header="0" w:footer="0" w:gutter="0"/>
          <w:pgNumType w:fmt="numberInDash"/>
          <w:cols w:space="0" w:num="1"/>
          <w:rtlGutter w:val="0"/>
          <w:docGrid w:linePitch="0" w:charSpace="0"/>
        </w:sectPr>
      </w:pPr>
    </w:p>
    <w:p w14:paraId="44473BB0">
      <w:pPr>
        <w:pStyle w:val="2"/>
        <w:spacing w:before="48" w:line="219" w:lineRule="auto"/>
        <w:ind w:left="19"/>
        <w:rPr>
          <w:highlight w:val="none"/>
        </w:rPr>
      </w:pPr>
      <w:r>
        <w:rPr>
          <w:b/>
          <w:bCs/>
          <w:spacing w:val="-14"/>
          <w:highlight w:val="none"/>
        </w:rPr>
        <w:t>附件14：</w:t>
      </w:r>
    </w:p>
    <w:p w14:paraId="058FDADD">
      <w:pPr>
        <w:spacing w:line="355" w:lineRule="auto"/>
        <w:rPr>
          <w:rFonts w:ascii="Arial"/>
          <w:sz w:val="21"/>
          <w:highlight w:val="none"/>
        </w:rPr>
      </w:pPr>
    </w:p>
    <w:p w14:paraId="18A0639A">
      <w:pPr>
        <w:spacing w:line="356" w:lineRule="auto"/>
        <w:rPr>
          <w:rFonts w:ascii="Arial"/>
          <w:sz w:val="21"/>
          <w:highlight w:val="none"/>
        </w:rPr>
      </w:pPr>
    </w:p>
    <w:p w14:paraId="0490035E">
      <w:pPr>
        <w:pStyle w:val="2"/>
        <w:spacing w:before="91" w:line="221" w:lineRule="auto"/>
        <w:ind w:left="3723"/>
        <w:rPr>
          <w:sz w:val="28"/>
          <w:szCs w:val="28"/>
          <w:highlight w:val="none"/>
        </w:rPr>
      </w:pPr>
      <w:r>
        <w:rPr>
          <w:b/>
          <w:bCs/>
          <w:spacing w:val="-4"/>
          <w:sz w:val="28"/>
          <w:szCs w:val="28"/>
          <w:highlight w:val="none"/>
        </w:rPr>
        <w:t>监狱企业声明函</w:t>
      </w:r>
    </w:p>
    <w:p w14:paraId="4470D84F">
      <w:pPr>
        <w:pStyle w:val="2"/>
        <w:spacing w:before="117" w:line="222" w:lineRule="auto"/>
        <w:ind w:left="3832"/>
        <w:rPr>
          <w:sz w:val="22"/>
          <w:szCs w:val="22"/>
          <w:highlight w:val="none"/>
        </w:rPr>
      </w:pPr>
      <w:r>
        <w:rPr>
          <w:spacing w:val="-2"/>
          <w:sz w:val="22"/>
          <w:szCs w:val="22"/>
          <w:highlight w:val="none"/>
        </w:rPr>
        <w:t>（监狱企业适用）</w:t>
      </w:r>
    </w:p>
    <w:p w14:paraId="5AD6D5F5">
      <w:pPr>
        <w:pStyle w:val="2"/>
        <w:spacing w:before="135" w:line="336" w:lineRule="auto"/>
        <w:ind w:left="1" w:firstLine="494"/>
        <w:rPr>
          <w:sz w:val="22"/>
          <w:szCs w:val="22"/>
          <w:highlight w:val="none"/>
        </w:rPr>
      </w:pPr>
      <w:r>
        <w:rPr>
          <w:spacing w:val="-8"/>
          <w:sz w:val="22"/>
          <w:szCs w:val="22"/>
          <w:highlight w:val="none"/>
        </w:rPr>
        <w:t>本公司郑重声明，根据《财政部、司法部关于政府采购支持监狱企业发展有关问题的通知》（财</w:t>
      </w:r>
      <w:r>
        <w:rPr>
          <w:spacing w:val="-1"/>
          <w:sz w:val="22"/>
          <w:szCs w:val="22"/>
          <w:highlight w:val="none"/>
        </w:rPr>
        <w:t>库[2014]68号）的规定，本公司为监狱企业。</w:t>
      </w:r>
    </w:p>
    <w:p w14:paraId="4D99B8A6">
      <w:pPr>
        <w:pStyle w:val="2"/>
        <w:spacing w:line="335" w:lineRule="auto"/>
        <w:ind w:left="4" w:firstLine="491"/>
        <w:rPr>
          <w:sz w:val="22"/>
          <w:szCs w:val="22"/>
          <w:highlight w:val="none"/>
        </w:rPr>
      </w:pPr>
      <w:r>
        <w:rPr>
          <w:spacing w:val="-2"/>
          <w:sz w:val="22"/>
          <w:szCs w:val="22"/>
          <w:highlight w:val="none"/>
        </w:rPr>
        <w:t>本公司参加______单位的______项目采购活动，采购</w:t>
      </w:r>
      <w:r>
        <w:rPr>
          <w:spacing w:val="-3"/>
          <w:sz w:val="22"/>
          <w:szCs w:val="22"/>
          <w:highlight w:val="none"/>
        </w:rPr>
        <w:t>活动提供本企业（填写制造的货物，由本</w:t>
      </w:r>
      <w:r>
        <w:rPr>
          <w:spacing w:val="-1"/>
          <w:sz w:val="22"/>
          <w:szCs w:val="22"/>
          <w:highlight w:val="none"/>
        </w:rPr>
        <w:t>企业承担工程、提供服务）。</w:t>
      </w:r>
    </w:p>
    <w:p w14:paraId="6EFE8B60">
      <w:pPr>
        <w:pStyle w:val="2"/>
        <w:spacing w:line="220" w:lineRule="auto"/>
        <w:ind w:left="495"/>
        <w:rPr>
          <w:sz w:val="22"/>
          <w:szCs w:val="22"/>
          <w:highlight w:val="none"/>
        </w:rPr>
      </w:pPr>
      <w:r>
        <w:rPr>
          <w:spacing w:val="-1"/>
          <w:sz w:val="22"/>
          <w:szCs w:val="22"/>
          <w:highlight w:val="none"/>
        </w:rPr>
        <w:t>本条所称货物不包括使用大型企业注册商标的货物和服务。</w:t>
      </w:r>
    </w:p>
    <w:p w14:paraId="013CB652">
      <w:pPr>
        <w:pStyle w:val="2"/>
        <w:spacing w:before="139" w:line="220" w:lineRule="auto"/>
        <w:ind w:left="495"/>
        <w:rPr>
          <w:sz w:val="22"/>
          <w:szCs w:val="22"/>
          <w:highlight w:val="none"/>
        </w:rPr>
      </w:pPr>
      <w:r>
        <w:rPr>
          <w:sz w:val="22"/>
          <w:szCs w:val="22"/>
          <w:highlight w:val="none"/>
        </w:rPr>
        <w:t>本公司对上述声明的真实性负责。如有虚假，将</w:t>
      </w:r>
      <w:r>
        <w:rPr>
          <w:spacing w:val="-1"/>
          <w:sz w:val="22"/>
          <w:szCs w:val="22"/>
          <w:highlight w:val="none"/>
        </w:rPr>
        <w:t>依法承担相应责任。</w:t>
      </w:r>
    </w:p>
    <w:p w14:paraId="6F90AF08">
      <w:pPr>
        <w:spacing w:line="260" w:lineRule="auto"/>
        <w:rPr>
          <w:rFonts w:ascii="Arial"/>
          <w:sz w:val="21"/>
          <w:highlight w:val="none"/>
        </w:rPr>
      </w:pPr>
    </w:p>
    <w:p w14:paraId="23CA3E8E">
      <w:pPr>
        <w:spacing w:line="260" w:lineRule="auto"/>
        <w:rPr>
          <w:rFonts w:ascii="Arial"/>
          <w:sz w:val="21"/>
          <w:highlight w:val="none"/>
        </w:rPr>
      </w:pPr>
    </w:p>
    <w:p w14:paraId="0DFB9754">
      <w:pPr>
        <w:pStyle w:val="2"/>
        <w:spacing w:before="71" w:line="214" w:lineRule="auto"/>
        <w:ind w:left="442"/>
        <w:rPr>
          <w:sz w:val="22"/>
          <w:szCs w:val="22"/>
          <w:highlight w:val="none"/>
        </w:rPr>
      </w:pPr>
      <w:r>
        <w:rPr>
          <w:spacing w:val="-1"/>
          <w:sz w:val="22"/>
          <w:szCs w:val="22"/>
          <w:highlight w:val="none"/>
        </w:rPr>
        <w:t>投标人名称(公章)：____________</w:t>
      </w:r>
    </w:p>
    <w:p w14:paraId="1DFB1145">
      <w:pPr>
        <w:pStyle w:val="2"/>
        <w:spacing w:before="187" w:line="214" w:lineRule="auto"/>
        <w:ind w:left="477"/>
        <w:rPr>
          <w:sz w:val="22"/>
          <w:szCs w:val="22"/>
          <w:highlight w:val="none"/>
        </w:rPr>
      </w:pPr>
      <w:r>
        <w:rPr>
          <w:spacing w:val="-2"/>
          <w:sz w:val="22"/>
          <w:szCs w:val="22"/>
          <w:highlight w:val="none"/>
        </w:rPr>
        <w:t>日期：________________________</w:t>
      </w:r>
    </w:p>
    <w:p w14:paraId="28D43A09">
      <w:pPr>
        <w:spacing w:line="291" w:lineRule="auto"/>
        <w:rPr>
          <w:rFonts w:ascii="Arial"/>
          <w:sz w:val="21"/>
          <w:highlight w:val="none"/>
        </w:rPr>
      </w:pPr>
    </w:p>
    <w:p w14:paraId="47918BBB">
      <w:pPr>
        <w:spacing w:line="292" w:lineRule="auto"/>
        <w:rPr>
          <w:rFonts w:ascii="Arial"/>
          <w:sz w:val="21"/>
          <w:highlight w:val="none"/>
        </w:rPr>
      </w:pPr>
    </w:p>
    <w:p w14:paraId="1A7C23E7">
      <w:pPr>
        <w:pStyle w:val="2"/>
        <w:spacing w:before="66" w:line="378" w:lineRule="auto"/>
        <w:ind w:right="4" w:firstLine="419"/>
        <w:rPr>
          <w:sz w:val="20"/>
          <w:szCs w:val="20"/>
          <w:highlight w:val="none"/>
        </w:rPr>
      </w:pPr>
      <w:r>
        <w:rPr>
          <w:b/>
          <w:bCs/>
          <w:spacing w:val="7"/>
          <w:sz w:val="20"/>
          <w:szCs w:val="20"/>
          <w:highlight w:val="none"/>
        </w:rPr>
        <w:t>注：应当提供由省级以上监狱管理局、戒毒管理局（含新疆生产建设</w:t>
      </w:r>
      <w:r>
        <w:rPr>
          <w:b/>
          <w:bCs/>
          <w:spacing w:val="6"/>
          <w:sz w:val="20"/>
          <w:szCs w:val="20"/>
          <w:highlight w:val="none"/>
        </w:rPr>
        <w:t>兵团）出具的属于监狱企业的</w:t>
      </w:r>
      <w:r>
        <w:rPr>
          <w:b/>
          <w:bCs/>
          <w:spacing w:val="4"/>
          <w:sz w:val="20"/>
          <w:szCs w:val="20"/>
          <w:highlight w:val="none"/>
        </w:rPr>
        <w:t>证明文件。</w:t>
      </w:r>
    </w:p>
    <w:p w14:paraId="39319063">
      <w:pPr>
        <w:spacing w:line="378" w:lineRule="auto"/>
        <w:rPr>
          <w:sz w:val="20"/>
          <w:szCs w:val="20"/>
          <w:highlight w:val="none"/>
        </w:rPr>
        <w:sectPr>
          <w:footerReference r:id="rId13" w:type="default"/>
          <w:pgSz w:w="11906" w:h="16839"/>
          <w:pgMar w:top="1174" w:right="1253" w:bottom="1174" w:left="1253" w:header="0" w:footer="0" w:gutter="0"/>
          <w:pgNumType w:fmt="numberInDash"/>
          <w:cols w:space="0" w:num="1"/>
          <w:rtlGutter w:val="0"/>
          <w:docGrid w:linePitch="0" w:charSpace="0"/>
        </w:sectPr>
      </w:pPr>
    </w:p>
    <w:p w14:paraId="2E5B6404">
      <w:pPr>
        <w:pStyle w:val="2"/>
        <w:spacing w:before="48" w:line="219" w:lineRule="auto"/>
        <w:rPr>
          <w:highlight w:val="none"/>
        </w:rPr>
      </w:pPr>
      <w:r>
        <w:rPr>
          <w:b/>
          <w:bCs/>
          <w:spacing w:val="-14"/>
          <w:highlight w:val="none"/>
        </w:rPr>
        <w:t>附件15：</w:t>
      </w:r>
    </w:p>
    <w:p w14:paraId="5ACEE73A">
      <w:pPr>
        <w:pStyle w:val="2"/>
        <w:spacing w:before="185" w:line="221" w:lineRule="auto"/>
        <w:ind w:left="3003"/>
        <w:outlineLvl w:val="0"/>
        <w:rPr>
          <w:sz w:val="28"/>
          <w:szCs w:val="28"/>
          <w:highlight w:val="none"/>
        </w:rPr>
      </w:pPr>
      <w:bookmarkStart w:id="17" w:name="_Toc23500"/>
      <w:r>
        <w:rPr>
          <w:b/>
          <w:bCs/>
          <w:spacing w:val="-4"/>
          <w:sz w:val="28"/>
          <w:szCs w:val="28"/>
          <w:highlight w:val="none"/>
        </w:rPr>
        <w:t>投标保证金汇款凭证复印件</w:t>
      </w:r>
      <w:bookmarkEnd w:id="17"/>
    </w:p>
    <w:p w14:paraId="3A57DE9B">
      <w:pPr>
        <w:spacing w:line="221" w:lineRule="auto"/>
        <w:rPr>
          <w:sz w:val="28"/>
          <w:szCs w:val="28"/>
          <w:highlight w:val="none"/>
        </w:rPr>
        <w:sectPr>
          <w:footerReference r:id="rId14" w:type="default"/>
          <w:pgSz w:w="11906" w:h="16839"/>
          <w:pgMar w:top="1174" w:right="1253" w:bottom="1174" w:left="1253" w:header="0" w:footer="0" w:gutter="0"/>
          <w:pgNumType w:fmt="numberInDash"/>
          <w:cols w:space="0" w:num="1"/>
          <w:rtlGutter w:val="0"/>
          <w:docGrid w:linePitch="0" w:charSpace="0"/>
        </w:sectPr>
      </w:pPr>
    </w:p>
    <w:p w14:paraId="15CD9597">
      <w:pPr>
        <w:pStyle w:val="2"/>
        <w:spacing w:before="48" w:line="219" w:lineRule="auto"/>
        <w:rPr>
          <w:rFonts w:hint="default" w:eastAsia="宋体"/>
          <w:highlight w:val="none"/>
          <w:lang w:val="en-US" w:eastAsia="zh-CN"/>
        </w:rPr>
      </w:pPr>
      <w:r>
        <w:rPr>
          <w:b/>
          <w:bCs/>
          <w:spacing w:val="-14"/>
          <w:highlight w:val="none"/>
        </w:rPr>
        <w:t>附件1</w:t>
      </w:r>
      <w:r>
        <w:rPr>
          <w:rFonts w:hint="eastAsia"/>
          <w:b/>
          <w:bCs/>
          <w:spacing w:val="-14"/>
          <w:highlight w:val="none"/>
          <w:lang w:val="en-US" w:eastAsia="zh-CN"/>
        </w:rPr>
        <w:t>6</w:t>
      </w:r>
      <w:r>
        <w:rPr>
          <w:b/>
          <w:bCs/>
          <w:spacing w:val="-14"/>
          <w:highlight w:val="none"/>
        </w:rPr>
        <w:t>：</w:t>
      </w:r>
    </w:p>
    <w:p w14:paraId="50935D9E">
      <w:pPr>
        <w:spacing w:line="221" w:lineRule="auto"/>
        <w:rPr>
          <w:sz w:val="28"/>
          <w:szCs w:val="28"/>
          <w:highlight w:val="none"/>
        </w:rPr>
      </w:pPr>
    </w:p>
    <w:p w14:paraId="1053AED0">
      <w:pPr>
        <w:pStyle w:val="3"/>
        <w:keepNext w:val="0"/>
        <w:keepLines w:val="0"/>
        <w:widowControl/>
        <w:suppressLineNumbers w:val="0"/>
        <w:jc w:val="center"/>
        <w:rPr>
          <w:highlight w:val="none"/>
        </w:rPr>
      </w:pPr>
      <w:bookmarkStart w:id="18" w:name="_Toc18709"/>
      <w:r>
        <w:rPr>
          <w:highlight w:val="none"/>
        </w:rPr>
        <w:t>投标文件虚假承诺声明函</w:t>
      </w:r>
      <w:bookmarkEnd w:id="18"/>
    </w:p>
    <w:p w14:paraId="0CC090A3">
      <w:pPr>
        <w:spacing w:line="221" w:lineRule="auto"/>
        <w:rPr>
          <w:sz w:val="28"/>
          <w:szCs w:val="28"/>
          <w:highlight w:val="none"/>
        </w:rPr>
      </w:pPr>
    </w:p>
    <w:p w14:paraId="0B9D95E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致：__________（采购人 / 采购代理机构名称）</w:t>
      </w:r>
    </w:p>
    <w:p w14:paraId="00D9A8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本单位__________（投标人名称），统一社会信用代码：</w:t>
      </w:r>
      <w:r>
        <w:rPr>
          <w:rFonts w:hint="eastAsia" w:ascii="宋体" w:hAnsi="宋体" w:eastAsia="宋体" w:cs="宋体"/>
          <w:snapToGrid w:val="0"/>
          <w:color w:val="000000"/>
          <w:kern w:val="0"/>
          <w:sz w:val="24"/>
          <w:szCs w:val="24"/>
          <w:highlight w:val="none"/>
          <w:u w:val="single"/>
          <w:lang w:val="en-US" w:eastAsia="zh-CN" w:bidi="ar"/>
        </w:rPr>
        <w:t xml:space="preserve">             </w:t>
      </w:r>
      <w:r>
        <w:rPr>
          <w:rFonts w:hint="eastAsia" w:ascii="宋体" w:hAnsi="宋体" w:eastAsia="宋体" w:cs="宋体"/>
          <w:b/>
          <w:bCs/>
          <w:snapToGrid w:val="0"/>
          <w:color w:val="000000"/>
          <w:kern w:val="0"/>
          <w:sz w:val="24"/>
          <w:szCs w:val="24"/>
          <w:highlight w:val="none"/>
          <w:lang w:val="en-US" w:eastAsia="zh-CN" w:bidi="ar"/>
        </w:rPr>
        <w:t>，现就参与贵方</w:t>
      </w:r>
      <w:r>
        <w:rPr>
          <w:rFonts w:hint="eastAsia" w:ascii="宋体" w:hAnsi="宋体" w:eastAsia="宋体" w:cs="宋体"/>
          <w:snapToGrid w:val="0"/>
          <w:color w:val="000000"/>
          <w:kern w:val="0"/>
          <w:sz w:val="24"/>
          <w:szCs w:val="24"/>
          <w:highlight w:val="none"/>
          <w:lang w:val="en-US" w:eastAsia="zh-CN" w:bidi="ar"/>
        </w:rPr>
        <w:t>（项目名称，项目编号：__________）政府采购投标活动，郑重声明如下：</w:t>
      </w:r>
    </w:p>
    <w:p w14:paraId="37AA6A7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一、本单位于______年____月____日提交的投标文件中，关于资质资格、业绩证明、履约能力、办公场所、人员情况、无重大违法记录等承诺内容，不存在虚假表述。</w:t>
      </w:r>
    </w:p>
    <w:p w14:paraId="6B87D5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二、本单位自愿接受以下处理：</w:t>
      </w:r>
    </w:p>
    <w:p w14:paraId="2647267B">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z w:val="24"/>
          <w:szCs w:val="24"/>
          <w:highlight w:val="none"/>
        </w:rPr>
        <w:t>中标（成交）无效，已签合同同意解除；</w:t>
      </w:r>
    </w:p>
    <w:p w14:paraId="44A65965">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承担全部经济损失，接受采购金额千分之五至千分之十罚款；</w:t>
      </w:r>
    </w:p>
    <w:p w14:paraId="42D5091F">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列入不良行为记录名单，一至三年内禁止参与政府采购活动；</w:t>
      </w:r>
    </w:p>
    <w:p w14:paraId="1247EF7B">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涉嫌犯罪的，接受司法机关追责。</w:t>
      </w:r>
    </w:p>
    <w:p w14:paraId="22E90EB3">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三、本声明为真实意思表示，自签字盖章之日起生效，作为追责及监管依据。</w:t>
      </w:r>
    </w:p>
    <w:p w14:paraId="40BBBF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声明人（盖章）：__________</w:t>
      </w:r>
    </w:p>
    <w:p w14:paraId="4073514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法定代表人 / 授权代表（签字或盖章）：__________</w:t>
      </w:r>
    </w:p>
    <w:p w14:paraId="4C3298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联系电话：__________</w:t>
      </w:r>
    </w:p>
    <w:p w14:paraId="66D451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日期：______年____月____日</w:t>
      </w:r>
    </w:p>
    <w:p w14:paraId="25D1E3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sectPr>
          <w:pgSz w:w="11906" w:h="16839"/>
          <w:pgMar w:top="1174" w:right="1253" w:bottom="1174" w:left="1253" w:header="0" w:footer="0" w:gutter="0"/>
          <w:pgNumType w:fmt="numberInDash"/>
          <w:cols w:space="0" w:num="1"/>
          <w:rtlGutter w:val="0"/>
          <w:docGrid w:linePitch="0" w:charSpace="0"/>
        </w:sectPr>
      </w:pPr>
    </w:p>
    <w:p w14:paraId="71A3877C">
      <w:pPr>
        <w:pStyle w:val="2"/>
        <w:spacing w:before="48" w:line="219" w:lineRule="auto"/>
        <w:rPr>
          <w:highlight w:val="none"/>
        </w:rPr>
      </w:pPr>
      <w:r>
        <w:rPr>
          <w:b/>
          <w:bCs/>
          <w:spacing w:val="-14"/>
          <w:highlight w:val="none"/>
        </w:rPr>
        <w:t>附件</w:t>
      </w:r>
      <w:r>
        <w:rPr>
          <w:rFonts w:hint="eastAsia"/>
          <w:b/>
          <w:bCs/>
          <w:spacing w:val="-14"/>
          <w:highlight w:val="none"/>
          <w:lang w:val="en-US" w:eastAsia="zh-CN"/>
        </w:rPr>
        <w:t>17</w:t>
      </w:r>
      <w:r>
        <w:rPr>
          <w:b/>
          <w:bCs/>
          <w:spacing w:val="-14"/>
          <w:highlight w:val="none"/>
        </w:rPr>
        <w:t>：</w:t>
      </w:r>
    </w:p>
    <w:p w14:paraId="6EBCE2C1">
      <w:pPr>
        <w:pStyle w:val="2"/>
        <w:spacing w:before="186" w:line="220" w:lineRule="auto"/>
        <w:ind w:left="2019"/>
        <w:outlineLvl w:val="0"/>
        <w:rPr>
          <w:sz w:val="28"/>
          <w:szCs w:val="28"/>
          <w:highlight w:val="none"/>
        </w:rPr>
      </w:pPr>
      <w:bookmarkStart w:id="19" w:name="_Toc19633"/>
      <w:r>
        <w:rPr>
          <w:b/>
          <w:bCs/>
          <w:spacing w:val="-3"/>
          <w:sz w:val="28"/>
          <w:szCs w:val="28"/>
          <w:highlight w:val="none"/>
        </w:rPr>
        <w:t>投标人认为有必要提交的其他相关证明材料</w:t>
      </w:r>
      <w:bookmarkEnd w:id="19"/>
    </w:p>
    <w:sectPr>
      <w:pgSz w:w="11906" w:h="16839"/>
      <w:pgMar w:top="1174" w:right="1253" w:bottom="1174" w:left="1253" w:header="0" w:footer="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5D8B">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F886">
    <w:pPr>
      <w:spacing w:line="221" w:lineRule="exact"/>
      <w:ind w:left="45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7951">
                          <w:pPr>
                            <w:pStyle w:val="7"/>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0E7951">
                    <w:pPr>
                      <w:pStyle w:val="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3D9">
    <w:pPr>
      <w:pStyle w:val="7"/>
    </w:pPr>
    <w:r>
      <w:rPr>
        <w:sz w:val="18"/>
      </w:rPr>
      <mc:AlternateContent>
        <mc:Choice Requires="wps">
          <w:drawing>
            <wp:anchor distT="0" distB="0" distL="114300" distR="114300" simplePos="0" relativeHeight="251668480" behindDoc="0" locked="0" layoutInCell="1" allowOverlap="1">
              <wp:simplePos x="0" y="0"/>
              <wp:positionH relativeFrom="margin">
                <wp:posOffset>2722245</wp:posOffset>
              </wp:positionH>
              <wp:positionV relativeFrom="paragraph">
                <wp:posOffset>-285750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4286F">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35pt;margin-top:-22.5pt;height:144pt;width:144pt;mso-position-horizontal-relative:margin;mso-wrap-style:none;z-index:251668480;mso-width-relative:page;mso-height-relative:page;" filled="f" stroked="f" coordsize="21600,21600" o:gfxdata="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6S8uq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2054286F">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0D44">
    <w:pPr>
      <w:spacing w:line="223" w:lineRule="exact"/>
      <w:ind w:left="48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2710180</wp:posOffset>
              </wp:positionH>
              <wp:positionV relativeFrom="paragraph">
                <wp:posOffset>-178435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7B78D">
                          <w:pPr>
                            <w:pStyle w:val="7"/>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4pt;margin-top:-14.05pt;height:144pt;width:144pt;mso-position-horizontal-relative:margin;mso-wrap-style:none;z-index:251660288;mso-width-relative:page;mso-height-relative:page;" filled="f" stroked="f" coordsize="21600,21600" o:gfxdata="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08O5T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3547B78D">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C9DE">
    <w:pPr>
      <w:spacing w:line="221" w:lineRule="exact"/>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2678430</wp:posOffset>
              </wp:positionH>
              <wp:positionV relativeFrom="paragraph">
                <wp:posOffset>-201930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486B4">
                          <w:pPr>
                            <w:pStyle w:val="7"/>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9pt;margin-top:-15.9pt;height:144pt;width:144pt;mso-position-horizontal-relative:margin;mso-wrap-style:none;z-index:251661312;mso-width-relative:page;mso-height-relative:page;" filled="f" stroked="f" coordsize="21600,21600" o:gfxdata="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AZ7ztgAAAALAQAADwAAAAAAAAABACAAAAAiAAAAZHJzL2Rvd25yZXYueG1s&#10;UEsBAhQAFAAAAAgAh07iQGz+8ZExAgAAYwQAAA4AAAAAAAAAAQAgAAAAJwEAAGRycy9lMm9Eb2Mu&#10;eG1sUEsFBgAAAAAGAAYAWQEAAMoFAAAAAA==&#10;">
              <v:fill on="f" focussize="0,0"/>
              <v:stroke on="f" weight="0.5pt"/>
              <v:imagedata o:title=""/>
              <o:lock v:ext="edit" aspectratio="f"/>
              <v:textbox inset="0mm,0mm,0mm,0mm" style="mso-fit-shape-to-text:t;">
                <w:txbxContent>
                  <w:p w14:paraId="2FF486B4">
                    <w:pPr>
                      <w:pStyle w:val="7"/>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8652">
    <w:pPr>
      <w:spacing w:line="221" w:lineRule="exact"/>
      <w:ind w:left="46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2678430</wp:posOffset>
              </wp:positionH>
              <wp:positionV relativeFrom="paragraph">
                <wp:posOffset>-190500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066F3">
                          <w:pPr>
                            <w:pStyle w:val="7"/>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9pt;margin-top:-15pt;height:144pt;width:144pt;mso-position-horizontal-relative:margin;mso-wrap-style:none;z-index:251662336;mso-width-relative:page;mso-height-relative:page;" filled="f" stroked="f" coordsize="21600,21600" o:gfxdata="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Ji&#10;mEbFTz++n34+nH59IziDQI0LM8TdO0TG9p1tETycBxwm3m3ldfqCEYEf8h4v8oo2Ep4uTSfTaQ4X&#10;h2/YAD97vO58iO+F1SQZBfWoXycrO2xC7EOHkJTN2LVUqquhMqQp6NXrN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obGfLYAAAACwEAAA8AAAAAAAAAAQAgAAAAIgAAAGRycy9kb3ducmV2Lnht&#10;bFBLAQIUABQAAAAIAIdO4kCk+9p2MgIAAGMEAAAOAAAAAAAAAAEAIAAAACcBAABkcnMvZTJvRG9j&#10;LnhtbFBLBQYAAAAABgAGAFkBAADLBQAAAAA=&#10;">
              <v:fill on="f" focussize="0,0"/>
              <v:stroke on="f" weight="0.5pt"/>
              <v:imagedata o:title=""/>
              <o:lock v:ext="edit" aspectratio="f"/>
              <v:textbox inset="0mm,0mm,0mm,0mm" style="mso-fit-shape-to-text:t;">
                <w:txbxContent>
                  <w:p w14:paraId="6D3066F3">
                    <w:pPr>
                      <w:pStyle w:val="7"/>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434B">
    <w:pPr>
      <w:spacing w:line="221" w:lineRule="exact"/>
      <w:ind w:left="46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6756">
                          <w:pPr>
                            <w:pStyle w:val="7"/>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F406756">
                    <w:pPr>
                      <w:pStyle w:val="7"/>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D47B">
    <w:pPr>
      <w:spacing w:line="221" w:lineRule="exact"/>
      <w:ind w:left="46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E4E0B">
                          <w:pPr>
                            <w:pStyle w:val="7"/>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BE4E0B">
                    <w:pPr>
                      <w:pStyle w:val="7"/>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B535">
    <w:pPr>
      <w:spacing w:line="223" w:lineRule="exact"/>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62491">
                          <w:pPr>
                            <w:pStyle w:val="7"/>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9F62491">
                    <w:pPr>
                      <w:pStyle w:val="7"/>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C8F8">
    <w:pPr>
      <w:spacing w:line="221" w:lineRule="exact"/>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529C">
                          <w:pPr>
                            <w:pStyle w:val="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132529C">
                    <w:pPr>
                      <w:pStyle w:val="7"/>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54FA"/>
    <w:multiLevelType w:val="singleLevel"/>
    <w:tmpl w:val="A5AB54FA"/>
    <w:lvl w:ilvl="0" w:tentative="0">
      <w:start w:val="2"/>
      <w:numFmt w:val="decimal"/>
      <w:suff w:val="nothing"/>
      <w:lvlText w:val="%1、"/>
      <w:lvlJc w:val="left"/>
    </w:lvl>
  </w:abstractNum>
  <w:abstractNum w:abstractNumId="1">
    <w:nsid w:val="B090AAF6"/>
    <w:multiLevelType w:val="singleLevel"/>
    <w:tmpl w:val="B090AAF6"/>
    <w:lvl w:ilvl="0" w:tentative="0">
      <w:start w:val="1"/>
      <w:numFmt w:val="decimal"/>
      <w:lvlText w:val="%1."/>
      <w:lvlJc w:val="left"/>
      <w:pPr>
        <w:tabs>
          <w:tab w:val="left" w:pos="312"/>
        </w:tabs>
      </w:pPr>
    </w:lvl>
  </w:abstractNum>
  <w:abstractNum w:abstractNumId="2">
    <w:nsid w:val="BDB68E1D"/>
    <w:multiLevelType w:val="singleLevel"/>
    <w:tmpl w:val="BDB68E1D"/>
    <w:lvl w:ilvl="0" w:tentative="0">
      <w:start w:val="2"/>
      <w:numFmt w:val="decimal"/>
      <w:suff w:val="nothing"/>
      <w:lvlText w:val="%1、"/>
      <w:lvlJc w:val="left"/>
    </w:lvl>
  </w:abstractNum>
  <w:abstractNum w:abstractNumId="3">
    <w:nsid w:val="D657732F"/>
    <w:multiLevelType w:val="singleLevel"/>
    <w:tmpl w:val="D657732F"/>
    <w:lvl w:ilvl="0" w:tentative="0">
      <w:start w:val="5"/>
      <w:numFmt w:val="decimal"/>
      <w:suff w:val="nothing"/>
      <w:lvlText w:val="（%1）"/>
      <w:lvlJc w:val="left"/>
    </w:lvl>
  </w:abstractNum>
  <w:abstractNum w:abstractNumId="4">
    <w:nsid w:val="00000001"/>
    <w:multiLevelType w:val="singleLevel"/>
    <w:tmpl w:val="00000001"/>
    <w:lvl w:ilvl="0" w:tentative="0">
      <w:start w:val="4"/>
      <w:numFmt w:val="chineseCounting"/>
      <w:suff w:val="space"/>
      <w:lvlText w:val="第%1章"/>
      <w:lvlJc w:val="left"/>
      <w:rPr>
        <w:rFonts w:hint="eastAsia"/>
      </w:rPr>
    </w:lvl>
  </w:abstractNum>
  <w:abstractNum w:abstractNumId="5">
    <w:nsid w:val="00000002"/>
    <w:multiLevelType w:val="singleLevel"/>
    <w:tmpl w:val="00000002"/>
    <w:lvl w:ilvl="0" w:tentative="0">
      <w:start w:val="1"/>
      <w:numFmt w:val="decimal"/>
      <w:suff w:val="nothing"/>
      <w:lvlText w:val="%1、"/>
      <w:lvlJc w:val="left"/>
      <w:pPr>
        <w:ind w:left="234"/>
      </w:pPr>
    </w:lvl>
  </w:abstractNum>
  <w:abstractNum w:abstractNumId="6">
    <w:nsid w:val="0CABC745"/>
    <w:multiLevelType w:val="singleLevel"/>
    <w:tmpl w:val="0CABC745"/>
    <w:lvl w:ilvl="0" w:tentative="0">
      <w:start w:val="2"/>
      <w:numFmt w:val="chineseCounting"/>
      <w:suff w:val="nothing"/>
      <w:lvlText w:val="（%1）"/>
      <w:lvlJc w:val="left"/>
      <w:rPr>
        <w:rFonts w:hint="eastAsia"/>
      </w:rPr>
    </w:lvl>
  </w:abstractNum>
  <w:abstractNum w:abstractNumId="7">
    <w:nsid w:val="15ED7002"/>
    <w:multiLevelType w:val="singleLevel"/>
    <w:tmpl w:val="15ED7002"/>
    <w:lvl w:ilvl="0" w:tentative="0">
      <w:start w:val="1"/>
      <w:numFmt w:val="decimal"/>
      <w:lvlText w:val="%1."/>
      <w:lvlJc w:val="left"/>
      <w:pPr>
        <w:tabs>
          <w:tab w:val="left" w:pos="312"/>
        </w:tabs>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E3FC3"/>
    <w:rsid w:val="00296CD0"/>
    <w:rsid w:val="00C22091"/>
    <w:rsid w:val="01141165"/>
    <w:rsid w:val="01256CE7"/>
    <w:rsid w:val="01F97DCE"/>
    <w:rsid w:val="02B7624C"/>
    <w:rsid w:val="02CC4042"/>
    <w:rsid w:val="0314671B"/>
    <w:rsid w:val="03E2495D"/>
    <w:rsid w:val="04EB1481"/>
    <w:rsid w:val="05A827C4"/>
    <w:rsid w:val="05A850FD"/>
    <w:rsid w:val="07035F04"/>
    <w:rsid w:val="07807554"/>
    <w:rsid w:val="078D7EC3"/>
    <w:rsid w:val="083B791F"/>
    <w:rsid w:val="08C805A0"/>
    <w:rsid w:val="08D062B9"/>
    <w:rsid w:val="08F024B8"/>
    <w:rsid w:val="093D552F"/>
    <w:rsid w:val="0A855316"/>
    <w:rsid w:val="0B3308C5"/>
    <w:rsid w:val="0B505490"/>
    <w:rsid w:val="0B5F3C32"/>
    <w:rsid w:val="0C721436"/>
    <w:rsid w:val="0CEC4112"/>
    <w:rsid w:val="0D981B99"/>
    <w:rsid w:val="0E5E6115"/>
    <w:rsid w:val="0EC41581"/>
    <w:rsid w:val="0F0F5662"/>
    <w:rsid w:val="0F2F63D9"/>
    <w:rsid w:val="0F5F2145"/>
    <w:rsid w:val="100E76C7"/>
    <w:rsid w:val="10190546"/>
    <w:rsid w:val="10973B61"/>
    <w:rsid w:val="10E146FA"/>
    <w:rsid w:val="118045F5"/>
    <w:rsid w:val="11B304FD"/>
    <w:rsid w:val="12007A40"/>
    <w:rsid w:val="13557860"/>
    <w:rsid w:val="149C42EC"/>
    <w:rsid w:val="14EC25C7"/>
    <w:rsid w:val="16315FB4"/>
    <w:rsid w:val="172B3179"/>
    <w:rsid w:val="17A12535"/>
    <w:rsid w:val="18267CA4"/>
    <w:rsid w:val="18357ED9"/>
    <w:rsid w:val="196C32C2"/>
    <w:rsid w:val="19C72DC1"/>
    <w:rsid w:val="19EC2827"/>
    <w:rsid w:val="1A051B3B"/>
    <w:rsid w:val="1AA70622"/>
    <w:rsid w:val="1B6040D1"/>
    <w:rsid w:val="1B8D3B96"/>
    <w:rsid w:val="1BD417C5"/>
    <w:rsid w:val="1C7E253A"/>
    <w:rsid w:val="1D0E398C"/>
    <w:rsid w:val="1D12140B"/>
    <w:rsid w:val="1D4566FB"/>
    <w:rsid w:val="1D68400C"/>
    <w:rsid w:val="1E403142"/>
    <w:rsid w:val="1E875424"/>
    <w:rsid w:val="1E8C4B5A"/>
    <w:rsid w:val="1ED55F80"/>
    <w:rsid w:val="1F2E216C"/>
    <w:rsid w:val="203211B0"/>
    <w:rsid w:val="20EF0E4F"/>
    <w:rsid w:val="212925B3"/>
    <w:rsid w:val="21A10D23"/>
    <w:rsid w:val="21D818E3"/>
    <w:rsid w:val="227436E4"/>
    <w:rsid w:val="23B767C7"/>
    <w:rsid w:val="23EB6515"/>
    <w:rsid w:val="24C22B02"/>
    <w:rsid w:val="24D26ABE"/>
    <w:rsid w:val="24F904EE"/>
    <w:rsid w:val="25096983"/>
    <w:rsid w:val="259205FB"/>
    <w:rsid w:val="265D3C03"/>
    <w:rsid w:val="26AD7D07"/>
    <w:rsid w:val="27A77B28"/>
    <w:rsid w:val="28A80317"/>
    <w:rsid w:val="28CF3A40"/>
    <w:rsid w:val="29057B0C"/>
    <w:rsid w:val="2A0D15E4"/>
    <w:rsid w:val="2B2A1401"/>
    <w:rsid w:val="2B560448"/>
    <w:rsid w:val="2C896912"/>
    <w:rsid w:val="2EDD0458"/>
    <w:rsid w:val="2F2919D0"/>
    <w:rsid w:val="30DC55BF"/>
    <w:rsid w:val="315B5A7B"/>
    <w:rsid w:val="31725322"/>
    <w:rsid w:val="3253123E"/>
    <w:rsid w:val="329C6F69"/>
    <w:rsid w:val="32A0644D"/>
    <w:rsid w:val="32BC62CA"/>
    <w:rsid w:val="32C71297"/>
    <w:rsid w:val="34470701"/>
    <w:rsid w:val="349A13A6"/>
    <w:rsid w:val="34DB0F65"/>
    <w:rsid w:val="355264D7"/>
    <w:rsid w:val="35E45004"/>
    <w:rsid w:val="361138EA"/>
    <w:rsid w:val="37D82E70"/>
    <w:rsid w:val="3902751A"/>
    <w:rsid w:val="39072D82"/>
    <w:rsid w:val="396C7089"/>
    <w:rsid w:val="3B273D46"/>
    <w:rsid w:val="3B2747BE"/>
    <w:rsid w:val="3B326FA2"/>
    <w:rsid w:val="3B53405D"/>
    <w:rsid w:val="3BCC3E0F"/>
    <w:rsid w:val="3C8F7316"/>
    <w:rsid w:val="3D516CC2"/>
    <w:rsid w:val="3E151A9D"/>
    <w:rsid w:val="3E390356"/>
    <w:rsid w:val="3F454604"/>
    <w:rsid w:val="3F575A2F"/>
    <w:rsid w:val="40225CA1"/>
    <w:rsid w:val="402C2A1F"/>
    <w:rsid w:val="40311E40"/>
    <w:rsid w:val="4081166C"/>
    <w:rsid w:val="41803A4E"/>
    <w:rsid w:val="43762FDE"/>
    <w:rsid w:val="4391606A"/>
    <w:rsid w:val="43B421C5"/>
    <w:rsid w:val="446C5BBF"/>
    <w:rsid w:val="453D20C3"/>
    <w:rsid w:val="45817FF0"/>
    <w:rsid w:val="45C80B0B"/>
    <w:rsid w:val="48883E44"/>
    <w:rsid w:val="48DB1B35"/>
    <w:rsid w:val="491C63D6"/>
    <w:rsid w:val="496E4A75"/>
    <w:rsid w:val="49AC1EAA"/>
    <w:rsid w:val="4A8A68D2"/>
    <w:rsid w:val="4AA523FB"/>
    <w:rsid w:val="4B510252"/>
    <w:rsid w:val="4CCF375F"/>
    <w:rsid w:val="4DA90454"/>
    <w:rsid w:val="4E555EE6"/>
    <w:rsid w:val="4E8C5DAC"/>
    <w:rsid w:val="4F12757A"/>
    <w:rsid w:val="4F4421E2"/>
    <w:rsid w:val="4F4E12B3"/>
    <w:rsid w:val="4FBC5F0F"/>
    <w:rsid w:val="4FC85B38"/>
    <w:rsid w:val="5099655E"/>
    <w:rsid w:val="50FB0FC7"/>
    <w:rsid w:val="5151508A"/>
    <w:rsid w:val="5154005D"/>
    <w:rsid w:val="517731B6"/>
    <w:rsid w:val="51CA4E18"/>
    <w:rsid w:val="5248023B"/>
    <w:rsid w:val="53512488"/>
    <w:rsid w:val="53542988"/>
    <w:rsid w:val="53A53C8D"/>
    <w:rsid w:val="5479292E"/>
    <w:rsid w:val="54CD3EF6"/>
    <w:rsid w:val="552A59D6"/>
    <w:rsid w:val="55967510"/>
    <w:rsid w:val="55F14746"/>
    <w:rsid w:val="564E165B"/>
    <w:rsid w:val="56C26523"/>
    <w:rsid w:val="574E5F7A"/>
    <w:rsid w:val="57860A92"/>
    <w:rsid w:val="582F1556"/>
    <w:rsid w:val="58975A79"/>
    <w:rsid w:val="5A037ACD"/>
    <w:rsid w:val="5B684F72"/>
    <w:rsid w:val="5BC546AB"/>
    <w:rsid w:val="5BEC60DC"/>
    <w:rsid w:val="5C3F1F6D"/>
    <w:rsid w:val="5C9F2B73"/>
    <w:rsid w:val="5D521F6E"/>
    <w:rsid w:val="5E380094"/>
    <w:rsid w:val="5F1D25EE"/>
    <w:rsid w:val="60BF5B6D"/>
    <w:rsid w:val="61D35B82"/>
    <w:rsid w:val="62392EB4"/>
    <w:rsid w:val="62552925"/>
    <w:rsid w:val="627B21A2"/>
    <w:rsid w:val="62E93375"/>
    <w:rsid w:val="63F43D7F"/>
    <w:rsid w:val="63FF2724"/>
    <w:rsid w:val="64936529"/>
    <w:rsid w:val="64D616D7"/>
    <w:rsid w:val="651144BD"/>
    <w:rsid w:val="65FF1B98"/>
    <w:rsid w:val="66E856F1"/>
    <w:rsid w:val="6896230A"/>
    <w:rsid w:val="6A20527D"/>
    <w:rsid w:val="6B2664D9"/>
    <w:rsid w:val="6B476E8A"/>
    <w:rsid w:val="6B8951F8"/>
    <w:rsid w:val="6BCF1867"/>
    <w:rsid w:val="6BDD5486"/>
    <w:rsid w:val="6CF16B90"/>
    <w:rsid w:val="6D851EEC"/>
    <w:rsid w:val="6D9F4EC6"/>
    <w:rsid w:val="6DB8767D"/>
    <w:rsid w:val="6FCC4ED5"/>
    <w:rsid w:val="7018504A"/>
    <w:rsid w:val="708B613C"/>
    <w:rsid w:val="711A422B"/>
    <w:rsid w:val="712908FA"/>
    <w:rsid w:val="71AD1A11"/>
    <w:rsid w:val="71C50B09"/>
    <w:rsid w:val="72693B8A"/>
    <w:rsid w:val="72822E9E"/>
    <w:rsid w:val="7298446F"/>
    <w:rsid w:val="72BF7C4E"/>
    <w:rsid w:val="73621117"/>
    <w:rsid w:val="73B76B77"/>
    <w:rsid w:val="73CC250C"/>
    <w:rsid w:val="74196D88"/>
    <w:rsid w:val="749B1FF5"/>
    <w:rsid w:val="74B2702A"/>
    <w:rsid w:val="74C837F7"/>
    <w:rsid w:val="74E136FC"/>
    <w:rsid w:val="74E4022B"/>
    <w:rsid w:val="75A24447"/>
    <w:rsid w:val="75D73501"/>
    <w:rsid w:val="75F21CCB"/>
    <w:rsid w:val="763642E5"/>
    <w:rsid w:val="766E5C13"/>
    <w:rsid w:val="769E3395"/>
    <w:rsid w:val="77AB1EAB"/>
    <w:rsid w:val="77D53A70"/>
    <w:rsid w:val="78641FF2"/>
    <w:rsid w:val="78780EBB"/>
    <w:rsid w:val="79262D0E"/>
    <w:rsid w:val="7ABC1261"/>
    <w:rsid w:val="7AE90B4D"/>
    <w:rsid w:val="7C21786D"/>
    <w:rsid w:val="7C9A72DA"/>
    <w:rsid w:val="7D2938F6"/>
    <w:rsid w:val="7DBE6875"/>
    <w:rsid w:val="7E3A4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paragraph" w:styleId="4">
    <w:name w:val="Normal Indent"/>
    <w:basedOn w:val="1"/>
    <w:qFormat/>
    <w:uiPriority w:val="99"/>
    <w:pPr>
      <w:ind w:firstLine="420" w:firstLineChars="200"/>
    </w:pPr>
    <w:rPr>
      <w:rFonts w:ascii="Times New Roman" w:hAnsi="Times New Roman" w:eastAsia="宋体" w:cs="Times New Roman"/>
      <w:kern w:val="0"/>
      <w:sz w:val="24"/>
      <w:szCs w:val="20"/>
    </w:rPr>
  </w:style>
  <w:style w:type="paragraph" w:styleId="5">
    <w:name w:val="Body Text Indent"/>
    <w:basedOn w:val="1"/>
    <w:qFormat/>
    <w:uiPriority w:val="99"/>
    <w:pPr>
      <w:ind w:firstLine="480"/>
    </w:pPr>
    <w:rPr>
      <w:rFonts w:ascii="宋体" w:hAnsi="宋体"/>
      <w:sz w:val="24"/>
    </w:rPr>
  </w:style>
  <w:style w:type="paragraph" w:styleId="6">
    <w:name w:val="Plain Text"/>
    <w:basedOn w:val="1"/>
    <w:qFormat/>
    <w:uiPriority w:val="0"/>
    <w:rPr>
      <w:rFonts w:ascii="宋体" w:hAnsi="Courier New" w:eastAsia="宋体"/>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basedOn w:val="5"/>
    <w:qFormat/>
    <w:uiPriority w:val="0"/>
    <w:pPr>
      <w:spacing w:after="120" w:line="240" w:lineRule="auto"/>
      <w:ind w:left="420" w:leftChars="200"/>
    </w:pPr>
    <w:rPr>
      <w:rFonts w:ascii="Times New Roman" w:hAnsi="Times New Roman"/>
      <w:szCs w:val="24"/>
    </w:r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paragraph" w:customStyle="1" w:styleId="17">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8">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22370</Words>
  <Characters>23615</Characters>
  <TotalTime>5</TotalTime>
  <ScaleCrop>false</ScaleCrop>
  <LinksUpToDate>false</LinksUpToDate>
  <CharactersWithSpaces>23695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2025-10-08T15:48:00Z</dcterms:created>
  <dc:creator>Administrator</dc:creator>
  <cp:lastModifiedBy>··</cp:lastModifiedBy>
  <cp:lastPrinted>2026-04-20T03:49:00Z</cp:lastPrinted>
  <dcterms:modified xsi:type="dcterms:W3CDTF">2026-05-22T09:57:35Z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2026-01-19T17:48:31Z</vt:filetime>
  </property>
  <property fmtid="{D5CDD505-2E9C-101B-9397-08002B2CF9AE}" pid="4" name="KSOTemplateDocerSaveRecord">
    <vt:lpwstr>eyJoZGlkIjoiMTJkODI5OWQ2MDc3NjY3NzNkNDgyZTEwZDA1YTA2YTQiLCJ1c2VySWQiOiIzNTA3ODg4MDUifQ==</vt:lpwstr>
  </property>
  <property fmtid="{D5CDD505-2E9C-101B-9397-08002B2CF9AE}" pid="5" name="KSOProductBuildVer">
    <vt:lpwstr>2052-12.1.0.25865</vt:lpwstr>
  </property>
  <property fmtid="{D5CDD505-2E9C-101B-9397-08002B2CF9AE}" pid="6" name="ICV">
    <vt:lpwstr>06D9D35F43E64F628F976FA9DCC6768C_13</vt:lpwstr>
  </property>
</Properties>
</file>