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DBE6AB">
      <w:pPr>
        <w:rPr>
          <w:rFonts w:hint="eastAsia" w:ascii="方正仿宋_GB2312" w:hAnsi="方正仿宋_GB2312" w:eastAsia="方正仿宋_GB2312" w:cs="方正仿宋_GB2312"/>
          <w:highlight w:val="none"/>
          <w:lang w:val="en-US" w:eastAsia="zh-CN"/>
        </w:rPr>
      </w:pPr>
      <w:bookmarkStart w:id="0" w:name="_Toc19487"/>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3360"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B30BE5">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新疆师范大学关于采购超星发现、超星移动图书馆</w:t>
                            </w:r>
                          </w:p>
                          <w:p w14:paraId="5A1ACC18">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（项目编号：SJX-2026-457-02）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3360;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40B30BE5">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新疆师范大学关于采购超星发现、超星移动图书馆</w:t>
                      </w:r>
                    </w:p>
                    <w:p w14:paraId="5A1ACC18">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（项目编号：SJX-2026-457-02）</w:t>
                      </w:r>
                    </w:p>
                  </w:txbxContent>
                </v:textbox>
              </v:shape>
            </w:pict>
          </mc:Fallback>
        </mc:AlternateContent>
      </w:r>
      <w:r>
        <w:rPr>
          <w:rFonts w:hint="eastAsia" w:ascii="方正仿宋_GB2312" w:hAnsi="方正仿宋_GB2312" w:eastAsia="方正仿宋_GB2312" w:cs="方正仿宋_GB2312"/>
          <w:highlight w:val="none"/>
        </w:rPr>
        <w:drawing>
          <wp:anchor distT="0" distB="0" distL="114300" distR="114300" simplePos="0" relativeHeight="251661312"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7769225" cy="10739755"/>
                    </a:xfrm>
                    <a:prstGeom prst="rect">
                      <a:avLst/>
                    </a:prstGeom>
                    <a:noFill/>
                    <a:ln>
                      <a:noFill/>
                    </a:ln>
                  </pic:spPr>
                </pic:pic>
              </a:graphicData>
            </a:graphic>
          </wp:anchor>
        </w:drawing>
      </w:r>
    </w:p>
    <w:p w14:paraId="75257843">
      <w:pPr>
        <w:jc w:val="center"/>
        <w:outlineLvl w:val="9"/>
        <w:rPr>
          <w:rFonts w:hint="eastAsia" w:ascii="方正仿宋_GB2312" w:hAnsi="方正仿宋_GB2312" w:eastAsia="方正仿宋_GB2312" w:cs="方正仿宋_GB2312"/>
          <w:sz w:val="36"/>
          <w:szCs w:val="36"/>
          <w:highlight w:val="none"/>
        </w:rPr>
        <w:sectPr>
          <w:pgSz w:w="11906" w:h="16838"/>
          <w:pgMar w:top="1440" w:right="1800" w:bottom="1440" w:left="1800" w:header="851" w:footer="992" w:gutter="0"/>
          <w:cols w:space="0" w:num="1"/>
          <w:rtlGutter w:val="0"/>
          <w:docGrid w:type="lines" w:linePitch="387" w:charSpace="0"/>
        </w:sectPr>
      </w:pPr>
      <w:r>
        <w:rPr>
          <w:rFonts w:hint="eastAsia" w:ascii="方正仿宋_GB2312" w:hAnsi="方正仿宋_GB2312" w:eastAsia="方正仿宋_GB2312" w:cs="方正仿宋_GB2312"/>
          <w:highlight w:val="none"/>
          <w:lang w:eastAsia="zh-CN"/>
        </w:rPr>
        <w:drawing>
          <wp:anchor distT="0" distB="0" distL="114300" distR="114300" simplePos="0" relativeHeight="251665408" behindDoc="0" locked="0" layoutInCell="1" allowOverlap="1">
            <wp:simplePos x="0" y="0"/>
            <wp:positionH relativeFrom="column">
              <wp:posOffset>2937510</wp:posOffset>
            </wp:positionH>
            <wp:positionV relativeFrom="page">
              <wp:posOffset>7477125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4"/>
                    <a:srcRect l="22113" t="29394" r="21666" b="28715"/>
                    <a:stretch>
                      <a:fillRect/>
                    </a:stretch>
                  </pic:blipFill>
                  <pic:spPr>
                    <a:xfrm>
                      <a:off x="0" y="0"/>
                      <a:ext cx="1417320" cy="1410970"/>
                    </a:xfrm>
                    <a:prstGeom prst="rect">
                      <a:avLst/>
                    </a:prstGeom>
                  </pic:spPr>
                </pic:pic>
              </a:graphicData>
            </a:graphic>
          </wp:anchor>
        </w:drawing>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5305425</wp:posOffset>
                </wp:positionV>
                <wp:extent cx="5464175" cy="2858770"/>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85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83987">
                            <w:pPr>
                              <w:jc w:val="left"/>
                              <w:rPr>
                                <w:rFonts w:hint="eastAsia" w:ascii="微软雅黑" w:hAnsi="微软雅黑" w:eastAsia="微软雅黑" w:cs="微软雅黑"/>
                                <w:b/>
                                <w:bCs/>
                                <w:color w:val="237085"/>
                                <w:sz w:val="32"/>
                                <w:szCs w:val="32"/>
                                <w:lang w:val="en-US" w:eastAsia="zh-CN"/>
                              </w:rPr>
                            </w:pPr>
                          </w:p>
                          <w:p w14:paraId="489CD17C">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采购人：新疆师范大学（盖章）</w:t>
                            </w:r>
                          </w:p>
                          <w:p w14:paraId="6599CDD5">
                            <w:pPr>
                              <w:spacing w:line="360" w:lineRule="auto"/>
                              <w:jc w:val="left"/>
                              <w:rPr>
                                <w:rFonts w:hint="eastAsia" w:ascii="微软雅黑" w:hAnsi="微软雅黑" w:eastAsia="微软雅黑" w:cs="微软雅黑"/>
                                <w:b/>
                                <w:bCs/>
                                <w:color w:val="237085"/>
                                <w:sz w:val="32"/>
                                <w:szCs w:val="32"/>
                                <w:lang w:val="en-US" w:eastAsia="zh-CN"/>
                              </w:rPr>
                            </w:pPr>
                          </w:p>
                          <w:p w14:paraId="2D69A3C4">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65E6D8F0">
                            <w:pPr>
                              <w:spacing w:line="360" w:lineRule="auto"/>
                              <w:jc w:val="center"/>
                              <w:rPr>
                                <w:rFonts w:hint="eastAsia" w:ascii="微软雅黑" w:hAnsi="微软雅黑" w:eastAsia="微软雅黑" w:cs="微软雅黑"/>
                                <w:b/>
                                <w:bCs/>
                                <w:color w:val="237085"/>
                                <w:sz w:val="32"/>
                                <w:szCs w:val="32"/>
                                <w:lang w:val="en-US" w:eastAsia="zh-CN"/>
                              </w:rPr>
                            </w:pPr>
                          </w:p>
                          <w:p w14:paraId="5760C649">
                            <w:pPr>
                              <w:spacing w:line="360" w:lineRule="auto"/>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日期：2026年06月12日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417.75pt;height:225.1pt;width:430.25pt;z-index:251659264;mso-width-relative:page;mso-height-relative:page;" filled="f" stroked="f" coordsize="21600,21600" o:gfxdata="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aF+v7cAAAADAEAAA8AAAAAAAAAAQAgAAAAIgAA&#10;AGRycy9kb3ducmV2LnhtbFBLAQIUABQAAAAIAIdO4kDHMxW7PQIAAGcEAAAOAAAAAAAAAAEAIAAA&#10;ACsBAABkcnMvZTJvRG9jLnhtbFBLBQYAAAAABgAGAFkBAADaBQAAAAA=&#10;">
                <v:fill on="f" focussize="0,0"/>
                <v:stroke on="f" weight="0.5pt"/>
                <v:imagedata o:title=""/>
                <o:lock v:ext="edit" aspectratio="f"/>
                <v:textbox>
                  <w:txbxContent>
                    <w:p w14:paraId="54283987">
                      <w:pPr>
                        <w:jc w:val="left"/>
                        <w:rPr>
                          <w:rFonts w:hint="eastAsia" w:ascii="微软雅黑" w:hAnsi="微软雅黑" w:eastAsia="微软雅黑" w:cs="微软雅黑"/>
                          <w:b/>
                          <w:bCs/>
                          <w:color w:val="237085"/>
                          <w:sz w:val="32"/>
                          <w:szCs w:val="32"/>
                          <w:lang w:val="en-US" w:eastAsia="zh-CN"/>
                        </w:rPr>
                      </w:pPr>
                    </w:p>
                    <w:p w14:paraId="489CD17C">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采购人：新疆师范大学（盖章）</w:t>
                      </w:r>
                    </w:p>
                    <w:p w14:paraId="6599CDD5">
                      <w:pPr>
                        <w:spacing w:line="360" w:lineRule="auto"/>
                        <w:jc w:val="left"/>
                        <w:rPr>
                          <w:rFonts w:hint="eastAsia" w:ascii="微软雅黑" w:hAnsi="微软雅黑" w:eastAsia="微软雅黑" w:cs="微软雅黑"/>
                          <w:b/>
                          <w:bCs/>
                          <w:color w:val="237085"/>
                          <w:sz w:val="32"/>
                          <w:szCs w:val="32"/>
                          <w:lang w:val="en-US" w:eastAsia="zh-CN"/>
                        </w:rPr>
                      </w:pPr>
                    </w:p>
                    <w:p w14:paraId="2D69A3C4">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65E6D8F0">
                      <w:pPr>
                        <w:spacing w:line="360" w:lineRule="auto"/>
                        <w:jc w:val="center"/>
                        <w:rPr>
                          <w:rFonts w:hint="eastAsia" w:ascii="微软雅黑" w:hAnsi="微软雅黑" w:eastAsia="微软雅黑" w:cs="微软雅黑"/>
                          <w:b/>
                          <w:bCs/>
                          <w:color w:val="237085"/>
                          <w:sz w:val="32"/>
                          <w:szCs w:val="32"/>
                          <w:lang w:val="en-US" w:eastAsia="zh-CN"/>
                        </w:rPr>
                      </w:pPr>
                    </w:p>
                    <w:p w14:paraId="5760C649">
                      <w:pPr>
                        <w:spacing w:line="360" w:lineRule="auto"/>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日期：2026年06月12日</w:t>
                      </w:r>
                    </w:p>
                  </w:txbxContent>
                </v:textbox>
              </v:shape>
            </w:pict>
          </mc:Fallback>
        </mc:AlternateContent>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2336" behindDoc="0" locked="0" layoutInCell="1" allowOverlap="1">
                <wp:simplePos x="0" y="0"/>
                <wp:positionH relativeFrom="column">
                  <wp:posOffset>1344930</wp:posOffset>
                </wp:positionH>
                <wp:positionV relativeFrom="paragraph">
                  <wp:posOffset>3923665</wp:posOffset>
                </wp:positionV>
                <wp:extent cx="2648585" cy="99695"/>
                <wp:effectExtent l="0" t="0" r="18415" b="14605"/>
                <wp:wrapNone/>
                <wp:docPr id="4" name="矩形 4"/>
                <wp:cNvGraphicFramePr/>
                <a:graphic xmlns:a="http://schemas.openxmlformats.org/drawingml/2006/main">
                  <a:graphicData uri="http://schemas.microsoft.com/office/word/2010/wordprocessingShape">
                    <wps:wsp>
                      <wps:cNvSpPr/>
                      <wps:spPr>
                        <a:xfrm>
                          <a:off x="3005455" y="495427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9pt;margin-top:308.95pt;height:7.85pt;width:208.55pt;z-index:251662336;v-text-anchor:middle;mso-width-relative:page;mso-height-relative:page;" fillcolor="#2E93B0" filled="t" stroked="f" coordsize="21600,21600" o:gfxdata="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pNh0NgAAAALAQAADwAAAAAAAAABACAAAAAiAAAA&#10;ZHJzL2Rvd25yZXYueG1sUEsBAhQAFAAAAAgAh07iQCbb59p5AgAA1gQAAA4AAAAAAAAAAQAgAAAA&#10;JwEAAGRycy9lMm9Eb2MueG1sUEsFBgAAAAAGAAYAWQEAABIGAAAAAA==&#10;">
                <v:fill on="t" focussize="0,0"/>
                <v:stroke on="f" weight="1pt" miterlimit="8" joinstyle="miter"/>
                <v:imagedata o:title=""/>
                <o:lock v:ext="edit" aspectratio="f"/>
              </v:rect>
            </w:pict>
          </mc:Fallback>
        </mc:AlternateContent>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2668905</wp:posOffset>
                </wp:positionV>
                <wp:extent cx="7130415" cy="125539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255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14F58A">
                            <w:pPr>
                              <w:keepNext w:val="0"/>
                              <w:keepLines w:val="0"/>
                              <w:pageBreakBefore w:val="0"/>
                              <w:widowControl w:val="0"/>
                              <w:kinsoku/>
                              <w:wordWrap/>
                              <w:overflowPunct/>
                              <w:topLinePunct w:val="0"/>
                              <w:autoSpaceDE/>
                              <w:autoSpaceDN/>
                              <w:bidi w:val="0"/>
                              <w:adjustRightInd/>
                              <w:snapToGrid/>
                              <w:jc w:val="both"/>
                              <w:textAlignment w:val="auto"/>
                              <w:rPr>
                                <w:rFonts w:hint="eastAsia" w:eastAsia="仿宋_GB2312"/>
                                <w:b/>
                                <w:bCs/>
                                <w:color w:val="2E93B0"/>
                                <w:sz w:val="72"/>
                                <w:szCs w:val="72"/>
                                <w:lang w:val="en-US" w:eastAsia="zh-CN"/>
                              </w:rPr>
                            </w:pPr>
                          </w:p>
                          <w:p w14:paraId="26F1055E">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单一来源采购文件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210.15pt;height:98.85pt;width:561.45pt;z-index:251664384;mso-width-relative:page;mso-height-relative:page;" filled="f" stroked="f" coordsize="21600,21600" o:gfxdata="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swI+3AAAAAwBAAAPAAAAAAAAAAEAIAAAACIA&#10;AABkcnMvZG93bnJldi54bWxQSwECFAAUAAAACACHTuJAkrJl9j4CAABpBAAADgAAAAAAAAABACAA&#10;AAArAQAAZHJzL2Uyb0RvYy54bWxQSwUGAAAAAAYABgBZAQAA2wUAAAAA&#10;">
                <v:fill on="f" focussize="0,0"/>
                <v:stroke on="f" weight="0.5pt"/>
                <v:imagedata o:title=""/>
                <o:lock v:ext="edit" aspectratio="f"/>
                <v:textbox>
                  <w:txbxContent>
                    <w:p w14:paraId="6814F58A">
                      <w:pPr>
                        <w:keepNext w:val="0"/>
                        <w:keepLines w:val="0"/>
                        <w:pageBreakBefore w:val="0"/>
                        <w:widowControl w:val="0"/>
                        <w:kinsoku/>
                        <w:wordWrap/>
                        <w:overflowPunct/>
                        <w:topLinePunct w:val="0"/>
                        <w:autoSpaceDE/>
                        <w:autoSpaceDN/>
                        <w:bidi w:val="0"/>
                        <w:adjustRightInd/>
                        <w:snapToGrid/>
                        <w:jc w:val="both"/>
                        <w:textAlignment w:val="auto"/>
                        <w:rPr>
                          <w:rFonts w:hint="eastAsia" w:eastAsia="仿宋_GB2312"/>
                          <w:b/>
                          <w:bCs/>
                          <w:color w:val="2E93B0"/>
                          <w:sz w:val="72"/>
                          <w:szCs w:val="72"/>
                          <w:lang w:val="en-US" w:eastAsia="zh-CN"/>
                        </w:rPr>
                      </w:pPr>
                    </w:p>
                    <w:p w14:paraId="26F1055E">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单一来源采购文件</w:t>
                      </w:r>
                    </w:p>
                  </w:txbxContent>
                </v:textbox>
              </v:shape>
            </w:pict>
          </mc:Fallback>
        </mc:AlternateContent>
      </w:r>
    </w:p>
    <w:bookmarkEnd w:id="0"/>
    <w:sdt>
      <w:sdtPr>
        <w:rPr>
          <w:rFonts w:hint="eastAsia" w:ascii="方正仿宋_GB2312" w:hAnsi="方正仿宋_GB2312" w:eastAsia="方正仿宋_GB2312" w:cs="方正仿宋_GB2312"/>
          <w:kern w:val="2"/>
          <w:sz w:val="21"/>
          <w:szCs w:val="24"/>
          <w:highlight w:val="none"/>
          <w:lang w:val="en-US" w:eastAsia="zh-CN" w:bidi="ar-SA"/>
        </w:rPr>
        <w:id w:val="147454635"/>
        <w15:color w:val="DBDBDB"/>
        <w:docPartObj>
          <w:docPartGallery w:val="Table of Contents"/>
          <w:docPartUnique/>
        </w:docPartObj>
      </w:sdtPr>
      <w:sdtEndPr>
        <w:rPr>
          <w:rFonts w:hint="eastAsia" w:ascii="方正仿宋_GB2312" w:hAnsi="方正仿宋_GB2312" w:eastAsia="方正仿宋_GB2312" w:cs="方正仿宋_GB2312"/>
          <w:b/>
          <w:kern w:val="0"/>
          <w:sz w:val="21"/>
          <w:szCs w:val="24"/>
          <w:highlight w:val="none"/>
          <w:lang w:val="en-US" w:eastAsia="zh-CN" w:bidi="ar-SA"/>
        </w:rPr>
      </w:sdtEndPr>
      <w:sdtContent>
        <w:p w14:paraId="167C243E">
          <w:pPr>
            <w:spacing w:before="0" w:beforeLines="0" w:after="0" w:afterLines="0" w:line="240" w:lineRule="auto"/>
            <w:ind w:left="0" w:leftChars="0" w:right="0" w:rightChars="0" w:firstLine="0" w:firstLineChars="0"/>
            <w:jc w:val="cente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sz w:val="32"/>
              <w:szCs w:val="32"/>
              <w:highlight w:val="none"/>
            </w:rPr>
            <w:t>目录</w:t>
          </w:r>
        </w:p>
        <w:p w14:paraId="3D4DE613">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TOC \o "1-2" \h \u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_Toc26031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第一章 单一来源采购邀请</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_Toc26031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3E101A42">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_Toc19547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一、 项目基本情况</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_Toc19547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8763FFE">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_Toc11536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二、 申请人的资格要求：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_Toc11536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78C7E44">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_Toc18866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获取采购文件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_Toc18866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009D703">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_Toc186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_Toc186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DD04D0D">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_Toc6472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 xml:space="preserve">五、 </w:t>
          </w:r>
          <w:r>
            <w:rPr>
              <w:rFonts w:hint="eastAsia" w:ascii="方正仿宋_GB2312" w:hAnsi="方正仿宋_GB2312" w:eastAsia="方正仿宋_GB2312" w:cs="方正仿宋_GB2312"/>
              <w:bCs/>
              <w:szCs w:val="24"/>
              <w:highlight w:val="none"/>
              <w:lang w:val="en-US" w:eastAsia="zh-CN"/>
            </w:rPr>
            <w:t>响应文件开启</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_Toc6472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BDD8C29">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_Toc10590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其他补充事宜</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_Toc10590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6168800A">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_Toc29642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七、 对本次采购提出询问，请按以下方式联系</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_Toc29642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68608CE4">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_Toc19632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第二章 供应商须知前附表</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_Toc19632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0BAF7CA3">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_Toc24813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第三章 供应商须知</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_Toc24813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0B901D8B">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_Toc12569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rPr>
            <w:t>一、 说 明</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_Toc12569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5B41BBEB">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_Toc7387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二、 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_Toc7387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945374E">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_Toc31736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响应文件的编制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_Toc31736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15</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1D36DD2">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_Toc4581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响应文件的提交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_Toc4581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119C8A73">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_Toc9986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五、 协商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_Toc9986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62AF269">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_Toc20722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确定成交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_Toc20722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B922D4A">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_Toc3450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第四章 政府采购合同</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_Toc3450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20FB9B44">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_Toc1608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第五章 采购需求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_Toc1608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DA50F05">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_Toc14428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第六章 评标程序、评标方法和评标标准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_Toc14428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36</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1145956">
          <w:pPr>
            <w:pStyle w:val="17"/>
            <w:tabs>
              <w:tab w:val="right" w:leader="dot" w:pos="8306"/>
            </w:tabs>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_Toc12610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第七章 响应文件格式</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_Toc12610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r>
            <w:rPr>
              <w:rFonts w:hint="eastAsia" w:ascii="方正仿宋_GB2312" w:hAnsi="方正仿宋_GB2312" w:eastAsia="方正仿宋_GB2312" w:cs="方正仿宋_GB2312"/>
              <w:highlight w:val="none"/>
              <w:lang w:val="en-US" w:eastAsia="zh-CN"/>
            </w:rPr>
            <w:fldChar w:fldCharType="end"/>
          </w:r>
        </w:p>
      </w:sdtContent>
    </w:sdt>
    <w:p w14:paraId="2745BBC9">
      <w:pPr>
        <w:pStyle w:val="21"/>
        <w:rPr>
          <w:rFonts w:hint="eastAsia" w:ascii="方正仿宋_GB2312" w:hAnsi="方正仿宋_GB2312" w:eastAsia="方正仿宋_GB2312" w:cs="方正仿宋_GB2312"/>
          <w:highlight w:val="none"/>
          <w:lang w:val="en-US" w:eastAsia="zh-CN"/>
        </w:rPr>
      </w:pPr>
    </w:p>
    <w:p w14:paraId="3A6111CF">
      <w:pPr>
        <w:pStyle w:val="18"/>
        <w:rPr>
          <w:rFonts w:hint="eastAsia" w:ascii="方正仿宋_GB2312" w:hAnsi="方正仿宋_GB2312" w:eastAsia="方正仿宋_GB2312" w:cs="方正仿宋_GB2312"/>
          <w:highlight w:val="none"/>
          <w:lang w:val="en-US" w:eastAsia="zh-CN"/>
        </w:rPr>
      </w:pPr>
    </w:p>
    <w:p w14:paraId="3A20253B">
      <w:pPr>
        <w:rPr>
          <w:rFonts w:hint="eastAsia" w:ascii="方正仿宋_GB2312" w:hAnsi="方正仿宋_GB2312" w:eastAsia="方正仿宋_GB2312" w:cs="方正仿宋_GB2312"/>
          <w:highlight w:val="none"/>
          <w:lang w:val="en-US" w:eastAsia="zh-CN"/>
        </w:rPr>
        <w:sectPr>
          <w:headerReference r:id="rId5" w:type="default"/>
          <w:pgSz w:w="11906" w:h="16838"/>
          <w:pgMar w:top="1440" w:right="1800" w:bottom="1440" w:left="1800" w:header="851" w:footer="992" w:gutter="0"/>
          <w:cols w:space="0" w:num="1"/>
          <w:rtlGutter w:val="0"/>
          <w:docGrid w:type="lines" w:linePitch="387" w:charSpace="0"/>
        </w:sectPr>
      </w:pPr>
    </w:p>
    <w:p w14:paraId="6DEA2F5A">
      <w:pPr>
        <w:pStyle w:val="2"/>
        <w:numPr>
          <w:ilvl w:val="0"/>
          <w:numId w:val="1"/>
        </w:numPr>
        <w:bidi w:val="0"/>
        <w:jc w:val="center"/>
        <w:rPr>
          <w:rFonts w:hint="eastAsia" w:ascii="方正仿宋_GB2312" w:hAnsi="方正仿宋_GB2312" w:eastAsia="方正仿宋_GB2312" w:cs="方正仿宋_GB2312"/>
          <w:highlight w:val="none"/>
          <w:lang w:val="en-US" w:eastAsia="zh-CN"/>
        </w:rPr>
      </w:pPr>
      <w:bookmarkStart w:id="1" w:name="_Toc26031"/>
      <w:r>
        <w:rPr>
          <w:rFonts w:hint="eastAsia" w:ascii="方正仿宋_GB2312" w:hAnsi="方正仿宋_GB2312" w:eastAsia="方正仿宋_GB2312" w:cs="方正仿宋_GB2312"/>
          <w:highlight w:val="none"/>
          <w:lang w:val="en-US" w:eastAsia="zh-CN"/>
        </w:rPr>
        <w:t>单一来源采购邀请</w:t>
      </w:r>
      <w:bookmarkEnd w:id="1"/>
    </w:p>
    <w:p w14:paraId="49DD2995">
      <w:pPr>
        <w:jc w:val="both"/>
        <w:rPr>
          <w:rFonts w:hint="eastAsia" w:ascii="方正仿宋_GB2312" w:hAnsi="方正仿宋_GB2312" w:eastAsia="方正仿宋_GB2312" w:cs="方正仿宋_GB2312"/>
          <w:sz w:val="24"/>
          <w:szCs w:val="24"/>
          <w:highlight w:val="none"/>
          <w:u w:val="single"/>
          <w:lang w:val="en-US" w:eastAsia="zh-CN"/>
        </w:rPr>
      </w:pPr>
      <w:r>
        <w:rPr>
          <w:rFonts w:hint="eastAsia" w:ascii="方正仿宋_GB2312" w:hAnsi="方正仿宋_GB2312" w:eastAsia="方正仿宋_GB2312" w:cs="方正仿宋_GB2312"/>
          <w:sz w:val="24"/>
          <w:szCs w:val="24"/>
          <w:highlight w:val="none"/>
          <w:lang w:val="en-US" w:eastAsia="zh-CN"/>
        </w:rPr>
        <w:t>邀请供应商：</w:t>
      </w:r>
      <w:r>
        <w:rPr>
          <w:rFonts w:hint="eastAsia" w:ascii="方正仿宋_GB2312" w:hAnsi="方正仿宋_GB2312" w:eastAsia="方正仿宋_GB2312" w:cs="方正仿宋_GB2312"/>
          <w:sz w:val="24"/>
          <w:szCs w:val="24"/>
          <w:highlight w:val="none"/>
          <w:u w:val="single"/>
          <w:lang w:val="en-US" w:eastAsia="zh-CN"/>
        </w:rPr>
        <w:t xml:space="preserve"> 北京世纪超星信息技术发展有限责任公司 </w:t>
      </w:r>
    </w:p>
    <w:p w14:paraId="311F154E">
      <w:pPr>
        <w:keepNext w:val="0"/>
        <w:keepLines w:val="0"/>
        <w:pageBreakBefore w:val="0"/>
        <w:widowControl w:val="0"/>
        <w:numPr>
          <w:ilvl w:val="0"/>
          <w:numId w:val="2"/>
        </w:numPr>
        <w:kinsoku/>
        <w:wordWrap/>
        <w:overflowPunct/>
        <w:topLinePunct w:val="0"/>
        <w:autoSpaceDE/>
        <w:autoSpaceDN/>
        <w:bidi w:val="0"/>
        <w:adjustRightInd/>
        <w:snapToGrid/>
        <w:spacing w:line="5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2" w:name="_Toc19547"/>
      <w:bookmarkStart w:id="3" w:name="_Toc4529"/>
      <w:r>
        <w:rPr>
          <w:rFonts w:hint="eastAsia" w:ascii="方正仿宋_GB2312" w:hAnsi="方正仿宋_GB2312" w:eastAsia="方正仿宋_GB2312" w:cs="方正仿宋_GB2312"/>
          <w:b/>
          <w:bCs/>
          <w:sz w:val="24"/>
          <w:szCs w:val="24"/>
          <w:highlight w:val="none"/>
        </w:rPr>
        <w:t>项目基本情况</w:t>
      </w:r>
      <w:bookmarkEnd w:id="2"/>
      <w:bookmarkEnd w:id="3"/>
    </w:p>
    <w:p w14:paraId="15C2853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项目编号：SJX-202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w:t>
      </w:r>
      <w:r>
        <w:rPr>
          <w:rFonts w:hint="eastAsia" w:ascii="方正仿宋_GB2312" w:hAnsi="方正仿宋_GB2312" w:eastAsia="方正仿宋_GB2312" w:cs="方正仿宋_GB2312"/>
          <w:sz w:val="24"/>
          <w:szCs w:val="24"/>
          <w:highlight w:val="none"/>
          <w:lang w:val="en-US" w:eastAsia="zh-CN"/>
        </w:rPr>
        <w:t>457-02</w:t>
      </w:r>
    </w:p>
    <w:p w14:paraId="7365F29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项目名称：</w:t>
      </w:r>
      <w:r>
        <w:rPr>
          <w:rFonts w:hint="eastAsia" w:ascii="方正仿宋_GB2312" w:hAnsi="方正仿宋_GB2312" w:eastAsia="方正仿宋_GB2312" w:cs="方正仿宋_GB2312"/>
          <w:sz w:val="24"/>
          <w:szCs w:val="24"/>
          <w:highlight w:val="none"/>
          <w:lang w:val="en-US" w:eastAsia="zh-CN"/>
        </w:rPr>
        <w:t>新疆师范大学关于采购超星发现、超星移动图书馆</w:t>
      </w:r>
    </w:p>
    <w:p w14:paraId="3D6B5B2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采购方式：</w:t>
      </w:r>
      <w:r>
        <w:rPr>
          <w:rFonts w:hint="eastAsia" w:ascii="方正仿宋_GB2312" w:hAnsi="方正仿宋_GB2312" w:eastAsia="方正仿宋_GB2312" w:cs="方正仿宋_GB2312"/>
          <w:sz w:val="24"/>
          <w:szCs w:val="24"/>
          <w:highlight w:val="none"/>
          <w:lang w:val="en-US" w:eastAsia="zh-CN"/>
        </w:rPr>
        <w:t>单一来源采购</w:t>
      </w:r>
    </w:p>
    <w:p w14:paraId="344460B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预算金额（元）：220000</w:t>
      </w:r>
      <w:r>
        <w:rPr>
          <w:rFonts w:hint="eastAsia" w:ascii="方正仿宋_GB2312" w:hAnsi="方正仿宋_GB2312" w:eastAsia="方正仿宋_GB2312" w:cs="方正仿宋_GB2312"/>
          <w:sz w:val="24"/>
          <w:szCs w:val="24"/>
          <w:highlight w:val="none"/>
          <w:lang w:val="en-US" w:eastAsia="zh-CN"/>
        </w:rPr>
        <w:t>.00</w:t>
      </w:r>
    </w:p>
    <w:p w14:paraId="6D42AD7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最高限价（元）：220000</w:t>
      </w:r>
      <w:r>
        <w:rPr>
          <w:rFonts w:hint="eastAsia" w:ascii="方正仿宋_GB2312" w:hAnsi="方正仿宋_GB2312" w:eastAsia="方正仿宋_GB2312" w:cs="方正仿宋_GB2312"/>
          <w:sz w:val="24"/>
          <w:szCs w:val="24"/>
          <w:highlight w:val="none"/>
          <w:lang w:val="en-US" w:eastAsia="zh-CN"/>
        </w:rPr>
        <w:t>.00</w:t>
      </w:r>
      <w:bookmarkStart w:id="158" w:name="_GoBack"/>
      <w:bookmarkEnd w:id="158"/>
    </w:p>
    <w:p w14:paraId="69338CE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采购需求：</w:t>
      </w:r>
      <w:r>
        <w:rPr>
          <w:rFonts w:hint="eastAsia" w:ascii="方正仿宋_GB2312" w:hAnsi="方正仿宋_GB2312" w:eastAsia="方正仿宋_GB2312" w:cs="方正仿宋_GB2312"/>
          <w:sz w:val="24"/>
          <w:szCs w:val="24"/>
          <w:highlight w:val="none"/>
          <w:lang w:val="en-US" w:eastAsia="zh-CN"/>
        </w:rPr>
        <w:t>超星发现、超星移动图书馆</w:t>
      </w:r>
      <w:r>
        <w:rPr>
          <w:rFonts w:hint="eastAsia" w:ascii="方正仿宋_GB2312" w:hAnsi="方正仿宋_GB2312" w:eastAsia="方正仿宋_GB2312" w:cs="方正仿宋_GB2312"/>
          <w:sz w:val="24"/>
          <w:szCs w:val="24"/>
          <w:highlight w:val="none"/>
        </w:rPr>
        <w:t>，具体详见采购需求</w:t>
      </w:r>
      <w:r>
        <w:rPr>
          <w:rFonts w:hint="eastAsia" w:ascii="方正仿宋_GB2312" w:hAnsi="方正仿宋_GB2312" w:eastAsia="方正仿宋_GB2312" w:cs="方正仿宋_GB2312"/>
          <w:sz w:val="24"/>
          <w:szCs w:val="24"/>
          <w:highlight w:val="none"/>
          <w:lang w:eastAsia="zh-CN"/>
        </w:rPr>
        <w:t>。</w:t>
      </w:r>
    </w:p>
    <w:p w14:paraId="456636D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   </w:t>
      </w:r>
    </w:p>
    <w:p w14:paraId="7EFDBC8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标项名称</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新疆师范大学关于采购超星发现、超星移动图书馆</w:t>
      </w:r>
    </w:p>
    <w:p w14:paraId="476E9D8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数量:</w:t>
      </w:r>
      <w:r>
        <w:rPr>
          <w:rFonts w:hint="eastAsia" w:ascii="方正仿宋_GB2312" w:hAnsi="方正仿宋_GB2312" w:eastAsia="方正仿宋_GB2312" w:cs="方正仿宋_GB2312"/>
          <w:sz w:val="24"/>
          <w:szCs w:val="24"/>
          <w:highlight w:val="none"/>
          <w:lang w:val="en-US" w:eastAsia="zh-CN"/>
        </w:rPr>
        <w:t>1批</w:t>
      </w:r>
    </w:p>
    <w:p w14:paraId="67DB37C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预算金额（元）:220000</w:t>
      </w:r>
      <w:r>
        <w:rPr>
          <w:rFonts w:hint="eastAsia" w:ascii="方正仿宋_GB2312" w:hAnsi="方正仿宋_GB2312" w:eastAsia="方正仿宋_GB2312" w:cs="方正仿宋_GB2312"/>
          <w:sz w:val="24"/>
          <w:szCs w:val="24"/>
          <w:highlight w:val="none"/>
          <w:lang w:val="en-US" w:eastAsia="zh-CN"/>
        </w:rPr>
        <w:t>.00</w:t>
      </w:r>
    </w:p>
    <w:p w14:paraId="265A234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简要规格描述或项目基本概况介绍、用途：</w:t>
      </w:r>
      <w:r>
        <w:rPr>
          <w:rFonts w:hint="eastAsia" w:ascii="方正仿宋_GB2312" w:hAnsi="方正仿宋_GB2312" w:eastAsia="方正仿宋_GB2312" w:cs="方正仿宋_GB2312"/>
          <w:sz w:val="24"/>
          <w:szCs w:val="24"/>
          <w:highlight w:val="none"/>
          <w:lang w:val="en-US" w:eastAsia="zh-CN"/>
        </w:rPr>
        <w:t>超星发现、超星移动图书馆</w:t>
      </w:r>
      <w:r>
        <w:rPr>
          <w:rFonts w:hint="eastAsia" w:ascii="方正仿宋_GB2312" w:hAnsi="方正仿宋_GB2312" w:eastAsia="方正仿宋_GB2312" w:cs="方正仿宋_GB2312"/>
          <w:sz w:val="24"/>
          <w:szCs w:val="24"/>
          <w:highlight w:val="none"/>
        </w:rPr>
        <w:t>，具体详见采购需求</w:t>
      </w:r>
      <w:r>
        <w:rPr>
          <w:rFonts w:hint="eastAsia" w:ascii="方正仿宋_GB2312" w:hAnsi="方正仿宋_GB2312" w:eastAsia="方正仿宋_GB2312" w:cs="方正仿宋_GB2312"/>
          <w:sz w:val="24"/>
          <w:szCs w:val="24"/>
          <w:highlight w:val="none"/>
          <w:lang w:eastAsia="zh-CN"/>
        </w:rPr>
        <w:t>。</w:t>
      </w:r>
    </w:p>
    <w:p w14:paraId="1FBD611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备注：</w:t>
      </w:r>
      <w:r>
        <w:rPr>
          <w:rFonts w:hint="eastAsia" w:ascii="方正仿宋_GB2312" w:hAnsi="方正仿宋_GB2312" w:eastAsia="方正仿宋_GB2312" w:cs="方正仿宋_GB2312"/>
          <w:sz w:val="24"/>
          <w:szCs w:val="24"/>
          <w:highlight w:val="none"/>
          <w:lang w:val="en-US" w:eastAsia="zh-CN"/>
        </w:rPr>
        <w:t>/</w:t>
      </w:r>
    </w:p>
    <w:p w14:paraId="466B975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合同履约期限：合同签署后</w:t>
      </w:r>
      <w:r>
        <w:rPr>
          <w:rFonts w:hint="eastAsia" w:ascii="方正仿宋_GB2312" w:hAnsi="方正仿宋_GB2312" w:eastAsia="方正仿宋_GB2312" w:cs="方正仿宋_GB2312"/>
          <w:sz w:val="24"/>
          <w:szCs w:val="24"/>
          <w:highlight w:val="none"/>
          <w:lang w:val="en-US" w:eastAsia="zh-CN"/>
        </w:rPr>
        <w:t>15</w:t>
      </w:r>
      <w:r>
        <w:rPr>
          <w:rFonts w:hint="eastAsia" w:ascii="方正仿宋_GB2312" w:hAnsi="方正仿宋_GB2312" w:eastAsia="方正仿宋_GB2312" w:cs="方正仿宋_GB2312"/>
          <w:sz w:val="24"/>
          <w:szCs w:val="24"/>
          <w:highlight w:val="none"/>
        </w:rPr>
        <w:t>天内完成交付验收</w:t>
      </w:r>
      <w:r>
        <w:rPr>
          <w:rFonts w:hint="eastAsia" w:ascii="方正仿宋_GB2312" w:hAnsi="方正仿宋_GB2312" w:eastAsia="方正仿宋_GB2312" w:cs="方正仿宋_GB2312"/>
          <w:highlight w:val="none"/>
          <w:lang w:val="en-US" w:eastAsia="zh-CN"/>
        </w:rPr>
        <w:t>。</w:t>
      </w:r>
    </w:p>
    <w:p w14:paraId="23D4816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本项目（否）接受联合体投标。</w:t>
      </w:r>
    </w:p>
    <w:p w14:paraId="490BF41C">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4" w:name="_Toc22225"/>
      <w:bookmarkStart w:id="5" w:name="_Toc11536"/>
      <w:r>
        <w:rPr>
          <w:rFonts w:hint="eastAsia" w:ascii="方正仿宋_GB2312" w:hAnsi="方正仿宋_GB2312" w:eastAsia="方正仿宋_GB2312" w:cs="方正仿宋_GB2312"/>
          <w:b/>
          <w:bCs/>
          <w:sz w:val="24"/>
          <w:szCs w:val="24"/>
          <w:highlight w:val="none"/>
        </w:rPr>
        <w:t>申请人的资格要求：</w:t>
      </w:r>
      <w:bookmarkEnd w:id="4"/>
      <w:bookmarkEnd w:id="5"/>
    </w:p>
    <w:p w14:paraId="5526CBE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1.满足《中华人民共和国政府采购法》第二十二条规定；</w:t>
      </w:r>
    </w:p>
    <w:p w14:paraId="22DBF3A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2.落实政府采购政策需满足的资格要求：本项目专门面向中小企业，服务的承接商应符合《政府采购促进中小企业发展管理办法》(财库〔2020〕46号) 第四条规定的情形，且应当提供《政府采购促进中小企业发展管理办法》(财库〔2020〕46号)规定的《中小企业声明函》；</w:t>
      </w:r>
    </w:p>
    <w:p w14:paraId="40FD6A9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3.本项目的特定资格要求：</w:t>
      </w:r>
    </w:p>
    <w:p w14:paraId="61F0950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5FC55DD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lang w:val="en-US"/>
        </w:rPr>
      </w:pPr>
      <w:r>
        <w:rPr>
          <w:rFonts w:hint="eastAsia" w:ascii="方正仿宋_GB2312" w:hAnsi="方正仿宋_GB2312" w:eastAsia="方正仿宋_GB2312" w:cs="方正仿宋_GB2312"/>
          <w:b w:val="0"/>
          <w:bCs w:val="0"/>
          <w:sz w:val="24"/>
          <w:szCs w:val="24"/>
          <w:highlight w:val="no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59E06FBF">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6" w:name="_Toc18866"/>
      <w:bookmarkStart w:id="7" w:name="_Toc21064"/>
      <w:r>
        <w:rPr>
          <w:rFonts w:hint="eastAsia" w:ascii="方正仿宋_GB2312" w:hAnsi="方正仿宋_GB2312" w:eastAsia="方正仿宋_GB2312" w:cs="方正仿宋_GB2312"/>
          <w:b/>
          <w:bCs/>
          <w:sz w:val="24"/>
          <w:szCs w:val="24"/>
          <w:highlight w:val="none"/>
          <w:lang w:val="en-US" w:eastAsia="zh-CN"/>
        </w:rPr>
        <w:t>获取采购文件</w:t>
      </w:r>
      <w:bookmarkEnd w:id="6"/>
      <w:bookmarkEnd w:id="7"/>
    </w:p>
    <w:p w14:paraId="68CFDC9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时间：2026年06月15日至2025年06月17日，</w:t>
      </w:r>
      <w:r>
        <w:rPr>
          <w:rFonts w:hint="eastAsia" w:ascii="方正仿宋_GB2312" w:hAnsi="方正仿宋_GB2312" w:eastAsia="方正仿宋_GB2312" w:cs="方正仿宋_GB2312"/>
          <w:sz w:val="24"/>
          <w:highlight w:val="none"/>
        </w:rPr>
        <w:t>每天上午00:00至14:00，下午14:00至23:59（北京时间，法定节假日除外）</w:t>
      </w:r>
    </w:p>
    <w:p w14:paraId="1218F1E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地点：政采云平台（https://www.zcygov.cn/）</w:t>
      </w:r>
    </w:p>
    <w:p w14:paraId="5C9B651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方式：供应商登录政采云平台https://www.zcygov.cn/在线申请获取采购文件（进入“项目采购”应用，在获取采购文件菜单中选择项目，申请获取采购文件）本次招标不提供纸质版招标文件。</w:t>
      </w:r>
    </w:p>
    <w:p w14:paraId="3BFFA9B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 xml:space="preserve">售价（元）：0元 </w:t>
      </w:r>
    </w:p>
    <w:p w14:paraId="1928C1BD">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8" w:name="_Toc186"/>
      <w:bookmarkStart w:id="9" w:name="_Toc31756"/>
      <w:r>
        <w:rPr>
          <w:rFonts w:hint="eastAsia" w:ascii="方正仿宋_GB2312" w:hAnsi="方正仿宋_GB2312" w:eastAsia="方正仿宋_GB2312" w:cs="方正仿宋_GB2312"/>
          <w:b/>
          <w:bCs/>
          <w:sz w:val="24"/>
          <w:szCs w:val="24"/>
          <w:highlight w:val="none"/>
          <w:lang w:val="en-US" w:eastAsia="zh-CN"/>
        </w:rPr>
        <w:t>响应文件提交</w:t>
      </w:r>
      <w:bookmarkEnd w:id="8"/>
      <w:bookmarkEnd w:id="9"/>
      <w:r>
        <w:rPr>
          <w:rFonts w:hint="eastAsia" w:ascii="方正仿宋_GB2312" w:hAnsi="方正仿宋_GB2312" w:eastAsia="方正仿宋_GB2312" w:cs="方正仿宋_GB2312"/>
          <w:b/>
          <w:bCs/>
          <w:sz w:val="24"/>
          <w:szCs w:val="24"/>
          <w:highlight w:val="none"/>
          <w:lang w:val="en-US" w:eastAsia="zh-CN"/>
        </w:rPr>
        <w:t xml:space="preserve"> </w:t>
      </w:r>
    </w:p>
    <w:p w14:paraId="18CB140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截止时间：2026年06月18日 11:00（北京时间）</w:t>
      </w:r>
    </w:p>
    <w:p w14:paraId="2AFFE61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地    点：政采云平台（https://www.zcygov.cn/），本项目采用不见面开标，加密的电子投标文件在投标截止时间前在政采云平台上传。</w:t>
      </w:r>
    </w:p>
    <w:p w14:paraId="526981EB">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0" w:name="_Toc6472"/>
      <w:bookmarkStart w:id="11" w:name="_Toc29746"/>
      <w:r>
        <w:rPr>
          <w:rFonts w:hint="eastAsia" w:ascii="方正仿宋_GB2312" w:hAnsi="方正仿宋_GB2312" w:eastAsia="方正仿宋_GB2312" w:cs="方正仿宋_GB2312"/>
          <w:b/>
          <w:bCs/>
          <w:sz w:val="24"/>
          <w:szCs w:val="24"/>
          <w:highlight w:val="none"/>
          <w:lang w:val="en-US" w:eastAsia="zh-CN"/>
        </w:rPr>
        <w:t>响应文件开启</w:t>
      </w:r>
      <w:bookmarkEnd w:id="10"/>
      <w:bookmarkEnd w:id="11"/>
    </w:p>
    <w:p w14:paraId="10AD3B0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开标时间：2026年06月18日 11:00（北京时间）</w:t>
      </w:r>
    </w:p>
    <w:p w14:paraId="3CA31F6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开标地点：政采云平台（https://www.zcygov.cn/）不见面开标系统</w:t>
      </w:r>
    </w:p>
    <w:p w14:paraId="4BA14259">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2" w:name="_Toc10590"/>
      <w:bookmarkStart w:id="13" w:name="_Toc21840"/>
      <w:r>
        <w:rPr>
          <w:rFonts w:hint="eastAsia" w:ascii="方正仿宋_GB2312" w:hAnsi="方正仿宋_GB2312" w:eastAsia="方正仿宋_GB2312" w:cs="方正仿宋_GB2312"/>
          <w:b/>
          <w:bCs/>
          <w:sz w:val="24"/>
          <w:szCs w:val="24"/>
          <w:highlight w:val="none"/>
          <w:lang w:val="en-US" w:eastAsia="zh-CN"/>
        </w:rPr>
        <w:t>其他补充事宜</w:t>
      </w:r>
      <w:bookmarkEnd w:id="12"/>
      <w:bookmarkEnd w:id="13"/>
      <w:r>
        <w:rPr>
          <w:rFonts w:hint="eastAsia" w:ascii="方正仿宋_GB2312" w:hAnsi="方正仿宋_GB2312" w:eastAsia="方正仿宋_GB2312" w:cs="方正仿宋_GB2312"/>
          <w:b/>
          <w:bCs/>
          <w:sz w:val="24"/>
          <w:szCs w:val="24"/>
          <w:highlight w:val="none"/>
          <w:lang w:val="en-US" w:eastAsia="zh-CN"/>
        </w:rPr>
        <w:t xml:space="preserve"> </w:t>
      </w:r>
    </w:p>
    <w:p w14:paraId="5C91DF9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1、关于本项目所有公告、公示在新疆政府采购网发布。</w:t>
      </w:r>
    </w:p>
    <w:p w14:paraId="4111728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2、请供应商随时关注本项目的澄清、答疑、变更事项。</w:t>
      </w:r>
    </w:p>
    <w:p w14:paraId="2FDB333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3、本项目实行电子招投标，供应商须登录政采云平台申请获取招标文件，并通过政采云电子投标客户端制作响应文件，同时自行承担与投标有关的一切费用。</w:t>
      </w:r>
    </w:p>
    <w:p w14:paraId="2B0B72B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680DAB0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226E1947">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4" w:name="_Toc29642"/>
      <w:bookmarkStart w:id="15" w:name="_Toc13852"/>
      <w:r>
        <w:rPr>
          <w:rFonts w:hint="eastAsia" w:ascii="方正仿宋_GB2312" w:hAnsi="方正仿宋_GB2312" w:eastAsia="方正仿宋_GB2312" w:cs="方正仿宋_GB2312"/>
          <w:b/>
          <w:bCs/>
          <w:sz w:val="24"/>
          <w:szCs w:val="24"/>
          <w:highlight w:val="none"/>
        </w:rPr>
        <w:t>对本次采购提出询问，请按以下方式联系</w:t>
      </w:r>
      <w:bookmarkEnd w:id="14"/>
      <w:bookmarkEnd w:id="15"/>
    </w:p>
    <w:p w14:paraId="74927F2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1.采购人信息</w:t>
      </w:r>
    </w:p>
    <w:p w14:paraId="38F6C9A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名 称：</w:t>
      </w:r>
      <w:r>
        <w:rPr>
          <w:rFonts w:hint="eastAsia" w:ascii="方正仿宋_GB2312" w:hAnsi="方正仿宋_GB2312" w:eastAsia="方正仿宋_GB2312" w:cs="方正仿宋_GB2312"/>
          <w:sz w:val="24"/>
          <w:szCs w:val="24"/>
          <w:highlight w:val="none"/>
          <w:lang w:val="en-US"/>
        </w:rPr>
        <w:t>新疆师范大学</w:t>
      </w:r>
    </w:p>
    <w:p w14:paraId="6C6BA1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 址：新疆维吾尔自治区乌鲁木齐市水磨沟区观园路100号</w:t>
      </w:r>
    </w:p>
    <w:p w14:paraId="698866E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联系方式：</w:t>
      </w:r>
      <w:r>
        <w:rPr>
          <w:rFonts w:hint="eastAsia" w:ascii="方正仿宋_GB2312" w:hAnsi="方正仿宋_GB2312" w:eastAsia="方正仿宋_GB2312" w:cs="方正仿宋_GB2312"/>
          <w:sz w:val="24"/>
          <w:highlight w:val="none"/>
          <w:lang w:val="en-US" w:eastAsia="zh-CN"/>
        </w:rPr>
        <w:t>胡</w:t>
      </w:r>
      <w:r>
        <w:rPr>
          <w:rFonts w:hint="eastAsia" w:ascii="方正仿宋_GB2312" w:hAnsi="方正仿宋_GB2312" w:eastAsia="方正仿宋_GB2312" w:cs="方正仿宋_GB2312"/>
          <w:sz w:val="24"/>
          <w:highlight w:val="none"/>
        </w:rPr>
        <w:t>老师  0991-7654181</w:t>
      </w:r>
    </w:p>
    <w:p w14:paraId="146485B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2.采购代理机构信息</w:t>
      </w:r>
    </w:p>
    <w:p w14:paraId="2FEB1B0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名    称：</w:t>
      </w:r>
      <w:r>
        <w:rPr>
          <w:rFonts w:hint="eastAsia" w:ascii="方正仿宋_GB2312" w:hAnsi="方正仿宋_GB2312" w:eastAsia="方正仿宋_GB2312" w:cs="方正仿宋_GB2312"/>
          <w:sz w:val="24"/>
          <w:szCs w:val="24"/>
          <w:highlight w:val="none"/>
          <w:lang w:val="en-US"/>
        </w:rPr>
        <w:t>新疆世纪星工程咨询有限公司</w:t>
      </w:r>
    </w:p>
    <w:p w14:paraId="5B6DE63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　　址：乌鲁木齐市黄山街一品九点阳光德港大厦B座（九源酒店）20楼</w:t>
      </w:r>
    </w:p>
    <w:p w14:paraId="6D04D0E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联系人：</w:t>
      </w:r>
      <w:r>
        <w:rPr>
          <w:rFonts w:hint="eastAsia" w:ascii="方正仿宋_GB2312" w:hAnsi="方正仿宋_GB2312" w:eastAsia="方正仿宋_GB2312" w:cs="方正仿宋_GB2312"/>
          <w:sz w:val="24"/>
          <w:szCs w:val="24"/>
          <w:highlight w:val="none"/>
          <w:lang w:val="en-US"/>
        </w:rPr>
        <w:t>李梦媛、李航、杜萍、</w:t>
      </w:r>
      <w:r>
        <w:rPr>
          <w:rFonts w:hint="eastAsia" w:ascii="方正仿宋_GB2312" w:hAnsi="方正仿宋_GB2312" w:eastAsia="方正仿宋_GB2312" w:cs="方正仿宋_GB2312"/>
          <w:sz w:val="24"/>
          <w:szCs w:val="24"/>
          <w:highlight w:val="none"/>
          <w:lang w:val="en-US" w:eastAsia="zh-CN"/>
        </w:rPr>
        <w:t>范艳娥</w:t>
      </w:r>
    </w:p>
    <w:p w14:paraId="32991DC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联系方式：0991-3678303</w:t>
      </w:r>
    </w:p>
    <w:p w14:paraId="02A84F5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lang w:val="en-US"/>
        </w:rPr>
        <w:t>邮    箱：415485763@qq.com</w:t>
      </w:r>
    </w:p>
    <w:p w14:paraId="18868C3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3.项目联系方式</w:t>
      </w:r>
    </w:p>
    <w:p w14:paraId="64B629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项目联系人：</w:t>
      </w:r>
      <w:r>
        <w:rPr>
          <w:rFonts w:hint="eastAsia" w:ascii="方正仿宋_GB2312" w:hAnsi="方正仿宋_GB2312" w:eastAsia="方正仿宋_GB2312" w:cs="方正仿宋_GB2312"/>
          <w:sz w:val="24"/>
          <w:szCs w:val="24"/>
          <w:highlight w:val="none"/>
          <w:lang w:val="en-US"/>
        </w:rPr>
        <w:t>李梦媛</w:t>
      </w:r>
    </w:p>
    <w:p w14:paraId="6BAFB3A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电 话：0991-3678303</w:t>
      </w:r>
    </w:p>
    <w:p w14:paraId="03E3FB7B">
      <w:pPr>
        <w:pStyle w:val="22"/>
        <w:rPr>
          <w:rFonts w:hint="eastAsia" w:ascii="方正仿宋_GB2312" w:hAnsi="方正仿宋_GB2312" w:eastAsia="方正仿宋_GB2312" w:cs="方正仿宋_GB2312"/>
          <w:highlight w:val="none"/>
          <w:lang w:val="en-US" w:eastAsia="zh-CN"/>
        </w:rPr>
      </w:pPr>
    </w:p>
    <w:p w14:paraId="58554929">
      <w:pPr>
        <w:pStyle w:val="21"/>
        <w:rPr>
          <w:rFonts w:hint="eastAsia" w:ascii="方正仿宋_GB2312" w:hAnsi="方正仿宋_GB2312" w:eastAsia="方正仿宋_GB2312" w:cs="方正仿宋_GB2312"/>
          <w:highlight w:val="none"/>
          <w:lang w:val="en-US" w:eastAsia="zh-CN"/>
        </w:rPr>
      </w:pPr>
    </w:p>
    <w:p w14:paraId="56FDA001">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1A414EB1">
      <w:pPr>
        <w:pStyle w:val="2"/>
        <w:numPr>
          <w:ilvl w:val="0"/>
          <w:numId w:val="3"/>
        </w:numPr>
        <w:bidi w:val="0"/>
        <w:jc w:val="center"/>
        <w:rPr>
          <w:rFonts w:hint="eastAsia" w:ascii="方正仿宋_GB2312" w:hAnsi="方正仿宋_GB2312" w:eastAsia="方正仿宋_GB2312" w:cs="方正仿宋_GB2312"/>
          <w:highlight w:val="none"/>
          <w:lang w:val="en-US" w:eastAsia="zh-CN"/>
        </w:rPr>
      </w:pPr>
      <w:bookmarkStart w:id="16" w:name="_Toc19632"/>
      <w:bookmarkStart w:id="17" w:name="_Toc20682"/>
      <w:r>
        <w:rPr>
          <w:rFonts w:hint="eastAsia" w:ascii="方正仿宋_GB2312" w:hAnsi="方正仿宋_GB2312" w:eastAsia="方正仿宋_GB2312" w:cs="方正仿宋_GB2312"/>
          <w:highlight w:val="none"/>
          <w:lang w:val="en-US" w:eastAsia="zh-CN"/>
        </w:rPr>
        <w:t>供应商须知前附表</w:t>
      </w:r>
      <w:bookmarkEnd w:id="16"/>
      <w:bookmarkEnd w:id="17"/>
    </w:p>
    <w:p w14:paraId="04757A26">
      <w:pPr>
        <w:rPr>
          <w:rFonts w:hint="eastAsia" w:ascii="方正仿宋_GB2312" w:hAnsi="方正仿宋_GB2312" w:eastAsia="方正仿宋_GB2312" w:cs="方正仿宋_GB2312"/>
          <w:sz w:val="24"/>
          <w:szCs w:val="24"/>
          <w:highlight w:val="none"/>
          <w:lang w:val="en-US" w:eastAsia="zh-CN"/>
        </w:rPr>
      </w:pPr>
    </w:p>
    <w:p w14:paraId="0B3BB3FF">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本表是本</w:t>
      </w:r>
      <w:r>
        <w:rPr>
          <w:rFonts w:hint="eastAsia" w:ascii="方正仿宋_GB2312" w:hAnsi="方正仿宋_GB2312" w:eastAsia="方正仿宋_GB2312" w:cs="方正仿宋_GB2312"/>
          <w:sz w:val="24"/>
          <w:szCs w:val="24"/>
          <w:highlight w:val="none"/>
          <w:lang w:val="en-US" w:eastAsia="zh-CN"/>
        </w:rPr>
        <w:t>采购</w:t>
      </w:r>
      <w:r>
        <w:rPr>
          <w:rFonts w:hint="eastAsia" w:ascii="方正仿宋_GB2312" w:hAnsi="方正仿宋_GB2312" w:eastAsia="方正仿宋_GB2312" w:cs="方正仿宋_GB2312"/>
          <w:sz w:val="24"/>
          <w:szCs w:val="24"/>
          <w:highlight w:val="none"/>
        </w:rPr>
        <w:t>项目的具体资料，是对</w:t>
      </w:r>
      <w:r>
        <w:rPr>
          <w:rFonts w:hint="eastAsia" w:ascii="方正仿宋_GB2312" w:hAnsi="方正仿宋_GB2312" w:eastAsia="方正仿宋_GB2312" w:cs="方正仿宋_GB2312"/>
          <w:sz w:val="24"/>
          <w:szCs w:val="24"/>
          <w:highlight w:val="none"/>
          <w:lang w:val="en-US" w:eastAsia="zh-CN"/>
        </w:rPr>
        <w:t>供应商</w:t>
      </w:r>
      <w:r>
        <w:rPr>
          <w:rFonts w:hint="eastAsia" w:ascii="方正仿宋_GB2312" w:hAnsi="方正仿宋_GB2312" w:eastAsia="方正仿宋_GB2312" w:cs="方正仿宋_GB2312"/>
          <w:sz w:val="24"/>
          <w:szCs w:val="24"/>
          <w:highlight w:val="none"/>
        </w:rPr>
        <w:t>须知的具体补充和修改，如有矛盾，均以本资料表为准。标记“☑”的选项意为适用于本项目，标记“□”的选项意为不适用于本项目。</w:t>
      </w:r>
    </w:p>
    <w:p w14:paraId="7A8A2496">
      <w:pPr>
        <w:pStyle w:val="22"/>
        <w:ind w:left="0" w:leftChars="0" w:firstLine="0" w:firstLineChars="0"/>
        <w:rPr>
          <w:rFonts w:hint="eastAsia" w:ascii="方正仿宋_GB2312" w:hAnsi="方正仿宋_GB2312" w:eastAsia="方正仿宋_GB2312" w:cs="方正仿宋_GB2312"/>
          <w:highlight w:val="none"/>
          <w:lang w:val="en-US" w:eastAsia="zh-CN"/>
        </w:rPr>
      </w:pP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12A554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A4502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bCs/>
                <w:sz w:val="24"/>
                <w:szCs w:val="24"/>
                <w:highlight w:val="none"/>
                <w:vertAlign w:val="baseline"/>
                <w:lang w:val="en-US" w:eastAsia="zh-CN"/>
              </w:rPr>
              <w:t>条款号</w:t>
            </w:r>
          </w:p>
        </w:tc>
        <w:tc>
          <w:tcPr>
            <w:tcW w:w="6652" w:type="dxa"/>
            <w:tcBorders>
              <w:tl2br w:val="nil"/>
              <w:tr2bl w:val="nil"/>
            </w:tcBorders>
          </w:tcPr>
          <w:p w14:paraId="3198431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bCs/>
                <w:sz w:val="24"/>
                <w:szCs w:val="24"/>
                <w:highlight w:val="none"/>
                <w:vertAlign w:val="baseline"/>
                <w:lang w:val="en-US" w:eastAsia="zh-CN"/>
              </w:rPr>
              <w:t>内容</w:t>
            </w:r>
          </w:p>
        </w:tc>
      </w:tr>
      <w:tr w14:paraId="76F4AB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C07BB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w:t>
            </w:r>
          </w:p>
        </w:tc>
        <w:tc>
          <w:tcPr>
            <w:tcW w:w="6652" w:type="dxa"/>
            <w:tcBorders>
              <w:tl2br w:val="nil"/>
              <w:tr2bl w:val="nil"/>
            </w:tcBorders>
            <w:vAlign w:val="center"/>
          </w:tcPr>
          <w:p w14:paraId="7C0481A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采购人：</w:t>
            </w:r>
            <w:r>
              <w:rPr>
                <w:rFonts w:hint="eastAsia" w:ascii="方正仿宋_GB2312" w:hAnsi="方正仿宋_GB2312" w:eastAsia="方正仿宋_GB2312" w:cs="方正仿宋_GB2312"/>
                <w:sz w:val="24"/>
                <w:szCs w:val="24"/>
                <w:highlight w:val="none"/>
                <w:vertAlign w:val="baseline"/>
                <w:lang w:val="en-US"/>
              </w:rPr>
              <w:t>新疆师范大学</w:t>
            </w:r>
          </w:p>
          <w:p w14:paraId="32B1B51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地</w:t>
            </w:r>
            <w:r>
              <w:rPr>
                <w:rFonts w:hint="eastAsia" w:ascii="方正仿宋_GB2312" w:hAnsi="方正仿宋_GB2312" w:eastAsia="方正仿宋_GB2312" w:cs="方正仿宋_GB2312"/>
                <w:sz w:val="24"/>
                <w:szCs w:val="24"/>
                <w:highlight w:val="none"/>
                <w:vertAlign w:val="baseline"/>
              </w:rPr>
              <w:tab/>
            </w:r>
            <w:r>
              <w:rPr>
                <w:rFonts w:hint="eastAsia" w:ascii="方正仿宋_GB2312" w:hAnsi="方正仿宋_GB2312" w:eastAsia="方正仿宋_GB2312" w:cs="方正仿宋_GB2312"/>
                <w:sz w:val="24"/>
                <w:szCs w:val="24"/>
                <w:highlight w:val="none"/>
                <w:vertAlign w:val="baseline"/>
              </w:rPr>
              <w:t>址：新疆维吾尔自治区乌鲁木齐市水磨沟区观园路100号</w:t>
            </w:r>
          </w:p>
          <w:p w14:paraId="5AB7B3D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电</w:t>
            </w:r>
            <w:r>
              <w:rPr>
                <w:rFonts w:hint="eastAsia" w:ascii="方正仿宋_GB2312" w:hAnsi="方正仿宋_GB2312" w:eastAsia="方正仿宋_GB2312" w:cs="方正仿宋_GB2312"/>
                <w:sz w:val="24"/>
                <w:szCs w:val="24"/>
                <w:highlight w:val="none"/>
                <w:vertAlign w:val="baseline"/>
              </w:rPr>
              <w:tab/>
            </w:r>
            <w:r>
              <w:rPr>
                <w:rFonts w:hint="eastAsia" w:ascii="方正仿宋_GB2312" w:hAnsi="方正仿宋_GB2312" w:eastAsia="方正仿宋_GB2312" w:cs="方正仿宋_GB2312"/>
                <w:sz w:val="24"/>
                <w:szCs w:val="24"/>
                <w:highlight w:val="none"/>
                <w:vertAlign w:val="baseline"/>
              </w:rPr>
              <w:t>话：</w:t>
            </w:r>
            <w:r>
              <w:rPr>
                <w:rFonts w:hint="eastAsia" w:ascii="方正仿宋_GB2312" w:hAnsi="方正仿宋_GB2312" w:eastAsia="方正仿宋_GB2312" w:cs="方正仿宋_GB2312"/>
                <w:sz w:val="24"/>
                <w:szCs w:val="24"/>
                <w:highlight w:val="none"/>
                <w:vertAlign w:val="baseline"/>
                <w:lang w:val="en-US" w:eastAsia="zh-CN"/>
              </w:rPr>
              <w:t>胡</w:t>
            </w:r>
            <w:r>
              <w:rPr>
                <w:rFonts w:hint="eastAsia" w:ascii="方正仿宋_GB2312" w:hAnsi="方正仿宋_GB2312" w:eastAsia="方正仿宋_GB2312" w:cs="方正仿宋_GB2312"/>
                <w:sz w:val="24"/>
                <w:szCs w:val="24"/>
                <w:highlight w:val="none"/>
                <w:vertAlign w:val="baseline"/>
              </w:rPr>
              <w:t>老师  0991-7654181</w:t>
            </w:r>
          </w:p>
        </w:tc>
      </w:tr>
      <w:tr w14:paraId="04DFA5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5A91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1.2</w:t>
            </w:r>
          </w:p>
        </w:tc>
        <w:tc>
          <w:tcPr>
            <w:tcW w:w="6652" w:type="dxa"/>
            <w:tcBorders>
              <w:tl2br w:val="nil"/>
              <w:tr2bl w:val="nil"/>
            </w:tcBorders>
            <w:vAlign w:val="center"/>
          </w:tcPr>
          <w:p w14:paraId="4EA0CC7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采购代理机构：新疆世纪星工程咨询有限公司 </w:t>
            </w:r>
          </w:p>
          <w:p w14:paraId="7230C60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地址：乌鲁木齐经济技术开发区二期黄山街一品九点阳光德港大厦B座20楼 </w:t>
            </w:r>
          </w:p>
          <w:p w14:paraId="441DE3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rPr>
            </w:pPr>
            <w:r>
              <w:rPr>
                <w:rFonts w:hint="eastAsia" w:ascii="方正仿宋_GB2312" w:hAnsi="方正仿宋_GB2312" w:eastAsia="方正仿宋_GB2312" w:cs="方正仿宋_GB2312"/>
                <w:sz w:val="24"/>
                <w:szCs w:val="24"/>
                <w:highlight w:val="none"/>
                <w:vertAlign w:val="baseline"/>
                <w:lang w:val="en-US"/>
              </w:rPr>
              <w:t>业务联系人：李梦媛       电话：</w:t>
            </w:r>
            <w:r>
              <w:rPr>
                <w:rFonts w:hint="eastAsia" w:ascii="方正仿宋_GB2312" w:hAnsi="方正仿宋_GB2312" w:eastAsia="方正仿宋_GB2312" w:cs="方正仿宋_GB2312"/>
                <w:sz w:val="24"/>
                <w:szCs w:val="24"/>
                <w:highlight w:val="none"/>
                <w:vertAlign w:val="baseline"/>
              </w:rPr>
              <w:t>0991-3678303</w:t>
            </w:r>
          </w:p>
          <w:p w14:paraId="73608B3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rPr>
              <w:t>电子邮箱：415485763@qq.com</w:t>
            </w:r>
          </w:p>
        </w:tc>
      </w:tr>
      <w:tr w14:paraId="1FF4CB8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9FA1C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1.3.3</w:t>
            </w:r>
          </w:p>
        </w:tc>
        <w:tc>
          <w:tcPr>
            <w:tcW w:w="6652" w:type="dxa"/>
            <w:tcBorders>
              <w:tl2br w:val="nil"/>
              <w:tr2bl w:val="nil"/>
            </w:tcBorders>
            <w:vAlign w:val="center"/>
          </w:tcPr>
          <w:p w14:paraId="15DB814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合格</w:t>
            </w:r>
            <w:r>
              <w:rPr>
                <w:rFonts w:hint="eastAsia" w:ascii="方正仿宋_GB2312" w:hAnsi="方正仿宋_GB2312" w:eastAsia="方正仿宋_GB2312" w:cs="方正仿宋_GB2312"/>
                <w:sz w:val="24"/>
                <w:szCs w:val="24"/>
                <w:highlight w:val="none"/>
                <w:vertAlign w:val="baseline"/>
                <w:lang w:val="en-US" w:eastAsia="zh-CN"/>
              </w:rPr>
              <w:t>供应商</w:t>
            </w:r>
            <w:r>
              <w:rPr>
                <w:rFonts w:hint="eastAsia" w:ascii="方正仿宋_GB2312" w:hAnsi="方正仿宋_GB2312" w:eastAsia="方正仿宋_GB2312" w:cs="方正仿宋_GB2312"/>
                <w:sz w:val="24"/>
                <w:szCs w:val="24"/>
                <w:highlight w:val="none"/>
                <w:vertAlign w:val="baseline"/>
              </w:rPr>
              <w:t>的其他资格要求：</w:t>
            </w:r>
          </w:p>
          <w:p w14:paraId="060B255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1D801E3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eastAsia="zh-CN"/>
              </w:rPr>
            </w:pPr>
            <w:r>
              <w:rPr>
                <w:rFonts w:hint="eastAsia" w:ascii="方正仿宋_GB2312" w:hAnsi="方正仿宋_GB2312" w:eastAsia="方正仿宋_GB2312" w:cs="方正仿宋_GB2312"/>
                <w:sz w:val="24"/>
                <w:szCs w:val="24"/>
                <w:highlight w:val="none"/>
                <w:vertAlign w:val="baseli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tc>
      </w:tr>
      <w:tr w14:paraId="6938E0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D8945C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1.4</w:t>
            </w:r>
          </w:p>
        </w:tc>
        <w:tc>
          <w:tcPr>
            <w:tcW w:w="6652" w:type="dxa"/>
            <w:tcBorders>
              <w:tl2br w:val="nil"/>
              <w:tr2bl w:val="nil"/>
            </w:tcBorders>
            <w:vAlign w:val="center"/>
          </w:tcPr>
          <w:p w14:paraId="2B2C425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是否允许采购进口产品：</w:t>
            </w:r>
          </w:p>
          <w:p w14:paraId="58C2D14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☑不允许采购进口产品</w:t>
            </w:r>
          </w:p>
          <w:p w14:paraId="084C733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□允许采购进口产品</w:t>
            </w:r>
          </w:p>
          <w:p w14:paraId="340AC68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进口产品按照财政部文件《政府采购进口产品管理办法》(财库〔2007〕119号)、财政部文件《关于政府采购进口产品管理有关问题的通知》（财办库[2008]248 号）认定，整机设备内元器件不做限制。</w:t>
            </w:r>
          </w:p>
        </w:tc>
      </w:tr>
      <w:tr w14:paraId="249266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21" w:hRule="atLeast"/>
        </w:trPr>
        <w:tc>
          <w:tcPr>
            <w:tcW w:w="1870" w:type="dxa"/>
            <w:tcBorders>
              <w:tl2br w:val="nil"/>
              <w:tr2bl w:val="nil"/>
            </w:tcBorders>
            <w:vAlign w:val="center"/>
          </w:tcPr>
          <w:p w14:paraId="4A7A42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1.5.1</w:t>
            </w:r>
          </w:p>
        </w:tc>
        <w:tc>
          <w:tcPr>
            <w:tcW w:w="6652" w:type="dxa"/>
            <w:tcBorders>
              <w:tl2br w:val="nil"/>
              <w:tr2bl w:val="nil"/>
            </w:tcBorders>
            <w:vAlign w:val="center"/>
          </w:tcPr>
          <w:p w14:paraId="49DAB82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本项目采购标的对应的中小企业划分标准所属行业：</w:t>
            </w:r>
          </w:p>
          <w:p w14:paraId="33603A7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szCs w:val="24"/>
                <w:highlight w:val="none"/>
                <w:vertAlign w:val="baseline"/>
                <w:lang w:val="en-US" w:eastAsia="zh-CN"/>
              </w:rPr>
              <w:t>根据工业和信息化部、国家统计局、国家发展 和改革委员会、财政部《关于印发中小企业划型标准规定的通知》（工信部联企业〔2011〕300号）</w:t>
            </w:r>
            <w:r>
              <w:rPr>
                <w:rFonts w:hint="eastAsia" w:ascii="方正仿宋_GB2312" w:hAnsi="方正仿宋_GB2312" w:eastAsia="方正仿宋_GB2312" w:cs="方正仿宋_GB2312"/>
                <w:b/>
                <w:bCs/>
                <w:sz w:val="24"/>
                <w:szCs w:val="24"/>
                <w:highlight w:val="none"/>
                <w:vertAlign w:val="baseline"/>
                <w:lang w:val="en-US" w:eastAsia="zh-CN"/>
              </w:rPr>
              <w:t>采购标的</w:t>
            </w:r>
            <w:r>
              <w:rPr>
                <w:rFonts w:hint="eastAsia" w:ascii="方正仿宋_GB2312" w:hAnsi="方正仿宋_GB2312" w:eastAsia="方正仿宋_GB2312" w:cs="方正仿宋_GB2312"/>
                <w:b/>
                <w:bCs/>
                <w:sz w:val="24"/>
                <w:szCs w:val="24"/>
                <w:highlight w:val="none"/>
                <w:u w:val="single"/>
                <w:vertAlign w:val="baseline"/>
                <w:lang w:val="en-US" w:eastAsia="zh-CN"/>
              </w:rPr>
              <w:t>超星发现、超星移动图书馆</w:t>
            </w:r>
            <w:r>
              <w:rPr>
                <w:rFonts w:hint="eastAsia" w:ascii="方正仿宋_GB2312" w:hAnsi="方正仿宋_GB2312" w:eastAsia="方正仿宋_GB2312" w:cs="方正仿宋_GB2312"/>
                <w:b/>
                <w:bCs/>
                <w:sz w:val="24"/>
                <w:szCs w:val="24"/>
                <w:highlight w:val="none"/>
                <w:vertAlign w:val="baseline"/>
                <w:lang w:val="en-US" w:eastAsia="zh-CN"/>
              </w:rPr>
              <w:t xml:space="preserve">按照 </w:t>
            </w:r>
            <w:r>
              <w:rPr>
                <w:rFonts w:hint="eastAsia" w:ascii="方正仿宋_GB2312" w:hAnsi="方正仿宋_GB2312" w:eastAsia="方正仿宋_GB2312" w:cs="方正仿宋_GB2312"/>
                <w:b/>
                <w:bCs/>
                <w:sz w:val="24"/>
                <w:szCs w:val="24"/>
                <w:highlight w:val="none"/>
                <w:u w:val="single"/>
                <w:vertAlign w:val="baseline"/>
                <w:lang w:val="en-US" w:eastAsia="zh-CN"/>
              </w:rPr>
              <w:t xml:space="preserve">信息传输业 </w:t>
            </w:r>
            <w:r>
              <w:rPr>
                <w:rFonts w:hint="eastAsia" w:ascii="方正仿宋_GB2312" w:hAnsi="方正仿宋_GB2312" w:eastAsia="方正仿宋_GB2312" w:cs="方正仿宋_GB2312"/>
                <w:b/>
                <w:bCs/>
                <w:sz w:val="24"/>
                <w:szCs w:val="24"/>
                <w:highlight w:val="none"/>
                <w:vertAlign w:val="baseline"/>
                <w:lang w:val="en-US" w:eastAsia="zh-CN"/>
              </w:rPr>
              <w:t>行业认定企业类型标准。</w:t>
            </w:r>
          </w:p>
        </w:tc>
      </w:tr>
      <w:tr w14:paraId="760310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2B652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1.5.2</w:t>
            </w:r>
          </w:p>
        </w:tc>
        <w:tc>
          <w:tcPr>
            <w:tcW w:w="6652" w:type="dxa"/>
            <w:tcBorders>
              <w:tl2br w:val="nil"/>
              <w:tr2bl w:val="nil"/>
            </w:tcBorders>
            <w:vAlign w:val="center"/>
          </w:tcPr>
          <w:p w14:paraId="301EB2E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□本项目不专门面向中小企业预留采购份额。</w:t>
            </w:r>
          </w:p>
          <w:p w14:paraId="0D23FEC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☑本项目专门面向</w:t>
            </w:r>
            <w:r>
              <w:rPr>
                <w:rFonts w:hint="eastAsia" w:ascii="方正仿宋_GB2312" w:hAnsi="方正仿宋_GB2312" w:eastAsia="方正仿宋_GB2312" w:cs="方正仿宋_GB2312"/>
                <w:b/>
                <w:bCs/>
                <w:sz w:val="24"/>
                <w:szCs w:val="24"/>
                <w:highlight w:val="none"/>
                <w:vertAlign w:val="baseline"/>
                <w:lang w:val="en-US" w:eastAsia="zh-CN"/>
              </w:rPr>
              <w:t>☑中小□小微企业</w:t>
            </w:r>
            <w:r>
              <w:rPr>
                <w:rFonts w:hint="eastAsia" w:ascii="方正仿宋_GB2312" w:hAnsi="方正仿宋_GB2312" w:eastAsia="方正仿宋_GB2312" w:cs="方正仿宋_GB2312"/>
                <w:sz w:val="24"/>
                <w:szCs w:val="24"/>
                <w:highlight w:val="none"/>
                <w:vertAlign w:val="baseline"/>
                <w:lang w:val="en-US" w:eastAsia="zh-CN"/>
              </w:rPr>
              <w:t xml:space="preserve"> 采购。即: </w:t>
            </w:r>
            <w:r>
              <w:rPr>
                <w:rFonts w:hint="eastAsia" w:ascii="方正仿宋_GB2312" w:hAnsi="方正仿宋_GB2312" w:eastAsia="方正仿宋_GB2312" w:cs="方正仿宋_GB2312"/>
                <w:sz w:val="24"/>
                <w:szCs w:val="24"/>
                <w:highlight w:val="none"/>
                <w:u w:val="single"/>
                <w:vertAlign w:val="baseline"/>
                <w:lang w:val="en-US" w:eastAsia="zh-CN"/>
              </w:rPr>
              <w:t>提供的服务全部由符合政策要求的</w:t>
            </w:r>
            <w:r>
              <w:rPr>
                <w:rFonts w:hint="eastAsia" w:ascii="方正仿宋_GB2312" w:hAnsi="方正仿宋_GB2312" w:eastAsia="方正仿宋_GB2312" w:cs="方正仿宋_GB2312"/>
                <w:b/>
                <w:bCs/>
                <w:sz w:val="24"/>
                <w:szCs w:val="24"/>
                <w:highlight w:val="none"/>
                <w:u w:val="single"/>
                <w:vertAlign w:val="baseline"/>
                <w:lang w:val="en-US" w:eastAsia="zh-CN"/>
              </w:rPr>
              <w:t>☑中小□小微企业</w:t>
            </w:r>
            <w:r>
              <w:rPr>
                <w:rFonts w:hint="eastAsia" w:ascii="方正仿宋_GB2312" w:hAnsi="方正仿宋_GB2312" w:eastAsia="方正仿宋_GB2312" w:cs="方正仿宋_GB2312"/>
                <w:sz w:val="24"/>
                <w:szCs w:val="24"/>
                <w:highlight w:val="none"/>
                <w:u w:val="single"/>
                <w:vertAlign w:val="baseline"/>
                <w:lang w:val="en-US" w:eastAsia="zh-CN"/>
              </w:rPr>
              <w:t>承接。</w:t>
            </w:r>
          </w:p>
          <w:p w14:paraId="4C32736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sz w:val="24"/>
                <w:szCs w:val="24"/>
                <w:highlight w:val="none"/>
                <w:u w:val="single"/>
                <w:vertAlign w:val="baseline"/>
                <w:lang w:val="en-US" w:eastAsia="zh-CN"/>
              </w:rPr>
              <w:t>要求获得采购合同的投标人将本采购包金额的至少   %分包给一家或者多家中小企业，这其中预留给小微企业的比例至少   %，须提供《拟分包情况说明》，监狱和戒毒企业、残疾人福利性单位视同小型、微型企业（格式详见采购文件）。</w:t>
            </w:r>
          </w:p>
        </w:tc>
      </w:tr>
      <w:tr w14:paraId="557AD6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50088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1.11</w:t>
            </w:r>
          </w:p>
        </w:tc>
        <w:tc>
          <w:tcPr>
            <w:tcW w:w="6652" w:type="dxa"/>
            <w:tcBorders>
              <w:tl2br w:val="nil"/>
              <w:tr2bl w:val="nil"/>
            </w:tcBorders>
            <w:vAlign w:val="center"/>
          </w:tcPr>
          <w:p w14:paraId="643AC90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本项目是否适用本国产品价格评审优惠政策：</w:t>
            </w:r>
          </w:p>
          <w:p w14:paraId="53DAD50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□本项目适用支持本国产品标准</w:t>
            </w:r>
          </w:p>
          <w:p w14:paraId="5A64C14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☑本项目不适用</w:t>
            </w:r>
          </w:p>
          <w:p w14:paraId="676F6D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39DCE0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3A23C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1.12</w:t>
            </w:r>
          </w:p>
        </w:tc>
        <w:tc>
          <w:tcPr>
            <w:tcW w:w="6652" w:type="dxa"/>
            <w:tcBorders>
              <w:tl2br w:val="nil"/>
              <w:tr2bl w:val="nil"/>
            </w:tcBorders>
            <w:vAlign w:val="center"/>
          </w:tcPr>
          <w:p w14:paraId="0D3D99C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是否允许联合体参加</w:t>
            </w:r>
            <w:r>
              <w:rPr>
                <w:rFonts w:hint="eastAsia" w:ascii="方正仿宋_GB2312" w:hAnsi="方正仿宋_GB2312" w:eastAsia="方正仿宋_GB2312" w:cs="方正仿宋_GB2312"/>
                <w:sz w:val="24"/>
                <w:szCs w:val="24"/>
                <w:highlight w:val="none"/>
                <w:vertAlign w:val="baseline"/>
                <w:lang w:eastAsia="zh-CN"/>
              </w:rPr>
              <w:t>询价</w:t>
            </w:r>
            <w:r>
              <w:rPr>
                <w:rFonts w:hint="eastAsia" w:ascii="方正仿宋_GB2312" w:hAnsi="方正仿宋_GB2312" w:eastAsia="方正仿宋_GB2312" w:cs="方正仿宋_GB2312"/>
                <w:sz w:val="24"/>
                <w:szCs w:val="24"/>
                <w:highlight w:val="none"/>
                <w:vertAlign w:val="baseline"/>
              </w:rPr>
              <w:t>：否</w:t>
            </w:r>
          </w:p>
          <w:p w14:paraId="40EACED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联合体的其他资格要求：无</w:t>
            </w:r>
          </w:p>
        </w:tc>
      </w:tr>
      <w:tr w14:paraId="62C445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62DD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2.2</w:t>
            </w:r>
          </w:p>
        </w:tc>
        <w:tc>
          <w:tcPr>
            <w:tcW w:w="6652" w:type="dxa"/>
            <w:tcBorders>
              <w:tl2br w:val="nil"/>
              <w:tr2bl w:val="nil"/>
            </w:tcBorders>
            <w:vAlign w:val="center"/>
          </w:tcPr>
          <w:p w14:paraId="6A36221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项目预算金额：22万元</w:t>
            </w:r>
          </w:p>
          <w:p w14:paraId="55455A6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eastAsia="zh-CN"/>
              </w:rPr>
              <w:t>最高限价：22万元</w:t>
            </w:r>
          </w:p>
        </w:tc>
      </w:tr>
      <w:tr w14:paraId="7B0870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FB7CE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5.4</w:t>
            </w:r>
          </w:p>
        </w:tc>
        <w:tc>
          <w:tcPr>
            <w:tcW w:w="6652" w:type="dxa"/>
            <w:tcBorders>
              <w:tl2br w:val="nil"/>
              <w:tr2bl w:val="nil"/>
            </w:tcBorders>
            <w:vAlign w:val="center"/>
          </w:tcPr>
          <w:p w14:paraId="41E2DB8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是否组织现场考察或者召开答疑会：否 </w:t>
            </w:r>
          </w:p>
          <w:p w14:paraId="6B92200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组织现场考察或者召开答疑会相关要求：/</w:t>
            </w:r>
          </w:p>
        </w:tc>
      </w:tr>
      <w:tr w14:paraId="4240C9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965506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 xml:space="preserve">5.7 </w:t>
            </w:r>
          </w:p>
        </w:tc>
        <w:tc>
          <w:tcPr>
            <w:tcW w:w="6652" w:type="dxa"/>
            <w:tcBorders>
              <w:tl2br w:val="nil"/>
              <w:tr2bl w:val="nil"/>
            </w:tcBorders>
            <w:vAlign w:val="center"/>
          </w:tcPr>
          <w:p w14:paraId="3BCBE6F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是否需要提供样品：否 </w:t>
            </w:r>
          </w:p>
          <w:p w14:paraId="3779A50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rPr>
              <w:t>提供样品要求包括：</w:t>
            </w:r>
            <w:r>
              <w:rPr>
                <w:rFonts w:hint="eastAsia" w:ascii="方正仿宋_GB2312" w:hAnsi="方正仿宋_GB2312" w:eastAsia="方正仿宋_GB2312" w:cs="方正仿宋_GB2312"/>
                <w:sz w:val="24"/>
                <w:szCs w:val="24"/>
                <w:highlight w:val="none"/>
                <w:vertAlign w:val="baseline"/>
                <w:lang w:val="en-US" w:eastAsia="zh-CN"/>
              </w:rPr>
              <w:t>/</w:t>
            </w:r>
          </w:p>
        </w:tc>
      </w:tr>
      <w:tr w14:paraId="7C5E84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04BAFE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10</w:t>
            </w:r>
          </w:p>
        </w:tc>
        <w:tc>
          <w:tcPr>
            <w:tcW w:w="6652" w:type="dxa"/>
            <w:tcBorders>
              <w:tl2br w:val="nil"/>
              <w:tr2bl w:val="nil"/>
            </w:tcBorders>
            <w:vAlign w:val="center"/>
          </w:tcPr>
          <w:p w14:paraId="624D0F7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保投标（响应）保证金金额及要求：</w:t>
            </w:r>
          </w:p>
          <w:p w14:paraId="2595A0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□本项目无需缴纳投标保证金。</w:t>
            </w:r>
          </w:p>
          <w:p w14:paraId="3A301E8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☑本项目需要缴纳投标保证金，具体要求：</w:t>
            </w:r>
          </w:p>
          <w:p w14:paraId="2419F99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保证金数额：人民币</w:t>
            </w:r>
            <w:r>
              <w:rPr>
                <w:rFonts w:hint="eastAsia" w:ascii="方正仿宋_GB2312" w:hAnsi="方正仿宋_GB2312" w:eastAsia="方正仿宋_GB2312" w:cs="方正仿宋_GB2312"/>
                <w:b/>
                <w:bCs/>
                <w:sz w:val="21"/>
                <w:szCs w:val="21"/>
                <w:highlight w:val="none"/>
                <w:u w:val="single"/>
                <w:vertAlign w:val="baseline"/>
                <w:lang w:val="en-US" w:eastAsia="zh-CN"/>
              </w:rPr>
              <w:t>4350</w:t>
            </w:r>
            <w:r>
              <w:rPr>
                <w:rFonts w:hint="eastAsia" w:ascii="方正仿宋_GB2312" w:hAnsi="方正仿宋_GB2312" w:eastAsia="方正仿宋_GB2312" w:cs="方正仿宋_GB2312"/>
                <w:b/>
                <w:bCs/>
                <w:sz w:val="21"/>
                <w:szCs w:val="21"/>
                <w:highlight w:val="none"/>
                <w:vertAlign w:val="baseline"/>
              </w:rPr>
              <w:t>元整</w:t>
            </w:r>
            <w:r>
              <w:rPr>
                <w:rFonts w:hint="eastAsia" w:ascii="方正仿宋_GB2312" w:hAnsi="方正仿宋_GB2312" w:eastAsia="方正仿宋_GB2312" w:cs="方正仿宋_GB2312"/>
                <w:sz w:val="21"/>
                <w:szCs w:val="21"/>
                <w:highlight w:val="none"/>
                <w:vertAlign w:val="baseline"/>
              </w:rPr>
              <w:t xml:space="preserve"> </w:t>
            </w:r>
          </w:p>
          <w:p w14:paraId="077AD16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保证金形式：支票、汇票、本票、网上银行支付或者金融机构、担保机构出具的保函等政府采购法律法规中要求的非现金形式</w:t>
            </w:r>
          </w:p>
          <w:p w14:paraId="637CC4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投标保证金递交方式：</w:t>
            </w:r>
          </w:p>
          <w:p w14:paraId="190178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保证金收款人：新疆世纪星工程咨询有限公司</w:t>
            </w:r>
          </w:p>
          <w:p w14:paraId="6D95BE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保证金收款账号：512090100100073085</w:t>
            </w:r>
          </w:p>
          <w:p w14:paraId="670ADA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保证收款银行及行号: 兴业银行乌鲁木齐分行营业部309881002010</w:t>
            </w:r>
          </w:p>
          <w:p w14:paraId="65465A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投标保证金到账（保函提交）截止时间同投标截止时间。</w:t>
            </w:r>
          </w:p>
          <w:p w14:paraId="1974AD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以支票、汇票、本票、网上银行支付等形式提交投标保证金的，应在投标截止时间前到账，</w:t>
            </w:r>
            <w:r>
              <w:rPr>
                <w:rFonts w:hint="eastAsia" w:ascii="方正仿宋_GB2312" w:hAnsi="方正仿宋_GB2312" w:eastAsia="方正仿宋_GB2312" w:cs="方正仿宋_GB2312"/>
                <w:b/>
                <w:bCs/>
                <w:sz w:val="21"/>
                <w:szCs w:val="21"/>
                <w:highlight w:val="none"/>
                <w:vertAlign w:val="baseline"/>
                <w:lang w:val="en-US" w:eastAsia="zh-CN"/>
              </w:rPr>
              <w:t>投标保证金付款人必须与投标人名称一致。</w:t>
            </w:r>
          </w:p>
          <w:p w14:paraId="38B42D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投标保函提交方式：</w:t>
            </w:r>
            <w:r>
              <w:rPr>
                <w:rFonts w:hint="eastAsia" w:ascii="方正仿宋_GB2312" w:hAnsi="方正仿宋_GB2312" w:eastAsia="方正仿宋_GB2312" w:cs="方正仿宋_GB2312"/>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E056C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由于到账时间晚于投标截止时间的，或者票据错误、印鉴不清等原因导致不能到账的，其投标无效。</w:t>
            </w:r>
          </w:p>
          <w:p w14:paraId="545F9C6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投标保证金（投标保函）有效期与投标有效期一致。</w:t>
            </w:r>
          </w:p>
          <w:p w14:paraId="7257E3C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2CEBEE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BB3E80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11.1</w:t>
            </w:r>
          </w:p>
        </w:tc>
        <w:tc>
          <w:tcPr>
            <w:tcW w:w="6652" w:type="dxa"/>
            <w:tcBorders>
              <w:tl2br w:val="nil"/>
              <w:tr2bl w:val="nil"/>
            </w:tcBorders>
            <w:vAlign w:val="center"/>
          </w:tcPr>
          <w:p w14:paraId="5F2800E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val="0"/>
                <w:bCs w:val="0"/>
                <w:sz w:val="24"/>
                <w:szCs w:val="24"/>
                <w:highlight w:val="none"/>
                <w:vertAlign w:val="baseline"/>
                <w:lang w:val="en-US" w:eastAsia="zh-CN"/>
              </w:rPr>
              <w:t>响应文件</w:t>
            </w:r>
            <w:r>
              <w:rPr>
                <w:rFonts w:hint="eastAsia" w:ascii="方正仿宋_GB2312" w:hAnsi="方正仿宋_GB2312" w:eastAsia="方正仿宋_GB2312" w:cs="方正仿宋_GB2312"/>
                <w:b w:val="0"/>
                <w:bCs w:val="0"/>
                <w:sz w:val="24"/>
                <w:szCs w:val="24"/>
                <w:highlight w:val="none"/>
                <w:vertAlign w:val="baseline"/>
              </w:rPr>
              <w:t>有效期：90 日历日</w:t>
            </w:r>
          </w:p>
        </w:tc>
      </w:tr>
      <w:tr w14:paraId="310293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C9974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13.1</w:t>
            </w:r>
          </w:p>
        </w:tc>
        <w:tc>
          <w:tcPr>
            <w:tcW w:w="6652" w:type="dxa"/>
            <w:tcBorders>
              <w:tl2br w:val="nil"/>
              <w:tr2bl w:val="nil"/>
            </w:tcBorders>
            <w:vAlign w:val="center"/>
          </w:tcPr>
          <w:p w14:paraId="77FC012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响应截止时间：2026年06月18日 11:00（北京时间）</w:t>
            </w:r>
          </w:p>
        </w:tc>
      </w:tr>
      <w:tr w14:paraId="78EAFC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1DD8D5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14.1</w:t>
            </w:r>
          </w:p>
        </w:tc>
        <w:tc>
          <w:tcPr>
            <w:tcW w:w="6652" w:type="dxa"/>
            <w:tcBorders>
              <w:tl2br w:val="nil"/>
              <w:tr2bl w:val="nil"/>
            </w:tcBorders>
            <w:vAlign w:val="center"/>
          </w:tcPr>
          <w:p w14:paraId="2F99790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开标时间：同响应截止时间 </w:t>
            </w:r>
          </w:p>
          <w:p w14:paraId="0292CDA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开标地点：政采云平台（https://www.zcygov.cn/）不见面开标系统</w:t>
            </w:r>
          </w:p>
        </w:tc>
      </w:tr>
      <w:tr w14:paraId="7E45AF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3" w:hRule="atLeast"/>
        </w:trPr>
        <w:tc>
          <w:tcPr>
            <w:tcW w:w="1870" w:type="dxa"/>
            <w:tcBorders>
              <w:bottom w:val="single" w:color="auto" w:sz="4" w:space="0"/>
              <w:tl2br w:val="nil"/>
              <w:tr2bl w:val="nil"/>
            </w:tcBorders>
            <w:vAlign w:val="center"/>
          </w:tcPr>
          <w:p w14:paraId="3AB5FA9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18.1</w:t>
            </w:r>
          </w:p>
        </w:tc>
        <w:tc>
          <w:tcPr>
            <w:tcW w:w="6652" w:type="dxa"/>
            <w:tcBorders>
              <w:bottom w:val="single" w:color="auto" w:sz="4" w:space="0"/>
              <w:tl2br w:val="nil"/>
              <w:tr2bl w:val="nil"/>
            </w:tcBorders>
            <w:vAlign w:val="center"/>
          </w:tcPr>
          <w:p w14:paraId="5A8C8E4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采购人是否委托评标委员会直接确定中标人：否 </w:t>
            </w:r>
          </w:p>
        </w:tc>
      </w:tr>
      <w:tr w14:paraId="1D9957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4" w:hRule="atLeast"/>
        </w:trPr>
        <w:tc>
          <w:tcPr>
            <w:tcW w:w="1870" w:type="dxa"/>
            <w:tcBorders>
              <w:top w:val="single" w:color="auto" w:sz="4" w:space="0"/>
              <w:tl2br w:val="nil"/>
              <w:tr2bl w:val="nil"/>
            </w:tcBorders>
            <w:vAlign w:val="center"/>
          </w:tcPr>
          <w:p w14:paraId="1A687F3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21.5</w:t>
            </w:r>
          </w:p>
        </w:tc>
        <w:tc>
          <w:tcPr>
            <w:tcW w:w="6652" w:type="dxa"/>
            <w:tcBorders>
              <w:top w:val="single" w:color="auto" w:sz="4" w:space="0"/>
              <w:tl2br w:val="nil"/>
              <w:tr2bl w:val="nil"/>
            </w:tcBorders>
            <w:vAlign w:val="center"/>
          </w:tcPr>
          <w:p w14:paraId="1F337C4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本项目是否允许分包：</w:t>
            </w:r>
          </w:p>
          <w:p w14:paraId="5E5F40F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☑不允许</w:t>
            </w:r>
          </w:p>
          <w:p w14:paraId="46B55B7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□允许，具体要求：</w:t>
            </w:r>
          </w:p>
          <w:p w14:paraId="3365A748">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可以分包履行的具体内容：</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p w14:paraId="262783E3">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允许分包的金额或者比例：</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p w14:paraId="7644FE69">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其他要求：</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tc>
      </w:tr>
      <w:tr w14:paraId="06A070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D816A9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22.1</w:t>
            </w:r>
          </w:p>
        </w:tc>
        <w:tc>
          <w:tcPr>
            <w:tcW w:w="6652" w:type="dxa"/>
            <w:tcBorders>
              <w:tl2br w:val="nil"/>
              <w:tr2bl w:val="nil"/>
            </w:tcBorders>
            <w:vAlign w:val="center"/>
          </w:tcPr>
          <w:p w14:paraId="14C09A21">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提交履约保证金的时间：</w:t>
            </w:r>
            <w:r>
              <w:rPr>
                <w:rFonts w:hint="eastAsia" w:ascii="方正仿宋_GB2312" w:hAnsi="方正仿宋_GB2312" w:eastAsia="方正仿宋_GB2312" w:cs="方正仿宋_GB2312"/>
                <w:sz w:val="24"/>
                <w:highlight w:val="none"/>
                <w:lang w:val="en-US" w:eastAsia="zh-CN"/>
              </w:rPr>
              <w:t>/</w:t>
            </w:r>
          </w:p>
          <w:p w14:paraId="6F96B590">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履约保证金金额：</w:t>
            </w:r>
            <w:r>
              <w:rPr>
                <w:rFonts w:hint="eastAsia" w:ascii="方正仿宋_GB2312" w:hAnsi="方正仿宋_GB2312" w:eastAsia="方正仿宋_GB2312" w:cs="方正仿宋_GB2312"/>
                <w:sz w:val="24"/>
                <w:highlight w:val="none"/>
                <w:lang w:val="en-US" w:eastAsia="zh-CN"/>
              </w:rPr>
              <w:t>/</w:t>
            </w:r>
          </w:p>
          <w:p w14:paraId="4EE7D69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 w:val="24"/>
                <w:highlight w:val="none"/>
              </w:rPr>
              <w:t>履约保证金形式：</w:t>
            </w:r>
            <w:r>
              <w:rPr>
                <w:rFonts w:hint="eastAsia" w:ascii="方正仿宋_GB2312" w:hAnsi="方正仿宋_GB2312" w:eastAsia="方正仿宋_GB2312" w:cs="方正仿宋_GB2312"/>
                <w:sz w:val="24"/>
                <w:highlight w:val="none"/>
                <w:lang w:val="en-US" w:eastAsia="zh-CN"/>
              </w:rPr>
              <w:t>/</w:t>
            </w:r>
          </w:p>
        </w:tc>
      </w:tr>
      <w:tr w14:paraId="4CA253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9" w:hRule="atLeast"/>
        </w:trPr>
        <w:tc>
          <w:tcPr>
            <w:tcW w:w="1870" w:type="dxa"/>
            <w:tcBorders>
              <w:bottom w:val="single" w:color="auto" w:sz="4" w:space="0"/>
              <w:tl2br w:val="nil"/>
              <w:tr2bl w:val="nil"/>
            </w:tcBorders>
            <w:vAlign w:val="center"/>
          </w:tcPr>
          <w:p w14:paraId="3BB5DCC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23.1</w:t>
            </w:r>
          </w:p>
        </w:tc>
        <w:tc>
          <w:tcPr>
            <w:tcW w:w="6652" w:type="dxa"/>
            <w:tcBorders>
              <w:bottom w:val="single" w:color="auto" w:sz="4" w:space="0"/>
              <w:tl2br w:val="nil"/>
              <w:tr2bl w:val="nil"/>
            </w:tcBorders>
            <w:vAlign w:val="center"/>
          </w:tcPr>
          <w:p w14:paraId="56E8A046">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是否由成交人缴纳招标代理费：是 </w:t>
            </w:r>
          </w:p>
          <w:p w14:paraId="53795FA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招标代理费：参照原国家计委计价格【2002】1980号文的计算方法下浮65.8%进行收取。  </w:t>
            </w:r>
          </w:p>
          <w:p w14:paraId="242583F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支付形式：支票、电汇等形式 </w:t>
            </w:r>
          </w:p>
          <w:p w14:paraId="5378A418">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支付时间：领取成交通知书的同时</w:t>
            </w:r>
          </w:p>
        </w:tc>
      </w:tr>
      <w:tr w14:paraId="729E4D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1" w:hRule="atLeast"/>
        </w:trPr>
        <w:tc>
          <w:tcPr>
            <w:tcW w:w="1870" w:type="dxa"/>
            <w:tcBorders>
              <w:top w:val="single" w:color="auto" w:sz="4" w:space="0"/>
              <w:tl2br w:val="nil"/>
              <w:tr2bl w:val="nil"/>
            </w:tcBorders>
            <w:vAlign w:val="center"/>
          </w:tcPr>
          <w:p w14:paraId="72EF92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24</w:t>
            </w:r>
          </w:p>
        </w:tc>
        <w:tc>
          <w:tcPr>
            <w:tcW w:w="6652" w:type="dxa"/>
            <w:tcBorders>
              <w:top w:val="single" w:color="auto" w:sz="4" w:space="0"/>
              <w:tl2br w:val="nil"/>
              <w:tr2bl w:val="nil"/>
            </w:tcBorders>
            <w:vAlign w:val="center"/>
          </w:tcPr>
          <w:p w14:paraId="17BB687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接收询问和质疑的联系方式：</w:t>
            </w:r>
          </w:p>
          <w:p w14:paraId="5D54E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1、询问</w:t>
            </w:r>
          </w:p>
          <w:p w14:paraId="1E7E8B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提出询问方式：电话、信函、电子邮件等方式</w:t>
            </w:r>
          </w:p>
          <w:p w14:paraId="64AD69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联系部门、联系电话、通讯地址：见第一章《招标公告》中的采购代理机构信息和项目联系方式。</w:t>
            </w:r>
          </w:p>
          <w:p w14:paraId="648F93B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2、质疑</w:t>
            </w:r>
          </w:p>
          <w:p w14:paraId="255483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71E1C0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联系部门：新疆世纪星工程咨询有限公司招标部</w:t>
            </w:r>
          </w:p>
          <w:p w14:paraId="22B17ED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联系人、联系电话：李梦媛     0991-3678303</w:t>
            </w:r>
          </w:p>
          <w:p w14:paraId="516002B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通讯地址：乌鲁木齐经济技术开发区二期黄山街一品九点阳光德港大厦B座20楼</w:t>
            </w:r>
          </w:p>
          <w:p w14:paraId="668A37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电子邮箱：415485763@qq.com</w:t>
            </w:r>
          </w:p>
          <w:p w14:paraId="0BF45D2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0259B8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3685122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适用于本供应商须知的额外增加的变动：</w:t>
            </w:r>
          </w:p>
        </w:tc>
      </w:tr>
      <w:tr w14:paraId="6774A0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2C461C8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p>
        </w:tc>
        <w:tc>
          <w:tcPr>
            <w:tcW w:w="6652" w:type="dxa"/>
            <w:tcBorders>
              <w:top w:val="single" w:color="auto" w:sz="4" w:space="0"/>
              <w:tl2br w:val="nil"/>
              <w:tr2bl w:val="nil"/>
            </w:tcBorders>
            <w:vAlign w:val="center"/>
          </w:tcPr>
          <w:p w14:paraId="51BF6AC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项目属性：服务</w:t>
            </w:r>
          </w:p>
        </w:tc>
      </w:tr>
      <w:tr w14:paraId="7FB388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9" w:hRule="atLeast"/>
        </w:trPr>
        <w:tc>
          <w:tcPr>
            <w:tcW w:w="8522" w:type="dxa"/>
            <w:gridSpan w:val="2"/>
            <w:tcBorders>
              <w:tl2br w:val="nil"/>
              <w:tr2bl w:val="nil"/>
            </w:tcBorders>
            <w:vAlign w:val="center"/>
          </w:tcPr>
          <w:p w14:paraId="38DD4789">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适用于本供应商须知的额外增加的变动：</w:t>
            </w:r>
          </w:p>
          <w:p w14:paraId="41DE760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1、关于本项目所有公告、公示在新疆政府采购网发布。</w:t>
            </w:r>
          </w:p>
          <w:p w14:paraId="72A3DC3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2、请参加采购活动的供应商随时关注本项目的澄清、答疑、变更事项。</w:t>
            </w:r>
          </w:p>
          <w:p w14:paraId="5B179BAB">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3、本项目实行电子招投标，供应商须登录政采云平台申请获取招标文件，并通过政采云电子投标客户端制作响应文件，同时自行承担与投标有关的一切费用。</w:t>
            </w:r>
          </w:p>
          <w:p w14:paraId="3AE9706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7F8FC04E">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4251595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5488955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27485F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8、供应商在开标前须提前配置好电脑浏览器（建议使用360浏览器或谷歌浏览器），开标时请使用制作加密电子响应文件的CA锁进行解密及报价确认。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4"/>
                <w:szCs w:val="24"/>
                <w:highlight w:val="none"/>
                <w:vertAlign w:val="baseline"/>
                <w:lang w:val="en-US" w:eastAsia="zh-CN"/>
              </w:rPr>
              <w:t>本项目投标文件解密时间定为30分钟，如供应商因自身原因导致在规定的时间无法正常解密，视为开标后撤销其响应文件，响应保证金采购人有权不予退还。</w:t>
            </w:r>
          </w:p>
        </w:tc>
      </w:tr>
    </w:tbl>
    <w:p w14:paraId="7B711D2F">
      <w:pPr>
        <w:pStyle w:val="21"/>
        <w:rPr>
          <w:rFonts w:hint="eastAsia" w:ascii="方正仿宋_GB2312" w:hAnsi="方正仿宋_GB2312" w:eastAsia="方正仿宋_GB2312" w:cs="方正仿宋_GB2312"/>
          <w:highlight w:val="none"/>
          <w:lang w:val="en-US" w:eastAsia="zh-CN"/>
        </w:rPr>
      </w:pPr>
    </w:p>
    <w:p w14:paraId="248E2662">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739339F2">
      <w:pPr>
        <w:pStyle w:val="2"/>
        <w:numPr>
          <w:ilvl w:val="0"/>
          <w:numId w:val="5"/>
        </w:numPr>
        <w:bidi w:val="0"/>
        <w:jc w:val="center"/>
        <w:rPr>
          <w:rFonts w:hint="eastAsia" w:ascii="方正仿宋_GB2312" w:hAnsi="方正仿宋_GB2312" w:eastAsia="方正仿宋_GB2312" w:cs="方正仿宋_GB2312"/>
          <w:sz w:val="32"/>
          <w:szCs w:val="32"/>
          <w:highlight w:val="none"/>
          <w:lang w:val="en-US" w:eastAsia="zh-CN"/>
        </w:rPr>
      </w:pPr>
      <w:bookmarkStart w:id="18" w:name="_Toc24813"/>
      <w:bookmarkStart w:id="19" w:name="_Toc23225"/>
      <w:r>
        <w:rPr>
          <w:rFonts w:hint="eastAsia" w:ascii="方正仿宋_GB2312" w:hAnsi="方正仿宋_GB2312" w:eastAsia="方正仿宋_GB2312" w:cs="方正仿宋_GB2312"/>
          <w:highlight w:val="none"/>
          <w:lang w:val="en-US" w:eastAsia="zh-CN"/>
        </w:rPr>
        <w:t>供应商须知</w:t>
      </w:r>
      <w:bookmarkEnd w:id="18"/>
      <w:bookmarkEnd w:id="19"/>
    </w:p>
    <w:p w14:paraId="4B87C6E7">
      <w:pPr>
        <w:pStyle w:val="3"/>
        <w:numPr>
          <w:ilvl w:val="0"/>
          <w:numId w:val="6"/>
        </w:numPr>
        <w:bidi w:val="0"/>
        <w:rPr>
          <w:rFonts w:hint="eastAsia" w:ascii="方正仿宋_GB2312" w:hAnsi="方正仿宋_GB2312" w:eastAsia="方正仿宋_GB2312" w:cs="方正仿宋_GB2312"/>
          <w:highlight w:val="none"/>
        </w:rPr>
      </w:pPr>
      <w:bookmarkStart w:id="20" w:name="_Toc15221"/>
      <w:bookmarkStart w:id="21" w:name="_Toc12569"/>
      <w:r>
        <w:rPr>
          <w:rFonts w:hint="eastAsia" w:ascii="方正仿宋_GB2312" w:hAnsi="方正仿宋_GB2312" w:eastAsia="方正仿宋_GB2312" w:cs="方正仿宋_GB2312"/>
          <w:highlight w:val="none"/>
        </w:rPr>
        <w:t>说 明</w:t>
      </w:r>
      <w:bookmarkEnd w:id="20"/>
      <w:bookmarkEnd w:id="21"/>
    </w:p>
    <w:p w14:paraId="3BEB96EE">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采购人、采购代理机构及供应商</w:t>
      </w:r>
    </w:p>
    <w:p w14:paraId="1FA99DE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采购人：是指依法进行政府采购的国家机构、事业单位、团体组织。</w:t>
      </w:r>
    </w:p>
    <w:p w14:paraId="7BAF223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采购代理机构：本次招标的采购代理机构为新疆世纪星工程咨询有限公司。</w:t>
      </w:r>
    </w:p>
    <w:p w14:paraId="4D25208B">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供应商：是指向采购人提供货物、工程或者服务的法人、其他组织或者自然人。</w:t>
      </w:r>
    </w:p>
    <w:p w14:paraId="33373F8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供应商须满足以下条件：</w:t>
      </w:r>
    </w:p>
    <w:p w14:paraId="567B83B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14:paraId="4AA02B2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以采购文件规定的方式获得了本项目的采购文件。</w:t>
      </w:r>
    </w:p>
    <w:p w14:paraId="5F1A8DB6">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符合</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中规定的其他资格要求。</w:t>
      </w:r>
    </w:p>
    <w:p w14:paraId="35CD0E07">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中未写明允许采购进口产品，如供应商所投产品为进口产品，其响应文件将作为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被拒绝。 </w:t>
      </w:r>
    </w:p>
    <w:p w14:paraId="772D5084">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中小企业、监狱企业及残疾人福利性单位。</w:t>
      </w:r>
    </w:p>
    <w:p w14:paraId="370C9DE8">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采购标的对应的中小企业划分标准所属行业见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6E372779">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若供应商须知前附表中写明专门面向中小或小微企业采购的，如供应商所提供的货物为非中小或小微企业制造，或提供的服务、工程为非中小或小微企业承接，其响应将被认定为响应无效。若供应商须知前附表中写明本项目预留部分采购项目预算专门面向中小企业采购的，本项目面向中小企业采购预留份额、措施及比例见供应商须知前附表，未达到上述比例的响应将被认定为响应无效。承接企业如为监狱企业或残疾人福利性单位的，视同为小型、微型企业。</w:t>
      </w:r>
    </w:p>
    <w:p w14:paraId="61581D23">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对于非专门面向中小企业预留采购份额项目/采购包小微企业价格评审优惠的政策调整见第六章《评标程序、评标方法和评标标准》。</w:t>
      </w:r>
    </w:p>
    <w:p w14:paraId="0184451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66E52561">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供应商提供的货物、工程或者服务符合下列情形的，享受中小企业扶持政策：</w:t>
      </w:r>
    </w:p>
    <w:p w14:paraId="0FCA0211">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在货物采购项目中，货物由中小企业制造，即货物由中小企业生产且使用该中小企业商号或者注册商标；</w:t>
      </w:r>
    </w:p>
    <w:p w14:paraId="105DF834">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在工程采购项目中，工程由中小企业承建，即工程施工单位为中小企业；</w:t>
      </w:r>
    </w:p>
    <w:p w14:paraId="0344BD6A">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65EFC6E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在货物采购项目中，供应商提供的货物既有中小企业制造货物，也有大型企业制造货物的，不享受中小企业扶持政策。 </w:t>
      </w:r>
    </w:p>
    <w:p w14:paraId="72533D00">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16EA288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D3FF7D5">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58BE1F3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安置的残疾人占本单位在职职工人数的比例不低于25%（含25%），并且安置的残疾人人数不少于10人（含10人）； </w:t>
      </w:r>
    </w:p>
    <w:p w14:paraId="46AF367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依法与安置的每位残疾人签订了一年以上（含一年）的劳动合同或服务协议；</w:t>
      </w:r>
    </w:p>
    <w:p w14:paraId="76D6EA06">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为安置的每位残疾人按月足额缴纳了基本养老保险、基本医疗保险、失业保险、工伤保险和生育保险等社会保险费；</w:t>
      </w:r>
    </w:p>
    <w:p w14:paraId="271CB0BF">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7A43F928">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448A4F0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C0A36DF">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享受中小企业扶持政策获得政府采购合同的，小微企业不得将合同分包给大中型企业，中型企业不得将合同分包给大型企业。</w:t>
      </w:r>
    </w:p>
    <w:p w14:paraId="4822A69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w:t>
      </w:r>
    </w:p>
    <w:p w14:paraId="7D2CE6E2">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8BCCCC0">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227BB997">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44B7D7E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253A1DE9">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支持乡村产业振兴管理</w:t>
      </w:r>
    </w:p>
    <w:p w14:paraId="03350474">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1C184693">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正版软件和网络安全专用产品</w:t>
      </w:r>
    </w:p>
    <w:p w14:paraId="28E0414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C47B1F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3CAE1AFD">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7C28463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供应商信用记录</w:t>
      </w:r>
    </w:p>
    <w:p w14:paraId="1F58C4C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28AF0C65">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采购需求标准</w:t>
      </w:r>
    </w:p>
    <w:p w14:paraId="181B3E5D">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商品包装、快递包装政府采购需求标准（试行）</w:t>
      </w:r>
    </w:p>
    <w:p w14:paraId="65964B1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3FF85167">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绿色数据中心政府采购需求标准（试行）</w:t>
      </w:r>
    </w:p>
    <w:p w14:paraId="5FCA541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46AFA42B">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支持本国产品</w:t>
      </w:r>
    </w:p>
    <w:p w14:paraId="080AE261">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kern w:val="2"/>
          <w:sz w:val="24"/>
          <w:szCs w:val="24"/>
          <w:highlight w:val="none"/>
          <w:u w:val="single"/>
          <w:lang w:val="en-US" w:eastAsia="zh-CN" w:bidi="ar-SA"/>
        </w:rPr>
        <w:t>见投标须知前附表。</w:t>
      </w:r>
    </w:p>
    <w:p w14:paraId="6B3CDBFC">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若适用本国产品价格评审优惠政策的，投标人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7FC3B926">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3C42ACE1">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中允许联合体投标，对联合体规定如下：</w:t>
      </w:r>
    </w:p>
    <w:p w14:paraId="57488C16">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两个以上供应商可以组成一个投标联合体，以一个供应商的身份投标。  </w:t>
      </w:r>
    </w:p>
    <w:p w14:paraId="6D99B54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3274EE71">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采购人根据采购项目对供应商的特殊要求，联合体中至少应当有一方符合相关规定。</w:t>
      </w:r>
    </w:p>
    <w:p w14:paraId="0DFDF4D6">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14:paraId="5A0E92A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大中型企业、自然人、法人或者其他组织与小型、微型企业组成联合体共同参加询价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1FD08F79">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联合体中有同类资质的供应商按照联合体分工承担相同工作的，按照资质等级较低的供应商确定资质等级。</w:t>
      </w:r>
    </w:p>
    <w:p w14:paraId="47378FB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对联合体投标的其他资格要求见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7E08AFF8">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单位负责人为同一人或者存在直接控股、管理关系的不同供应商，其响应文件将被认定为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 </w:t>
      </w:r>
    </w:p>
    <w:p w14:paraId="21666E52">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为本项目提供整体设计、规范编制或者项目管理、监理、检测等服务的供应商，其响应文件将被认定为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10865F2E">
      <w:pPr>
        <w:keepNext w:val="0"/>
        <w:keepLines w:val="0"/>
        <w:pageBreakBefore w:val="0"/>
        <w:widowControl w:val="0"/>
        <w:numPr>
          <w:ilvl w:val="0"/>
          <w:numId w:val="11"/>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资金来源 </w:t>
      </w:r>
    </w:p>
    <w:p w14:paraId="70BD657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本项目的采购人已获得足以支付本次采购后所签订的合同项下的资金（包括财政性资金和本项目采购中无法与财政性资金分割的非财政性资金）。 </w:t>
      </w:r>
    </w:p>
    <w:p w14:paraId="07A0FCF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项目预算金额和最高限价见</w:t>
      </w:r>
      <w:r>
        <w:rPr>
          <w:rFonts w:hint="eastAsia" w:ascii="方正仿宋_GB2312" w:hAnsi="方正仿宋_GB2312" w:eastAsia="方正仿宋_GB2312" w:cs="方正仿宋_GB2312"/>
          <w:sz w:val="24"/>
          <w:szCs w:val="24"/>
          <w:highlight w:val="none"/>
          <w:u w:val="single"/>
          <w:lang w:val="en-US" w:eastAsia="zh-CN"/>
        </w:rPr>
        <w:t>供应商须知前附表</w:t>
      </w:r>
      <w:r>
        <w:rPr>
          <w:rFonts w:hint="eastAsia" w:ascii="方正仿宋_GB2312" w:hAnsi="方正仿宋_GB2312" w:eastAsia="方正仿宋_GB2312" w:cs="方正仿宋_GB2312"/>
          <w:sz w:val="24"/>
          <w:szCs w:val="24"/>
          <w:highlight w:val="none"/>
          <w:lang w:val="en-US" w:eastAsia="zh-CN"/>
        </w:rPr>
        <w:t>。</w:t>
      </w:r>
    </w:p>
    <w:p w14:paraId="148483B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供应商报价超过采购文件规定的预算金额或者最高限价的，其响应文件将被认定为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sz w:val="24"/>
          <w:szCs w:val="24"/>
          <w:highlight w:val="none"/>
          <w:lang w:val="en-US" w:eastAsia="zh-CN"/>
        </w:rPr>
        <w:t>。</w:t>
      </w:r>
    </w:p>
    <w:p w14:paraId="60390EC4">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费用</w:t>
      </w:r>
    </w:p>
    <w:p w14:paraId="606899B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5EE79CC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适用法律</w:t>
      </w:r>
    </w:p>
    <w:p w14:paraId="4113EF5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项目采购人、采购代理机构、供应商、询价小组的相关行为均受《中华人民共和国政府采购法》、《中华人民共和国政府采购法实施条例》、和《政府采购非招标采购方式管理办法》（财政部令第74号）及本项目本级和上级财政部门政府采购有关规定的约束，其权利受到上述法律法规的保护。</w:t>
      </w:r>
    </w:p>
    <w:p w14:paraId="70480A15">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2" w:name="_Toc7387"/>
      <w:r>
        <w:rPr>
          <w:rFonts w:hint="eastAsia" w:ascii="方正仿宋_GB2312" w:hAnsi="方正仿宋_GB2312" w:eastAsia="方正仿宋_GB2312" w:cs="方正仿宋_GB2312"/>
          <w:b/>
          <w:bCs/>
          <w:sz w:val="24"/>
          <w:szCs w:val="24"/>
          <w:highlight w:val="none"/>
          <w:lang w:val="en-US" w:eastAsia="zh-CN"/>
        </w:rPr>
        <w:t>采购文件</w:t>
      </w:r>
      <w:bookmarkEnd w:id="22"/>
    </w:p>
    <w:p w14:paraId="0142D76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采购文件构成</w:t>
      </w:r>
    </w:p>
    <w:p w14:paraId="2580D7C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采购文件包括以下部分：</w:t>
      </w:r>
    </w:p>
    <w:p w14:paraId="7E9FDCE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第一章 采购邀请 </w:t>
      </w:r>
    </w:p>
    <w:p w14:paraId="46BE34D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第二章 供应商须知前附表 </w:t>
      </w:r>
    </w:p>
    <w:p w14:paraId="7487BB9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第三章 供应商须知</w:t>
      </w:r>
    </w:p>
    <w:p w14:paraId="1BD0F4B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第四章 政府采购合同 </w:t>
      </w:r>
    </w:p>
    <w:p w14:paraId="6AEE753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第五章 采购需求 </w:t>
      </w:r>
    </w:p>
    <w:p w14:paraId="27E721D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第六章 评标程序、评标方法和评标标准</w:t>
      </w:r>
    </w:p>
    <w:p w14:paraId="61E9D2D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第七章 响应文件格式   </w:t>
      </w:r>
    </w:p>
    <w:p w14:paraId="12228D9F">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方正仿宋_GB2312" w:hAnsi="方正仿宋_GB2312" w:eastAsia="方正仿宋_GB2312" w:cs="方正仿宋_GB2312"/>
          <w:b/>
          <w:bCs/>
          <w:sz w:val="24"/>
          <w:szCs w:val="24"/>
          <w:highlight w:val="none"/>
          <w:lang w:val="en-US" w:eastAsia="zh-CN"/>
        </w:rPr>
        <w:t>无效响应。</w:t>
      </w:r>
    </w:p>
    <w:p w14:paraId="2D17355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5E78487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现场考察或者答疑会及相关事项见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2F0E4EB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采购人在踏勘现场中介绍的资料和数据等，只是为了使供应商能够利用采购人现有的资料。采购人对供应商由此而作出的推论、解释和结论概不负责。</w:t>
      </w:r>
    </w:p>
    <w:p w14:paraId="45793D9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供应商自行承担踏勘现场发生的责任、风险和自身费用。</w:t>
      </w:r>
    </w:p>
    <w:p w14:paraId="4D7EFC5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，对样品的评审方法及评审标准见采购文件第六章《评标程序、评标方法和评标标准》。</w:t>
      </w:r>
    </w:p>
    <w:p w14:paraId="3A0429D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采购文件规定供应商提交样品的，样品属于响应文件的组成部分。样品的生产、运输、安装、保全等一切费用由供应商自理。</w:t>
      </w:r>
    </w:p>
    <w:p w14:paraId="6896608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3682A43F">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对采购文件的澄清或修改</w:t>
      </w:r>
    </w:p>
    <w:p w14:paraId="0A1A049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21694AF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3544D16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澄清或者修改的内容为采购文件的组成部分，并对所有获取采购文件的供应商具有约束力。澄清或者修改的内容可能影响采购文件编制的，为使供应商有合理的时间理解采购文件的修改，采购代理机构可酌情延长响应文件提交截止时间。</w:t>
      </w:r>
    </w:p>
    <w:p w14:paraId="3F63899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如更正公告有重新发布采购文件的，供应商应登录电子招投标平台下载最新发布的采购文件制作响应文件。</w:t>
      </w:r>
    </w:p>
    <w:p w14:paraId="28A7553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2467D25C">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3" w:name="_Toc21574"/>
      <w:bookmarkStart w:id="24" w:name="_Toc31736"/>
      <w:r>
        <w:rPr>
          <w:rFonts w:hint="eastAsia" w:ascii="方正仿宋_GB2312" w:hAnsi="方正仿宋_GB2312" w:eastAsia="方正仿宋_GB2312" w:cs="方正仿宋_GB2312"/>
          <w:b/>
          <w:bCs/>
          <w:sz w:val="24"/>
          <w:szCs w:val="24"/>
          <w:highlight w:val="none"/>
          <w:lang w:val="en-US" w:eastAsia="zh-CN"/>
        </w:rPr>
        <w:t>响应文件的编制</w:t>
      </w:r>
      <w:bookmarkEnd w:id="23"/>
      <w:bookmarkEnd w:id="24"/>
    </w:p>
    <w:p w14:paraId="521629EB">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响应范围、响应文件中计量单位的使用及语言</w:t>
      </w:r>
    </w:p>
    <w:p w14:paraId="541A44B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供应商应当对所投采购包对应第五章《采购需求》所列的全部内容进行响应，如仅响应采购包中的部分内容，其该包响应文件将被认定为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5E0045D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无论采购文件中是否要求，供应商所投货物或服务或工程均应符合国家强制性标准。</w:t>
      </w:r>
    </w:p>
    <w:p w14:paraId="3DA2561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除采购文件有特殊要求外，本项目所使用的计量单位，应采用中华人民共和国法定计量单位。</w:t>
      </w:r>
    </w:p>
    <w:p w14:paraId="43B6693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549881C0">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响应文件构成</w:t>
      </w:r>
    </w:p>
    <w:p w14:paraId="45F3B35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54872F1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第五章《采购需求》及第六章《评标程序、评标方法和评标标准》中涉及的证明文件。</w:t>
      </w:r>
    </w:p>
    <w:p w14:paraId="7B3DD8B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17B1C98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供应商根据采购项目的特点及要求，提供采购标的成本、同类项目合同价格以及相关专利、专有技术等情况说明、单一来源采购文件中要求供应商响应的其他技术文件以及供应商认为应附的其他材料等。</w:t>
      </w:r>
    </w:p>
    <w:p w14:paraId="7C34CC3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3163D9F3">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响应报价</w:t>
      </w:r>
    </w:p>
    <w:p w14:paraId="70F9DE0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所有响应均以人民币报价。</w:t>
      </w:r>
    </w:p>
    <w:p w14:paraId="0A27FD3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应当包括满足本次采购文件全部采购需求所应提供的全部内容所发生的一切费用和税费，采购人将不再支付报价以外的任何费用。供应商的响应报价应遵守《中华人民共和国价格法》。同时，根据《中华人民共和国政府采购法》及相关配套法律、法规的规定，为保证公平竞争，如供应商有赠与行为的，将导致其</w:t>
      </w:r>
      <w:r>
        <w:rPr>
          <w:rFonts w:hint="eastAsia" w:ascii="方正仿宋_GB2312" w:hAnsi="方正仿宋_GB2312" w:eastAsia="方正仿宋_GB2312" w:cs="方正仿宋_GB2312"/>
          <w:b/>
          <w:bCs/>
          <w:sz w:val="24"/>
          <w:szCs w:val="24"/>
          <w:highlight w:val="none"/>
          <w:lang w:val="en-US" w:eastAsia="zh-CN"/>
        </w:rPr>
        <w:t>响应文件被拒绝</w:t>
      </w:r>
      <w:r>
        <w:rPr>
          <w:rFonts w:hint="eastAsia" w:ascii="方正仿宋_GB2312" w:hAnsi="方正仿宋_GB2312" w:eastAsia="方正仿宋_GB2312" w:cs="方正仿宋_GB2312"/>
          <w:b w:val="0"/>
          <w:bCs w:val="0"/>
          <w:sz w:val="24"/>
          <w:szCs w:val="24"/>
          <w:highlight w:val="none"/>
          <w:lang w:val="en-US" w:eastAsia="zh-CN"/>
        </w:rPr>
        <w:t>。</w:t>
      </w:r>
    </w:p>
    <w:p w14:paraId="3CCCEC2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5CBA6E2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供应商应按照“第五章采购需求的需求内容、责任范围以及第四章政府采购合同”进行报价。并按“报价一览表”和“分项报价表”规定的格式报出总价和分项价格。</w:t>
      </w:r>
    </w:p>
    <w:p w14:paraId="61D67D23">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保证金</w:t>
      </w:r>
    </w:p>
    <w:p w14:paraId="7F82ED2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中规定的金额及要求交纳保证金，并作为其响应文件的一部分。</w:t>
      </w:r>
    </w:p>
    <w:p w14:paraId="330161E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交纳保证金的形式除</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2594A71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保证金到账（保函提交）截止时间同响应截止时间。以支票、汇票、本票、网上银行支付等形式提交响应保证金的，应在响应截止时间前到账；以金融机构、担保机构出具的保函等形式提交响应保证金的，应在响应截止时间前将原件提交至采购代理机构。由于到账时间晚于响应截止时间的，或者票据错误、印鉴不清等原因导致不能到账的，其</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w:t>
      </w:r>
    </w:p>
    <w:p w14:paraId="3C295DC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如采用金融机构、专业担保机构开具的投标担保函、投标保证保险函等形式提交保证金的，投标担保函或投标保证保险函须开具给采购人（保险受益人须为采购人），否则其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。电子保函与纸质保函具有同样效力。</w:t>
      </w:r>
    </w:p>
    <w:p w14:paraId="5DB645E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保证金（保函）有效期同响应文件有效期。</w:t>
      </w:r>
    </w:p>
    <w:p w14:paraId="04B9505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联合体的，可以由联合体中的一方或者共同提交保证金，以一方名义提交保证金（保函）的，对联合体各方均具有约束力。</w:t>
      </w:r>
    </w:p>
    <w:p w14:paraId="1F1BC3E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5BC1359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供应商在响应截止时间前撤回已提交的响应文件的，自收到供应商书面撤回通知之日起 5 个工作日内退还已收取的保证金。 </w:t>
      </w:r>
    </w:p>
    <w:p w14:paraId="04B265D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成交人的保证金，自采购合同签订之日起 5 个工作日内退还中标人。 </w:t>
      </w:r>
    </w:p>
    <w:p w14:paraId="0F18E62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未成交人的保证金，自成交通知书发出之日起 5 个工作日内退还未成交人。</w:t>
      </w:r>
    </w:p>
    <w:p w14:paraId="4E3494F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终止采购活动的项目已经收取保证金的，自终止采购活动后 5 个工作日内退还已收取的保证金。</w:t>
      </w:r>
    </w:p>
    <w:p w14:paraId="4E235A9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有下列情形之一的，采购人或采购代理机构可以不予退还保证金：</w:t>
      </w:r>
    </w:p>
    <w:p w14:paraId="7395AACA">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在响应文件有效期内，供应商撤回响应文件的； </w:t>
      </w:r>
    </w:p>
    <w:p w14:paraId="543C4F82">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成交人不按本采购文件的规定与采购人签订合同的； </w:t>
      </w:r>
    </w:p>
    <w:p w14:paraId="6AB8E599">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成交人不按本采购文件的规定提交履约保证金的； </w:t>
      </w:r>
    </w:p>
    <w:p w14:paraId="7841F8F8">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成交人不按本采购文件的规定缴纳招标代理服务费的； </w:t>
      </w:r>
    </w:p>
    <w:p w14:paraId="6181E713">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存在的串通投标情形的； </w:t>
      </w:r>
    </w:p>
    <w:p w14:paraId="517D6A72">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存在向采购人、代理机构或评标专家行贿事实的； </w:t>
      </w:r>
    </w:p>
    <w:p w14:paraId="778488BC">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法律、法规规定的其它情况。</w:t>
      </w:r>
    </w:p>
    <w:p w14:paraId="0098A57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响应文件有效期</w:t>
      </w:r>
    </w:p>
    <w:p w14:paraId="052079A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中规定的响应文件有效期内保持有效，响应文件有效期少于采购文件规定期限的，其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7FE93AD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响应保证金的要求须在延长的有效期内继续有效。供应商也可以拒绝延长响应文件有效期的要求，退还其保证金。上述要求和答复都应以书面形式提交。</w:t>
      </w:r>
    </w:p>
    <w:p w14:paraId="6305EB91">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响应文件的制作</w:t>
      </w:r>
    </w:p>
    <w:p w14:paraId="3E7CDFA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请充分考虑设备、网络环境、人员对系统熟悉度等因素，合理安排响应文件制作、提交时间，建议至少提前一天完成制作、提交工作。</w:t>
      </w:r>
    </w:p>
    <w:p w14:paraId="720C7AC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14:paraId="0697995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如有对多个采购包响应的，要对每个采购包独立制作电子响应文件。</w:t>
      </w:r>
    </w:p>
    <w:p w14:paraId="66C471F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供应商须对采购文件的对应要求给予唯一的实质性响应，否则将视为不响应。</w:t>
      </w:r>
    </w:p>
    <w:p w14:paraId="3B3A941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采购文件中，凡标有“</w:t>
      </w:r>
      <w:r>
        <w:rPr>
          <w:rFonts w:hint="eastAsia" w:ascii="方正仿宋_GB2312" w:hAnsi="方正仿宋_GB2312" w:eastAsia="方正仿宋_GB2312" w:cs="方正仿宋_GB2312"/>
          <w:b w:val="0"/>
          <w:bCs w:val="0"/>
          <w:sz w:val="21"/>
          <w:szCs w:val="21"/>
          <w:highlight w:val="none"/>
          <w:vertAlign w:val="baseline"/>
          <w:lang w:val="en-US" w:eastAsia="zh-CN"/>
        </w:rPr>
        <w:t>★</w:t>
      </w:r>
      <w:r>
        <w:rPr>
          <w:rFonts w:hint="eastAsia" w:ascii="方正仿宋_GB2312" w:hAnsi="方正仿宋_GB2312" w:eastAsia="方正仿宋_GB2312" w:cs="方正仿宋_GB2312"/>
          <w:b/>
          <w:bCs/>
          <w:sz w:val="24"/>
          <w:szCs w:val="24"/>
          <w:highlight w:val="none"/>
          <w:lang w:val="en-US" w:eastAsia="zh-CN"/>
        </w:rPr>
        <w:t>”的地方均为实质性响应条款，供应商若有一项带“</w:t>
      </w:r>
      <w:r>
        <w:rPr>
          <w:rFonts w:hint="eastAsia" w:ascii="方正仿宋_GB2312" w:hAnsi="方正仿宋_GB2312" w:eastAsia="方正仿宋_GB2312" w:cs="方正仿宋_GB2312"/>
          <w:b w:val="0"/>
          <w:bCs w:val="0"/>
          <w:sz w:val="21"/>
          <w:szCs w:val="21"/>
          <w:highlight w:val="none"/>
          <w:vertAlign w:val="baseline"/>
          <w:lang w:val="en-US" w:eastAsia="zh-CN"/>
        </w:rPr>
        <w:t>★</w:t>
      </w:r>
      <w:r>
        <w:rPr>
          <w:rFonts w:hint="eastAsia" w:ascii="方正仿宋_GB2312" w:hAnsi="方正仿宋_GB2312" w:eastAsia="方正仿宋_GB2312" w:cs="方正仿宋_GB2312"/>
          <w:b/>
          <w:bCs/>
          <w:sz w:val="24"/>
          <w:szCs w:val="24"/>
          <w:highlight w:val="none"/>
          <w:lang w:val="en-US" w:eastAsia="zh-CN"/>
        </w:rPr>
        <w:t>”的条款未响应或不满足，将按响应无效处理。</w:t>
      </w:r>
    </w:p>
    <w:p w14:paraId="61A3708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7AB45853">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5" w:name="_Toc4581"/>
      <w:bookmarkStart w:id="26" w:name="_Toc14556"/>
      <w:r>
        <w:rPr>
          <w:rFonts w:hint="eastAsia" w:ascii="方正仿宋_GB2312" w:hAnsi="方正仿宋_GB2312" w:eastAsia="方正仿宋_GB2312" w:cs="方正仿宋_GB2312"/>
          <w:b/>
          <w:bCs/>
          <w:sz w:val="24"/>
          <w:szCs w:val="24"/>
          <w:highlight w:val="none"/>
          <w:lang w:val="en-US" w:eastAsia="zh-CN"/>
        </w:rPr>
        <w:t>响应文件的提交</w:t>
      </w:r>
      <w:bookmarkEnd w:id="25"/>
      <w:bookmarkEnd w:id="26"/>
    </w:p>
    <w:p w14:paraId="7C0EFCCB">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响应文件的提交</w:t>
      </w:r>
    </w:p>
    <w:p w14:paraId="3253151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5C6487CF">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代理机构对因不可抗力事件造成的响应文件的损坏、丢失的，不承担责任。</w:t>
      </w:r>
    </w:p>
    <w:p w14:paraId="2ADAFF7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出现下述情形之一，属于未成功提交响应文件，按</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1F272466">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至提交响应文件截止时，响应文件未完整上传的。 </w:t>
      </w:r>
    </w:p>
    <w:p w14:paraId="071BA1AA">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响应文件未按响应格式中注明需签字盖章的要求进行签名（含电子签名）和加盖电子印章，或签名（含电子签名）或电子印章不完整的。</w:t>
      </w:r>
    </w:p>
    <w:p w14:paraId="1516DE46">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响应文件损坏或格式不正确的。</w:t>
      </w:r>
    </w:p>
    <w:p w14:paraId="0CE2ED6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响应文件的修改、撤回与撤销</w:t>
      </w:r>
    </w:p>
    <w:p w14:paraId="2654DA67">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55015ABB">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在提交响应文件截止时间后，供应商不得补充、修改和更换响应文件。</w:t>
      </w:r>
    </w:p>
    <w:p w14:paraId="0E62690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07CF906F">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7" w:name="_Toc9986"/>
      <w:r>
        <w:rPr>
          <w:rFonts w:hint="eastAsia" w:ascii="方正仿宋_GB2312" w:hAnsi="方正仿宋_GB2312" w:eastAsia="方正仿宋_GB2312" w:cs="方正仿宋_GB2312"/>
          <w:b/>
          <w:bCs/>
          <w:sz w:val="24"/>
          <w:szCs w:val="24"/>
          <w:highlight w:val="none"/>
          <w:lang w:val="en-US" w:eastAsia="zh-CN"/>
        </w:rPr>
        <w:t>协商</w:t>
      </w:r>
      <w:bookmarkEnd w:id="27"/>
    </w:p>
    <w:p w14:paraId="3E2E58F8">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协商</w:t>
      </w:r>
    </w:p>
    <w:p w14:paraId="6B3D36D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采购人和采购代理机构将按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开标时间和地点组织协商仪式并邀请供应商代表参加。由采购人或者采购代理机构工作人员宣布供应商名称、解密情况，响应报价和采购文件规定的需要宣布的其他内容（以电子招投标平台系统要求为准），协商仪式为远程电子方式。</w:t>
      </w:r>
    </w:p>
    <w:p w14:paraId="133C7FE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采用远程电子方式的：</w:t>
      </w:r>
    </w:p>
    <w:p w14:paraId="38737C2F">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供应商的法定代表人或其授权代表应当按照本采购文件载明的时间和模式等要求参加开标。在</w:t>
      </w:r>
      <w:r>
        <w:rPr>
          <w:rFonts w:hint="eastAsia" w:ascii="方正仿宋_GB2312" w:hAnsi="方正仿宋_GB2312" w:eastAsia="方正仿宋_GB2312" w:cs="方正仿宋_GB2312"/>
          <w:b/>
          <w:bCs/>
          <w:sz w:val="24"/>
          <w:szCs w:val="24"/>
          <w:highlight w:val="none"/>
          <w:lang w:val="en-US" w:eastAsia="zh-CN"/>
        </w:rPr>
        <w:t>响应截止时间前30分钟</w:t>
      </w:r>
      <w:r>
        <w:rPr>
          <w:rFonts w:hint="eastAsia" w:ascii="方正仿宋_GB2312" w:hAnsi="方正仿宋_GB2312" w:eastAsia="方正仿宋_GB2312" w:cs="方正仿宋_GB2312"/>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3BDC3694">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时，供应商应当使用编制本项目（采购包）电子响应文件时加密所用数字证书在开始解密后按照代理机构规定的时间内完成电子响应文件的解密，如遇不可抗力等其他特殊情况，采购代理机构可视情况延长解密时间。供应商未携带数字证书或其他非系统原因导致的在规定时间内未解密响应文件，将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处理。（采用远程电子方式的，各供应商在参加协商以前须自行对使用电脑的网络环境、驱动安装、客户端安装以及数字证书的有效性等进行检测，确保可以正常使用）。</w:t>
      </w:r>
    </w:p>
    <w:p w14:paraId="46706641">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。如供应商无法在代理规定的时间内完成备用电子响应文件的上传，响应文件将被拒绝，作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6C3FCF1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协商时出现下列情况的，视为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处理：</w:t>
      </w:r>
    </w:p>
    <w:p w14:paraId="4CCE3F41">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因供应商自身原因，未在规定时间内完成电子响应文件解密的；</w:t>
      </w:r>
    </w:p>
    <w:p w14:paraId="12F0F595">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14:paraId="1ADF71C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采购人或采购代理机构将对开标过程进行记录，由参加开标的各供应商代表和相关工作人员签字确认。</w:t>
      </w:r>
    </w:p>
    <w:p w14:paraId="04326117">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w:t>
      </w:r>
    </w:p>
    <w:p w14:paraId="46AAB5C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协商小组依据法律法规和采购文件中规定的内容，对供应商及其投标货物或服务的资格进行审查，未通过资格审查的供应商不进入评审；资格证明文件不按电子招投标平台要求编制导致系统无法检索、读取相关信息时，将被认定为未通过资格审查。 </w:t>
      </w:r>
    </w:p>
    <w:p w14:paraId="01D8C90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资格审查要求详见第六章《评标程序、评标方法和评标标准》。</w:t>
      </w:r>
    </w:p>
    <w:p w14:paraId="597C71B0">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32A43B76">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协商小组</w:t>
      </w:r>
    </w:p>
    <w:p w14:paraId="3AD09B4B">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协商小组根据政府采购有关规定和本次采购项目的特点进行组建，并负责具体评标事务，独立履行职责。 </w:t>
      </w:r>
    </w:p>
    <w:p w14:paraId="6513D2E4">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0C8E61EB">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评标程序、评标方法和评标标准</w:t>
      </w:r>
    </w:p>
    <w:p w14:paraId="29908946">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详见第六章《评标程序、评标方法和评标标准》</w:t>
      </w:r>
    </w:p>
    <w:p w14:paraId="39D176B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438A6889">
      <w:pPr>
        <w:keepNext w:val="0"/>
        <w:keepLines w:val="0"/>
        <w:pageBreakBefore w:val="0"/>
        <w:widowControl w:val="0"/>
        <w:numPr>
          <w:ilvl w:val="0"/>
          <w:numId w:val="6"/>
        </w:numPr>
        <w:kinsoku/>
        <w:wordWrap/>
        <w:overflowPunct/>
        <w:topLinePunct w:val="0"/>
        <w:autoSpaceDE/>
        <w:autoSpaceDN/>
        <w:bidi w:val="0"/>
        <w:adjustRightInd/>
        <w:snapToGrid/>
        <w:spacing w:line="48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8" w:name="_Toc9690"/>
      <w:bookmarkStart w:id="29" w:name="_Toc20722"/>
      <w:r>
        <w:rPr>
          <w:rFonts w:hint="eastAsia" w:ascii="方正仿宋_GB2312" w:hAnsi="方正仿宋_GB2312" w:eastAsia="方正仿宋_GB2312" w:cs="方正仿宋_GB2312"/>
          <w:b/>
          <w:bCs/>
          <w:sz w:val="24"/>
          <w:szCs w:val="24"/>
          <w:highlight w:val="none"/>
          <w:lang w:val="en-US" w:eastAsia="zh-CN"/>
        </w:rPr>
        <w:t>确定成交</w:t>
      </w:r>
      <w:bookmarkEnd w:id="28"/>
      <w:bookmarkEnd w:id="29"/>
    </w:p>
    <w:p w14:paraId="1A6C187F">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确定成交人</w:t>
      </w:r>
    </w:p>
    <w:p w14:paraId="23C676EF">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采购人将在评标报告确定的成交候选人名单确定成交人。采购人是否委托协商小组直接确定成交人见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7A2CF097">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成交公告与成交通知书</w:t>
      </w:r>
    </w:p>
    <w:p w14:paraId="0B39517B">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采购人或采购代理机构自成交人确定之日起 2 个工作日内，发布成交结果，同时向成交人发出成交通知书，成交公告期限为 1 个工作日。</w:t>
      </w:r>
    </w:p>
    <w:p w14:paraId="3235F272">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成交通知书对采购人和成交供应商均具有法律效力。成交通知书发出后，成交供应商放弃成交项目的，应当依法承担法律责任。</w:t>
      </w:r>
    </w:p>
    <w:p w14:paraId="0C7621E6">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废标</w:t>
      </w:r>
    </w:p>
    <w:p w14:paraId="38245D79">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在采购活动中，出现下列情形之一的，应予废标：</w:t>
      </w:r>
    </w:p>
    <w:p w14:paraId="4F780E0A">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出现影响采购公正的违法、违规行为的；</w:t>
      </w:r>
    </w:p>
    <w:p w14:paraId="162B3D6F">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供应商的报价均超过了采购预算，采购人不能支付的；</w:t>
      </w:r>
    </w:p>
    <w:p w14:paraId="60F8BF01">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因重大变故，采购任务取消的；</w:t>
      </w:r>
    </w:p>
    <w:p w14:paraId="125FF10B">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法律法规规定的其他情况。</w:t>
      </w:r>
    </w:p>
    <w:p w14:paraId="3D6089A4">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废标后，采购人将废标理由通知所有供应商。</w:t>
      </w:r>
    </w:p>
    <w:p w14:paraId="4B6B52CC">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签订合同</w:t>
      </w:r>
    </w:p>
    <w:p w14:paraId="3B2B27B0">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68D5D9DD">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成交供应商拒绝签订政府采购合同的，采购人可以重新开展采购活动。拒绝签订政府采购合同的成交供应商不得参加对该项目重新开展的采购活动。</w:t>
      </w:r>
    </w:p>
    <w:p w14:paraId="4AD2E5F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联合体成交的，联合体各方应当共同与采购人签订合同，就成交项目向采购人承担连带责任。 </w:t>
      </w:r>
    </w:p>
    <w:p w14:paraId="5F5CEC8D">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政府采购合同不能转包。</w:t>
      </w:r>
    </w:p>
    <w:p w14:paraId="3118A580">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采购人允许采用分包方式履行合同的，成交供应商可以依法采取分包方式履行合同。本项目是否允许分包，见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政府采购合同分包履行的，应当在响应文件中载明分包承担主体，分包承担主体应当具备相应资质条件且不得再次分包，否则响应无效。成交供应商就采购项目和分包项目向采购人负责，分包供应商就分包项目承担责任。</w:t>
      </w:r>
    </w:p>
    <w:p w14:paraId="22AC8426">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履约保证金</w:t>
      </w:r>
    </w:p>
    <w:p w14:paraId="7F45E109">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成交人应按照</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规定的金额、形式和时间向采购人缴纳履约保证金。</w:t>
      </w:r>
    </w:p>
    <w:p w14:paraId="22B51FA9">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经采购人同意，成交人也可以自愿采用其他履约保证金的提供方式。</w:t>
      </w:r>
    </w:p>
    <w:p w14:paraId="7DBEB3D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如果成交人没有按照上述条款规定缴纳履约保证金，将视为放弃成交资格，成交人的询价保证金将被没收。在此情况下，采购人可确定下一候选人为成交人，也可以重新开展政府采购活动。</w:t>
      </w:r>
    </w:p>
    <w:p w14:paraId="087DDB70">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代理服务费</w:t>
      </w:r>
    </w:p>
    <w:p w14:paraId="4D28528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收费对象、收费标准及缴纳时间见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。由成交人支付的，成交人须一次性向采购代理机构缴纳代理费，响应报价应包含代理费用。</w:t>
      </w:r>
    </w:p>
    <w:p w14:paraId="3E652B67">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询问与质疑</w:t>
      </w:r>
    </w:p>
    <w:p w14:paraId="2AAF03B6">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询问</w:t>
      </w:r>
    </w:p>
    <w:p w14:paraId="05A5F565">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中“采购人、采购代理机构的名称、地址和联系方式”。</w:t>
      </w:r>
    </w:p>
    <w:p w14:paraId="121DEEDF">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w:t>
      </w:r>
    </w:p>
    <w:p w14:paraId="5E2ECB15">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5FC58950">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供应商应知其权益受到损害之日是指：</w:t>
      </w:r>
    </w:p>
    <w:p w14:paraId="06BE36E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（1）对采购文件提出质疑的，为获取采购文件之日或者采购文件获取期限届满之日；</w:t>
      </w:r>
    </w:p>
    <w:p w14:paraId="55DBD1DB">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（2）对采购过程提出质疑的，为各采购程序环节结束之日；</w:t>
      </w:r>
    </w:p>
    <w:p w14:paraId="59763A8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（3）对中标结果提出质疑的，为中标结果公告期限届满之日。</w:t>
      </w:r>
    </w:p>
    <w:p w14:paraId="581618E9">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33866FAF">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质疑函须使用财政部制定的范本文件。</w:t>
      </w:r>
    </w:p>
    <w:p w14:paraId="25BFDAFD">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供应商为自然人的，应当由本人签字；供应商为法人或者其他组织的，应当由法定代表人、主要负责人，或者其授权代表签字或者盖章，并加盖公章。</w:t>
      </w:r>
    </w:p>
    <w:p w14:paraId="509808A0">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12C50E3E">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671E5019">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其他</w:t>
      </w:r>
    </w:p>
    <w:p w14:paraId="319AA824">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次采购活动中除采购文件规定外还需执行《中华人民共和国政府采购法》、《中华人民共和国政府采购法实施条例》、《政府采购非招标采购方式管理办法》（财政部令第74号）及本项目本级和上级财政部门政府采购有关规定。</w:t>
      </w:r>
    </w:p>
    <w:p w14:paraId="451A8362">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788AEC4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适用于本供应商须知的额外增加的变动详见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6DC3529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3F238FA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4A6FCC57">
      <w:pPr>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br w:type="page"/>
      </w:r>
    </w:p>
    <w:p w14:paraId="3C467E90">
      <w:pPr>
        <w:pStyle w:val="2"/>
        <w:numPr>
          <w:ilvl w:val="0"/>
          <w:numId w:val="5"/>
        </w:numPr>
        <w:bidi w:val="0"/>
        <w:rPr>
          <w:rFonts w:hint="eastAsia" w:ascii="方正仿宋_GB2312" w:hAnsi="方正仿宋_GB2312" w:eastAsia="方正仿宋_GB2312" w:cs="方正仿宋_GB2312"/>
          <w:highlight w:val="none"/>
          <w:lang w:val="en-US" w:eastAsia="zh-CN"/>
        </w:rPr>
      </w:pPr>
      <w:bookmarkStart w:id="30" w:name="_Toc3450"/>
      <w:r>
        <w:rPr>
          <w:rFonts w:hint="eastAsia" w:ascii="方正仿宋_GB2312" w:hAnsi="方正仿宋_GB2312" w:eastAsia="方正仿宋_GB2312" w:cs="方正仿宋_GB2312"/>
          <w:highlight w:val="none"/>
          <w:lang w:val="en-US" w:eastAsia="zh-CN"/>
        </w:rPr>
        <w:t>政府采购合同</w:t>
      </w:r>
      <w:bookmarkEnd w:id="30"/>
    </w:p>
    <w:p w14:paraId="35C4870F">
      <w:pPr>
        <w:pStyle w:val="12"/>
        <w:spacing w:after="0"/>
        <w:jc w:val="center"/>
        <w:rPr>
          <w:rFonts w:hint="eastAsia" w:ascii="方正仿宋_GB2312" w:hAnsi="方正仿宋_GB2312" w:eastAsia="方正仿宋_GB2312" w:cs="方正仿宋_GB2312"/>
          <w:b/>
          <w:bCs/>
          <w:spacing w:val="-20"/>
          <w:kern w:val="44"/>
          <w:sz w:val="48"/>
          <w:szCs w:val="48"/>
          <w:highlight w:val="none"/>
        </w:rPr>
      </w:pPr>
      <w:bookmarkStart w:id="31" w:name="_Toc3995"/>
    </w:p>
    <w:p w14:paraId="2BB607E0">
      <w:pPr>
        <w:pStyle w:val="12"/>
        <w:spacing w:after="0"/>
        <w:jc w:val="center"/>
        <w:rPr>
          <w:rFonts w:hint="eastAsia" w:ascii="方正仿宋_GB2312" w:hAnsi="方正仿宋_GB2312" w:eastAsia="方正仿宋_GB2312" w:cs="方正仿宋_GB2312"/>
          <w:b/>
          <w:bCs/>
          <w:spacing w:val="-20"/>
          <w:kern w:val="44"/>
          <w:sz w:val="48"/>
          <w:szCs w:val="48"/>
          <w:highlight w:val="none"/>
        </w:rPr>
      </w:pPr>
    </w:p>
    <w:bookmarkEnd w:id="31"/>
    <w:p w14:paraId="79ED4F5E">
      <w:pPr>
        <w:pStyle w:val="38"/>
        <w:framePr w:wrap="auto" w:vAnchor="margin" w:hAnchor="text" w:yAlign="inline"/>
        <w:spacing w:line="480" w:lineRule="auto"/>
        <w:jc w:val="center"/>
        <w:rPr>
          <w:rFonts w:hint="eastAsia" w:ascii="方正仿宋_GB2312" w:hAnsi="方正仿宋_GB2312" w:eastAsia="方正仿宋_GB2312" w:cs="方正仿宋_GB2312"/>
          <w:b/>
          <w:bCs/>
          <w:color w:val="auto"/>
          <w:sz w:val="36"/>
          <w:szCs w:val="36"/>
          <w:highlight w:val="none"/>
          <w:lang w:val="zh-TW" w:eastAsia="zh-TW"/>
        </w:rPr>
      </w:pPr>
      <w:bookmarkStart w:id="32" w:name="_Toc1608"/>
      <w:r>
        <w:rPr>
          <w:rFonts w:hint="eastAsia" w:ascii="方正仿宋_GB2312" w:hAnsi="方正仿宋_GB2312" w:eastAsia="方正仿宋_GB2312" w:cs="方正仿宋_GB2312"/>
          <w:b/>
          <w:bCs/>
          <w:color w:val="auto"/>
          <w:sz w:val="36"/>
          <w:szCs w:val="36"/>
          <w:highlight w:val="none"/>
          <w:lang w:val="zh-TW" w:eastAsia="zh-TW"/>
        </w:rPr>
        <w:t>新疆师范大学采购合同</w:t>
      </w:r>
    </w:p>
    <w:p w14:paraId="0B61FBF6">
      <w:pPr>
        <w:pStyle w:val="38"/>
        <w:framePr w:wrap="auto" w:vAnchor="margin" w:hAnchor="text" w:yAlign="inline"/>
        <w:spacing w:line="360" w:lineRule="auto"/>
        <w:jc w:val="center"/>
        <w:outlineLvl w:val="0"/>
        <w:rPr>
          <w:rFonts w:hint="eastAsia" w:ascii="方正仿宋_GB2312" w:hAnsi="方正仿宋_GB2312" w:eastAsia="方正仿宋_GB2312" w:cs="方正仿宋_GB2312"/>
          <w:b/>
          <w:bCs/>
          <w:color w:val="auto"/>
          <w:sz w:val="36"/>
          <w:szCs w:val="36"/>
          <w:highlight w:val="none"/>
          <w:lang w:val="zh-TW" w:eastAsia="zh-TW"/>
        </w:rPr>
      </w:pPr>
      <w:r>
        <w:rPr>
          <w:rFonts w:hint="eastAsia" w:ascii="方正仿宋_GB2312" w:hAnsi="方正仿宋_GB2312" w:eastAsia="方正仿宋_GB2312" w:cs="方正仿宋_GB2312"/>
          <w:b/>
          <w:bCs/>
          <w:color w:val="auto"/>
          <w:sz w:val="36"/>
          <w:szCs w:val="36"/>
          <w:highlight w:val="none"/>
          <w:lang w:val="zh-TW" w:eastAsia="zh-TW"/>
        </w:rPr>
        <w:t>（电子资源类）</w:t>
      </w:r>
    </w:p>
    <w:p w14:paraId="32211456">
      <w:pPr>
        <w:pStyle w:val="38"/>
        <w:framePr w:wrap="auto" w:vAnchor="margin" w:hAnchor="text" w:yAlign="inline"/>
        <w:spacing w:line="360" w:lineRule="auto"/>
        <w:rPr>
          <w:rFonts w:hint="eastAsia" w:ascii="方正仿宋_GB2312" w:hAnsi="方正仿宋_GB2312" w:eastAsia="方正仿宋_GB2312" w:cs="方正仿宋_GB2312"/>
          <w:color w:val="auto"/>
          <w:sz w:val="24"/>
          <w:szCs w:val="24"/>
          <w:highlight w:val="none"/>
        </w:rPr>
      </w:pPr>
    </w:p>
    <w:p w14:paraId="4836EB90">
      <w:pPr>
        <w:pStyle w:val="38"/>
        <w:framePr w:wrap="auto" w:vAnchor="margin" w:hAnchor="text" w:yAlign="inline"/>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                                               </w:t>
      </w:r>
    </w:p>
    <w:p w14:paraId="6477623A">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3731E4D2">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5B04FD3F">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21678944">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05EC727F">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17D62BDF">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3BFE0DED">
      <w:pPr>
        <w:pStyle w:val="39"/>
        <w:framePr w:wrap="auto" w:vAnchor="margin" w:hAnchor="text" w:yAlign="inline"/>
        <w:spacing w:line="600" w:lineRule="exact"/>
        <w:ind w:left="3485" w:hanging="2357"/>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项目名称</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7871E258">
      <w:pPr>
        <w:pStyle w:val="39"/>
        <w:framePr w:wrap="auto" w:vAnchor="margin" w:hAnchor="text" w:yAlign="inline"/>
        <w:spacing w:line="600" w:lineRule="exact"/>
        <w:ind w:firstLine="1160"/>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项目编号</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eastAsia="zh-TW"/>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0C0B87AD">
      <w:pPr>
        <w:pStyle w:val="39"/>
        <w:framePr w:wrap="auto" w:vAnchor="margin" w:hAnchor="text" w:yAlign="inline"/>
        <w:spacing w:line="600" w:lineRule="exact"/>
        <w:ind w:left="4578" w:hanging="3448"/>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合同编号</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4C276D12">
      <w:pPr>
        <w:pStyle w:val="39"/>
        <w:framePr w:wrap="auto" w:vAnchor="margin" w:hAnchor="text" w:yAlign="inline"/>
        <w:spacing w:line="360" w:lineRule="auto"/>
        <w:jc w:val="center"/>
        <w:rPr>
          <w:rFonts w:hint="eastAsia" w:ascii="方正仿宋_GB2312" w:hAnsi="方正仿宋_GB2312" w:eastAsia="方正仿宋_GB2312" w:cs="方正仿宋_GB2312"/>
          <w:color w:val="auto"/>
          <w:kern w:val="0"/>
          <w:sz w:val="24"/>
          <w:szCs w:val="24"/>
          <w:highlight w:val="none"/>
        </w:rPr>
      </w:pPr>
    </w:p>
    <w:p w14:paraId="1FCBFA5E">
      <w:pPr>
        <w:pStyle w:val="39"/>
        <w:framePr w:wrap="auto" w:vAnchor="margin" w:hAnchor="text" w:yAlign="inline"/>
        <w:spacing w:line="360" w:lineRule="auto"/>
        <w:jc w:val="center"/>
        <w:rPr>
          <w:rFonts w:hint="eastAsia" w:ascii="方正仿宋_GB2312" w:hAnsi="方正仿宋_GB2312" w:eastAsia="方正仿宋_GB2312" w:cs="方正仿宋_GB2312"/>
          <w:color w:val="auto"/>
          <w:kern w:val="0"/>
          <w:sz w:val="24"/>
          <w:szCs w:val="24"/>
          <w:highlight w:val="none"/>
        </w:rPr>
      </w:pPr>
    </w:p>
    <w:p w14:paraId="19D92286">
      <w:pPr>
        <w:pStyle w:val="39"/>
        <w:framePr w:wrap="auto" w:vAnchor="margin" w:hAnchor="text" w:yAlign="inline"/>
        <w:spacing w:line="360" w:lineRule="auto"/>
        <w:jc w:val="center"/>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w:t>
      </w:r>
      <w:r>
        <w:rPr>
          <w:rFonts w:hint="eastAsia" w:ascii="方正仿宋_GB2312" w:hAnsi="方正仿宋_GB2312" w:eastAsia="方正仿宋_GB2312" w:cs="方正仿宋_GB2312"/>
          <w:color w:val="auto"/>
          <w:kern w:val="0"/>
          <w:sz w:val="24"/>
          <w:szCs w:val="24"/>
          <w:highlight w:val="none"/>
          <w:lang w:val="zh-TW" w:eastAsia="zh-TW"/>
        </w:rPr>
        <w:t>20</w:t>
      </w:r>
      <w:r>
        <w:rPr>
          <w:rFonts w:hint="eastAsia" w:ascii="方正仿宋_GB2312" w:hAnsi="方正仿宋_GB2312" w:eastAsia="方正仿宋_GB2312" w:cs="方正仿宋_GB2312"/>
          <w:color w:val="auto"/>
          <w:kern w:val="0"/>
          <w:sz w:val="24"/>
          <w:szCs w:val="24"/>
          <w:highlight w:val="none"/>
          <w:lang w:eastAsia="zh-TW"/>
        </w:rPr>
        <w:t>2</w:t>
      </w:r>
      <w:r>
        <w:rPr>
          <w:rFonts w:hint="eastAsia" w:ascii="方正仿宋_GB2312" w:hAnsi="方正仿宋_GB2312" w:eastAsia="方正仿宋_GB2312" w:cs="方正仿宋_GB2312"/>
          <w:color w:val="auto"/>
          <w:kern w:val="0"/>
          <w:sz w:val="24"/>
          <w:szCs w:val="24"/>
          <w:highlight w:val="none"/>
          <w:lang w:val="en-US" w:eastAsia="zh-CN"/>
        </w:rPr>
        <w:t>6</w:t>
      </w:r>
      <w:r>
        <w:rPr>
          <w:rFonts w:hint="eastAsia" w:ascii="方正仿宋_GB2312" w:hAnsi="方正仿宋_GB2312" w:eastAsia="方正仿宋_GB2312" w:cs="方正仿宋_GB2312"/>
          <w:color w:val="auto"/>
          <w:kern w:val="0"/>
          <w:sz w:val="24"/>
          <w:szCs w:val="24"/>
          <w:highlight w:val="none"/>
          <w:lang w:eastAsia="zh-TW"/>
        </w:rPr>
        <w:t xml:space="preserve"> </w:t>
      </w:r>
      <w:r>
        <w:rPr>
          <w:rFonts w:hint="eastAsia" w:ascii="方正仿宋_GB2312" w:hAnsi="方正仿宋_GB2312" w:eastAsia="方正仿宋_GB2312" w:cs="方正仿宋_GB2312"/>
          <w:color w:val="auto"/>
          <w:kern w:val="0"/>
          <w:sz w:val="24"/>
          <w:szCs w:val="24"/>
          <w:highlight w:val="none"/>
          <w:lang w:val="zh-TW" w:eastAsia="zh-TW"/>
        </w:rPr>
        <w:t xml:space="preserve">年 </w:t>
      </w:r>
      <w:r>
        <w:rPr>
          <w:rFonts w:hint="eastAsia" w:ascii="方正仿宋_GB2312" w:hAnsi="方正仿宋_GB2312" w:eastAsia="方正仿宋_GB2312" w:cs="方正仿宋_GB2312"/>
          <w:color w:val="auto"/>
          <w:kern w:val="0"/>
          <w:sz w:val="24"/>
          <w:szCs w:val="24"/>
          <w:highlight w:val="none"/>
          <w:lang w:eastAsia="zh-TW"/>
        </w:rPr>
        <w:t xml:space="preserve">    </w:t>
      </w:r>
      <w:r>
        <w:rPr>
          <w:rFonts w:hint="eastAsia" w:ascii="方正仿宋_GB2312" w:hAnsi="方正仿宋_GB2312" w:eastAsia="方正仿宋_GB2312" w:cs="方正仿宋_GB2312"/>
          <w:color w:val="auto"/>
          <w:kern w:val="0"/>
          <w:sz w:val="24"/>
          <w:szCs w:val="24"/>
          <w:highlight w:val="none"/>
          <w:lang w:val="zh-TW" w:eastAsia="zh-TW"/>
        </w:rPr>
        <w:t xml:space="preserve"> 月</w:t>
      </w:r>
    </w:p>
    <w:p w14:paraId="197AC9F0">
      <w:pPr>
        <w:pStyle w:val="39"/>
        <w:framePr w:wrap="auto" w:vAnchor="margin" w:hAnchor="text" w:yAlign="inline"/>
        <w:spacing w:before="120" w:after="120"/>
        <w:jc w:val="center"/>
        <w:rPr>
          <w:rFonts w:hint="eastAsia" w:ascii="方正仿宋_GB2312" w:hAnsi="方正仿宋_GB2312" w:eastAsia="方正仿宋_GB2312" w:cs="方正仿宋_GB2312"/>
          <w:color w:val="auto"/>
          <w:highlight w:val="none"/>
        </w:rPr>
        <w:sectPr>
          <w:headerReference r:id="rId7" w:type="first"/>
          <w:footerReference r:id="rId9" w:type="first"/>
          <w:headerReference r:id="rId6" w:type="default"/>
          <w:footerReference r:id="rId8" w:type="default"/>
          <w:pgSz w:w="11900" w:h="16840"/>
          <w:pgMar w:top="1134" w:right="1134" w:bottom="1134" w:left="1134" w:header="851" w:footer="567" w:gutter="0"/>
          <w:pgNumType w:fmt="decimal" w:start="1"/>
          <w:cols w:space="720" w:num="1"/>
          <w:titlePg/>
        </w:sectPr>
      </w:pPr>
    </w:p>
    <w:p w14:paraId="00AC6747">
      <w:pPr>
        <w:pStyle w:val="38"/>
        <w:framePr w:wrap="auto" w:vAnchor="margin" w:hAnchor="text" w:yAlign="inline"/>
        <w:spacing w:line="360" w:lineRule="auto"/>
        <w:ind w:firstLine="241"/>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sz w:val="24"/>
          <w:szCs w:val="24"/>
          <w:highlight w:val="none"/>
          <w:lang w:val="zh-TW" w:eastAsia="zh-TW"/>
        </w:rPr>
        <w:t>甲  方：</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 xml:space="preserve">新疆师范大学    </w:t>
      </w:r>
    </w:p>
    <w:p w14:paraId="6A9DE9E3">
      <w:pPr>
        <w:pStyle w:val="38"/>
        <w:framePr w:wrap="auto" w:vAnchor="margin" w:hAnchor="text" w:yAlign="inline"/>
        <w:spacing w:line="360" w:lineRule="auto"/>
        <w:ind w:firstLine="241"/>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b/>
          <w:bCs/>
          <w:color w:val="auto"/>
          <w:sz w:val="24"/>
          <w:szCs w:val="24"/>
          <w:highlight w:val="none"/>
          <w:lang w:val="zh-TW" w:eastAsia="zh-TW"/>
        </w:rPr>
        <w:t>乙  方：</w:t>
      </w:r>
      <w:r>
        <w:rPr>
          <w:rFonts w:hint="eastAsia" w:ascii="方正仿宋_GB2312" w:hAnsi="方正仿宋_GB2312" w:eastAsia="方正仿宋_GB2312" w:cs="方正仿宋_GB2312"/>
          <w:color w:val="auto"/>
          <w:sz w:val="24"/>
          <w:szCs w:val="24"/>
          <w:highlight w:val="none"/>
          <w:u w:val="single"/>
        </w:rPr>
        <w:t xml:space="preserve">                    </w:t>
      </w:r>
    </w:p>
    <w:p w14:paraId="3E7B6DC2">
      <w:pPr>
        <w:pStyle w:val="40"/>
        <w:framePr w:wrap="auto" w:vAnchor="margin" w:hAnchor="text" w:yAlign="inline"/>
        <w:spacing w:line="560" w:lineRule="exact"/>
        <w:ind w:firstLine="480"/>
        <w:jc w:val="both"/>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lang w:val="zh-TW" w:eastAsia="zh-TW"/>
        </w:rPr>
        <w:t xml:space="preserve">本合同根据  </w:t>
      </w:r>
      <w:r>
        <w:rPr>
          <w:rFonts w:hint="eastAsia" w:ascii="方正仿宋_GB2312" w:hAnsi="方正仿宋_GB2312" w:eastAsia="方正仿宋_GB2312" w:cs="方正仿宋_GB2312"/>
          <w:b w:val="0"/>
          <w:bCs w:val="0"/>
          <w:color w:val="auto"/>
          <w:sz w:val="24"/>
          <w:szCs w:val="24"/>
          <w:highlight w:val="none"/>
          <w:u w:val="single"/>
          <w:lang w:val="zh-TW" w:eastAsia="zh-TW"/>
        </w:rPr>
        <w:t>新疆师范大学</w:t>
      </w:r>
      <w:r>
        <w:rPr>
          <w:rFonts w:hint="eastAsia" w:ascii="方正仿宋_GB2312" w:hAnsi="方正仿宋_GB2312" w:eastAsia="方正仿宋_GB2312" w:cs="方正仿宋_GB2312"/>
          <w:b w:val="0"/>
          <w:bCs w:val="0"/>
          <w:color w:val="auto"/>
          <w:sz w:val="24"/>
          <w:szCs w:val="24"/>
          <w:highlight w:val="none"/>
          <w:lang w:val="zh-TW" w:eastAsia="zh-TW"/>
        </w:rPr>
        <w:t>委托</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新疆世纪星工程咨询有限公司</w:t>
      </w:r>
      <w:r>
        <w:rPr>
          <w:rFonts w:hint="eastAsia" w:ascii="方正仿宋_GB2312" w:hAnsi="方正仿宋_GB2312" w:eastAsia="方正仿宋_GB2312" w:cs="方正仿宋_GB2312"/>
          <w:b w:val="0"/>
          <w:bCs w:val="0"/>
          <w:color w:val="auto"/>
          <w:sz w:val="24"/>
          <w:szCs w:val="24"/>
          <w:highlight w:val="none"/>
          <w:u w:val="single"/>
          <w:lang w:val="zh-TW" w:eastAsia="zh-TW"/>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 xml:space="preserve">于 </w:t>
      </w:r>
      <w:r>
        <w:rPr>
          <w:rFonts w:hint="eastAsia" w:ascii="方正仿宋_GB2312" w:hAnsi="方正仿宋_GB2312" w:eastAsia="方正仿宋_GB2312" w:cs="方正仿宋_GB2312"/>
          <w:b w:val="0"/>
          <w:bCs w:val="0"/>
          <w:color w:val="auto"/>
          <w:sz w:val="24"/>
          <w:szCs w:val="24"/>
          <w:highlight w:val="none"/>
          <w:u w:val="single"/>
          <w:lang w:val="zh-TW" w:eastAsia="zh-TW"/>
        </w:rPr>
        <w:t xml:space="preserve"> 20</w:t>
      </w:r>
      <w:r>
        <w:rPr>
          <w:rFonts w:hint="eastAsia" w:ascii="方正仿宋_GB2312" w:hAnsi="方正仿宋_GB2312" w:eastAsia="方正仿宋_GB2312" w:cs="方正仿宋_GB2312"/>
          <w:b w:val="0"/>
          <w:bCs w:val="0"/>
          <w:color w:val="auto"/>
          <w:sz w:val="24"/>
          <w:szCs w:val="24"/>
          <w:highlight w:val="none"/>
          <w:u w:val="single"/>
          <w:lang w:eastAsia="zh-TW"/>
        </w:rPr>
        <w:t>2</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6 </w:t>
      </w:r>
      <w:r>
        <w:rPr>
          <w:rFonts w:hint="eastAsia" w:ascii="方正仿宋_GB2312" w:hAnsi="方正仿宋_GB2312" w:eastAsia="方正仿宋_GB2312" w:cs="方正仿宋_GB2312"/>
          <w:b w:val="0"/>
          <w:bCs w:val="0"/>
          <w:color w:val="auto"/>
          <w:sz w:val="24"/>
          <w:szCs w:val="24"/>
          <w:highlight w:val="none"/>
          <w:lang w:val="zh-TW" w:eastAsia="zh-TW"/>
        </w:rPr>
        <w:t>年</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月</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日组织的</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项目</w:t>
      </w:r>
      <w:r>
        <w:rPr>
          <w:rFonts w:hint="eastAsia" w:ascii="方正仿宋_GB2312" w:hAnsi="方正仿宋_GB2312" w:eastAsia="方正仿宋_GB2312" w:cs="方正仿宋_GB2312"/>
          <w:color w:val="auto"/>
          <w:sz w:val="24"/>
          <w:szCs w:val="24"/>
          <w:highlight w:val="none"/>
          <w:u w:val="single"/>
          <w:lang w:val="zh-TW" w:eastAsia="zh-TW"/>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项目的</w:t>
      </w:r>
      <w:r>
        <w:rPr>
          <w:rFonts w:hint="eastAsia" w:ascii="方正仿宋_GB2312" w:hAnsi="方正仿宋_GB2312" w:eastAsia="方正仿宋_GB2312" w:cs="方正仿宋_GB2312"/>
          <w:b w:val="0"/>
          <w:bCs w:val="0"/>
          <w:color w:val="auto"/>
          <w:sz w:val="24"/>
          <w:szCs w:val="24"/>
          <w:highlight w:val="none"/>
          <w:lang w:val="en-US" w:eastAsia="zh-CN"/>
        </w:rPr>
        <w:t>单一来源</w:t>
      </w:r>
      <w:r>
        <w:rPr>
          <w:rFonts w:hint="eastAsia" w:ascii="方正仿宋_GB2312" w:hAnsi="方正仿宋_GB2312" w:eastAsia="方正仿宋_GB2312" w:cs="方正仿宋_GB2312"/>
          <w:b w:val="0"/>
          <w:bCs w:val="0"/>
          <w:color w:val="auto"/>
          <w:sz w:val="24"/>
          <w:szCs w:val="24"/>
          <w:highlight w:val="none"/>
        </w:rPr>
        <w:t>招标</w:t>
      </w:r>
      <w:r>
        <w:rPr>
          <w:rFonts w:hint="eastAsia" w:ascii="方正仿宋_GB2312" w:hAnsi="方正仿宋_GB2312" w:eastAsia="方正仿宋_GB2312" w:cs="方正仿宋_GB2312"/>
          <w:b w:val="0"/>
          <w:bCs w:val="0"/>
          <w:color w:val="auto"/>
          <w:sz w:val="24"/>
          <w:szCs w:val="24"/>
          <w:highlight w:val="none"/>
          <w:lang w:val="zh-TW" w:eastAsia="zh-TW"/>
        </w:rPr>
        <w:t>会上，经评审委员会</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评委</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参会人员综合评定，确定乙方</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               </w:t>
      </w:r>
      <w:r>
        <w:rPr>
          <w:rFonts w:hint="eastAsia" w:ascii="方正仿宋_GB2312" w:hAnsi="方正仿宋_GB2312" w:eastAsia="方正仿宋_GB2312" w:cs="方正仿宋_GB2312"/>
          <w:b w:val="0"/>
          <w:bCs w:val="0"/>
          <w:color w:val="auto"/>
          <w:sz w:val="24"/>
          <w:szCs w:val="24"/>
          <w:highlight w:val="none"/>
          <w:u w:val="single"/>
          <w:lang w:val="zh-TW" w:eastAsia="zh-TW"/>
        </w:rPr>
        <w:t>公司</w:t>
      </w:r>
      <w:r>
        <w:rPr>
          <w:rFonts w:hint="eastAsia" w:ascii="方正仿宋_GB2312" w:hAnsi="方正仿宋_GB2312" w:eastAsia="方正仿宋_GB2312" w:cs="方正仿宋_GB2312"/>
          <w:b w:val="0"/>
          <w:bCs w:val="0"/>
          <w:color w:val="auto"/>
          <w:sz w:val="24"/>
          <w:szCs w:val="24"/>
          <w:highlight w:val="none"/>
          <w:lang w:val="zh-TW" w:eastAsia="zh-TW"/>
        </w:rPr>
        <w:t>为承揽人，成交</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中标金额为人民币：</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大写</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元整</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lang w:val="zh-TW" w:eastAsia="zh-TW"/>
        </w:rPr>
        <w:t>￥</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u w:val="single"/>
          <w:lang w:val="zh-TW" w:eastAsia="zh-TW"/>
        </w:rPr>
        <w:t>00</w:t>
      </w:r>
      <w:r>
        <w:rPr>
          <w:rFonts w:hint="eastAsia" w:ascii="方正仿宋_GB2312" w:hAnsi="方正仿宋_GB2312" w:eastAsia="方正仿宋_GB2312" w:cs="方正仿宋_GB2312"/>
          <w:b w:val="0"/>
          <w:bCs w:val="0"/>
          <w:color w:val="auto"/>
          <w:sz w:val="24"/>
          <w:szCs w:val="24"/>
          <w:highlight w:val="none"/>
          <w:lang w:val="zh-TW" w:eastAsia="zh-TW"/>
        </w:rPr>
        <w:t>元。</w:t>
      </w:r>
    </w:p>
    <w:p w14:paraId="4EF59CC9">
      <w:pPr>
        <w:pStyle w:val="38"/>
        <w:framePr w:wrap="auto" w:vAnchor="margin" w:hAnchor="text" w:yAlign="inline"/>
        <w:ind w:firstLine="48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lang w:val="zh-TW" w:eastAsia="zh-TW"/>
        </w:rPr>
        <w:t xml:space="preserve">为促进信息资源的广泛利用，甲、乙双方根据《中华人民共和国政府采购法》和《中华人民共和国合同法》等相关规定，按照公平、公正、平等自愿和诚实信用、协商一致的原则，就甲方使用乙方产品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事宜</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签订</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本合同，双方共同遵守。</w:t>
      </w:r>
    </w:p>
    <w:p w14:paraId="49A52881">
      <w:pPr>
        <w:pStyle w:val="38"/>
        <w:framePr w:wrap="auto" w:vAnchor="margin" w:hAnchor="text" w:yAlign="inline"/>
        <w:numPr>
          <w:ilvl w:val="0"/>
          <w:numId w:val="12"/>
        </w:numPr>
        <w:spacing w:line="360" w:lineRule="atLeast"/>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合同内容</w:t>
      </w:r>
    </w:p>
    <w:p w14:paraId="0D5D68B0">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、甲方购买</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的</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1</w:t>
      </w:r>
      <w:r>
        <w:rPr>
          <w:rFonts w:hint="eastAsia" w:ascii="方正仿宋_GB2312" w:hAnsi="方正仿宋_GB2312" w:eastAsia="方正仿宋_GB2312" w:cs="方正仿宋_GB2312"/>
          <w:color w:val="auto"/>
          <w:sz w:val="24"/>
          <w:szCs w:val="24"/>
          <w:highlight w:val="none"/>
          <w:u w:val="single"/>
          <w:lang w:val="zh-TW" w:eastAsia="zh-TW"/>
        </w:rPr>
        <w:t>年使用权</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52716943">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、乙方提供</w:t>
      </w:r>
      <w:r>
        <w:rPr>
          <w:rFonts w:hint="eastAsia" w:ascii="方正仿宋_GB2312" w:hAnsi="方正仿宋_GB2312" w:eastAsia="方正仿宋_GB2312" w:cs="方正仿宋_GB2312"/>
          <w:color w:val="auto"/>
          <w:sz w:val="24"/>
          <w:szCs w:val="24"/>
          <w:highlight w:val="none"/>
          <w:u w:val="single"/>
        </w:rPr>
        <w:t xml:space="preserve"> </w:t>
      </w:r>
    </w:p>
    <w:p w14:paraId="005FF111">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u w:val="single"/>
          <w:lang w:val="en-US" w:eastAsia="zh-CN"/>
        </w:rPr>
      </w:pP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none" w:color="auto"/>
          <w:lang w:val="en-US" w:eastAsia="zh-CN"/>
        </w:rPr>
        <w:t>1</w:t>
      </w: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7E2FAB83">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u w:val="single"/>
          <w:lang w:eastAsia="zh-CN"/>
        </w:rPr>
      </w:pP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none" w:color="auto"/>
          <w:lang w:val="en-US" w:eastAsia="zh-CN"/>
        </w:rPr>
        <w:t>2</w:t>
      </w: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1B6C4707">
      <w:pPr>
        <w:pStyle w:val="38"/>
        <w:framePr w:wrap="auto" w:vAnchor="margin" w:hAnchor="text" w:yAlign="inline"/>
        <w:numPr>
          <w:ilvl w:val="0"/>
          <w:numId w:val="13"/>
        </w:numPr>
        <w:spacing w:line="360" w:lineRule="auto"/>
        <w:ind w:firstLine="480"/>
        <w:rPr>
          <w:rFonts w:hint="eastAsia" w:ascii="方正仿宋_GB2312" w:hAnsi="方正仿宋_GB2312" w:eastAsia="方正仿宋_GB2312" w:cs="方正仿宋_GB2312"/>
          <w:color w:val="auto"/>
          <w:sz w:val="24"/>
          <w:szCs w:val="24"/>
          <w:highlight w:val="none"/>
          <w:u w:val="single"/>
          <w:lang w:val="zh-TW" w:eastAsia="zh-TW"/>
        </w:rPr>
      </w:pP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768BF6E5">
      <w:pPr>
        <w:pStyle w:val="38"/>
        <w:framePr w:wrap="auto" w:vAnchor="margin" w:hAnchor="text" w:yAlign="inline"/>
        <w:numPr>
          <w:ilvl w:val="0"/>
          <w:numId w:val="13"/>
        </w:numPr>
        <w:spacing w:line="360" w:lineRule="auto"/>
        <w:ind w:firstLine="480"/>
        <w:rPr>
          <w:rFonts w:hint="eastAsia" w:ascii="方正仿宋_GB2312" w:hAnsi="方正仿宋_GB2312" w:eastAsia="方正仿宋_GB2312" w:cs="方正仿宋_GB2312"/>
          <w:color w:val="auto"/>
          <w:sz w:val="24"/>
          <w:szCs w:val="24"/>
          <w:highlight w:val="none"/>
          <w:u w:val="single"/>
          <w:lang w:val="zh-TW" w:eastAsia="zh-TW"/>
        </w:rPr>
      </w:pP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00981EEF">
      <w:pPr>
        <w:pStyle w:val="38"/>
        <w:framePr w:wrap="auto" w:vAnchor="margin" w:hAnchor="text" w:yAlign="inline"/>
        <w:numPr>
          <w:ilvl w:val="0"/>
          <w:numId w:val="0"/>
        </w:numPr>
        <w:spacing w:line="360" w:lineRule="auto"/>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、乙方提供其他服务：</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2029E0C9">
      <w:pPr>
        <w:pStyle w:val="38"/>
        <w:framePr w:wrap="auto" w:vAnchor="margin" w:hAnchor="text" w:yAlign="inline"/>
        <w:spacing w:line="360" w:lineRule="atLeast"/>
        <w:ind w:firstLine="472"/>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二、合同价款及支付方式</w:t>
      </w:r>
    </w:p>
    <w:p w14:paraId="6C5FC64B">
      <w:pPr>
        <w:pStyle w:val="39"/>
        <w:framePr w:wrap="auto" w:vAnchor="margin" w:hAnchor="text" w:yAlign="inline"/>
        <w:ind w:firstLine="480"/>
        <w:jc w:val="left"/>
        <w:rPr>
          <w:rFonts w:hint="eastAsia" w:ascii="方正仿宋_GB2312" w:hAnsi="方正仿宋_GB2312" w:eastAsia="方正仿宋_GB2312" w:cs="方正仿宋_GB2312"/>
          <w:color w:val="auto"/>
          <w:sz w:val="24"/>
          <w:szCs w:val="24"/>
          <w:highlight w:val="none"/>
          <w:u w:val="single"/>
        </w:rPr>
      </w:pPr>
    </w:p>
    <w:p w14:paraId="6E0A2664">
      <w:pPr>
        <w:pStyle w:val="39"/>
        <w:framePr w:wrap="auto" w:vAnchor="margin" w:hAnchor="text" w:yAlign="inline"/>
        <w:ind w:left="480" w:leftChars="200" w:firstLine="0" w:firstLineChars="0"/>
        <w:jc w:val="left"/>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u w:val="single"/>
        </w:rPr>
        <w:t>在</w:t>
      </w:r>
      <w:r>
        <w:rPr>
          <w:rFonts w:hint="eastAsia" w:ascii="方正仿宋_GB2312" w:hAnsi="方正仿宋_GB2312" w:eastAsia="方正仿宋_GB2312" w:cs="方正仿宋_GB2312"/>
          <w:color w:val="auto"/>
          <w:sz w:val="24"/>
          <w:szCs w:val="24"/>
          <w:highlight w:val="none"/>
          <w:u w:val="single"/>
          <w:lang w:val="en-US" w:eastAsia="zh-CN"/>
        </w:rPr>
        <w:t>2026年  月  日之前，</w:t>
      </w:r>
      <w:r>
        <w:rPr>
          <w:rFonts w:hint="eastAsia" w:ascii="方正仿宋_GB2312" w:hAnsi="方正仿宋_GB2312" w:eastAsia="方正仿宋_GB2312" w:cs="方正仿宋_GB2312"/>
          <w:color w:val="auto"/>
          <w:sz w:val="24"/>
          <w:szCs w:val="24"/>
          <w:highlight w:val="none"/>
          <w:u w:val="single"/>
        </w:rPr>
        <w:t>甲方向乙方支付费用总计金额（人民币大写）：</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元整</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lang w:val="zh-TW" w:eastAsia="zh-TW"/>
        </w:rPr>
        <w:t>￥</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元。</w:t>
      </w:r>
    </w:p>
    <w:p w14:paraId="27671DDC">
      <w:pPr>
        <w:pStyle w:val="39"/>
        <w:framePr w:wrap="auto" w:vAnchor="margin" w:hAnchor="text" w:yAlign="inline"/>
        <w:jc w:val="left"/>
        <w:rPr>
          <w:rFonts w:hint="eastAsia" w:ascii="方正仿宋_GB2312" w:hAnsi="方正仿宋_GB2312" w:eastAsia="方正仿宋_GB2312" w:cs="方正仿宋_GB2312"/>
          <w:color w:val="auto"/>
          <w:sz w:val="24"/>
          <w:szCs w:val="24"/>
          <w:highlight w:val="none"/>
          <w:u w:val="single"/>
          <w:lang w:eastAsia="zh-CN"/>
        </w:rPr>
      </w:pPr>
    </w:p>
    <w:p w14:paraId="510A24FA">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三、甲方的权利及义务</w:t>
      </w:r>
    </w:p>
    <w:p w14:paraId="2499633A">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、甲方购买</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后，获得</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在本合同规定期限和范围之内的使用权。</w:t>
      </w:r>
    </w:p>
    <w:p w14:paraId="60CE91D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、甲方有权享受乙方提供的标准技术支持和售后服务。</w:t>
      </w:r>
    </w:p>
    <w:p w14:paraId="3DFE6A3D">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、甲方承诺所提供的开通服务的</w:t>
      </w:r>
      <w:r>
        <w:rPr>
          <w:rFonts w:hint="eastAsia" w:ascii="方正仿宋_GB2312" w:hAnsi="方正仿宋_GB2312" w:eastAsia="方正仿宋_GB2312" w:cs="方正仿宋_GB2312"/>
          <w:color w:val="auto"/>
          <w:sz w:val="24"/>
          <w:szCs w:val="24"/>
          <w:highlight w:val="none"/>
        </w:rPr>
        <w:t>IP</w:t>
      </w:r>
      <w:r>
        <w:rPr>
          <w:rFonts w:hint="eastAsia" w:ascii="方正仿宋_GB2312" w:hAnsi="方正仿宋_GB2312" w:eastAsia="方正仿宋_GB2312" w:cs="方正仿宋_GB2312"/>
          <w:color w:val="auto"/>
          <w:sz w:val="24"/>
          <w:szCs w:val="24"/>
          <w:highlight w:val="none"/>
          <w:lang w:val="zh-TW" w:eastAsia="zh-TW"/>
        </w:rPr>
        <w:t>地址均为甲方所有、由甲方师生等校内人员使用。</w:t>
      </w:r>
    </w:p>
    <w:p w14:paraId="6F5ED09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、未经乙方授权，甲方不得私设代理服务器，将本校购买的数据库提供给校外人员使用。</w:t>
      </w:r>
    </w:p>
    <w:p w14:paraId="19ECA28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、甲方有权使用乙方提供的后台管理系统，对数据库使用情况进行监控。</w:t>
      </w:r>
    </w:p>
    <w:p w14:paraId="4015B0D3">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6、甲方有义务维护乙方所提供数据的版权。不得将数据进行解密、扩散、加工编辑、反向工程、反编译、反汇编或以其他方式提取、转换源代码等行为，或在其使用范围之外进行复制。</w:t>
      </w:r>
    </w:p>
    <w:p w14:paraId="6FCF5D29">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四、乙方的权利及义务</w:t>
      </w:r>
    </w:p>
    <w:p w14:paraId="149C9C9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、乙方拥有</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的</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shd w:val="clear"/>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1B6A9517">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、为适应甲方可能存在的不同网络条件，乙方应在电信、网通、教育网三大网络内架设服务器，为甲方在此三种网络情况下均能流畅访问乙方资源提供保障。</w:t>
      </w:r>
    </w:p>
    <w:p w14:paraId="5588EC1E">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、乙方应派专人负责维护，保证服务器稳定运行，确保甲方正常使用乙方所提供的服务。</w:t>
      </w:r>
    </w:p>
    <w:p w14:paraId="608D1397">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、乙方有义务对</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采取必要的保护措施，并及时修改其可能存在的安全漏洞，保证甲方正常使用。</w:t>
      </w:r>
    </w:p>
    <w:p w14:paraId="0678CCBC">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w:t>
      </w:r>
      <w:r>
        <w:rPr>
          <w:rFonts w:hint="eastAsia" w:ascii="方正仿宋_GB2312" w:hAnsi="方正仿宋_GB2312" w:eastAsia="方正仿宋_GB2312" w:cs="方正仿宋_GB2312"/>
          <w:color w:val="auto"/>
          <w:sz w:val="24"/>
          <w:szCs w:val="24"/>
          <w:highlight w:val="none"/>
          <w:u w:val="single"/>
          <w:lang w:val="zh-TW" w:eastAsia="zh-TW"/>
        </w:rPr>
        <w:t>为甲方相关技术人员免费提供必要的技术培训以及与本产品有关的售后技术支持服务</w:t>
      </w:r>
      <w:r>
        <w:rPr>
          <w:rFonts w:hint="eastAsia" w:ascii="方正仿宋_GB2312" w:hAnsi="方正仿宋_GB2312" w:eastAsia="方正仿宋_GB2312" w:cs="方正仿宋_GB2312"/>
          <w:color w:val="auto"/>
          <w:sz w:val="24"/>
          <w:szCs w:val="24"/>
          <w:highlight w:val="none"/>
          <w:lang w:val="zh-TW" w:eastAsia="zh-TW"/>
        </w:rPr>
        <w:t>。</w:t>
      </w:r>
    </w:p>
    <w:p w14:paraId="1C7E926D">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6</w:t>
      </w:r>
      <w:r>
        <w:rPr>
          <w:rFonts w:hint="eastAsia" w:ascii="方正仿宋_GB2312" w:hAnsi="方正仿宋_GB2312" w:eastAsia="方正仿宋_GB2312" w:cs="方正仿宋_GB2312"/>
          <w:color w:val="auto"/>
          <w:sz w:val="24"/>
          <w:szCs w:val="24"/>
          <w:highlight w:val="none"/>
          <w:lang w:val="zh-TW" w:eastAsia="zh-TW"/>
        </w:rPr>
        <w:t>、为防范滥用数据库使用权的行为引起数据库服务器运行速度下降、系统功能退化、网路拥塞发生，乙方有权对数据库的使用情况进行监控，对非正常使用行为，甲方有义务协助乙方进行质疑、查询、调查取证直至限制该</w:t>
      </w:r>
      <w:r>
        <w:rPr>
          <w:rFonts w:hint="eastAsia" w:ascii="方正仿宋_GB2312" w:hAnsi="方正仿宋_GB2312" w:eastAsia="方正仿宋_GB2312" w:cs="方正仿宋_GB2312"/>
          <w:color w:val="auto"/>
          <w:sz w:val="24"/>
          <w:szCs w:val="24"/>
          <w:highlight w:val="none"/>
        </w:rPr>
        <w:t>IP</w:t>
      </w:r>
      <w:r>
        <w:rPr>
          <w:rFonts w:hint="eastAsia" w:ascii="方正仿宋_GB2312" w:hAnsi="方正仿宋_GB2312" w:eastAsia="方正仿宋_GB2312" w:cs="方正仿宋_GB2312"/>
          <w:color w:val="auto"/>
          <w:sz w:val="24"/>
          <w:szCs w:val="24"/>
          <w:highlight w:val="none"/>
          <w:lang w:val="zh-TW" w:eastAsia="zh-TW"/>
        </w:rPr>
        <w:t>使用权限的工作。</w:t>
      </w:r>
    </w:p>
    <w:p w14:paraId="2B54E68F">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color w:val="auto"/>
          <w:sz w:val="24"/>
          <w:szCs w:val="24"/>
          <w:highlight w:val="none"/>
        </w:rPr>
        <w:t>7</w:t>
      </w:r>
      <w:r>
        <w:rPr>
          <w:rFonts w:hint="eastAsia" w:ascii="方正仿宋_GB2312" w:hAnsi="方正仿宋_GB2312" w:eastAsia="方正仿宋_GB2312" w:cs="方正仿宋_GB2312"/>
          <w:color w:val="auto"/>
          <w:sz w:val="24"/>
          <w:szCs w:val="24"/>
          <w:highlight w:val="none"/>
          <w:lang w:val="zh-TW" w:eastAsia="zh-TW"/>
        </w:rPr>
        <w:t>、乙方保证在合同期内</w:t>
      </w:r>
      <w:r>
        <w:rPr>
          <w:rFonts w:hint="eastAsia" w:ascii="方正仿宋_GB2312" w:hAnsi="方正仿宋_GB2312" w:eastAsia="方正仿宋_GB2312" w:cs="方正仿宋_GB2312"/>
          <w:color w:val="auto"/>
          <w:sz w:val="24"/>
          <w:szCs w:val="24"/>
          <w:highlight w:val="none"/>
          <w:u w:val="single"/>
          <w:lang w:val="zh-TW" w:eastAsia="zh-TW"/>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7F3B64E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8、对于乙方向甲方提供的数据，如乙方发现存在因涉及国家安全、保密、政治敏感或存在版权风险等情形的，乙方有权随时通知甲方将相关数据信息进行下撤、更新，乙方通知后甲方未及时下撤而引起的后果由甲方承担。造成乙方损失的，甲方应承担全部赔偿责任。本条款不受本合同有效期限制。</w:t>
      </w:r>
    </w:p>
    <w:p w14:paraId="67240457">
      <w:pPr>
        <w:pStyle w:val="38"/>
        <w:framePr w:wrap="auto" w:vAnchor="margin" w:hAnchor="text" w:yAlign="inline"/>
        <w:spacing w:line="520" w:lineRule="exact"/>
        <w:ind w:firstLine="47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五、版权说明</w:t>
      </w:r>
    </w:p>
    <w:p w14:paraId="748848FF">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、乙方应保证，甲方在中华人民共和国使用本合同约定的软件或软件的一部分时，免于遭受第三方就知识产权（包括但不限于专利权、商标权、著作权及非专利技术）提起的诉讼、仲裁或任何请求。</w:t>
      </w:r>
    </w:p>
    <w:p w14:paraId="703AA68C">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、对于</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中的内容资源，甲方在不超越本合同规定的使用范围内正常使用产生的版权问题（包含与原作品有关的版权问题），一律由乙方负责，甲方不承担连带责任。如果发生因乙方出售的软件或软件的一部分侵犯了他人知识产权而针对甲方提起索赔或诉讼的情况，且甲方将此等情况及时通知乙方并向乙方提供了合理的信息与协助，并且授权乙方独立进行辩护和解决索赔问题，乙方将自费进行辩护，并支付全部费用和由于该案最终判决或裁决</w:t>
      </w: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color w:val="auto"/>
          <w:sz w:val="24"/>
          <w:szCs w:val="24"/>
          <w:highlight w:val="none"/>
          <w:lang w:val="zh-TW" w:eastAsia="zh-TW"/>
        </w:rPr>
        <w:t>裁定而支付的赔偿金，以及赔偿甲方因此而受到的一切损失。</w:t>
      </w:r>
    </w:p>
    <w:p w14:paraId="46127947">
      <w:pPr>
        <w:pStyle w:val="38"/>
        <w:framePr w:wrap="auto" w:vAnchor="margin" w:hAnchor="text" w:yAlign="inline"/>
        <w:spacing w:line="520" w:lineRule="exact"/>
        <w:ind w:firstLine="472"/>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六、保密及知识产权</w:t>
      </w:r>
    </w:p>
    <w:p w14:paraId="298E59AC">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、非经甲方事先书面同意，乙方不得将甲方在本合同签署及履行过程中</w:t>
      </w:r>
      <w:r>
        <w:rPr>
          <w:rFonts w:hint="eastAsia" w:ascii="方正仿宋_GB2312" w:hAnsi="方正仿宋_GB2312" w:eastAsia="方正仿宋_GB2312" w:cs="方正仿宋_GB2312"/>
          <w:color w:val="auto"/>
          <w:sz w:val="24"/>
          <w:szCs w:val="24"/>
          <w:highlight w:val="none"/>
          <w:u w:val="single"/>
          <w:lang w:val="zh-TW" w:eastAsia="zh-TW"/>
        </w:rPr>
        <w:t>披露的且标注为</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保密</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或</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秘密</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的任何标准、规范、计划、图纸、模型、样品、资料或其他信息</w:t>
      </w:r>
      <w:r>
        <w:rPr>
          <w:rFonts w:hint="eastAsia" w:ascii="方正仿宋_GB2312" w:hAnsi="方正仿宋_GB2312" w:eastAsia="方正仿宋_GB2312" w:cs="方正仿宋_GB2312"/>
          <w:color w:val="auto"/>
          <w:sz w:val="24"/>
          <w:szCs w:val="24"/>
          <w:highlight w:val="none"/>
          <w:lang w:val="zh-TW" w:eastAsia="zh-TW"/>
        </w:rPr>
        <w:t>披露给任何第三人；乙方向与执行本合同的有关人员提供上述文件时，应保证有关人员遵守保密义务；由于乙方原因或人员引起泄密而造成甲方损失的，由乙方赔偿全部损失。</w:t>
      </w:r>
    </w:p>
    <w:p w14:paraId="46A6EAFE">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、本条款构成独立的保密协议。本条款的义务不因本合同的终止而终止。</w:t>
      </w:r>
    </w:p>
    <w:p w14:paraId="51897348">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七、合同有效期</w:t>
      </w:r>
    </w:p>
    <w:p w14:paraId="7DB0A569">
      <w:pPr>
        <w:pStyle w:val="38"/>
        <w:framePr w:wrap="auto" w:vAnchor="margin" w:hAnchor="text" w:yAlign="inline"/>
        <w:spacing w:line="56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、本合同双方签字盖章确认后于</w:t>
      </w:r>
      <w:r>
        <w:rPr>
          <w:rFonts w:hint="eastAsia" w:ascii="方正仿宋_GB2312" w:hAnsi="方正仿宋_GB2312" w:eastAsia="方正仿宋_GB2312" w:cs="方正仿宋_GB2312"/>
          <w:color w:val="auto"/>
          <w:sz w:val="24"/>
          <w:szCs w:val="24"/>
          <w:highlight w:val="none"/>
          <w:u w:val="single"/>
        </w:rPr>
        <w:t xml:space="preserve"> 202</w:t>
      </w:r>
      <w:r>
        <w:rPr>
          <w:rFonts w:hint="eastAsia" w:ascii="方正仿宋_GB2312" w:hAnsi="方正仿宋_GB2312" w:eastAsia="方正仿宋_GB2312" w:cs="方正仿宋_GB2312"/>
          <w:color w:val="auto"/>
          <w:sz w:val="24"/>
          <w:szCs w:val="24"/>
          <w:highlight w:val="none"/>
          <w:u w:val="single"/>
          <w:lang w:val="en-US" w:eastAsia="zh-CN"/>
        </w:rPr>
        <w:t>6</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年</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zh-TW" w:eastAsia="zh-TW"/>
        </w:rPr>
        <w:t>月</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日至</w:t>
      </w:r>
      <w:r>
        <w:rPr>
          <w:rFonts w:hint="eastAsia" w:ascii="方正仿宋_GB2312" w:hAnsi="方正仿宋_GB2312" w:eastAsia="方正仿宋_GB2312" w:cs="方正仿宋_GB2312"/>
          <w:color w:val="auto"/>
          <w:sz w:val="24"/>
          <w:szCs w:val="24"/>
          <w:highlight w:val="none"/>
          <w:u w:val="single"/>
        </w:rPr>
        <w:t xml:space="preserve">  202</w:t>
      </w:r>
      <w:r>
        <w:rPr>
          <w:rFonts w:hint="eastAsia" w:ascii="方正仿宋_GB2312" w:hAnsi="方正仿宋_GB2312" w:eastAsia="方正仿宋_GB2312" w:cs="方正仿宋_GB2312"/>
          <w:color w:val="auto"/>
          <w:sz w:val="24"/>
          <w:szCs w:val="24"/>
          <w:highlight w:val="none"/>
          <w:u w:val="single"/>
          <w:lang w:val="en-US" w:eastAsia="zh-CN"/>
        </w:rPr>
        <w:t>7</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年</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月</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日为有效期。</w:t>
      </w:r>
    </w:p>
    <w:p w14:paraId="241998DE">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、甲、乙双方的人事变更不影响该合同的有效性。</w:t>
      </w:r>
    </w:p>
    <w:p w14:paraId="6CA09086">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八、其他事宜</w:t>
      </w:r>
      <w:r>
        <w:rPr>
          <w:rFonts w:hint="eastAsia" w:ascii="方正仿宋_GB2312" w:hAnsi="方正仿宋_GB2312" w:eastAsia="方正仿宋_GB2312" w:cs="方正仿宋_GB2312"/>
          <w:b/>
          <w:bCs/>
          <w:color w:val="auto"/>
          <w:sz w:val="24"/>
          <w:szCs w:val="24"/>
          <w:highlight w:val="none"/>
          <w:lang w:val="zh-TW" w:eastAsia="zh-TW"/>
        </w:rPr>
        <w:tab/>
      </w:r>
    </w:p>
    <w:p w14:paraId="49E71CB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、甲、乙双方不得将合同内容、用户情况与服务的销售情况泄露给任何第三方。如一方发生违约行为，另一方有权追究责任。</w:t>
      </w:r>
    </w:p>
    <w:p w14:paraId="37E0C68B">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、本合同自双方代表签字并加盖各自公章之日起生效。</w:t>
      </w:r>
    </w:p>
    <w:p w14:paraId="2448A717">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、本合同附件与本合同具有同等的法律效力。</w:t>
      </w:r>
    </w:p>
    <w:p w14:paraId="196DD1AA">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、本合同未尽事宜，可由双方友好协商解决，双方约定后作为合同附件。合同争议由双方协商解决，若协商不成，任何一方均可依法向合同签订地人民法院提起诉讼。</w:t>
      </w:r>
    </w:p>
    <w:p w14:paraId="360F9CD1">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、本合同一式</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玖</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份，甲方执</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柒</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份，乙方执</w:t>
      </w:r>
      <w:r>
        <w:rPr>
          <w:rFonts w:hint="eastAsia" w:ascii="方正仿宋_GB2312" w:hAnsi="方正仿宋_GB2312" w:eastAsia="方正仿宋_GB2312" w:cs="方正仿宋_GB2312"/>
          <w:color w:val="auto"/>
          <w:sz w:val="24"/>
          <w:szCs w:val="24"/>
          <w:highlight w:val="none"/>
          <w:u w:val="single"/>
        </w:rPr>
        <w:t xml:space="preserve">  贰  </w:t>
      </w:r>
      <w:r>
        <w:rPr>
          <w:rFonts w:hint="eastAsia" w:ascii="方正仿宋_GB2312" w:hAnsi="方正仿宋_GB2312" w:eastAsia="方正仿宋_GB2312" w:cs="方正仿宋_GB2312"/>
          <w:color w:val="auto"/>
          <w:sz w:val="24"/>
          <w:szCs w:val="24"/>
          <w:highlight w:val="none"/>
          <w:lang w:val="zh-TW" w:eastAsia="zh-TW"/>
        </w:rPr>
        <w:t>份，具有同等的法律效力。</w:t>
      </w:r>
    </w:p>
    <w:p w14:paraId="672E4871">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6</w:t>
      </w:r>
      <w:r>
        <w:rPr>
          <w:rFonts w:hint="eastAsia" w:ascii="方正仿宋_GB2312" w:hAnsi="方正仿宋_GB2312" w:eastAsia="方正仿宋_GB2312" w:cs="方正仿宋_GB2312"/>
          <w:color w:val="auto"/>
          <w:sz w:val="24"/>
          <w:szCs w:val="24"/>
          <w:highlight w:val="none"/>
          <w:lang w:val="zh-TW" w:eastAsia="zh-TW"/>
        </w:rPr>
        <w:t>、合同的有效期满后，甲、乙双方协商续签合同事宜。</w:t>
      </w:r>
    </w:p>
    <w:p w14:paraId="38469054">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sz w:val="24"/>
          <w:szCs w:val="24"/>
          <w:highlight w:val="none"/>
        </w:rPr>
        <w:t>7</w:t>
      </w:r>
      <w:r>
        <w:rPr>
          <w:rFonts w:hint="eastAsia" w:ascii="方正仿宋_GB2312" w:hAnsi="方正仿宋_GB2312" w:eastAsia="方正仿宋_GB2312" w:cs="方正仿宋_GB2312"/>
          <w:color w:val="auto"/>
          <w:sz w:val="24"/>
          <w:szCs w:val="24"/>
          <w:highlight w:val="none"/>
          <w:lang w:val="zh-TW" w:eastAsia="zh-TW"/>
        </w:rPr>
        <w:t>、未尽事宜，双方本着互谅、互让原则，经友好协商一致可签订补充协议，但应以书面形式进行。补充协议与本协议具有同等的法律效力。</w:t>
      </w:r>
    </w:p>
    <w:p w14:paraId="12D112DA">
      <w:pPr>
        <w:pStyle w:val="39"/>
        <w:framePr w:wrap="auto" w:vAnchor="margin" w:hAnchor="text" w:yAlign="inline"/>
        <w:spacing w:line="560" w:lineRule="exact"/>
        <w:ind w:firstLine="480"/>
        <w:rPr>
          <w:rFonts w:hint="eastAsia" w:ascii="方正仿宋_GB2312" w:hAnsi="方正仿宋_GB2312" w:eastAsia="方正仿宋_GB2312" w:cs="方正仿宋_GB2312"/>
          <w:color w:val="auto"/>
          <w:kern w:val="0"/>
          <w:sz w:val="24"/>
          <w:szCs w:val="24"/>
          <w:highlight w:val="none"/>
        </w:rPr>
      </w:pPr>
    </w:p>
    <w:tbl>
      <w:tblPr>
        <w:tblStyle w:val="23"/>
        <w:tblW w:w="9637"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 w:type="dxa"/>
          <w:bottom w:w="0" w:type="dxa"/>
          <w:right w:w="10" w:type="dxa"/>
        </w:tblCellMar>
      </w:tblPr>
      <w:tblGrid>
        <w:gridCol w:w="1958"/>
        <w:gridCol w:w="3001"/>
        <w:gridCol w:w="1941"/>
        <w:gridCol w:w="2737"/>
      </w:tblGrid>
      <w:tr w14:paraId="03C2B1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46222C08">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甲方：</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61EB0EE8">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7ABB98EA">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乙方</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0985E22">
            <w:pPr>
              <w:rPr>
                <w:rFonts w:hint="eastAsia" w:ascii="方正仿宋_GB2312" w:hAnsi="方正仿宋_GB2312" w:eastAsia="方正仿宋_GB2312" w:cs="方正仿宋_GB2312"/>
                <w:color w:val="auto"/>
                <w:highlight w:val="none"/>
              </w:rPr>
            </w:pPr>
          </w:p>
        </w:tc>
      </w:tr>
      <w:tr w14:paraId="717483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08A59069">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单位名称：</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7D38396">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新疆师范大学</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6D4FDE5E">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单位名称</w:t>
            </w:r>
            <w:r>
              <w:rPr>
                <w:rFonts w:hint="eastAsia" w:ascii="方正仿宋_GB2312" w:hAnsi="方正仿宋_GB2312" w:eastAsia="方正仿宋_GB2312" w:cs="方正仿宋_GB2312"/>
                <w:color w:val="auto"/>
                <w:kern w:val="0"/>
                <w:sz w:val="24"/>
                <w:szCs w:val="24"/>
                <w:highlight w:val="none"/>
              </w:rPr>
              <w:t xml:space="preserve">: </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1E925626">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p>
        </w:tc>
      </w:tr>
      <w:tr w14:paraId="732DF13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00B5BCCB">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公章：</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0DEFEB0B">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35AA1688">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公章</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4937FF37">
            <w:pPr>
              <w:rPr>
                <w:rFonts w:hint="eastAsia" w:ascii="方正仿宋_GB2312" w:hAnsi="方正仿宋_GB2312" w:eastAsia="方正仿宋_GB2312" w:cs="方正仿宋_GB2312"/>
                <w:color w:val="auto"/>
                <w:highlight w:val="none"/>
              </w:rPr>
            </w:pPr>
          </w:p>
        </w:tc>
      </w:tr>
      <w:tr w14:paraId="5BB5924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4959" w:type="dxa"/>
            <w:gridSpan w:val="2"/>
            <w:tcBorders>
              <w:top w:val="nil"/>
              <w:left w:val="nil"/>
              <w:bottom w:val="nil"/>
              <w:right w:val="nil"/>
            </w:tcBorders>
            <w:shd w:val="clear" w:color="auto" w:fill="auto"/>
            <w:tcMar>
              <w:top w:w="80" w:type="dxa"/>
              <w:left w:w="80" w:type="dxa"/>
              <w:bottom w:w="80" w:type="dxa"/>
              <w:right w:w="80" w:type="dxa"/>
            </w:tcMar>
            <w:vAlign w:val="center"/>
          </w:tcPr>
          <w:p w14:paraId="7160A7B0">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法人或授权代表签字：</w:t>
            </w:r>
          </w:p>
        </w:tc>
        <w:tc>
          <w:tcPr>
            <w:tcW w:w="4678" w:type="dxa"/>
            <w:gridSpan w:val="2"/>
            <w:tcBorders>
              <w:top w:val="nil"/>
              <w:left w:val="nil"/>
              <w:bottom w:val="nil"/>
              <w:right w:val="nil"/>
            </w:tcBorders>
            <w:shd w:val="clear" w:color="auto" w:fill="auto"/>
            <w:tcMar>
              <w:top w:w="80" w:type="dxa"/>
              <w:left w:w="80" w:type="dxa"/>
              <w:bottom w:w="80" w:type="dxa"/>
              <w:right w:w="80" w:type="dxa"/>
            </w:tcMar>
            <w:vAlign w:val="center"/>
          </w:tcPr>
          <w:p w14:paraId="4C0BA0AD">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法人或授权代表签字：</w:t>
            </w:r>
          </w:p>
        </w:tc>
      </w:tr>
      <w:tr w14:paraId="04FF387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2335D73F">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电话：</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5D57A79">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09914112369</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3227F02C">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电话</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12F37E7">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p>
        </w:tc>
      </w:tr>
      <w:tr w14:paraId="5AF0E4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2326A38F">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传真：</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0B5140A">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6FF9115C">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传真</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109140CB">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7705113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6984D3CE">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联系人：</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229846FF">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7EB959FF">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联系人</w:t>
            </w:r>
            <w:r>
              <w:rPr>
                <w:rFonts w:hint="eastAsia" w:ascii="方正仿宋_GB2312" w:hAnsi="方正仿宋_GB2312" w:eastAsia="方正仿宋_GB2312" w:cs="方正仿宋_GB2312"/>
                <w:color w:val="auto"/>
                <w:kern w:val="0"/>
                <w:sz w:val="24"/>
                <w:szCs w:val="24"/>
                <w:highlight w:val="none"/>
              </w:rPr>
              <w:t xml:space="preserve">: </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72D54F92">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5B44FA0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76A2D109">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开户银行</w:t>
            </w:r>
            <w:r>
              <w:rPr>
                <w:rFonts w:hint="eastAsia" w:ascii="方正仿宋_GB2312" w:hAnsi="方正仿宋_GB2312" w:eastAsia="方正仿宋_GB2312" w:cs="方正仿宋_GB2312"/>
                <w:color w:val="auto"/>
                <w:kern w:val="0"/>
                <w:sz w:val="24"/>
                <w:szCs w:val="24"/>
                <w:highlight w:val="none"/>
              </w:rPr>
              <w:t xml:space="preserve">:    </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53B6852E">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highlight w:val="none"/>
              </w:rPr>
              <w:t>交行乌鲁木齐友好路支行</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0BCBAB3C">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开户银行</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ADB1A1F">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64AA07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979"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3BE108D4">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 xml:space="preserve">帐  号：                    </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5512DCB">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highlight w:val="none"/>
              </w:rPr>
              <w:t>651100855012015052619</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58FC4DAB">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帐    号：</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7836D998">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bl>
    <w:p w14:paraId="6187C13C">
      <w:pPr>
        <w:pStyle w:val="39"/>
        <w:framePr w:wrap="auto" w:vAnchor="margin" w:hAnchor="text" w:yAlign="inline"/>
        <w:ind w:left="108" w:hanging="108"/>
        <w:jc w:val="center"/>
        <w:rPr>
          <w:rFonts w:hint="eastAsia" w:ascii="方正仿宋_GB2312" w:hAnsi="方正仿宋_GB2312" w:eastAsia="方正仿宋_GB2312" w:cs="方正仿宋_GB2312"/>
          <w:color w:val="auto"/>
          <w:kern w:val="0"/>
          <w:sz w:val="24"/>
          <w:szCs w:val="24"/>
          <w:highlight w:val="none"/>
        </w:rPr>
      </w:pPr>
    </w:p>
    <w:p w14:paraId="019860CA">
      <w:pPr>
        <w:pStyle w:val="39"/>
        <w:framePr w:wrap="auto" w:vAnchor="margin" w:hAnchor="text" w:yAlign="inline"/>
        <w:jc w:val="both"/>
        <w:rPr>
          <w:rFonts w:hint="eastAsia" w:ascii="方正仿宋_GB2312" w:hAnsi="方正仿宋_GB2312" w:eastAsia="方正仿宋_GB2312" w:cs="方正仿宋_GB2312"/>
          <w:color w:val="auto"/>
          <w:kern w:val="0"/>
          <w:sz w:val="24"/>
          <w:szCs w:val="24"/>
          <w:highlight w:val="none"/>
        </w:rPr>
      </w:pPr>
    </w:p>
    <w:p w14:paraId="5C302756">
      <w:pPr>
        <w:pStyle w:val="39"/>
        <w:framePr w:wrap="auto" w:vAnchor="margin" w:hAnchor="text" w:yAlign="inline"/>
        <w:spacing w:line="500" w:lineRule="exact"/>
        <w:jc w:val="righ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lang w:val="zh-TW" w:eastAsia="zh-TW"/>
        </w:rPr>
        <w:t>合同签订时间：</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年</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月</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日</w:t>
      </w:r>
    </w:p>
    <w:p w14:paraId="06946C7E">
      <w:pPr>
        <w:pStyle w:val="39"/>
        <w:framePr w:wrap="auto" w:vAnchor="margin" w:hAnchor="text" w:yAlign="inline"/>
        <w:spacing w:line="500" w:lineRule="exact"/>
        <w:ind w:left="4859"/>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zh-TW" w:eastAsia="zh-TW"/>
        </w:rPr>
        <w:t>合同签订地点：新疆乌鲁木齐市沙依巴克区</w:t>
      </w:r>
      <w:r>
        <w:rPr>
          <w:rFonts w:hint="eastAsia" w:ascii="方正仿宋_GB2312" w:hAnsi="方正仿宋_GB2312" w:eastAsia="方正仿宋_GB2312" w:cs="方正仿宋_GB2312"/>
          <w:color w:val="auto"/>
          <w:sz w:val="24"/>
          <w:szCs w:val="24"/>
          <w:highlight w:val="none"/>
        </w:rPr>
        <w:t xml:space="preserve"> </w:t>
      </w:r>
    </w:p>
    <w:p w14:paraId="6AD11253">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61026ED4">
      <w:pPr>
        <w:pStyle w:val="2"/>
        <w:numPr>
          <w:ilvl w:val="0"/>
          <w:numId w:val="5"/>
        </w:numPr>
        <w:bidi w:val="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采购需求</w:t>
      </w:r>
      <w:bookmarkEnd w:id="32"/>
    </w:p>
    <w:p w14:paraId="5712A00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sz w:val="24"/>
          <w:highlight w:val="none"/>
        </w:rPr>
      </w:pPr>
      <w:r>
        <w:rPr>
          <w:rFonts w:hint="eastAsia" w:ascii="仿宋" w:hAnsi="仿宋" w:eastAsia="仿宋" w:cs="仿宋"/>
          <w:bCs/>
          <w:sz w:val="24"/>
          <w:highlight w:val="none"/>
        </w:rPr>
        <w:t>本需求中如有标注“★”号条款的为实质性条款，供应商如不能对实质性条款进行响应出现偏离，均为无效条款，按无效响应处理</w:t>
      </w:r>
      <w:r>
        <w:rPr>
          <w:rFonts w:hint="eastAsia" w:ascii="仿宋" w:hAnsi="仿宋" w:eastAsia="仿宋" w:cs="仿宋"/>
          <w:b/>
          <w:sz w:val="24"/>
          <w:highlight w:val="none"/>
        </w:rPr>
        <w:t>。</w:t>
      </w:r>
    </w:p>
    <w:p w14:paraId="796E260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一.采购标的需实现的功能及目标</w:t>
      </w:r>
    </w:p>
    <w:p w14:paraId="5D667E26">
      <w:pPr>
        <w:spacing w:line="500" w:lineRule="exact"/>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1.1采购标的需实现的功能</w:t>
      </w:r>
    </w:p>
    <w:p w14:paraId="61CC01C2">
      <w:pPr>
        <w:spacing w:line="500" w:lineRule="exact"/>
        <w:ind w:firstLine="480" w:firstLineChars="20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u w:val="single"/>
          <w:lang w:eastAsia="zh-CN"/>
        </w:rPr>
        <w:t>需全面实现各平台核心功能，保障学术研究、学习备考、资源检索等需求。超星发现、移动图书馆需提供便捷的学术资源检索、文献传递、移动阅读及馆藏查询服务</w:t>
      </w:r>
      <w:r>
        <w:rPr>
          <w:rFonts w:hint="eastAsia" w:ascii="方正仿宋_GB2312" w:hAnsi="方正仿宋_GB2312" w:eastAsia="方正仿宋_GB2312" w:cs="方正仿宋_GB2312"/>
          <w:color w:val="auto"/>
          <w:sz w:val="24"/>
          <w:szCs w:val="24"/>
          <w:highlight w:val="none"/>
          <w:u w:val="single"/>
          <w:lang w:val="en-US" w:eastAsia="zh-CN"/>
        </w:rPr>
        <w:t>等</w:t>
      </w:r>
      <w:r>
        <w:rPr>
          <w:rFonts w:hint="eastAsia" w:ascii="方正仿宋_GB2312" w:hAnsi="方正仿宋_GB2312" w:eastAsia="方正仿宋_GB2312" w:cs="方正仿宋_GB2312"/>
          <w:color w:val="auto"/>
          <w:sz w:val="24"/>
          <w:szCs w:val="24"/>
          <w:highlight w:val="none"/>
          <w:u w:val="single"/>
          <w:lang w:eastAsia="zh-CN"/>
        </w:rPr>
        <w:t>；</w:t>
      </w:r>
      <w:r>
        <w:rPr>
          <w:rFonts w:hint="eastAsia" w:ascii="方正仿宋_GB2312" w:hAnsi="方正仿宋_GB2312" w:eastAsia="方正仿宋_GB2312" w:cs="方正仿宋_GB2312"/>
          <w:color w:val="auto"/>
          <w:sz w:val="24"/>
          <w:szCs w:val="24"/>
          <w:highlight w:val="none"/>
          <w:u w:val="single"/>
        </w:rPr>
        <w:t xml:space="preserve">  </w:t>
      </w:r>
    </w:p>
    <w:p w14:paraId="17A45B1B">
      <w:pPr>
        <w:spacing w:line="500" w:lineRule="exact"/>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1.2采购标的需实现的目标</w:t>
      </w:r>
    </w:p>
    <w:p w14:paraId="1FAEE26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color w:val="auto"/>
          <w:sz w:val="24"/>
          <w:szCs w:val="24"/>
          <w:highlight w:val="none"/>
          <w:u w:val="single"/>
          <w:lang w:eastAsia="zh-CN"/>
        </w:rPr>
      </w:pPr>
      <w:r>
        <w:rPr>
          <w:rFonts w:hint="eastAsia" w:ascii="方正仿宋_GB2312" w:hAnsi="方正仿宋_GB2312" w:eastAsia="方正仿宋_GB2312" w:cs="方正仿宋_GB2312"/>
          <w:color w:val="auto"/>
          <w:sz w:val="24"/>
          <w:szCs w:val="24"/>
          <w:highlight w:val="none"/>
          <w:u w:val="single"/>
          <w:lang w:eastAsia="zh-CN"/>
        </w:rPr>
        <w:t>本次采购标的需达成高效、稳定、便捷的服务目标，全面满足用户学术研究、学习备考及资源获取需求。</w:t>
      </w:r>
    </w:p>
    <w:p w14:paraId="138D17AB">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二、采购标的清单</w:t>
      </w:r>
    </w:p>
    <w:tbl>
      <w:tblPr>
        <w:tblStyle w:val="23"/>
        <w:tblW w:w="9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3630"/>
        <w:gridCol w:w="3150"/>
        <w:gridCol w:w="1314"/>
      </w:tblGrid>
      <w:tr w14:paraId="27FD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23" w:type="dxa"/>
            <w:noWrap w:val="0"/>
            <w:vAlign w:val="center"/>
          </w:tcPr>
          <w:p w14:paraId="6744919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序号</w:t>
            </w:r>
          </w:p>
        </w:tc>
        <w:tc>
          <w:tcPr>
            <w:tcW w:w="3630" w:type="dxa"/>
            <w:noWrap w:val="0"/>
            <w:vAlign w:val="center"/>
          </w:tcPr>
          <w:p w14:paraId="1C0DE51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品目</w:t>
            </w:r>
            <w:r>
              <w:rPr>
                <w:rFonts w:hint="eastAsia" w:ascii="方正仿宋_GB2312" w:hAnsi="方正仿宋_GB2312" w:eastAsia="方正仿宋_GB2312" w:cs="方正仿宋_GB2312"/>
                <w:sz w:val="24"/>
                <w:szCs w:val="18"/>
                <w:highlight w:val="none"/>
                <w:lang w:val="en-US"/>
              </w:rPr>
              <w:t>名称</w:t>
            </w:r>
          </w:p>
        </w:tc>
        <w:tc>
          <w:tcPr>
            <w:tcW w:w="3150" w:type="dxa"/>
            <w:noWrap w:val="0"/>
            <w:vAlign w:val="top"/>
          </w:tcPr>
          <w:p w14:paraId="16CE16E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详细技术要求</w:t>
            </w:r>
          </w:p>
        </w:tc>
        <w:tc>
          <w:tcPr>
            <w:tcW w:w="1314" w:type="dxa"/>
            <w:noWrap w:val="0"/>
            <w:vAlign w:val="center"/>
          </w:tcPr>
          <w:p w14:paraId="2A4916F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数量</w:t>
            </w:r>
          </w:p>
        </w:tc>
      </w:tr>
      <w:tr w14:paraId="2896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23" w:type="dxa"/>
            <w:noWrap w:val="0"/>
            <w:vAlign w:val="center"/>
          </w:tcPr>
          <w:p w14:paraId="0D7634D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1</w:t>
            </w:r>
          </w:p>
        </w:tc>
        <w:tc>
          <w:tcPr>
            <w:tcW w:w="3630" w:type="dxa"/>
            <w:noWrap w:val="0"/>
            <w:vAlign w:val="center"/>
          </w:tcPr>
          <w:p w14:paraId="29D50A6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超星发现</w:t>
            </w:r>
          </w:p>
        </w:tc>
        <w:tc>
          <w:tcPr>
            <w:tcW w:w="3150" w:type="dxa"/>
            <w:noWrap w:val="0"/>
            <w:vAlign w:val="center"/>
          </w:tcPr>
          <w:p w14:paraId="5A8D421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详见技术指标</w:t>
            </w:r>
          </w:p>
        </w:tc>
        <w:tc>
          <w:tcPr>
            <w:tcW w:w="1314" w:type="dxa"/>
            <w:noWrap w:val="0"/>
            <w:vAlign w:val="center"/>
          </w:tcPr>
          <w:p w14:paraId="12131E7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1套</w:t>
            </w:r>
          </w:p>
        </w:tc>
      </w:tr>
      <w:tr w14:paraId="2A82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23" w:type="dxa"/>
            <w:noWrap w:val="0"/>
            <w:vAlign w:val="center"/>
          </w:tcPr>
          <w:p w14:paraId="3FA3225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2</w:t>
            </w:r>
          </w:p>
        </w:tc>
        <w:tc>
          <w:tcPr>
            <w:tcW w:w="3630" w:type="dxa"/>
            <w:noWrap w:val="0"/>
            <w:vAlign w:val="center"/>
          </w:tcPr>
          <w:p w14:paraId="5FD4DBE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超星移动图书馆</w:t>
            </w:r>
          </w:p>
        </w:tc>
        <w:tc>
          <w:tcPr>
            <w:tcW w:w="3150" w:type="dxa"/>
            <w:noWrap w:val="0"/>
            <w:vAlign w:val="center"/>
          </w:tcPr>
          <w:p w14:paraId="6779D8C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详见技术指标</w:t>
            </w:r>
          </w:p>
        </w:tc>
        <w:tc>
          <w:tcPr>
            <w:tcW w:w="1314" w:type="dxa"/>
            <w:noWrap w:val="0"/>
            <w:vAlign w:val="center"/>
          </w:tcPr>
          <w:p w14:paraId="4C08A03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1套</w:t>
            </w:r>
          </w:p>
        </w:tc>
      </w:tr>
    </w:tbl>
    <w:p w14:paraId="1784DA5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p>
    <w:p w14:paraId="039FECA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三、技术指标</w:t>
      </w:r>
    </w:p>
    <w:p w14:paraId="2DBA77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sz w:val="24"/>
          <w:szCs w:val="24"/>
          <w:highlight w:val="none"/>
          <w:lang w:val="en-US" w:eastAsia="zh-CN"/>
        </w:rPr>
        <w:t>（一）超星发现、超星移动图书馆</w:t>
      </w:r>
    </w:p>
    <w:p w14:paraId="60BF7D2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2" w:firstLineChars="200"/>
        <w:textAlignment w:val="auto"/>
        <w:rPr>
          <w:rFonts w:hint="eastAsia" w:ascii="方正仿宋_GB2312" w:hAnsi="方正仿宋_GB2312" w:eastAsia="方正仿宋_GB2312" w:cs="方正仿宋_GB2312"/>
          <w:b/>
          <w:bCs/>
          <w:color w:val="auto"/>
          <w:sz w:val="24"/>
          <w:szCs w:val="24"/>
          <w:highlight w:val="none"/>
          <w:lang w:eastAsia="zh-CN"/>
        </w:rPr>
      </w:pPr>
      <w:r>
        <w:rPr>
          <w:rFonts w:hint="eastAsia" w:ascii="方正仿宋_GB2312" w:hAnsi="方正仿宋_GB2312" w:eastAsia="方正仿宋_GB2312" w:cs="方正仿宋_GB2312"/>
          <w:b/>
          <w:bCs/>
          <w:color w:val="auto"/>
          <w:sz w:val="24"/>
          <w:szCs w:val="24"/>
          <w:highlight w:val="none"/>
        </w:rPr>
        <w:t>超星发现</w:t>
      </w:r>
      <w:r>
        <w:rPr>
          <w:rFonts w:hint="eastAsia" w:ascii="方正仿宋_GB2312" w:hAnsi="方正仿宋_GB2312" w:eastAsia="方正仿宋_GB2312" w:cs="方正仿宋_GB2312"/>
          <w:b/>
          <w:bCs/>
          <w:color w:val="auto"/>
          <w:sz w:val="24"/>
          <w:szCs w:val="24"/>
          <w:highlight w:val="none"/>
          <w:lang w:eastAsia="zh-CN"/>
        </w:rPr>
        <w:t>：</w:t>
      </w:r>
    </w:p>
    <w:p w14:paraId="1E4C9D9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1.支持简体字/繁体字检索，并且在检索时，支持简体字/繁体字的同义转换；</w:t>
      </w:r>
    </w:p>
    <w:p w14:paraId="3E1FD64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2.支持空检索，并显示空检条件下整体数据量，以及各文献类型包括图书、期刊、学位等数据量，各年份收录量等；</w:t>
      </w:r>
    </w:p>
    <w:p w14:paraId="335E0A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3.提供简单检索、并支持google like检索方式，如date、author、title等检索方式；</w:t>
      </w:r>
    </w:p>
    <w:p w14:paraId="1FB93C2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4.提供二次检索，支持在当前检索结果下再次搜索；</w:t>
      </w:r>
    </w:p>
    <w:p w14:paraId="0A11A6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5.支持按照单独文献类型进行筛选，呈现该文献类型下对应的分面聚类，并显示每个分面聚类的文献数量，分面聚类可支持复选；</w:t>
      </w:r>
    </w:p>
    <w:p w14:paraId="0E28CBA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rPr>
        <w:t>6.★提供智能检索，如自动匹配检索词曾用名、学名、全称等；以及检索作者、作者机构，自动匹配作者或作者机构字段；需要提供截图或承诺</w:t>
      </w:r>
      <w:r>
        <w:rPr>
          <w:rFonts w:hint="eastAsia" w:ascii="方正仿宋_GB2312" w:hAnsi="方正仿宋_GB2312" w:eastAsia="方正仿宋_GB2312" w:cs="方正仿宋_GB2312"/>
          <w:color w:val="auto"/>
          <w:sz w:val="24"/>
          <w:szCs w:val="24"/>
          <w:highlight w:val="none"/>
          <w:lang w:eastAsia="zh-CN"/>
        </w:rPr>
        <w:t>。</w:t>
      </w:r>
    </w:p>
    <w:p w14:paraId="23FB81A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7.提供高级检索，并支持精确/模糊两种匹配方式，支持多种字段与、或、非逻辑检索，且各类文献特殊字段检索；</w:t>
      </w:r>
    </w:p>
    <w:p w14:paraId="024FACF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8.提供专业检索，支持多个字段布尔逻辑表达式检索；</w:t>
      </w:r>
    </w:p>
    <w:p w14:paraId="0D427FE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9.支持部分分面聚类扩展到二级分类，如作者机构、学科分类等，同时二级分类同样支持复选；</w:t>
      </w:r>
    </w:p>
    <w:p w14:paraId="7458B78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10.提供各种文献的丰富图形化信息展示，同时图书、期刊文献封面显示，且能放大显示；</w:t>
      </w:r>
    </w:p>
    <w:p w14:paraId="117ACF8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rPr>
        <w:t>11.★内置期刊导航，可显示该期刊按年代的完整导航，可限定期刊某一期的所有篇目文献；需要提供截图或承诺</w:t>
      </w:r>
      <w:r>
        <w:rPr>
          <w:rFonts w:hint="eastAsia" w:ascii="方正仿宋_GB2312" w:hAnsi="方正仿宋_GB2312" w:eastAsia="方正仿宋_GB2312" w:cs="方正仿宋_GB2312"/>
          <w:color w:val="auto"/>
          <w:sz w:val="24"/>
          <w:szCs w:val="24"/>
          <w:highlight w:val="none"/>
          <w:lang w:eastAsia="zh-CN"/>
        </w:rPr>
        <w:t>。</w:t>
      </w:r>
    </w:p>
    <w:p w14:paraId="0595C9C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rPr>
        <w:t>12.★内置报纸导航，可显示该报纸按年代的完整导航，可限定报纸某一月某一日的所有文献；需要提供截图或承诺</w:t>
      </w:r>
      <w:r>
        <w:rPr>
          <w:rFonts w:hint="eastAsia" w:ascii="方正仿宋_GB2312" w:hAnsi="方正仿宋_GB2312" w:eastAsia="方正仿宋_GB2312" w:cs="方正仿宋_GB2312"/>
          <w:color w:val="auto"/>
          <w:sz w:val="24"/>
          <w:szCs w:val="24"/>
          <w:highlight w:val="none"/>
          <w:lang w:eastAsia="zh-CN"/>
        </w:rPr>
        <w:t>。</w:t>
      </w:r>
    </w:p>
    <w:p w14:paraId="478A9F5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13.提供期刊刊种导航，支持对期刊进行OA刊、语种、教育部学科、首字母、重要期刊、JCR分区、出版周期的聚类筛选，支持对刊名、主办单位、ISSN、CN号等检索字段进行检索，可按照年卷期的导航方式显示刊物篇目级数据；</w:t>
      </w:r>
    </w:p>
    <w:p w14:paraId="1368D85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14.提供机构导航，展示机构现行名称和曾用名/别名，可按照机构名称检索出对应的文献结果；</w:t>
      </w:r>
    </w:p>
    <w:p w14:paraId="70967B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15.提供会议导航，可按会议级别、首字母、会议时间、学科导航、主办单位等聚类方式对学术会议进行筛选，可展示具体会议下历年论文集，支持对会议论文进行作者、主题词、学科、作者单位等聚类筛选。</w:t>
      </w:r>
    </w:p>
    <w:p w14:paraId="7664B39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16.整合图书馆纸电资源，实现同一条数据在资源层面做去重，将纸质获取途径和电子获取途径进行联合揭示，实现图书馆纸电资源的统一检索和资源获取服务，打造图书馆纸电一体资源目录体系；</w:t>
      </w:r>
    </w:p>
    <w:p w14:paraId="224CC99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17.支持对不同资源混合排序，如支持学术性、相关性、馆藏优先、时间升降序等排序方式；</w:t>
      </w:r>
    </w:p>
    <w:p w14:paraId="5A2E7FF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18.提供对单篇文章收藏、分享、导出的功能；</w:t>
      </w:r>
    </w:p>
    <w:p w14:paraId="2533775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rPr>
        <w:t>19.★提供全国馆藏揭示，展示此资源被图书馆收录的情况，支持按省份地区、单位类型、重点院校浏览；需要提供截图或承诺</w:t>
      </w:r>
      <w:r>
        <w:rPr>
          <w:rFonts w:hint="eastAsia" w:ascii="方正仿宋_GB2312" w:hAnsi="方正仿宋_GB2312" w:eastAsia="方正仿宋_GB2312" w:cs="方正仿宋_GB2312"/>
          <w:color w:val="auto"/>
          <w:sz w:val="24"/>
          <w:szCs w:val="24"/>
          <w:highlight w:val="none"/>
          <w:lang w:eastAsia="zh-CN"/>
        </w:rPr>
        <w:t>。</w:t>
      </w:r>
    </w:p>
    <w:p w14:paraId="6C0AFB6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20.提供摘要和列表两种检索结果显示方式；</w:t>
      </w:r>
    </w:p>
    <w:p w14:paraId="6D935EF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21.根据检索结果，提供知识点-知识点、知识点-人、人-人（学位论文作者谱系图等）、机构-机构动态的关联关系，并通过可视化方式展现；</w:t>
      </w:r>
    </w:p>
    <w:p w14:paraId="5C7314B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22.根据检索结果，提供历年各文献类型学术文章发展分布趋势图、学科、刊物、重要收录、地区、基金等趋势图或分布图。并且和左侧分面聚类进行呼应呈现，支持Excel文件导出；</w:t>
      </w:r>
    </w:p>
    <w:p w14:paraId="37EE4A0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23.支持图书、期刊、学位论文等文献类型多主题对比，分析其发展趋势；并支持Excel文件导出；</w:t>
      </w:r>
    </w:p>
    <w:p w14:paraId="7D192A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24.提供当前检索词同义词、上位词、兄弟词等多种关系图谱展示；</w:t>
      </w:r>
    </w:p>
    <w:p w14:paraId="1EE25ED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rPr>
        <w:t>25.★提供期刊历年影响因子趋势图谱分析；需要提供截图或承诺</w:t>
      </w:r>
      <w:r>
        <w:rPr>
          <w:rFonts w:hint="eastAsia" w:ascii="方正仿宋_GB2312" w:hAnsi="方正仿宋_GB2312" w:eastAsia="方正仿宋_GB2312" w:cs="方正仿宋_GB2312"/>
          <w:color w:val="auto"/>
          <w:sz w:val="24"/>
          <w:szCs w:val="24"/>
          <w:highlight w:val="none"/>
          <w:lang w:eastAsia="zh-CN"/>
        </w:rPr>
        <w:t>。</w:t>
      </w:r>
    </w:p>
    <w:p w14:paraId="1BE356F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26.提供知识关联图谱分析，通过输入中心词，可呈现相关的知识点关系图，支持按照不同属性、不同布局、不同节点数量等条件进行筛选，呈现渐进式多层图谱效果，同时提供该知识点相关文献的推荐；</w:t>
      </w:r>
    </w:p>
    <w:p w14:paraId="037D633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27.提供图书-图书、图书-期刊、期刊-图书、期刊-期刊、期刊-论文、期刊-报纸等文献的引用分析，提供完整参考文献与引证文献的列表，列表中的文献具备引证关系二次拓展的功能；</w:t>
      </w:r>
    </w:p>
    <w:p w14:paraId="6CEBE87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28.提供图书、期刊等文献被引用情况的年代分布曲线；</w:t>
      </w:r>
    </w:p>
    <w:p w14:paraId="1BE9B2C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29.提供期刊-期刊文献的引用分析功能，中文期刊的引用分析数量不低于8000万篇文献；</w:t>
      </w:r>
    </w:p>
    <w:p w14:paraId="165A62A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30.元数据可支持多条保存电子题录信息，支持以邮箱、EndNote、NoteExpress、RefWorks、NoteFirst、BibTex等多种输出方式；且输出字段可选，同时支持选中结果直接打印；</w:t>
      </w:r>
    </w:p>
    <w:p w14:paraId="52A86D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31.提供检索式的保存，可定期按照已保存的检索式推送最新资源到读者邮箱；</w:t>
      </w:r>
    </w:p>
    <w:p w14:paraId="1C68E2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32.提供读者的个人学习空间；</w:t>
      </w:r>
    </w:p>
    <w:p w14:paraId="53DB59A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33.通过分析图书、期刊、学位论文、会议论文等不同文献的特点，对单篇文献提供多种相关文章推送；</w:t>
      </w:r>
    </w:p>
    <w:p w14:paraId="3E0CFCD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rPr>
        <w:t>34.★支持与图书馆OPAC系统、各类商业数据库无缝对接；需要提供截图或承诺</w:t>
      </w:r>
      <w:r>
        <w:rPr>
          <w:rFonts w:hint="eastAsia" w:ascii="方正仿宋_GB2312" w:hAnsi="方正仿宋_GB2312" w:eastAsia="方正仿宋_GB2312" w:cs="方正仿宋_GB2312"/>
          <w:color w:val="auto"/>
          <w:sz w:val="24"/>
          <w:szCs w:val="24"/>
          <w:highlight w:val="none"/>
          <w:lang w:eastAsia="zh-CN"/>
        </w:rPr>
        <w:t>。</w:t>
      </w:r>
    </w:p>
    <w:p w14:paraId="5EA96B4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35.支持与本省、本地区资源共享服务平台无缝对接，同时支持与第三方文献资源保障平台对接如百链、calis等；</w:t>
      </w:r>
    </w:p>
    <w:p w14:paraId="176CF25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36.支持与第三方系统的单点认证；</w:t>
      </w:r>
    </w:p>
    <w:p w14:paraId="72B5B0B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37.支持首页LOGO个性化定制服务；</w:t>
      </w:r>
    </w:p>
    <w:p w14:paraId="7B08DD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2"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超星移动图书馆：</w:t>
      </w:r>
      <w:r>
        <w:rPr>
          <w:rFonts w:hint="eastAsia" w:ascii="方正仿宋_GB2312" w:hAnsi="方正仿宋_GB2312" w:eastAsia="方正仿宋_GB2312" w:cs="方正仿宋_GB2312"/>
          <w:b w:val="0"/>
          <w:bCs w:val="0"/>
          <w:color w:val="auto"/>
          <w:sz w:val="24"/>
          <w:szCs w:val="24"/>
          <w:highlight w:val="none"/>
          <w:lang w:val="en-US" w:eastAsia="zh-CN"/>
        </w:rPr>
        <w:t xml:space="preserve">1.移动OPAC系统 </w:t>
      </w:r>
    </w:p>
    <w:p w14:paraId="1CAECA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1.1 要求与图书馆OPAC系统完成统一认证，无需读者重复注册账号。</w:t>
      </w:r>
    </w:p>
    <w:p w14:paraId="38C961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1.2 基于本馆opac系统功能，要求在手机终端具备馆图书馆公告浏览、热门图书预览、热门检索词展示、馆藏书目查询、馆藏复本情况、在架信息、在线预约、个人借阅信息查看、在线续借、预约取书提醒、催还信息告知、电子读者证等功能。</w:t>
      </w:r>
    </w:p>
    <w:p w14:paraId="6094C4E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1.3 (★)要求通过手机扫描图书馆纸质图书条形码，可实时查看对应该图书所在的馆藏架位信息和可预约、可借阅情况，并且要求直接可查看本书对应的电子版，并实现手机下载，文献传递等全文获取方式。需要提供截图或承诺。</w:t>
      </w:r>
    </w:p>
    <w:p w14:paraId="60BDA3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1.4 界面要求自适应手机终端尺寸大小，符合手机用户使用习惯。除提供基于安卓、苹果系统的客户端外，还需提供wap版，微信公众号版本实现全终端覆盖。</w:t>
      </w:r>
    </w:p>
    <w:p w14:paraId="21CDC62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2.数字资源服务平台</w:t>
      </w:r>
    </w:p>
    <w:p w14:paraId="136BAA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2.1 移动图书馆可在不同移动终端上阅读访问。提供适合手机使用的图书资源，需包含图书封面信息、目录及在手机中完成试读，并且通过移动图书馆，可以查询到全国的馆藏信息。支持图书馆已购买的电子图书、中外文期刊等学术资源全文阅读和全文检索。</w:t>
      </w:r>
    </w:p>
    <w:p w14:paraId="55330C9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2.2 提供适合手机使用的且具有完全自主知识产权的视频，支持有声读物播放，为满足读者视听需求，移动图书馆视频内嵌资源量要求不少于2万集。需提供视频目录，便于查验。</w:t>
      </w:r>
    </w:p>
    <w:p w14:paraId="64BD20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2.3 整合的期刊、论文等摘要页面要显示相关文献来源，且能提供适合移动设备的链接访问，并提供文献传递服务。</w:t>
      </w:r>
    </w:p>
    <w:p w14:paraId="799FAEE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2.4 提供图书与期刊导航，并集成在首页中显示。</w:t>
      </w:r>
    </w:p>
    <w:p w14:paraId="4564C88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2.5 实现热门图书、期刊、论文等文献的推荐。</w:t>
      </w:r>
    </w:p>
    <w:p w14:paraId="3AFDA1B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2.6 （★）提供多种全文获取方式，本馆有全文可直接阅读，无全文的可通过与已有的文献传递系统对接，将文献发送到读者的邮箱。需要提供截图或承诺。</w:t>
      </w:r>
    </w:p>
    <w:p w14:paraId="415326B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2.7 通过该系统访问本馆购买的资源，将不受IP限制，而是通过认证，直接针对每一个读者进行权限控制，只要通过随身设备连接网络，就可在全球任何地点访问，无需单独分开的登录、认证等。</w:t>
      </w:r>
    </w:p>
    <w:p w14:paraId="1E26498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2.8 支持各类型智能手机：图书馆的文献资源全文可以通过各种类型手持设备进行统一访问。自适应安卓(android)、苹果（iphone）等各类可上网手机。在全文文字展示页面可以选择字体的大小和夜间模式。</w:t>
      </w:r>
    </w:p>
    <w:p w14:paraId="24E47F9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2.9各类数据库的支持：在检索详细页面上，提示相关数据库来源，并且可以提供适合手机和平板电脑的阅读格式。</w:t>
      </w:r>
    </w:p>
    <w:p w14:paraId="7B05C4F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2.10 用户在用手机查找文献时，可提出申请将检索结果直接发送到个人邮箱。</w:t>
      </w:r>
    </w:p>
    <w:p w14:paraId="5585987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2.11 数字阅读平台需实现移动图书馆同一平台上统一检索，形成在移动图书馆上一站式检索图书馆的电子资源。电子期刊检索、图书检索、论文检索等均在一个搜索框和属性页里面切换，一体化操作。</w:t>
      </w:r>
    </w:p>
    <w:p w14:paraId="0A850AD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2.12 输入外文单词，系统根据用户输入智能判断为外文资源，同时在得到结果后还可以查看相关的中文资源；支持按不同字段进行检索，支持二次检索；检索结果支持按照不同方式排序。</w:t>
      </w:r>
    </w:p>
    <w:p w14:paraId="7A23B1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2.13 必须支持语音搜索。</w:t>
      </w:r>
    </w:p>
    <w:p w14:paraId="4A6760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2.14 支持检索结果筛选，支持多种筛选模式，如按中外文，时间，标题等。</w:t>
      </w:r>
    </w:p>
    <w:p w14:paraId="4E69DB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2.15 （★）需支持全文检索服务，可定位到相关图书的具体页数，支持在线阅读相关页。需要提供截图或承诺。</w:t>
      </w:r>
    </w:p>
    <w:p w14:paraId="2C71352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2.16 支持横屏阅读，可进行批注，标示等操作。</w:t>
      </w:r>
    </w:p>
    <w:p w14:paraId="641AB9C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2.17 可对相关文献进行收藏，分享等操作。</w:t>
      </w:r>
    </w:p>
    <w:p w14:paraId="7912268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3.移动阅读资源</w:t>
      </w:r>
    </w:p>
    <w:p w14:paraId="7A7F32C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3.1 (★)提供适合不同手机阅读的EPUB格式热门图书，不少于2万种。整合100万种以上原貌图书，所有图书支持全文下载，并保存在手机中。并提供相关搜索服务需要提供截图或承诺。</w:t>
      </w:r>
    </w:p>
    <w:p w14:paraId="15F42D7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3.2 提供300种以上适合移动阅读的报纸资源，并且实现报纸的当日更新。</w:t>
      </w:r>
    </w:p>
    <w:p w14:paraId="7505467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3.3 提供不少于2万集适合手机使用的学术视频。并提供相关视频作者授权。</w:t>
      </w:r>
    </w:p>
    <w:p w14:paraId="1FE1CB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3.4 提供文献传递服务，并且接入全国图书馆参考咨询联盟建立的云传递共享平台。中文文献传递满足率达到95%以上，外文文献传递满足率达到90%以上。传递的文献必须能够随时随地打开阅读。</w:t>
      </w:r>
    </w:p>
    <w:p w14:paraId="5F0457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4. 个性服务系统</w:t>
      </w:r>
    </w:p>
    <w:p w14:paraId="147CD80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4.1 移动图书馆平台内所有功能应用要求结构灵活，支持用户根据喜好，常用度，使用习惯进行置顶操作。</w:t>
      </w:r>
    </w:p>
    <w:p w14:paraId="08C847A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4.2 支持设置app护眼模式，清空app缓存信息，支持设置app中文英文语言设置</w:t>
      </w:r>
    </w:p>
    <w:p w14:paraId="252EB3B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4.3 系统需具备分享功能，必须具备微信好友，微信朋友圈等社交分享平台。</w:t>
      </w:r>
    </w:p>
    <w:p w14:paraId="2BF27F8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5. 其他要求： </w:t>
      </w:r>
    </w:p>
    <w:p w14:paraId="33915E4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5.1需要提供成熟的应用案例。</w:t>
      </w:r>
    </w:p>
    <w:p w14:paraId="5A3C0DC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5.2具备苹果客户端开发能力，具备苹果开发者账号。</w:t>
      </w:r>
    </w:p>
    <w:p w14:paraId="3DF2CD2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5.3无用户数以及并发用户限制。</w:t>
      </w:r>
    </w:p>
    <w:p w14:paraId="052A87B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5.4 提供iOS和android主流移动操作系统客户端，提供条码扫描、订阅等功能，设计要符合用户的操作习惯。</w:t>
      </w:r>
    </w:p>
    <w:p w14:paraId="0F6E259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5.5系统具备良好的开放性，可以支持二次开发。</w:t>
      </w:r>
    </w:p>
    <w:p w14:paraId="13D46D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5.6提供已经完成典型最终用户域名和功能勘验，供评审用查看与技术要求和产品功能的满足情况。</w:t>
      </w:r>
    </w:p>
    <w:p w14:paraId="6336401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5.7 投标方需具备完善的产品方案，所有功能需在中标后3个工作日内搭建完成。</w:t>
      </w:r>
    </w:p>
    <w:p w14:paraId="254BD1F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lang w:val="en-US" w:eastAsia="zh-CN"/>
        </w:rPr>
        <w:t>5.8（★）针对要求，可配套提供主流服务，如微信开发，并提供相关说明。需要提供截图或承诺。</w:t>
      </w:r>
    </w:p>
    <w:p w14:paraId="6DE4B4D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p>
    <w:p w14:paraId="02FDF72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四、商务指标</w:t>
      </w:r>
    </w:p>
    <w:p w14:paraId="3A99F48F">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（一）、售后服务：</w:t>
      </w:r>
    </w:p>
    <w:p w14:paraId="2ABD260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1</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供应商必须提供7×24小时在线稳定服务；平台遇到故障时，供应商须在24小时(工作日)内响应并解决。</w:t>
      </w:r>
    </w:p>
    <w:p w14:paraId="0F9D1FD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val="en-US" w:eastAsia="zh-CN"/>
        </w:rPr>
        <w:t>（2）</w:t>
      </w:r>
      <w:r>
        <w:rPr>
          <w:rFonts w:hint="eastAsia" w:ascii="方正仿宋_GB2312" w:hAnsi="方正仿宋_GB2312" w:eastAsia="方正仿宋_GB2312" w:cs="方正仿宋_GB2312"/>
          <w:sz w:val="24"/>
          <w:szCs w:val="24"/>
          <w:highlight w:val="none"/>
        </w:rPr>
        <w:t xml:space="preserve">供应商需提供远程诊断的维护和维修，远程支持：通过电话、在线聊天、远程连接等方式快速解决问题。  </w:t>
      </w:r>
    </w:p>
    <w:p w14:paraId="1BE55FA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val="en-US" w:eastAsia="zh-CN"/>
        </w:rPr>
        <w:t>（3）定期维护与巡检，检查数据库参数配置、性能监测等。</w:t>
      </w:r>
    </w:p>
    <w:p w14:paraId="7D9BC09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szCs w:val="24"/>
          <w:highlight w:val="none"/>
          <w:lang w:val="en-US" w:eastAsia="zh-CN"/>
        </w:rPr>
        <w:t>（4）供应商需提供完备的售后服务和使用人员培训。</w:t>
      </w:r>
      <w:r>
        <w:rPr>
          <w:rFonts w:hint="eastAsia" w:ascii="方正仿宋_GB2312" w:hAnsi="方正仿宋_GB2312" w:eastAsia="方正仿宋_GB2312" w:cs="方正仿宋_GB2312"/>
          <w:sz w:val="24"/>
          <w:szCs w:val="24"/>
          <w:highlight w:val="none"/>
        </w:rPr>
        <w:t xml:space="preserve"> </w:t>
      </w:r>
    </w:p>
    <w:p w14:paraId="629ACC4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highlight w:val="none"/>
          <w:lang w:val="en-US" w:eastAsia="zh-CN"/>
        </w:rPr>
        <w:t>二</w:t>
      </w: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highlight w:val="none"/>
          <w:lang w:val="en-US" w:eastAsia="zh-CN"/>
        </w:rPr>
        <w:t>服务期限及付款方式、安装及实施的地点</w:t>
      </w:r>
    </w:p>
    <w:p w14:paraId="0751BF0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1、服务期限：合同签署后15天内完成交付验收</w:t>
      </w:r>
    </w:p>
    <w:p w14:paraId="18CD600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2、付款方式：合同签订后支付合同金额的100 %,。</w:t>
      </w:r>
    </w:p>
    <w:p w14:paraId="3956D193">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  </w:t>
      </w:r>
      <w:r>
        <w:rPr>
          <w:rFonts w:hint="eastAsia" w:ascii="方正仿宋_GB2312" w:hAnsi="方正仿宋_GB2312" w:eastAsia="方正仿宋_GB2312" w:cs="方正仿宋_GB2312"/>
          <w:highlight w:val="none"/>
          <w:lang w:val="en-US" w:eastAsia="zh-CN"/>
        </w:rPr>
        <w:t xml:space="preserve">  3、安装及实施的地点：图书馆</w:t>
      </w:r>
    </w:p>
    <w:p w14:paraId="404D96C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五、其他要求</w:t>
      </w:r>
    </w:p>
    <w:p w14:paraId="39A25A1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5.1 投标报价包含数据库的供给、维护、升级、培训、售后服务、税费等一切相关费用。中标人需提供7（天）*24（小时）不间断数据库服务，并提供全天候电话技术支持和服务，对数据库出现的一般问题，乙方应在1小时内作出实质性响应；对重大问题提供现场技术支持，并在48小时内解决。</w:t>
      </w:r>
    </w:p>
    <w:p w14:paraId="0B07B7A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5.2 对用户提供管理使用培训、电子版使用手册、使用量统计，以及每年一次的考研讲座以及学生使用培训。</w:t>
      </w:r>
    </w:p>
    <w:p w14:paraId="51F3C94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rPr>
        <w:t>.</w:t>
      </w:r>
      <w:r>
        <w:rPr>
          <w:rFonts w:hint="eastAsia" w:ascii="方正仿宋_GB2312" w:hAnsi="方正仿宋_GB2312" w:eastAsia="方正仿宋_GB2312" w:cs="方正仿宋_GB2312"/>
          <w:sz w:val="24"/>
          <w:szCs w:val="18"/>
          <w:highlight w:val="none"/>
          <w:lang w:val="en-US" w:eastAsia="zh-CN"/>
        </w:rPr>
        <w:t>3</w:t>
      </w:r>
      <w:r>
        <w:rPr>
          <w:rFonts w:hint="eastAsia" w:ascii="方正仿宋_GB2312" w:hAnsi="方正仿宋_GB2312" w:eastAsia="方正仿宋_GB2312" w:cs="方正仿宋_GB2312"/>
          <w:sz w:val="24"/>
          <w:szCs w:val="18"/>
          <w:highlight w:val="none"/>
          <w:lang w:val="en-US"/>
        </w:rPr>
        <w:t xml:space="preserve"> 中标人</w:t>
      </w:r>
      <w:r>
        <w:rPr>
          <w:rFonts w:hint="eastAsia" w:ascii="方正仿宋_GB2312" w:hAnsi="方正仿宋_GB2312" w:eastAsia="方正仿宋_GB2312" w:cs="方正仿宋_GB2312"/>
          <w:sz w:val="24"/>
          <w:szCs w:val="18"/>
          <w:highlight w:val="none"/>
        </w:rPr>
        <w:t>除不可抗力外，不得因其他任何理由延迟送货。因</w:t>
      </w:r>
      <w:r>
        <w:rPr>
          <w:rFonts w:hint="eastAsia" w:ascii="方正仿宋_GB2312" w:hAnsi="方正仿宋_GB2312" w:eastAsia="方正仿宋_GB2312" w:cs="方正仿宋_GB2312"/>
          <w:sz w:val="24"/>
          <w:szCs w:val="18"/>
          <w:highlight w:val="none"/>
          <w:lang w:val="en-US"/>
        </w:rPr>
        <w:t>中标人</w:t>
      </w:r>
      <w:r>
        <w:rPr>
          <w:rFonts w:hint="eastAsia" w:ascii="方正仿宋_GB2312" w:hAnsi="方正仿宋_GB2312" w:eastAsia="方正仿宋_GB2312" w:cs="方正仿宋_GB2312"/>
          <w:sz w:val="24"/>
          <w:szCs w:val="18"/>
          <w:highlight w:val="none"/>
        </w:rPr>
        <w:t>原因延误交货的（采购人要求推迟的除外），由</w:t>
      </w:r>
      <w:r>
        <w:rPr>
          <w:rFonts w:hint="eastAsia" w:ascii="方正仿宋_GB2312" w:hAnsi="方正仿宋_GB2312" w:eastAsia="方正仿宋_GB2312" w:cs="方正仿宋_GB2312"/>
          <w:sz w:val="24"/>
          <w:szCs w:val="18"/>
          <w:highlight w:val="none"/>
          <w:lang w:val="en-US"/>
        </w:rPr>
        <w:t>中标人</w:t>
      </w:r>
      <w:r>
        <w:rPr>
          <w:rFonts w:hint="eastAsia" w:ascii="方正仿宋_GB2312" w:hAnsi="方正仿宋_GB2312" w:eastAsia="方正仿宋_GB2312" w:cs="方正仿宋_GB2312"/>
          <w:sz w:val="24"/>
          <w:szCs w:val="18"/>
          <w:highlight w:val="none"/>
        </w:rPr>
        <w:t>承担由此产生的一切损失和费用（包括直接经济损失和间接经济损失）。</w:t>
      </w:r>
    </w:p>
    <w:p w14:paraId="64E4109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w:t>
      </w:r>
      <w:r>
        <w:rPr>
          <w:rFonts w:hint="eastAsia" w:ascii="方正仿宋_GB2312" w:hAnsi="方正仿宋_GB2312" w:eastAsia="方正仿宋_GB2312" w:cs="方正仿宋_GB2312"/>
          <w:sz w:val="24"/>
          <w:szCs w:val="18"/>
          <w:highlight w:val="none"/>
          <w:lang w:val="en-US" w:eastAsia="zh-CN"/>
        </w:rPr>
        <w:t>4</w:t>
      </w:r>
      <w:r>
        <w:rPr>
          <w:rFonts w:hint="eastAsia" w:ascii="方正仿宋_GB2312" w:hAnsi="方正仿宋_GB2312" w:eastAsia="方正仿宋_GB2312" w:cs="方正仿宋_GB2312"/>
          <w:sz w:val="24"/>
          <w:szCs w:val="18"/>
          <w:highlight w:val="none"/>
          <w:lang w:val="en-US"/>
        </w:rPr>
        <w:t xml:space="preserve"> </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须保证，采购人在中华人民共和国境内使用投标货物、资料、技术、服务或其任何一部分时，享有不受限制的无偿使用权，不会产生因第三方提出侵犯其专利权、商标权或其它知识产权而引起的法律或经济纠纷。如</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不拥有相应的知识产权，则在投标报价中必须包括合法获取该知识产权的一切相关费用。如因此导致采购人损失的，</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须承担全部赔偿责任。</w:t>
      </w:r>
      <w:r>
        <w:rPr>
          <w:rFonts w:hint="eastAsia" w:ascii="方正仿宋_GB2312" w:hAnsi="方正仿宋_GB2312" w:eastAsia="方正仿宋_GB2312" w:cs="方正仿宋_GB2312"/>
          <w:b/>
          <w:bCs/>
          <w:sz w:val="24"/>
          <w:szCs w:val="18"/>
          <w:highlight w:val="none"/>
          <w:lang w:val="en-US"/>
        </w:rPr>
        <w:t>供应商应保证供给采购人数据库资源均为正版资源，如果所供资源中有盗版，供应商要按此双倍赔偿给采购人，若被政府有关部门查处，供应商要承担查处的一切后果。</w:t>
      </w:r>
    </w:p>
    <w:p w14:paraId="11BE1D6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w:t>
      </w: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 xml:space="preserve"> </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应当在投标文件中列出完成本项目并通过验收所需的所有各项服务等明细表及全部费用。</w:t>
      </w:r>
    </w:p>
    <w:p w14:paraId="67D56CFD">
      <w:pPr>
        <w:spacing w:line="360" w:lineRule="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color w:val="000000"/>
          <w:kern w:val="2"/>
          <w:sz w:val="32"/>
          <w:szCs w:val="32"/>
          <w:highlight w:val="none"/>
          <w:lang w:val="en-US"/>
        </w:rPr>
        <w:br w:type="page"/>
      </w:r>
    </w:p>
    <w:p w14:paraId="17AD8B7A">
      <w:pPr>
        <w:pStyle w:val="2"/>
        <w:numPr>
          <w:ilvl w:val="0"/>
          <w:numId w:val="5"/>
        </w:numPr>
        <w:bidi w:val="0"/>
        <w:rPr>
          <w:rFonts w:hint="eastAsia" w:ascii="方正仿宋_GB2312" w:hAnsi="方正仿宋_GB2312" w:eastAsia="方正仿宋_GB2312" w:cs="方正仿宋_GB2312"/>
          <w:highlight w:val="none"/>
          <w:lang w:val="en-US" w:eastAsia="zh-CN"/>
        </w:rPr>
      </w:pPr>
      <w:bookmarkStart w:id="33" w:name="_Toc14428"/>
      <w:r>
        <w:rPr>
          <w:rFonts w:hint="eastAsia" w:ascii="方正仿宋_GB2312" w:hAnsi="方正仿宋_GB2312" w:eastAsia="方正仿宋_GB2312" w:cs="方正仿宋_GB2312"/>
          <w:highlight w:val="none"/>
          <w:lang w:val="en-US" w:eastAsia="zh-CN"/>
        </w:rPr>
        <w:t>评标程序、评标方法和评标标准</w:t>
      </w:r>
      <w:bookmarkEnd w:id="33"/>
    </w:p>
    <w:p w14:paraId="595E691D">
      <w:pPr>
        <w:rPr>
          <w:rFonts w:hint="eastAsia" w:ascii="方正仿宋_GB2312" w:hAnsi="方正仿宋_GB2312" w:eastAsia="方正仿宋_GB2312" w:cs="方正仿宋_GB2312"/>
          <w:highlight w:val="none"/>
          <w:lang w:val="en-US" w:eastAsia="zh-CN"/>
        </w:rPr>
      </w:pPr>
    </w:p>
    <w:p w14:paraId="3CB4E1EF">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方正仿宋_GB2312" w:hAnsi="方正仿宋_GB2312" w:eastAsia="方正仿宋_GB2312" w:cs="方正仿宋_GB2312"/>
          <w:b/>
          <w:bCs/>
          <w:highlight w:val="none"/>
          <w:lang w:val="en-US" w:eastAsia="zh-CN"/>
        </w:rPr>
      </w:pPr>
      <w:bookmarkStart w:id="34" w:name="_Toc5526"/>
      <w:r>
        <w:rPr>
          <w:rFonts w:hint="eastAsia" w:ascii="方正仿宋_GB2312" w:hAnsi="方正仿宋_GB2312" w:eastAsia="方正仿宋_GB2312" w:cs="方正仿宋_GB2312"/>
          <w:b/>
          <w:bCs/>
          <w:highlight w:val="none"/>
          <w:lang w:val="en-US" w:eastAsia="zh-CN"/>
        </w:rPr>
        <w:t>协商原则</w:t>
      </w:r>
      <w:bookmarkEnd w:id="34"/>
    </w:p>
    <w:p w14:paraId="6F9543D5">
      <w:pPr>
        <w:keepNext w:val="0"/>
        <w:keepLines w:val="0"/>
        <w:pageBreakBefore w:val="0"/>
        <w:widowControl w:val="0"/>
        <w:numPr>
          <w:ilvl w:val="1"/>
          <w:numId w:val="14"/>
        </w:numP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协商活动遵循公平、公正、科学和择优的原则，以采购文件和响应文件为协商的基本依据，并按照采购文件规定的方法和标准与供应商商定合理的成交价格并保证采购项目质量。</w:t>
      </w:r>
    </w:p>
    <w:p w14:paraId="42F183EF">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35" w:name="_Toc2226"/>
      <w:bookmarkStart w:id="36" w:name="_Toc7134"/>
      <w:r>
        <w:rPr>
          <w:rFonts w:hint="eastAsia" w:ascii="方正仿宋_GB2312" w:hAnsi="方正仿宋_GB2312" w:eastAsia="方正仿宋_GB2312" w:cs="方正仿宋_GB2312"/>
          <w:b/>
          <w:bCs/>
          <w:sz w:val="24"/>
          <w:szCs w:val="24"/>
          <w:highlight w:val="none"/>
          <w:lang w:val="en-US" w:eastAsia="zh-CN"/>
        </w:rPr>
        <w:t>资格审查</w:t>
      </w:r>
      <w:bookmarkEnd w:id="35"/>
      <w:bookmarkEnd w:id="36"/>
    </w:p>
    <w:p w14:paraId="61216670">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小组依据采购文件，对响应文件中的资格证明文件等进行审查，以确定供应商是否具备参加采购活动资格。资格性审查中凡有其中任意一项未通过的，评审结果为未通过，未通过资格性审查的供应商按无效响应处理，不进入符合性审查。审查内容如下：</w:t>
      </w:r>
    </w:p>
    <w:p w14:paraId="4CDC85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资格审查要求</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536"/>
        <w:gridCol w:w="5228"/>
      </w:tblGrid>
      <w:tr w14:paraId="37FC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BEB0BA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序号</w:t>
            </w:r>
          </w:p>
        </w:tc>
        <w:tc>
          <w:tcPr>
            <w:tcW w:w="2536" w:type="dxa"/>
            <w:vAlign w:val="center"/>
          </w:tcPr>
          <w:p w14:paraId="3197530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审查因素</w:t>
            </w:r>
          </w:p>
        </w:tc>
        <w:tc>
          <w:tcPr>
            <w:tcW w:w="5228" w:type="dxa"/>
            <w:vAlign w:val="center"/>
          </w:tcPr>
          <w:p w14:paraId="26DEFE1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审查内容</w:t>
            </w:r>
          </w:p>
        </w:tc>
      </w:tr>
      <w:tr w14:paraId="6D82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B70488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w:t>
            </w:r>
          </w:p>
        </w:tc>
        <w:tc>
          <w:tcPr>
            <w:tcW w:w="2536" w:type="dxa"/>
            <w:vAlign w:val="center"/>
          </w:tcPr>
          <w:p w14:paraId="6A0EB128">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具有独立承担民事责任的能力</w:t>
            </w:r>
          </w:p>
        </w:tc>
        <w:tc>
          <w:tcPr>
            <w:tcW w:w="5228"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7C2DB0B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370C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592E12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2</w:t>
            </w:r>
          </w:p>
        </w:tc>
        <w:tc>
          <w:tcPr>
            <w:tcW w:w="2536" w:type="dxa"/>
            <w:vAlign w:val="center"/>
          </w:tcPr>
          <w:p w14:paraId="2C34878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具有良好的商业信誉和健全的财务会计制度</w:t>
            </w:r>
          </w:p>
        </w:tc>
        <w:tc>
          <w:tcPr>
            <w:tcW w:w="5228" w:type="dxa"/>
            <w:vAlign w:val="center"/>
          </w:tcPr>
          <w:p w14:paraId="619A6655">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具有良好的商业信誉和健全的财务会计制度：须提供下列任意一项证明材料：（1）提供本单位</w:t>
            </w:r>
            <w:r>
              <w:rPr>
                <w:rFonts w:hint="eastAsia" w:ascii="方正仿宋_GB2312" w:hAnsi="方正仿宋_GB2312" w:eastAsia="方正仿宋_GB2312" w:cs="方正仿宋_GB2312"/>
                <w:b/>
                <w:bCs/>
                <w:sz w:val="21"/>
                <w:szCs w:val="21"/>
                <w:highlight w:val="none"/>
                <w:vertAlign w:val="baseline"/>
                <w:lang w:val="en-US" w:eastAsia="zh-CN"/>
              </w:rPr>
              <w:t>2024年度或2025年度</w:t>
            </w:r>
            <w:r>
              <w:rPr>
                <w:rFonts w:hint="eastAsia" w:ascii="方正仿宋_GB2312" w:hAnsi="方正仿宋_GB2312" w:eastAsia="方正仿宋_GB2312" w:cs="方正仿宋_GB2312"/>
                <w:b w:val="0"/>
                <w:bCs w:val="0"/>
                <w:sz w:val="21"/>
                <w:szCs w:val="21"/>
                <w:highlight w:val="none"/>
                <w:vertAlign w:val="baseline"/>
                <w:lang w:val="en-US" w:eastAsia="zh-CN"/>
              </w:rPr>
              <w:t>由第三方会计师事务所出具的财务审计报告扫描件加盖电子公章（</w:t>
            </w:r>
            <w:r>
              <w:rPr>
                <w:rFonts w:hint="eastAsia" w:ascii="方正仿宋_GB2312" w:hAnsi="方正仿宋_GB2312" w:eastAsia="方正仿宋_GB2312" w:cs="方正仿宋_GB2312"/>
                <w:b/>
                <w:bCs/>
                <w:sz w:val="21"/>
                <w:szCs w:val="21"/>
                <w:highlight w:val="none"/>
                <w:vertAlign w:val="baseline"/>
                <w:lang w:val="en-US" w:eastAsia="zh-CN"/>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sz w:val="21"/>
                <w:szCs w:val="21"/>
                <w:highlight w:val="none"/>
                <w:vertAlign w:val="baseline"/>
                <w:lang w:val="en-US" w:eastAsia="zh-CN"/>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3B5D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9F25D5B">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3</w:t>
            </w:r>
          </w:p>
        </w:tc>
        <w:tc>
          <w:tcPr>
            <w:tcW w:w="2536" w:type="dxa"/>
            <w:vAlign w:val="center"/>
          </w:tcPr>
          <w:p w14:paraId="730BE5E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具有履行合同所必需的设备和专业技术能力</w:t>
            </w:r>
          </w:p>
        </w:tc>
        <w:tc>
          <w:tcPr>
            <w:tcW w:w="5228" w:type="dxa"/>
            <w:vAlign w:val="center"/>
          </w:tcPr>
          <w:p w14:paraId="3F839B6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须提供具备履行合同所必需的设备和专业技术能力的资格声明书加盖电子公章</w:t>
            </w:r>
          </w:p>
        </w:tc>
      </w:tr>
      <w:tr w14:paraId="270F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8E09DE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4</w:t>
            </w:r>
          </w:p>
        </w:tc>
        <w:tc>
          <w:tcPr>
            <w:tcW w:w="2536" w:type="dxa"/>
            <w:vAlign w:val="center"/>
          </w:tcPr>
          <w:p w14:paraId="0AF4CB9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228" w:type="dxa"/>
            <w:vAlign w:val="center"/>
          </w:tcPr>
          <w:p w14:paraId="0DF14CF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640CDAD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0B44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61A8697">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5</w:t>
            </w:r>
          </w:p>
        </w:tc>
        <w:tc>
          <w:tcPr>
            <w:tcW w:w="2536" w:type="dxa"/>
            <w:vAlign w:val="center"/>
          </w:tcPr>
          <w:p w14:paraId="0B50C08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228" w:type="dxa"/>
            <w:vAlign w:val="center"/>
          </w:tcPr>
          <w:p w14:paraId="137DCB5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参加采购活动前3年内，在经营活动中没有重大违法记录，提供投标人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1A8E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936010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6</w:t>
            </w:r>
          </w:p>
        </w:tc>
        <w:tc>
          <w:tcPr>
            <w:tcW w:w="2536" w:type="dxa"/>
            <w:vAlign w:val="center"/>
          </w:tcPr>
          <w:p w14:paraId="084DAC2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法律、行政法规规定的其他条件</w:t>
            </w:r>
          </w:p>
        </w:tc>
        <w:tc>
          <w:tcPr>
            <w:tcW w:w="5228" w:type="dxa"/>
            <w:vAlign w:val="center"/>
          </w:tcPr>
          <w:p w14:paraId="26BA880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不存在违反国家法律、法规规定的其他情形</w:t>
            </w:r>
          </w:p>
        </w:tc>
      </w:tr>
      <w:tr w14:paraId="48F0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14ADA5E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7</w:t>
            </w:r>
          </w:p>
        </w:tc>
        <w:tc>
          <w:tcPr>
            <w:tcW w:w="2536" w:type="dxa"/>
            <w:vAlign w:val="center"/>
          </w:tcPr>
          <w:p w14:paraId="17C7CBC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询价保证金</w:t>
            </w:r>
          </w:p>
        </w:tc>
        <w:tc>
          <w:tcPr>
            <w:tcW w:w="5228" w:type="dxa"/>
            <w:vAlign w:val="center"/>
          </w:tcPr>
          <w:p w14:paraId="4B0C73D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按照采购文件的规定提交响应保证金</w:t>
            </w:r>
          </w:p>
        </w:tc>
      </w:tr>
      <w:tr w14:paraId="32A41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5CA0934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8</w:t>
            </w:r>
          </w:p>
        </w:tc>
        <w:tc>
          <w:tcPr>
            <w:tcW w:w="2536" w:type="dxa"/>
            <w:vAlign w:val="center"/>
          </w:tcPr>
          <w:p w14:paraId="11AC54A6">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落实政府采购政策的资格要求</w:t>
            </w:r>
          </w:p>
        </w:tc>
        <w:tc>
          <w:tcPr>
            <w:tcW w:w="5228" w:type="dxa"/>
            <w:vAlign w:val="center"/>
          </w:tcPr>
          <w:p w14:paraId="77B38FE7">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本项目专门面向中小企业，服务的承接商应符合《政府采购促进中小企业发展管理办法》(财库〔2020〕46号) 第四条规定的情形，且应当提供《政府采购促进中小企业发展管理办法》(财库〔2020〕46号)规定的《中小企业声明函》。</w:t>
            </w:r>
          </w:p>
          <w:p w14:paraId="71891BEF">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leftChars="0" w:right="0" w:rightChars="0" w:firstLine="0" w:firstLineChars="0"/>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供应商请根据要求单独上传《中小企业声明函》，格式以采购文件要求为准。</w:t>
            </w:r>
          </w:p>
        </w:tc>
      </w:tr>
      <w:tr w14:paraId="543C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7747245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9</w:t>
            </w:r>
          </w:p>
        </w:tc>
        <w:tc>
          <w:tcPr>
            <w:tcW w:w="2536" w:type="dxa"/>
            <w:vAlign w:val="center"/>
          </w:tcPr>
          <w:p w14:paraId="284C64D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本项目的特定资格要求（1）</w:t>
            </w:r>
          </w:p>
        </w:tc>
        <w:tc>
          <w:tcPr>
            <w:tcW w:w="5228" w:type="dxa"/>
            <w:vAlign w:val="center"/>
          </w:tcPr>
          <w:p w14:paraId="6E72728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查询结果网页截图或信用报告等。如相关失信记录已失效，供应商需提供相关证明资料）。</w:t>
            </w:r>
          </w:p>
          <w:p w14:paraId="1CD728C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6389678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tc>
      </w:tr>
      <w:tr w14:paraId="4948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E67579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10</w:t>
            </w:r>
          </w:p>
        </w:tc>
        <w:tc>
          <w:tcPr>
            <w:tcW w:w="2536" w:type="dxa"/>
            <w:vAlign w:val="center"/>
          </w:tcPr>
          <w:p w14:paraId="12E1EC7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本项目的特定资格要求（2）</w:t>
            </w:r>
          </w:p>
        </w:tc>
        <w:tc>
          <w:tcPr>
            <w:tcW w:w="5228" w:type="dxa"/>
            <w:vAlign w:val="center"/>
          </w:tcPr>
          <w:p w14:paraId="7B33FEA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bl>
    <w:p w14:paraId="42F93AAE">
      <w:pPr>
        <w:pStyle w:val="21"/>
        <w:widowControl w:val="0"/>
        <w:numPr>
          <w:ilvl w:val="0"/>
          <w:numId w:val="0"/>
        </w:numPr>
        <w:autoSpaceDE w:val="0"/>
        <w:autoSpaceDN w:val="0"/>
        <w:spacing w:before="0" w:after="0" w:line="240" w:lineRule="auto"/>
        <w:ind w:right="0" w:rightChars="0"/>
        <w:jc w:val="left"/>
        <w:rPr>
          <w:rFonts w:hint="eastAsia" w:ascii="方正仿宋_GB2312" w:hAnsi="方正仿宋_GB2312" w:eastAsia="方正仿宋_GB2312" w:cs="方正仿宋_GB2312"/>
          <w:b/>
          <w:bCs/>
          <w:highlight w:val="none"/>
          <w:lang w:val="en-US" w:eastAsia="zh-CN"/>
        </w:rPr>
      </w:pPr>
    </w:p>
    <w:p w14:paraId="75EAA7DF">
      <w:pPr>
        <w:pStyle w:val="21"/>
        <w:keepNext w:val="0"/>
        <w:keepLines w:val="0"/>
        <w:pageBreakBefore w:val="0"/>
        <w:widowControl w:val="0"/>
        <w:numPr>
          <w:ilvl w:val="0"/>
          <w:numId w:val="14"/>
        </w:numPr>
        <w:kinsoku/>
        <w:wordWrap/>
        <w:overflowPunct/>
        <w:topLinePunct w:val="0"/>
        <w:autoSpaceDE w:val="0"/>
        <w:autoSpaceDN w:val="0"/>
        <w:bidi w:val="0"/>
        <w:adjustRightInd/>
        <w:snapToGrid/>
        <w:spacing w:before="0" w:after="0" w:line="500" w:lineRule="exact"/>
        <w:ind w:left="0" w:leftChars="0" w:right="0" w:rightChars="0" w:firstLine="0" w:firstLineChars="0"/>
        <w:jc w:val="left"/>
        <w:textAlignment w:val="auto"/>
        <w:outlineLvl w:val="1"/>
        <w:rPr>
          <w:rFonts w:hint="eastAsia" w:ascii="方正仿宋_GB2312" w:hAnsi="方正仿宋_GB2312" w:eastAsia="方正仿宋_GB2312" w:cs="方正仿宋_GB2312"/>
          <w:highlight w:val="none"/>
          <w:lang w:val="en-US" w:eastAsia="zh-CN"/>
        </w:rPr>
      </w:pPr>
      <w:bookmarkStart w:id="37" w:name="_Toc8052"/>
      <w:bookmarkStart w:id="38" w:name="_Toc31406"/>
      <w:r>
        <w:rPr>
          <w:rFonts w:hint="eastAsia" w:ascii="方正仿宋_GB2312" w:hAnsi="方正仿宋_GB2312" w:eastAsia="方正仿宋_GB2312" w:cs="方正仿宋_GB2312"/>
          <w:b/>
          <w:bCs/>
          <w:sz w:val="24"/>
          <w:szCs w:val="24"/>
          <w:highlight w:val="none"/>
          <w:lang w:val="en-US" w:eastAsia="zh-CN"/>
        </w:rPr>
        <w:t>符合性审查</w:t>
      </w:r>
      <w:bookmarkEnd w:id="37"/>
      <w:bookmarkEnd w:id="38"/>
    </w:p>
    <w:p w14:paraId="44770FEA">
      <w:pPr>
        <w:keepNext w:val="0"/>
        <w:keepLines w:val="0"/>
        <w:pageBreakBefore w:val="0"/>
        <w:widowControl w:val="0"/>
        <w:numPr>
          <w:ilvl w:val="1"/>
          <w:numId w:val="14"/>
        </w:numPr>
        <w:kinsoku/>
        <w:wordWrap/>
        <w:overflowPunct/>
        <w:topLinePunct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协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按无效响应处理。审查内容如下：</w:t>
      </w:r>
    </w:p>
    <w:p w14:paraId="61BDA99F">
      <w:pPr>
        <w:pStyle w:val="21"/>
        <w:jc w:val="center"/>
        <w:rPr>
          <w:rFonts w:hint="eastAsia" w:ascii="方正仿宋_GB2312" w:hAnsi="方正仿宋_GB2312" w:eastAsia="方正仿宋_GB2312" w:cs="方正仿宋_GB2312"/>
          <w:b/>
          <w:bCs/>
          <w:highlight w:val="none"/>
          <w:lang w:val="en-US" w:eastAsia="zh-CN"/>
        </w:rPr>
      </w:pPr>
    </w:p>
    <w:p w14:paraId="6A1C401D">
      <w:pPr>
        <w:pStyle w:val="21"/>
        <w:jc w:val="center"/>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符合性审查要求</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3F4F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30B2B0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2132" w:type="dxa"/>
            <w:vAlign w:val="center"/>
          </w:tcPr>
          <w:p w14:paraId="00DB740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573" w:type="dxa"/>
            <w:vAlign w:val="center"/>
          </w:tcPr>
          <w:p w14:paraId="4AFC675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0D55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C227B2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2132" w:type="dxa"/>
            <w:vAlign w:val="center"/>
          </w:tcPr>
          <w:p w14:paraId="164B638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授权委托书</w:t>
            </w:r>
          </w:p>
        </w:tc>
        <w:tc>
          <w:tcPr>
            <w:tcW w:w="5573" w:type="dxa"/>
            <w:vAlign w:val="center"/>
          </w:tcPr>
          <w:p w14:paraId="006B42B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6451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C0367C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2132" w:type="dxa"/>
            <w:vAlign w:val="center"/>
          </w:tcPr>
          <w:p w14:paraId="7288054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响应完整性</w:t>
            </w:r>
          </w:p>
        </w:tc>
        <w:tc>
          <w:tcPr>
            <w:tcW w:w="5573" w:type="dxa"/>
            <w:vAlign w:val="center"/>
          </w:tcPr>
          <w:p w14:paraId="0A8B2D5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未将一个采购包/标项中的内容拆开投标</w:t>
            </w:r>
          </w:p>
        </w:tc>
      </w:tr>
      <w:tr w14:paraId="238C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95247D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2132" w:type="dxa"/>
            <w:vAlign w:val="center"/>
          </w:tcPr>
          <w:p w14:paraId="34756F1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响应报价</w:t>
            </w:r>
          </w:p>
        </w:tc>
        <w:tc>
          <w:tcPr>
            <w:tcW w:w="5573" w:type="dxa"/>
            <w:vAlign w:val="center"/>
          </w:tcPr>
          <w:p w14:paraId="2F73265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投标报价未超过招协商文件中规定的采购品目单价预算金额/单价最高限价或项目/采购包预算金额或者项目/采购包最高限价；</w:t>
            </w:r>
          </w:p>
        </w:tc>
      </w:tr>
      <w:tr w14:paraId="0FD9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622B8B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2132" w:type="dxa"/>
            <w:vAlign w:val="center"/>
          </w:tcPr>
          <w:p w14:paraId="4308E25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报价唯一性</w:t>
            </w:r>
          </w:p>
        </w:tc>
        <w:tc>
          <w:tcPr>
            <w:tcW w:w="5573" w:type="dxa"/>
            <w:vAlign w:val="center"/>
          </w:tcPr>
          <w:p w14:paraId="7C1E691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响应文件未出现可选择性或可调整的报价（采购文件另有规定的除外）</w:t>
            </w:r>
          </w:p>
        </w:tc>
      </w:tr>
      <w:tr w14:paraId="6A04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86454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2132" w:type="dxa"/>
            <w:vAlign w:val="center"/>
          </w:tcPr>
          <w:p w14:paraId="6D3D391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响应有效期</w:t>
            </w:r>
          </w:p>
        </w:tc>
        <w:tc>
          <w:tcPr>
            <w:tcW w:w="5573" w:type="dxa"/>
            <w:vAlign w:val="center"/>
          </w:tcPr>
          <w:p w14:paraId="64000DD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响应文件中承诺的响应有效期满足采购文件中载明的响应有效期的</w:t>
            </w:r>
          </w:p>
        </w:tc>
      </w:tr>
      <w:tr w14:paraId="3B62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57094B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2132" w:type="dxa"/>
            <w:vAlign w:val="center"/>
          </w:tcPr>
          <w:p w14:paraId="302F0B1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签署、盖章</w:t>
            </w:r>
          </w:p>
        </w:tc>
        <w:tc>
          <w:tcPr>
            <w:tcW w:w="5573" w:type="dxa"/>
            <w:vAlign w:val="center"/>
          </w:tcPr>
          <w:p w14:paraId="325C5F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按照采购文件要求签署、盖章的</w:t>
            </w:r>
          </w:p>
        </w:tc>
      </w:tr>
      <w:tr w14:paraId="4E46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D18185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2132" w:type="dxa"/>
            <w:vAlign w:val="center"/>
          </w:tcPr>
          <w:p w14:paraId="309DC2D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采购需求的响应</w:t>
            </w:r>
          </w:p>
        </w:tc>
        <w:tc>
          <w:tcPr>
            <w:tcW w:w="5573" w:type="dxa"/>
            <w:vAlign w:val="center"/>
          </w:tcPr>
          <w:p w14:paraId="29A0CBE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响应文件满足采购文件中★号条款要求的</w:t>
            </w:r>
          </w:p>
        </w:tc>
      </w:tr>
      <w:tr w14:paraId="79C1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37C858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2132" w:type="dxa"/>
            <w:vAlign w:val="center"/>
          </w:tcPr>
          <w:p w14:paraId="254E4B1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报价合理性</w:t>
            </w:r>
          </w:p>
        </w:tc>
        <w:tc>
          <w:tcPr>
            <w:tcW w:w="5573" w:type="dxa"/>
            <w:vAlign w:val="center"/>
          </w:tcPr>
          <w:p w14:paraId="6B7424F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报价合理，或报价通过评标委员会异常低价投标(响应)审查</w:t>
            </w:r>
          </w:p>
        </w:tc>
      </w:tr>
      <w:tr w14:paraId="494C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ABD7D3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2132" w:type="dxa"/>
            <w:vAlign w:val="center"/>
          </w:tcPr>
          <w:p w14:paraId="7396A02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附加条件</w:t>
            </w:r>
          </w:p>
        </w:tc>
        <w:tc>
          <w:tcPr>
            <w:tcW w:w="5573" w:type="dxa"/>
            <w:vAlign w:val="center"/>
          </w:tcPr>
          <w:p w14:paraId="42A5774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响应文件未含有采购人不能接受的附加条件的</w:t>
            </w:r>
          </w:p>
        </w:tc>
      </w:tr>
      <w:tr w14:paraId="08AA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E4FD0C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2132" w:type="dxa"/>
            <w:vAlign w:val="center"/>
          </w:tcPr>
          <w:p w14:paraId="1A903C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其他</w:t>
            </w:r>
          </w:p>
        </w:tc>
        <w:tc>
          <w:tcPr>
            <w:tcW w:w="5573" w:type="dxa"/>
            <w:vAlign w:val="center"/>
          </w:tcPr>
          <w:p w14:paraId="55306CE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响应文件中不存在违反国家法律、法规和采购文件规定的其他无效情形</w:t>
            </w:r>
          </w:p>
        </w:tc>
      </w:tr>
    </w:tbl>
    <w:p w14:paraId="59D0E43A">
      <w:pPr>
        <w:bidi w:val="0"/>
        <w:rPr>
          <w:rFonts w:hint="eastAsia" w:ascii="方正仿宋_GB2312" w:hAnsi="方正仿宋_GB2312" w:eastAsia="方正仿宋_GB2312" w:cs="方正仿宋_GB2312"/>
          <w:highlight w:val="none"/>
          <w:lang w:val="en-US" w:eastAsia="zh-CN"/>
        </w:rPr>
      </w:pPr>
    </w:p>
    <w:p w14:paraId="03CA288A">
      <w:pPr>
        <w:numPr>
          <w:ilvl w:val="0"/>
          <w:numId w:val="14"/>
        </w:numPr>
        <w:bidi w:val="0"/>
        <w:ind w:left="0" w:leftChars="0" w:firstLine="0" w:firstLineChars="0"/>
        <w:outlineLvl w:val="1"/>
        <w:rPr>
          <w:rFonts w:hint="eastAsia" w:ascii="方正仿宋_GB2312" w:hAnsi="方正仿宋_GB2312" w:eastAsia="方正仿宋_GB2312" w:cs="方正仿宋_GB2312"/>
          <w:b/>
          <w:bCs/>
          <w:highlight w:val="none"/>
          <w:lang w:val="en-US" w:eastAsia="zh-CN"/>
        </w:rPr>
      </w:pPr>
      <w:bookmarkStart w:id="39" w:name="_Toc6561"/>
      <w:r>
        <w:rPr>
          <w:rFonts w:hint="eastAsia" w:ascii="方正仿宋_GB2312" w:hAnsi="方正仿宋_GB2312" w:eastAsia="方正仿宋_GB2312" w:cs="方正仿宋_GB2312"/>
          <w:b/>
          <w:bCs/>
          <w:highlight w:val="none"/>
          <w:lang w:val="en-US" w:eastAsia="zh-CN"/>
        </w:rPr>
        <w:t>响应文件澄清</w:t>
      </w:r>
      <w:bookmarkEnd w:id="39"/>
    </w:p>
    <w:p w14:paraId="01CCF2F9">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对于响应文件中含义不明确、同类问题表述不一致或者有明显文字和计算错误的内容，协商小组可在评审过程中发起在线澄清，要求供应商针对价格或内容做出必要的澄清、说明或补正。代理机构可根据开启环节记录的授权代表人联系方式发送短信提醒或电话告知。</w:t>
      </w:r>
    </w:p>
    <w:p w14:paraId="09FE7125">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供应商需登录电子招投标系统平台项目采购系统的等候大厅，在规定时间内完成澄清（响应），并加盖电子印章。</w:t>
      </w:r>
    </w:p>
    <w:p w14:paraId="0C3EAC7E">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若因供应商联系方式错误未接收短信、未接听电话或超时未进行澄清（响应）造成的不利后果由供应商自行承担。供应商的澄清、说明或者补正不得超出响应文件的范围或者改变响应文件的实质性内容。</w:t>
      </w:r>
    </w:p>
    <w:p w14:paraId="3B0078CE">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协商小组不接受供应商主动提出的澄清、说明或补正。</w:t>
      </w:r>
    </w:p>
    <w:p w14:paraId="19AF9AF5">
      <w:pPr>
        <w:numPr>
          <w:ilvl w:val="1"/>
          <w:numId w:val="14"/>
        </w:numPr>
        <w:bidi w:val="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协商小组对供应商提交的澄清、说明或补正有疑问的，可以要求供应商进一步澄清、说明或补正。</w:t>
      </w:r>
    </w:p>
    <w:p w14:paraId="7863B0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4.6 </w:t>
      </w:r>
      <w:r>
        <w:rPr>
          <w:rFonts w:hint="eastAsia" w:ascii="方正仿宋_GB2312" w:hAnsi="方正仿宋_GB2312" w:eastAsia="方正仿宋_GB2312" w:cs="方正仿宋_GB2312"/>
          <w:b/>
          <w:bCs/>
          <w:sz w:val="24"/>
          <w:szCs w:val="24"/>
          <w:highlight w:val="none"/>
          <w:lang w:val="en-US" w:eastAsia="zh-CN"/>
        </w:rPr>
        <w:t>异常低价审查：依据《关于推动解决政府采购异常低价问题的通知》（财库〔2026〕2号）政府采购评审中出现下列情形之一的，评审委员会应当启动异常低价投标（响应）审查程序：</w:t>
      </w:r>
    </w:p>
    <w:p w14:paraId="0469F1C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（1）投标（响应）报价低于全部通过符合性审查供应商投标（响应）报价平均值65%的，即投标（响应）报价＜全部通过符合性审查供应商投标（响应）报价平均值×65%；</w:t>
      </w:r>
    </w:p>
    <w:p w14:paraId="4AB2CE6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（2）投标（响应）报价低于通过符合性审查的次低报价供应商投标（响应）报价65%的，即投标（响应）报价＜通过符合性审查的次低报价供应商投标（响应）报价×65%；</w:t>
      </w:r>
    </w:p>
    <w:p w14:paraId="2BA8DD3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（3）投标（响应）报价低于采购项目最高限价65%的，即投标（响应）报价＜采购项目最高限价×65%；</w:t>
      </w:r>
    </w:p>
    <w:p w14:paraId="7882C19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（4）评审委员会基于专业判断，认为供应商报价过低，有可能影响产品质量或者不能诚信履约的其他情形。</w:t>
      </w:r>
    </w:p>
    <w:p w14:paraId="108A28B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4C206E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7D8E24BA">
      <w:pPr>
        <w:numPr>
          <w:ilvl w:val="0"/>
          <w:numId w:val="14"/>
        </w:numPr>
        <w:bidi w:val="0"/>
        <w:ind w:left="0" w:leftChars="0" w:firstLine="0" w:firstLineChars="0"/>
        <w:outlineLvl w:val="1"/>
        <w:rPr>
          <w:rFonts w:hint="eastAsia" w:ascii="方正仿宋_GB2312" w:hAnsi="方正仿宋_GB2312" w:eastAsia="方正仿宋_GB2312" w:cs="方正仿宋_GB2312"/>
          <w:b/>
          <w:bCs/>
          <w:highlight w:val="none"/>
          <w:lang w:val="en-US" w:eastAsia="zh-CN"/>
        </w:rPr>
      </w:pPr>
      <w:bookmarkStart w:id="40" w:name="_Toc940"/>
      <w:r>
        <w:rPr>
          <w:rFonts w:hint="eastAsia" w:ascii="方正仿宋_GB2312" w:hAnsi="方正仿宋_GB2312" w:eastAsia="方正仿宋_GB2312" w:cs="方正仿宋_GB2312"/>
          <w:b/>
          <w:bCs/>
          <w:highlight w:val="none"/>
          <w:lang w:val="en-US" w:eastAsia="zh-CN"/>
        </w:rPr>
        <w:t>价格修正</w:t>
      </w:r>
      <w:bookmarkEnd w:id="40"/>
    </w:p>
    <w:p w14:paraId="7F62680A">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对报价的计算错误按以下原则修正：</w:t>
      </w:r>
    </w:p>
    <w:p w14:paraId="1CBA12B8">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（1）响应文件中报价一览表（报价表）内容与响应文件中相应内容不一致的，以报价一览表（报价表）为准；</w:t>
      </w:r>
    </w:p>
    <w:p w14:paraId="2B74C7B4">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（2）大写金额和小写金额不一致的，以大写金额为准；</w:t>
      </w:r>
    </w:p>
    <w:p w14:paraId="42116536">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（3）单价金额小数点或者百分比有明显错位的，以报价一览表的总价为准，并修改单价；</w:t>
      </w:r>
    </w:p>
    <w:p w14:paraId="19C69AA1">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（4）总价金额与按单价汇总金额不一致的，以单价金额计算结果为准。但是单价金额计算结果超过预算价的，对其按无效响应处理；</w:t>
      </w:r>
    </w:p>
    <w:p w14:paraId="79A0060F">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（5）若投标客户端上传的电子报价数据与电子响应文件价格不一致的，以电子报价数据为准。</w:t>
      </w:r>
    </w:p>
    <w:p w14:paraId="0E41B0C3">
      <w:pPr>
        <w:numPr>
          <w:ilvl w:val="0"/>
          <w:numId w:val="0"/>
        </w:numPr>
        <w:bidi w:val="0"/>
        <w:ind w:left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注：同时出现两种以上不一致的，按照前款规定的顺序在系统上进行价格澄清。澄清后的价格加盖电子印章确认后产生约束力，但不得超出响应文件的范围或者改变响应文件的实质性内容，供应商不确认的，其响应无效。</w:t>
      </w:r>
    </w:p>
    <w:p w14:paraId="3A171D25">
      <w:pPr>
        <w:numPr>
          <w:ilvl w:val="0"/>
          <w:numId w:val="14"/>
        </w:numPr>
        <w:bidi w:val="0"/>
        <w:ind w:left="0" w:leftChars="0" w:firstLine="0" w:firstLineChars="0"/>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bCs/>
          <w:highlight w:val="none"/>
          <w:lang w:val="en-US" w:eastAsia="zh-CN"/>
        </w:rPr>
        <w:t>协商</w:t>
      </w:r>
    </w:p>
    <w:p w14:paraId="7EA90DF3">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1" w:name="_Toc16386"/>
      <w:r>
        <w:rPr>
          <w:rFonts w:hint="eastAsia" w:ascii="方正仿宋_GB2312" w:hAnsi="方正仿宋_GB2312" w:eastAsia="方正仿宋_GB2312" w:cs="方正仿宋_GB2312"/>
          <w:b w:val="0"/>
          <w:bCs w:val="0"/>
          <w:highlight w:val="none"/>
          <w:lang w:val="en-US" w:eastAsia="zh-CN"/>
        </w:rPr>
        <w:t>协商小组与供应商应围绕技术服务指标、商务、合同条款等内容分别进行一轮或多轮的协商。除协商过程中发生实质性内容变动外，后一轮报价不得超过前一轮报价，否则执行前轮报价。</w:t>
      </w:r>
      <w:bookmarkEnd w:id="41"/>
    </w:p>
    <w:p w14:paraId="7EC9988A">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2" w:name="_Toc20237"/>
      <w:r>
        <w:rPr>
          <w:rFonts w:hint="eastAsia" w:ascii="方正仿宋_GB2312" w:hAnsi="方正仿宋_GB2312" w:eastAsia="方正仿宋_GB2312" w:cs="方正仿宋_GB2312"/>
          <w:b w:val="0"/>
          <w:bCs w:val="0"/>
          <w:highlight w:val="none"/>
          <w:lang w:val="en-US" w:eastAsia="zh-CN"/>
        </w:rPr>
        <w:t>已提交响应文件的供应商，在提交最后报价之前，可以根据协商情况退出协商。最后报价逾时不交的，可视同供应商自动放弃。</w:t>
      </w:r>
      <w:bookmarkEnd w:id="42"/>
    </w:p>
    <w:p w14:paraId="6823314D">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3" w:name="_Toc31605"/>
      <w:r>
        <w:rPr>
          <w:rFonts w:hint="eastAsia" w:ascii="方正仿宋_GB2312" w:hAnsi="方正仿宋_GB2312" w:eastAsia="方正仿宋_GB2312" w:cs="方正仿宋_GB2312"/>
          <w:b w:val="0"/>
          <w:bCs w:val="0"/>
          <w:highlight w:val="none"/>
          <w:lang w:val="en-US" w:eastAsia="zh-CN"/>
        </w:rPr>
        <w:t>在协商过程中，协商小组应当严格遵循保密原则，未经响应供应商同意不得向任何人透露当事人技术服务指标、价格和其他重要信息。</w:t>
      </w:r>
      <w:bookmarkEnd w:id="43"/>
    </w:p>
    <w:p w14:paraId="0FD4F420">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在项目预算范围内，保证采购项目质量的前提下，通过协商，最终确定成交价格，并由协商小组编写评审报告。</w:t>
      </w:r>
    </w:p>
    <w:p w14:paraId="43EBE67F">
      <w:pPr>
        <w:numPr>
          <w:ilvl w:val="0"/>
          <w:numId w:val="14"/>
        </w:numPr>
        <w:bidi w:val="0"/>
        <w:outlineLvl w:val="1"/>
        <w:rPr>
          <w:rFonts w:hint="eastAsia" w:ascii="方正仿宋_GB2312" w:hAnsi="方正仿宋_GB2312" w:eastAsia="方正仿宋_GB2312" w:cs="方正仿宋_GB2312"/>
          <w:b/>
          <w:bCs/>
          <w:highlight w:val="none"/>
          <w:lang w:val="en-US" w:eastAsia="zh-CN"/>
        </w:rPr>
      </w:pPr>
      <w:bookmarkStart w:id="44" w:name="_Toc14488"/>
      <w:r>
        <w:rPr>
          <w:rFonts w:hint="eastAsia" w:ascii="方正仿宋_GB2312" w:hAnsi="方正仿宋_GB2312" w:eastAsia="方正仿宋_GB2312" w:cs="方正仿宋_GB2312"/>
          <w:b/>
          <w:bCs/>
          <w:highlight w:val="none"/>
          <w:lang w:val="en-US" w:eastAsia="zh-CN"/>
        </w:rPr>
        <w:t>评审标准中应考虑下列因素：</w:t>
      </w:r>
      <w:bookmarkEnd w:id="44"/>
    </w:p>
    <w:p w14:paraId="5F46D15C">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 10 % 后参与评审。对于同时属于小微企业、监狱企业或残疾人福利性单位的，不重复进行最后报价扣除。</w:t>
      </w:r>
    </w:p>
    <w:p w14:paraId="23B8676A">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联合协议中约定，小型、微型企业和监狱企业的协议合同金额占到联合体协议合同总金额30%以上的，可给予联合体 4 % 的最后报价扣除。联合体各方均为小型、微型企业和监狱企业的，联合体视同为小型、微型企业和监狱企业。</w:t>
      </w:r>
    </w:p>
    <w:p w14:paraId="4D59A712">
      <w:pPr>
        <w:numPr>
          <w:ilvl w:val="1"/>
          <w:numId w:val="14"/>
        </w:numPr>
        <w:bidi w:val="0"/>
        <w:ind w:left="0" w:leftChars="0" w:firstLine="0" w:firstLineChars="0"/>
        <w:rPr>
          <w:rFonts w:hint="eastAsia" w:ascii="方正仿宋_GB2312" w:hAnsi="方正仿宋_GB2312" w:eastAsia="方正仿宋_GB2312" w:cs="方正仿宋_GB2312"/>
          <w:highlight w:val="none"/>
          <w:u w:val="single"/>
          <w:lang w:val="en-US" w:eastAsia="zh-CN"/>
        </w:rPr>
      </w:pPr>
      <w:r>
        <w:rPr>
          <w:rFonts w:hint="eastAsia" w:ascii="方正仿宋_GB2312" w:hAnsi="方正仿宋_GB2312" w:eastAsia="方正仿宋_GB2312" w:cs="方正仿宋_GB2312"/>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方正仿宋_GB2312" w:hAnsi="方正仿宋_GB2312" w:eastAsia="方正仿宋_GB2312" w:cs="方正仿宋_GB2312"/>
          <w:highlight w:val="none"/>
          <w:u w:val="single"/>
          <w:lang w:val="en-US" w:eastAsia="zh-CN"/>
        </w:rPr>
        <w:t>报价相同时排名优先。</w:t>
      </w:r>
    </w:p>
    <w:p w14:paraId="0889FF61">
      <w:pPr>
        <w:numPr>
          <w:ilvl w:val="1"/>
          <w:numId w:val="14"/>
        </w:numPr>
        <w:bidi w:val="0"/>
        <w:ind w:left="0" w:leftChars="0" w:firstLine="0" w:firstLineChars="0"/>
        <w:rPr>
          <w:rFonts w:hint="eastAsia" w:ascii="方正仿宋_GB2312" w:hAnsi="方正仿宋_GB2312" w:eastAsia="方正仿宋_GB2312" w:cs="方正仿宋_GB2312"/>
          <w:highlight w:val="none"/>
          <w:u w:val="single"/>
          <w:lang w:val="en-US" w:eastAsia="zh-CN"/>
        </w:rPr>
      </w:pPr>
      <w:r>
        <w:rPr>
          <w:rFonts w:hint="eastAsia" w:ascii="方正仿宋_GB2312" w:hAnsi="方正仿宋_GB2312" w:eastAsia="方正仿宋_GB2312" w:cs="方正仿宋_GB2312"/>
          <w:highlight w:val="none"/>
          <w:lang w:val="en-US" w:eastAsia="zh-CN"/>
        </w:rPr>
        <w:t>供应商所投产品列入无线局域网产品清单，应提供相关证明，在评标时予以优先采购，具体优惠措施为：</w:t>
      </w:r>
      <w:r>
        <w:rPr>
          <w:rFonts w:hint="eastAsia" w:ascii="方正仿宋_GB2312" w:hAnsi="方正仿宋_GB2312" w:eastAsia="方正仿宋_GB2312" w:cs="方正仿宋_GB2312"/>
          <w:highlight w:val="none"/>
          <w:u w:val="single"/>
          <w:lang w:val="en-US" w:eastAsia="zh-CN"/>
        </w:rPr>
        <w:t>报价相同时排名优先。</w:t>
      </w:r>
    </w:p>
    <w:p w14:paraId="09A3F370">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如采购人所采购产品为政府强制采购的节能产品，供应商所投产品的品牌及型号必须为清单中有效期内产品并提供证明文件，否则其响应将作为</w:t>
      </w:r>
      <w:r>
        <w:rPr>
          <w:rFonts w:hint="eastAsia" w:ascii="方正仿宋_GB2312" w:hAnsi="方正仿宋_GB2312" w:eastAsia="方正仿宋_GB2312" w:cs="方正仿宋_GB2312"/>
          <w:b/>
          <w:bCs/>
          <w:highlight w:val="none"/>
          <w:lang w:val="en-US" w:eastAsia="zh-CN"/>
        </w:rPr>
        <w:t>无效响应</w:t>
      </w:r>
      <w:r>
        <w:rPr>
          <w:rFonts w:hint="eastAsia" w:ascii="方正仿宋_GB2312" w:hAnsi="方正仿宋_GB2312" w:eastAsia="方正仿宋_GB2312" w:cs="方正仿宋_GB2312"/>
          <w:highlight w:val="none"/>
          <w:lang w:val="en-US" w:eastAsia="zh-CN"/>
        </w:rPr>
        <w:t>被拒绝。</w:t>
      </w:r>
    </w:p>
    <w:p w14:paraId="251655D1">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方正仿宋_GB2312" w:hAnsi="方正仿宋_GB2312" w:eastAsia="方正仿宋_GB2312" w:cs="方正仿宋_GB2312"/>
          <w:highlight w:val="none"/>
          <w:u w:val="single"/>
          <w:lang w:val="en-US" w:eastAsia="zh-CN"/>
        </w:rPr>
        <w:t>：报价相同时排名优先。</w:t>
      </w:r>
    </w:p>
    <w:p w14:paraId="681FF82F">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70CF204A">
      <w:pPr>
        <w:pStyle w:val="2"/>
        <w:numPr>
          <w:ilvl w:val="0"/>
          <w:numId w:val="5"/>
        </w:numPr>
        <w:bidi w:val="0"/>
        <w:rPr>
          <w:rFonts w:hint="eastAsia" w:ascii="方正仿宋_GB2312" w:hAnsi="方正仿宋_GB2312" w:eastAsia="方正仿宋_GB2312" w:cs="方正仿宋_GB2312"/>
          <w:highlight w:val="none"/>
          <w:lang w:val="en-US" w:eastAsia="zh-CN"/>
        </w:rPr>
      </w:pPr>
      <w:bookmarkStart w:id="45" w:name="_Toc12610"/>
      <w:bookmarkStart w:id="46" w:name="_Toc8937"/>
      <w:r>
        <w:rPr>
          <w:rFonts w:hint="eastAsia" w:ascii="方正仿宋_GB2312" w:hAnsi="方正仿宋_GB2312" w:eastAsia="方正仿宋_GB2312" w:cs="方正仿宋_GB2312"/>
          <w:highlight w:val="none"/>
          <w:lang w:val="en-US" w:eastAsia="zh-CN"/>
        </w:rPr>
        <w:t>响应文件格式</w:t>
      </w:r>
      <w:bookmarkEnd w:id="45"/>
      <w:bookmarkEnd w:id="46"/>
    </w:p>
    <w:p w14:paraId="6929A593">
      <w:pPr>
        <w:pStyle w:val="21"/>
        <w:rPr>
          <w:rFonts w:hint="eastAsia" w:ascii="方正仿宋_GB2312" w:hAnsi="方正仿宋_GB2312" w:eastAsia="方正仿宋_GB2312" w:cs="方正仿宋_GB2312"/>
          <w:highlight w:val="none"/>
          <w:lang w:val="en-US" w:eastAsia="zh-CN"/>
        </w:rPr>
      </w:pPr>
    </w:p>
    <w:p w14:paraId="29D19737">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投标人编制文件须知</w:t>
      </w:r>
    </w:p>
    <w:p w14:paraId="7120C00B">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1.为保证评标工作的顺利进行，各投标人需参照如下的格式，认真进行响应文件的编写工作。需建立详细的目录。</w:t>
      </w:r>
    </w:p>
    <w:p w14:paraId="5908C1B3">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2.供应商提交文件中涉及商业机密的，应明确标明，采购人及最终用户将给予保密处理，否则视为公开资料。</w:t>
      </w:r>
    </w:p>
    <w:p w14:paraId="0B9F1B6D">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3.全部声明和问题的回答及所附材料必须是真实的、准确的和完整的。</w:t>
      </w:r>
    </w:p>
    <w:p w14:paraId="2151E6A7">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4.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58CFB0B8">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5.“法定代表人（单位负责人）”指供应商营业执照或登记证书载明的“法定代表人”、“负责人”、“执行事务合伙人”、“投资人”等。</w:t>
      </w:r>
    </w:p>
    <w:p w14:paraId="6814F9CB">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6.以联合体参加的，除采购文件格式中要求外，采购文件要求的供应商盖章处应按加盖联合体协议中约定的联合体牵头人公章或所有联合体成员公章。</w:t>
      </w:r>
    </w:p>
    <w:p w14:paraId="6A290EB6">
      <w:pPr>
        <w:spacing w:line="240" w:lineRule="auto"/>
        <w:rPr>
          <w:rFonts w:hint="eastAsia" w:ascii="方正仿宋_GB2312" w:hAnsi="方正仿宋_GB2312" w:eastAsia="方正仿宋_GB2312" w:cs="方正仿宋_GB2312"/>
          <w:sz w:val="21"/>
          <w:highlight w:val="none"/>
          <w:lang w:val="en-US" w:eastAsia="zh-CN"/>
        </w:rPr>
      </w:pPr>
    </w:p>
    <w:p w14:paraId="5C2E777E">
      <w:pPr>
        <w:pStyle w:val="21"/>
        <w:rPr>
          <w:rFonts w:hint="eastAsia" w:ascii="方正仿宋_GB2312" w:hAnsi="方正仿宋_GB2312" w:eastAsia="方正仿宋_GB2312" w:cs="方正仿宋_GB2312"/>
          <w:highlight w:val="none"/>
          <w:lang w:val="en-US" w:eastAsia="zh-CN"/>
        </w:rPr>
      </w:pPr>
    </w:p>
    <w:p w14:paraId="1897DD71">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56FF73C">
      <w:pPr>
        <w:keepNext w:val="0"/>
        <w:keepLines w:val="0"/>
        <w:widowControl/>
        <w:suppressLineNumbers w:val="0"/>
        <w:spacing w:line="240" w:lineRule="auto"/>
        <w:jc w:val="left"/>
        <w:outlineLvl w:val="1"/>
        <w:rPr>
          <w:rFonts w:hint="eastAsia" w:ascii="方正仿宋_GB2312" w:hAnsi="方正仿宋_GB2312" w:eastAsia="方正仿宋_GB2312" w:cs="方正仿宋_GB2312"/>
          <w:b/>
          <w:bCs/>
          <w:color w:val="000000"/>
          <w:kern w:val="0"/>
          <w:sz w:val="24"/>
          <w:szCs w:val="24"/>
          <w:highlight w:val="none"/>
          <w:lang w:val="en-US" w:eastAsia="zh-CN" w:bidi="ar"/>
        </w:rPr>
      </w:pPr>
      <w:bookmarkStart w:id="47" w:name="_Toc4675"/>
      <w:bookmarkStart w:id="48" w:name="_Toc19416"/>
      <w:bookmarkStart w:id="49" w:name="_Toc24875"/>
      <w:r>
        <w:rPr>
          <w:rFonts w:hint="eastAsia" w:ascii="方正仿宋_GB2312" w:hAnsi="方正仿宋_GB2312" w:eastAsia="方正仿宋_GB2312" w:cs="方正仿宋_GB2312"/>
          <w:b/>
          <w:bCs/>
          <w:color w:val="000000"/>
          <w:kern w:val="0"/>
          <w:sz w:val="24"/>
          <w:szCs w:val="24"/>
          <w:highlight w:val="none"/>
          <w:lang w:val="en-US" w:eastAsia="zh-CN" w:bidi="ar"/>
        </w:rPr>
        <w:t>响应文件封面（参考格式）</w:t>
      </w:r>
      <w:bookmarkEnd w:id="47"/>
      <w:bookmarkEnd w:id="48"/>
      <w:bookmarkEnd w:id="49"/>
    </w:p>
    <w:p w14:paraId="3B700220">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84"/>
          <w:szCs w:val="84"/>
          <w:highlight w:val="none"/>
          <w:lang w:val="en-US" w:eastAsia="zh-CN" w:bidi="ar"/>
        </w:rPr>
      </w:pPr>
    </w:p>
    <w:p w14:paraId="5BC8FB73">
      <w:pPr>
        <w:pStyle w:val="22"/>
        <w:rPr>
          <w:rFonts w:hint="eastAsia" w:ascii="方正仿宋_GB2312" w:hAnsi="方正仿宋_GB2312" w:eastAsia="方正仿宋_GB2312" w:cs="方正仿宋_GB2312"/>
          <w:highlight w:val="none"/>
          <w:lang w:val="en-US" w:eastAsia="zh-CN"/>
        </w:rPr>
      </w:pPr>
    </w:p>
    <w:p w14:paraId="34D7CC9A">
      <w:pPr>
        <w:keepNext w:val="0"/>
        <w:keepLines w:val="0"/>
        <w:widowControl/>
        <w:suppressLineNumbers w:val="0"/>
        <w:spacing w:line="240" w:lineRule="auto"/>
        <w:jc w:val="center"/>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84"/>
          <w:szCs w:val="84"/>
          <w:highlight w:val="none"/>
          <w:lang w:val="en-US" w:eastAsia="zh-CN" w:bidi="ar"/>
        </w:rPr>
        <w:t>响应文件</w:t>
      </w:r>
    </w:p>
    <w:p w14:paraId="4B3567B7">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52"/>
          <w:szCs w:val="52"/>
          <w:highlight w:val="none"/>
          <w:lang w:val="en-US" w:eastAsia="zh-CN" w:bidi="ar"/>
        </w:rPr>
      </w:pPr>
    </w:p>
    <w:p w14:paraId="4982AA08">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52"/>
          <w:szCs w:val="52"/>
          <w:highlight w:val="none"/>
          <w:lang w:val="en-US" w:eastAsia="zh-CN" w:bidi="ar"/>
        </w:rPr>
        <w:t xml:space="preserve"> </w:t>
      </w:r>
    </w:p>
    <w:p w14:paraId="682CAD45">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01EB503A">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433568E9">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117191F5">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31"/>
          <w:szCs w:val="31"/>
          <w:highlight w:val="none"/>
          <w:lang w:val="en-US" w:eastAsia="zh-CN" w:bidi="ar"/>
        </w:rPr>
        <w:t xml:space="preserve">项目名称: </w:t>
      </w:r>
    </w:p>
    <w:p w14:paraId="4AAC93A4">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31"/>
          <w:szCs w:val="31"/>
          <w:highlight w:val="none"/>
          <w:lang w:val="en-US" w:eastAsia="zh-CN" w:bidi="ar"/>
        </w:rPr>
        <w:t xml:space="preserve">项目编号/包号： </w:t>
      </w:r>
    </w:p>
    <w:p w14:paraId="4A0CAAA9">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0D7EB624">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14E84493">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6CDB5D3F">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t>供应商名称（盖公章）：</w:t>
      </w:r>
    </w:p>
    <w:p w14:paraId="1AB83AAB">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t>法定代表人或其授权代表（签字、签章或印鉴）：</w:t>
      </w:r>
    </w:p>
    <w:p w14:paraId="6610A144">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74CA32E1">
      <w:pPr>
        <w:spacing w:line="240" w:lineRule="auto"/>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br w:type="page"/>
      </w:r>
    </w:p>
    <w:p w14:paraId="2C62CC5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4430569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A8DE272">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附件 1-1 法人或者其他组织的营业执照等证明文件或自然人的身份证明复印件;</w:t>
      </w:r>
    </w:p>
    <w:p w14:paraId="05DAB5B9">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7F22CBC">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344DA3C9">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3D0139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 xml:space="preserve">附件 </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2</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具有良好的商业信誉和健全的财务会计制度的证明文件</w:t>
      </w:r>
    </w:p>
    <w:p w14:paraId="5E67F0E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63941BA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0" w:name="_Toc10357"/>
      <w:bookmarkStart w:id="51" w:name="_Toc25253"/>
      <w:bookmarkStart w:id="52" w:name="_Toc29059"/>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50"/>
      <w:bookmarkEnd w:id="51"/>
      <w:bookmarkEnd w:id="52"/>
    </w:p>
    <w:p w14:paraId="28F6BB2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54D62C81">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3" w:name="_Toc15553"/>
      <w:bookmarkStart w:id="54" w:name="_Toc14987"/>
      <w:bookmarkStart w:id="55" w:name="_Toc15961"/>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bookmarkEnd w:id="53"/>
      <w:bookmarkEnd w:id="54"/>
      <w:bookmarkEnd w:id="55"/>
    </w:p>
    <w:p w14:paraId="67EA74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p>
    <w:p w14:paraId="5A4E936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br w:type="page"/>
      </w:r>
    </w:p>
    <w:p w14:paraId="32D5CD5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附件</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3</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val="en-US" w:eastAsia="zh-CN"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缴纳税收的证明</w:t>
      </w:r>
    </w:p>
    <w:p w14:paraId="514FE73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3CD07B5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6" w:name="_Toc7925"/>
      <w:bookmarkStart w:id="57" w:name="_Toc7250"/>
      <w:bookmarkStart w:id="58" w:name="_Toc17329"/>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56"/>
      <w:bookmarkEnd w:id="57"/>
      <w:bookmarkEnd w:id="58"/>
    </w:p>
    <w:p w14:paraId="6EFEE5D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7ED42150">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9" w:name="_Toc27172"/>
      <w:bookmarkStart w:id="60" w:name="_Toc11599"/>
      <w:bookmarkStart w:id="61" w:name="_Toc6047"/>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r>
        <w:rPr>
          <w:rFonts w:hint="eastAsia" w:ascii="方正仿宋_GB2312" w:hAnsi="方正仿宋_GB2312" w:eastAsia="方正仿宋_GB2312" w:cs="方正仿宋_GB2312"/>
          <w:color w:val="000000"/>
          <w:kern w:val="0"/>
          <w:sz w:val="24"/>
          <w:highlight w:val="none"/>
          <w:u w:val="none"/>
          <w:lang w:bidi="ar"/>
        </w:rPr>
        <w:br w:type="page"/>
      </w:r>
      <w:bookmarkEnd w:id="59"/>
      <w:bookmarkEnd w:id="60"/>
      <w:bookmarkEnd w:id="61"/>
    </w:p>
    <w:p w14:paraId="542A7D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附件</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4</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val="en-US" w:eastAsia="zh-CN"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为职工缴纳社会保险的证明</w:t>
      </w:r>
    </w:p>
    <w:p w14:paraId="3DDE977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171CE08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62" w:name="_Toc22391"/>
      <w:bookmarkStart w:id="63" w:name="_Toc27815"/>
      <w:bookmarkStart w:id="64" w:name="_Toc14978"/>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62"/>
      <w:bookmarkEnd w:id="63"/>
      <w:bookmarkEnd w:id="64"/>
    </w:p>
    <w:p w14:paraId="150068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1A5492A9">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65" w:name="_Toc8733"/>
      <w:bookmarkStart w:id="66" w:name="_Toc6644"/>
      <w:bookmarkStart w:id="67" w:name="_Toc26661"/>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bookmarkEnd w:id="65"/>
      <w:bookmarkEnd w:id="66"/>
      <w:bookmarkEnd w:id="67"/>
    </w:p>
    <w:p w14:paraId="0A6FB291">
      <w:pPr>
        <w:spacing w:line="240" w:lineRule="auto"/>
        <w:rPr>
          <w:rFonts w:hint="eastAsia" w:ascii="方正仿宋_GB2312" w:hAnsi="方正仿宋_GB2312" w:eastAsia="方正仿宋_GB2312" w:cs="方正仿宋_GB2312"/>
          <w:color w:val="000000"/>
          <w:kern w:val="0"/>
          <w:sz w:val="24"/>
          <w:highlight w:val="none"/>
          <w:u w:val="none"/>
          <w:lang w:bidi="ar"/>
        </w:rPr>
      </w:pPr>
    </w:p>
    <w:p w14:paraId="50C0456E">
      <w:pPr>
        <w:spacing w:line="240" w:lineRule="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br w:type="page"/>
      </w:r>
    </w:p>
    <w:p w14:paraId="7C892D48">
      <w:pPr>
        <w:spacing w:line="240" w:lineRule="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 xml:space="preserve">附件 </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5</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资格声明书</w:t>
      </w:r>
    </w:p>
    <w:p w14:paraId="007A22BD">
      <w:pPr>
        <w:spacing w:line="240" w:lineRule="auto"/>
        <w:rPr>
          <w:rFonts w:hint="eastAsia" w:ascii="方正仿宋_GB2312" w:hAnsi="方正仿宋_GB2312" w:eastAsia="方正仿宋_GB2312" w:cs="方正仿宋_GB2312"/>
          <w:color w:val="000000"/>
          <w:kern w:val="0"/>
          <w:sz w:val="24"/>
          <w:highlight w:val="none"/>
          <w:u w:val="none"/>
          <w:lang w:bidi="ar"/>
        </w:rPr>
      </w:pPr>
    </w:p>
    <w:p w14:paraId="1C0A705C">
      <w:pPr>
        <w:keepNext w:val="0"/>
        <w:keepLines w:val="0"/>
        <w:widowControl/>
        <w:suppressLineNumbers w:val="0"/>
        <w:spacing w:line="240" w:lineRule="auto"/>
        <w:jc w:val="center"/>
        <w:rPr>
          <w:rFonts w:hint="eastAsia" w:ascii="方正仿宋_GB2312" w:hAnsi="方正仿宋_GB2312" w:eastAsia="方正仿宋_GB2312" w:cs="方正仿宋_GB2312"/>
          <w:b w:val="0"/>
          <w:bCs w:val="0"/>
          <w:sz w:val="32"/>
          <w:szCs w:val="32"/>
          <w:highlight w:val="none"/>
        </w:rPr>
      </w:pPr>
      <w:r>
        <w:rPr>
          <w:rFonts w:hint="eastAsia" w:ascii="方正仿宋_GB2312" w:hAnsi="方正仿宋_GB2312" w:eastAsia="方正仿宋_GB2312" w:cs="方正仿宋_GB2312"/>
          <w:b w:val="0"/>
          <w:bCs w:val="0"/>
          <w:color w:val="000000"/>
          <w:kern w:val="0"/>
          <w:sz w:val="32"/>
          <w:szCs w:val="32"/>
          <w:highlight w:val="none"/>
          <w:lang w:val="en-US" w:eastAsia="zh-CN" w:bidi="ar"/>
        </w:rPr>
        <w:t>供应商资格声明书</w:t>
      </w:r>
    </w:p>
    <w:p w14:paraId="2EAD8B9E">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2D48839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采购人或采购代理机构 </w:t>
      </w:r>
    </w:p>
    <w:p w14:paraId="7DBAAA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在参与本次项目采购活动中，我单位承诺： </w:t>
      </w:r>
    </w:p>
    <w:p w14:paraId="42C981A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（一）具有良好的商业信誉和健全的财务会计制度； </w:t>
      </w:r>
    </w:p>
    <w:p w14:paraId="20EC24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（二）具有履行合同所必需的设备和专业技术能力； </w:t>
      </w:r>
    </w:p>
    <w:p w14:paraId="3D1D97B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（三）有依法缴纳税收和社会保障资金的良好记录； </w:t>
      </w:r>
    </w:p>
    <w:p w14:paraId="271F625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06A2A5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54B390A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35E429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7C85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FCFD0A0">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序号</w:t>
            </w:r>
          </w:p>
        </w:tc>
        <w:tc>
          <w:tcPr>
            <w:tcW w:w="3798" w:type="dxa"/>
            <w:vAlign w:val="center"/>
          </w:tcPr>
          <w:p w14:paraId="1FB0B02F">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单位名称</w:t>
            </w:r>
          </w:p>
        </w:tc>
        <w:tc>
          <w:tcPr>
            <w:tcW w:w="3406" w:type="dxa"/>
            <w:vAlign w:val="center"/>
          </w:tcPr>
          <w:p w14:paraId="413CDE30">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相互关系</w:t>
            </w:r>
          </w:p>
        </w:tc>
      </w:tr>
      <w:tr w14:paraId="12A5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929DE68">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1</w:t>
            </w:r>
          </w:p>
        </w:tc>
        <w:tc>
          <w:tcPr>
            <w:tcW w:w="3798" w:type="dxa"/>
          </w:tcPr>
          <w:p w14:paraId="06A7E83B">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4943160B">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r w14:paraId="1ABE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4E0608D3">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2</w:t>
            </w:r>
          </w:p>
        </w:tc>
        <w:tc>
          <w:tcPr>
            <w:tcW w:w="3798" w:type="dxa"/>
          </w:tcPr>
          <w:p w14:paraId="34542632">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3003FEA7">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r w14:paraId="4A0A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73C2B2C2">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w:t>
            </w:r>
          </w:p>
        </w:tc>
        <w:tc>
          <w:tcPr>
            <w:tcW w:w="3798" w:type="dxa"/>
          </w:tcPr>
          <w:p w14:paraId="301D5ACA">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149E9E13">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0022A33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上述声明真实有效，否则我方负全部责任。 </w:t>
      </w:r>
    </w:p>
    <w:p w14:paraId="6A4E89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BF132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22C1621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供应商名称：  </w:t>
      </w:r>
      <w:r>
        <w:rPr>
          <w:rFonts w:hint="eastAsia" w:ascii="方正仿宋_GB2312" w:hAnsi="方正仿宋_GB2312" w:eastAsia="方正仿宋_GB2312" w:cs="方正仿宋_GB2312"/>
          <w:i w:val="0"/>
          <w:iCs w:val="0"/>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u w:val="single"/>
          <w:lang w:val="en-US" w:eastAsia="zh-CN" w:bidi="ar"/>
        </w:rPr>
        <w:t>（加盖公章）</w:t>
      </w:r>
    </w:p>
    <w:p w14:paraId="0D3D79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法定代表人或其授权代理人：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u w:val="single"/>
          <w:lang w:val="en-US" w:eastAsia="zh-CN" w:bidi="ar"/>
        </w:rPr>
        <w:tab/>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（签字、签章或印鉴）</w:t>
      </w:r>
      <w:r>
        <w:rPr>
          <w:rFonts w:hint="eastAsia" w:ascii="方正仿宋_GB2312" w:hAnsi="方正仿宋_GB2312" w:eastAsia="方正仿宋_GB2312" w:cs="方正仿宋_GB2312"/>
          <w:color w:val="000000"/>
          <w:kern w:val="0"/>
          <w:sz w:val="24"/>
          <w:szCs w:val="24"/>
          <w:highlight w:val="none"/>
          <w:lang w:val="en-US" w:eastAsia="zh-CN" w:bidi="ar"/>
        </w:rPr>
        <w:tab/>
      </w:r>
    </w:p>
    <w:p w14:paraId="2B041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5CC03DC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p>
    <w:p w14:paraId="25DCCE2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说明：（1）单位负责人为同一人或者存在直接控股、管理关系的不同供应商，不得参加同一合同项下的政府采购活动。</w:t>
      </w:r>
    </w:p>
    <w:p w14:paraId="69F0F9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（2）本条所指单位负责人为同一人指单位法定代表人或者法律、行政法规规定代表单位行使职权的主要负责人。</w:t>
      </w:r>
    </w:p>
    <w:p w14:paraId="35F5219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（3）本条所指控股关系指单位或股东的控股关系。控股股东指:</w:t>
      </w:r>
    </w:p>
    <w:p w14:paraId="1D51C21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a.出资额占有限责任公司资本总额百分之五十以上或者其持有的股份占股份有限公司股本总额百分之五十以上的股东；</w:t>
      </w:r>
    </w:p>
    <w:p w14:paraId="252416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b.出资额或者持有股份的比例不足百分之五十，但其出资额或者持有的股份所享有的表决权已足以对股东会、股东大会的决议产生重大影响的股东。</w:t>
      </w:r>
    </w:p>
    <w:p w14:paraId="6CF9BED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（4）本条所指管理关系指不具有出资持股关系的其他单位之间存在的管理与被管理关系。</w:t>
      </w:r>
    </w:p>
    <w:p w14:paraId="208EA20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（5）本条所指的控股、管理关系仅限于直接控股、直接管理关系，不包括间接控股或管理关系。</w:t>
      </w:r>
    </w:p>
    <w:p w14:paraId="24049FF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（6）如无相关情况，请在相应栏填写“无”。</w:t>
      </w:r>
    </w:p>
    <w:p w14:paraId="0EF3334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52BD692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59D09E6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68" w:name="_Toc21978"/>
      <w:bookmarkStart w:id="69" w:name="_Toc18767"/>
      <w:bookmarkStart w:id="70" w:name="_Toc31768"/>
      <w:r>
        <w:rPr>
          <w:rFonts w:hint="eastAsia" w:ascii="方正仿宋_GB2312" w:hAnsi="方正仿宋_GB2312" w:eastAsia="方正仿宋_GB2312" w:cs="方正仿宋_GB2312"/>
          <w:color w:val="000000"/>
          <w:kern w:val="0"/>
          <w:sz w:val="24"/>
          <w:szCs w:val="24"/>
          <w:highlight w:val="none"/>
          <w:lang w:val="en-US" w:eastAsia="zh-CN" w:bidi="ar"/>
        </w:rPr>
        <w:t>2 落实政府采购政策需满足的资格要求（如有）</w:t>
      </w:r>
      <w:bookmarkEnd w:id="68"/>
      <w:bookmarkEnd w:id="69"/>
      <w:bookmarkEnd w:id="70"/>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EF8C0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2-1 中小企业声明函 </w:t>
      </w:r>
    </w:p>
    <w:p w14:paraId="39F46C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说明： </w:t>
      </w:r>
    </w:p>
    <w:p w14:paraId="4AD3615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（1）如本项目（包）不专门面向中小企业预留采购份额，资格证明文件部分无需提供《中小企业声明函》。 </w:t>
      </w:r>
    </w:p>
    <w:p w14:paraId="007799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0FD4DE6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如本项目（包）预留部分采购项目预算专门面向中小企业采购，且要求获得采购合同的供应商将采购项目中的一定比例分包给一家或者多家中小企业或要求供应商以联合体形式参加采购活动，响应文件中须提供《中小企业声明函》或《残疾人福利性单位声明函》或由省级以上监狱管理局、戒毒管理局（含新疆生产建设兵团）出具的属于监狱企业的证明文件及《拟分包情况说明及分包意向协议》或《联合体协议书》。 </w:t>
      </w:r>
    </w:p>
    <w:p w14:paraId="48CD03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（4）中小企业声明函填写注意事项 </w:t>
      </w:r>
    </w:p>
    <w:p w14:paraId="3026457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1）《中小企业声明函》由参加政府采购活动的供应商出具。联合体投标的，《中小企业声明函》由牵头人出具。 </w:t>
      </w:r>
    </w:p>
    <w:p w14:paraId="064A4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对于联合体中由中小企业承担的部分，或者分包给中小企业的部分，必须全部由中小企业制造、承建或者承接。供应商应当在声明函“标的名称”部分标明联合体中中小企业承担的具体内容或者中小企业的具体分包内容。 </w:t>
      </w:r>
    </w:p>
    <w:p w14:paraId="54AD23A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193B459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2DD25B0D">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509DB1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中小企业声明函（工程、服务）</w:t>
      </w:r>
    </w:p>
    <w:p w14:paraId="275AA91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3019EE1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本公司（联合体）郑重声明，根据《政府采购促进中小企业发展管理办法》 </w:t>
      </w:r>
    </w:p>
    <w:p w14:paraId="149ADA5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（财库﹝2020﹞46号）的规定，本公司（联合体）参加</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（单位名称）</w:t>
      </w:r>
      <w:r>
        <w:rPr>
          <w:rFonts w:hint="eastAsia" w:ascii="方正仿宋_GB2312" w:hAnsi="方正仿宋_GB2312" w:eastAsia="方正仿宋_GB2312" w:cs="方正仿宋_GB2312"/>
          <w:color w:val="000000"/>
          <w:kern w:val="0"/>
          <w:sz w:val="24"/>
          <w:szCs w:val="24"/>
          <w:highlight w:val="none"/>
          <w:lang w:val="en-US" w:eastAsia="zh-CN" w:bidi="ar"/>
        </w:rPr>
        <w:t>的</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（项目名称）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458E838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 </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（标的名称）</w:t>
      </w:r>
      <w:r>
        <w:rPr>
          <w:rFonts w:hint="eastAsia" w:ascii="方正仿宋_GB2312" w:hAnsi="方正仿宋_GB2312" w:eastAsia="方正仿宋_GB2312" w:cs="方正仿宋_GB2312"/>
          <w:color w:val="000000"/>
          <w:kern w:val="0"/>
          <w:sz w:val="24"/>
          <w:szCs w:val="24"/>
          <w:highlight w:val="none"/>
          <w:lang w:val="en-US" w:eastAsia="zh-CN" w:bidi="ar"/>
        </w:rPr>
        <w:t>，属于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（采购文件中明确的所属行业）</w:t>
      </w:r>
      <w:r>
        <w:rPr>
          <w:rFonts w:hint="eastAsia" w:ascii="方正仿宋_GB2312" w:hAnsi="方正仿宋_GB2312" w:eastAsia="方正仿宋_GB2312" w:cs="方正仿宋_GB2312"/>
          <w:color w:val="000000"/>
          <w:kern w:val="0"/>
          <w:sz w:val="24"/>
          <w:szCs w:val="24"/>
          <w:highlight w:val="none"/>
          <w:lang w:val="en-US" w:eastAsia="zh-CN" w:bidi="ar"/>
        </w:rPr>
        <w:t xml:space="preserve">；承建（承接）企业 </w:t>
      </w:r>
    </w:p>
    <w:p w14:paraId="4119E0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为</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（企业名称）</w:t>
      </w:r>
      <w:r>
        <w:rPr>
          <w:rFonts w:hint="eastAsia" w:ascii="方正仿宋_GB2312" w:hAnsi="方正仿宋_GB2312" w:eastAsia="方正仿宋_GB2312" w:cs="方正仿宋_GB2312"/>
          <w:color w:val="000000"/>
          <w:kern w:val="0"/>
          <w:sz w:val="24"/>
          <w:szCs w:val="24"/>
          <w:highlight w:val="none"/>
          <w:lang w:val="en-US" w:eastAsia="zh-CN" w:bidi="ar"/>
        </w:rPr>
        <w:t>，从业人员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人，营业收入为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万元，资产总额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为万元，属于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（中型企业、小型企业、微型企业）</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327B7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 </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（标的名称）</w:t>
      </w:r>
      <w:r>
        <w:rPr>
          <w:rFonts w:hint="eastAsia" w:ascii="方正仿宋_GB2312" w:hAnsi="方正仿宋_GB2312" w:eastAsia="方正仿宋_GB2312" w:cs="方正仿宋_GB2312"/>
          <w:color w:val="000000"/>
          <w:kern w:val="0"/>
          <w:sz w:val="24"/>
          <w:szCs w:val="24"/>
          <w:highlight w:val="none"/>
          <w:lang w:val="en-US" w:eastAsia="zh-CN" w:bidi="ar"/>
        </w:rPr>
        <w:t>，属于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（采购文件中明确的所属行业）</w:t>
      </w:r>
      <w:r>
        <w:rPr>
          <w:rFonts w:hint="eastAsia" w:ascii="方正仿宋_GB2312" w:hAnsi="方正仿宋_GB2312" w:eastAsia="方正仿宋_GB2312" w:cs="方正仿宋_GB2312"/>
          <w:color w:val="000000"/>
          <w:kern w:val="0"/>
          <w:sz w:val="24"/>
          <w:szCs w:val="24"/>
          <w:highlight w:val="none"/>
          <w:lang w:val="en-US" w:eastAsia="zh-CN" w:bidi="ar"/>
        </w:rPr>
        <w:t>；承建（承接）企业</w:t>
      </w:r>
    </w:p>
    <w:p w14:paraId="48430EF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为</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（企业名称）</w:t>
      </w:r>
      <w:r>
        <w:rPr>
          <w:rFonts w:hint="eastAsia" w:ascii="方正仿宋_GB2312" w:hAnsi="方正仿宋_GB2312" w:eastAsia="方正仿宋_GB2312" w:cs="方正仿宋_GB2312"/>
          <w:color w:val="000000"/>
          <w:kern w:val="0"/>
          <w:sz w:val="24"/>
          <w:szCs w:val="24"/>
          <w:highlight w:val="none"/>
          <w:lang w:val="en-US" w:eastAsia="zh-CN" w:bidi="ar"/>
        </w:rPr>
        <w:t>，从业人员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人，营业收入为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万元，资产总额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为万元，属于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（中型企业、小型企业、微型企业）</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133FE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D2B270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以上企业，不属于大企业的分支机构，不存在控股股东为大企业的情形， </w:t>
      </w:r>
    </w:p>
    <w:p w14:paraId="6326D7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也不存在与大企业的负责人为同一人的情形。 </w:t>
      </w:r>
    </w:p>
    <w:p w14:paraId="7EFA31C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本企业对上述声明内容的真实性负责。如有虚假，将依法承担相应责任。</w:t>
      </w:r>
    </w:p>
    <w:p w14:paraId="193D9CB2">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方正仿宋_GB2312" w:hAnsi="方正仿宋_GB2312" w:eastAsia="方正仿宋_GB2312" w:cs="方正仿宋_GB2312"/>
          <w:i w:val="0"/>
          <w:iCs w:val="0"/>
          <w:caps w:val="0"/>
          <w:color w:val="000000"/>
          <w:spacing w:val="0"/>
          <w:sz w:val="24"/>
          <w:szCs w:val="24"/>
          <w:highlight w:val="non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lang w:val="en-US" w:eastAsia="zh-CN"/>
        </w:rPr>
        <w:t xml:space="preserve"> </w:t>
      </w:r>
    </w:p>
    <w:p w14:paraId="50B651FA">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lang w:val="en-US" w:eastAsia="zh-CN"/>
        </w:rPr>
        <w:t xml:space="preserve">             </w:t>
      </w:r>
      <w:r>
        <w:rPr>
          <w:rFonts w:hint="eastAsia" w:ascii="方正仿宋_GB2312" w:hAnsi="方正仿宋_GB2312" w:eastAsia="方正仿宋_GB2312" w:cs="方正仿宋_GB2312"/>
          <w:i w:val="0"/>
          <w:iCs w:val="0"/>
          <w:caps w:val="0"/>
          <w:color w:val="000000"/>
          <w:spacing w:val="0"/>
          <w:sz w:val="24"/>
          <w:szCs w:val="24"/>
          <w:highlight w:val="none"/>
        </w:rPr>
        <w:t>企业名称（盖章）：</w:t>
      </w:r>
      <w:r>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t xml:space="preserve">          </w:t>
      </w:r>
    </w:p>
    <w:p w14:paraId="68508460">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方正仿宋_GB2312" w:hAnsi="方正仿宋_GB2312" w:eastAsia="方正仿宋_GB2312" w:cs="方正仿宋_GB2312"/>
          <w:i w:val="0"/>
          <w:iCs w:val="0"/>
          <w:caps w:val="0"/>
          <w:color w:val="000000"/>
          <w:spacing w:val="0"/>
          <w:sz w:val="27"/>
          <w:szCs w:val="27"/>
          <w:highlight w:val="none"/>
          <w:u w:val="singl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rPr>
        <w:t>日期：</w:t>
      </w:r>
      <w:r>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t xml:space="preserve">         </w:t>
      </w:r>
    </w:p>
    <w:p w14:paraId="29097318">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EC9F60B">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611FABFE">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AC0A55E">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04A3F424">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1EC47FF">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002FBF3A">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41BF61E6">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r>
        <w:rPr>
          <w:rFonts w:hint="eastAsia" w:ascii="方正仿宋_GB2312" w:hAnsi="方正仿宋_GB2312" w:eastAsia="方正仿宋_GB2312" w:cs="方正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64CFE475">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D3FE676">
      <w:pPr>
        <w:keepNext w:val="0"/>
        <w:keepLines w:val="0"/>
        <w:widowControl/>
        <w:suppressLineNumbers w:val="0"/>
        <w:spacing w:line="240" w:lineRule="auto"/>
        <w:jc w:val="center"/>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残疾人福利性单位声明函格式</w:t>
      </w:r>
    </w:p>
    <w:p w14:paraId="365E3C54">
      <w:pPr>
        <w:keepNext w:val="0"/>
        <w:keepLines w:val="0"/>
        <w:widowControl/>
        <w:suppressLineNumbers w:val="0"/>
        <w:spacing w:line="240" w:lineRule="auto"/>
        <w:jc w:val="center"/>
        <w:rPr>
          <w:rFonts w:hint="eastAsia" w:ascii="方正仿宋_GB2312" w:hAnsi="方正仿宋_GB2312" w:eastAsia="方正仿宋_GB2312" w:cs="方正仿宋_GB2312"/>
          <w:b/>
          <w:bCs/>
          <w:color w:val="000000"/>
          <w:kern w:val="0"/>
          <w:sz w:val="32"/>
          <w:szCs w:val="32"/>
          <w:highlight w:val="none"/>
          <w:lang w:val="en-US" w:eastAsia="zh-CN" w:bidi="ar"/>
        </w:rPr>
      </w:pPr>
    </w:p>
    <w:p w14:paraId="0DF35F6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方正仿宋_GB2312" w:hAnsi="方正仿宋_GB2312" w:eastAsia="方正仿宋_GB2312" w:cs="方正仿宋_GB2312"/>
          <w:b/>
          <w:bCs/>
          <w:color w:val="000000"/>
          <w:kern w:val="0"/>
          <w:sz w:val="24"/>
          <w:szCs w:val="24"/>
          <w:highlight w:val="none"/>
          <w:lang w:val="en-US" w:eastAsia="zh-CN" w:bidi="ar"/>
        </w:rPr>
        <w:t>（请进行勾选）</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517ACD7">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 xml:space="preserve">☑不属于符合条件的残疾人福利性单位。 </w:t>
      </w:r>
    </w:p>
    <w:p w14:paraId="35EDD54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□属于符合条件的残疾人福利性单位，</w:t>
      </w:r>
      <w:r>
        <w:rPr>
          <w:rFonts w:hint="eastAsia" w:ascii="方正仿宋_GB2312" w:hAnsi="方正仿宋_GB2312" w:eastAsia="方正仿宋_GB2312" w:cs="方正仿宋_GB2312"/>
          <w:color w:val="000000"/>
          <w:kern w:val="0"/>
          <w:sz w:val="24"/>
          <w:szCs w:val="24"/>
          <w:highlight w:val="none"/>
          <w:lang w:val="en-US" w:eastAsia="zh-CN" w:bidi="ar"/>
        </w:rPr>
        <w:t>且本单位参加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单位的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52A45949">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 xml:space="preserve">本单位对上述声明的真实性负责。如有虚假，将依法承担相应责任。 </w:t>
      </w:r>
    </w:p>
    <w:p w14:paraId="017CBE2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1DE9651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A1FA61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单位名称（盖章）：</w:t>
      </w:r>
    </w:p>
    <w:p w14:paraId="1BE7F2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日期：</w:t>
      </w:r>
    </w:p>
    <w:p w14:paraId="478B8C92">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3A8E73E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2-2 拟分包情况说明及分包意向协议 </w:t>
      </w:r>
    </w:p>
    <w:p w14:paraId="07DECC1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24774CAE">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说明：</w:t>
      </w:r>
    </w:p>
    <w:p w14:paraId="3B89E7D9">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如本项目（包）允许分包，且供应商拟进行分包时，</w:t>
      </w:r>
    </w:p>
    <w:p w14:paraId="14C76756">
      <w:pPr>
        <w:numPr>
          <w:ilvl w:val="0"/>
          <w:numId w:val="0"/>
        </w:num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（1）响应文件中须提供《拟分包情况说明》，否则响应无效；</w:t>
      </w:r>
    </w:p>
    <w:p w14:paraId="11DE8A6C">
      <w:pPr>
        <w:numPr>
          <w:ilvl w:val="0"/>
          <w:numId w:val="0"/>
        </w:numPr>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（2）当同时符合下列情形时，响应文件还须提供《分包意向协议》，否则响应无效：</w:t>
      </w:r>
    </w:p>
    <w:p w14:paraId="51FD50FE">
      <w:pPr>
        <w:numPr>
          <w:ilvl w:val="0"/>
          <w:numId w:val="15"/>
        </w:num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本项目（包）预留部分采购项目预算专门面向中小企业采购，且要求获得采购合同的供应商将采购项目中的一定比例分包给一家或者多家中小企业的；</w:t>
      </w:r>
    </w:p>
    <w:p w14:paraId="4B841275">
      <w:pPr>
        <w:numPr>
          <w:ilvl w:val="0"/>
          <w:numId w:val="15"/>
        </w:numPr>
        <w:ind w:left="0" w:leftChars="0" w:firstLine="0" w:firstLineChars="0"/>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供应商通过分包方式满足中小企业政策要求的。</w:t>
      </w:r>
    </w:p>
    <w:p w14:paraId="10F2762D">
      <w:pPr>
        <w:numPr>
          <w:ilvl w:val="0"/>
          <w:numId w:val="0"/>
        </w:numPr>
        <w:ind w:leftChars="0"/>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（3）不属于上述情形时，无须提供《拟分包情况说明》及《分包意向协议》。</w:t>
      </w: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1704A2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拟分包情况说明</w:t>
      </w:r>
    </w:p>
    <w:p w14:paraId="20B56D4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3F1AF12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（采购人或采购代理机构）</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276F2A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我单位参加贵单位组织的项目编号为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（填写采购项目名称）  </w:t>
      </w:r>
      <w:r>
        <w:rPr>
          <w:rFonts w:hint="eastAsia" w:ascii="方正仿宋_GB2312" w:hAnsi="方正仿宋_GB2312" w:eastAsia="方正仿宋_GB2312" w:cs="方正仿宋_GB2312"/>
          <w:color w:val="000000"/>
          <w:kern w:val="0"/>
          <w:sz w:val="24"/>
          <w:szCs w:val="24"/>
          <w:highlight w:val="none"/>
          <w:lang w:val="en-US" w:eastAsia="zh-CN" w:bidi="ar"/>
        </w:rPr>
        <w:t>项目中</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（填写包号） </w:t>
      </w:r>
      <w:r>
        <w:rPr>
          <w:rFonts w:hint="eastAsia" w:ascii="方正仿宋_GB2312" w:hAnsi="方正仿宋_GB2312" w:eastAsia="方正仿宋_GB2312" w:cs="方正仿宋_GB2312"/>
          <w:color w:val="000000"/>
          <w:kern w:val="0"/>
          <w:sz w:val="24"/>
          <w:szCs w:val="24"/>
          <w:highlight w:val="none"/>
          <w:lang w:val="en-US" w:eastAsia="zh-CN" w:bidi="ar"/>
        </w:rPr>
        <w:t xml:space="preserve">包的采购活动。拟签订分包合同的单位情况如下表所示，我单 </w:t>
      </w:r>
    </w:p>
    <w:p w14:paraId="5D91FDF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6C49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7FA60B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序号</w:t>
            </w:r>
          </w:p>
        </w:tc>
        <w:tc>
          <w:tcPr>
            <w:tcW w:w="1323" w:type="dxa"/>
            <w:vAlign w:val="center"/>
          </w:tcPr>
          <w:p w14:paraId="7E21D9E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分包承担</w:t>
            </w:r>
          </w:p>
          <w:p w14:paraId="7199582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主体名称</w:t>
            </w:r>
          </w:p>
        </w:tc>
        <w:tc>
          <w:tcPr>
            <w:tcW w:w="1338" w:type="dxa"/>
            <w:vAlign w:val="center"/>
          </w:tcPr>
          <w:p w14:paraId="206C3B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分包承担</w:t>
            </w:r>
          </w:p>
          <w:p w14:paraId="0DFB19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主体类型</w:t>
            </w:r>
          </w:p>
          <w:p w14:paraId="7FA0CE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（勾选）</w:t>
            </w:r>
          </w:p>
        </w:tc>
        <w:tc>
          <w:tcPr>
            <w:tcW w:w="1123" w:type="dxa"/>
            <w:vAlign w:val="center"/>
          </w:tcPr>
          <w:p w14:paraId="012996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资质等级</w:t>
            </w:r>
          </w:p>
        </w:tc>
        <w:tc>
          <w:tcPr>
            <w:tcW w:w="1154" w:type="dxa"/>
            <w:vAlign w:val="center"/>
          </w:tcPr>
          <w:p w14:paraId="3610DE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拟分包</w:t>
            </w:r>
          </w:p>
          <w:p w14:paraId="5B6BC1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合同内容</w:t>
            </w:r>
          </w:p>
        </w:tc>
        <w:tc>
          <w:tcPr>
            <w:tcW w:w="1439" w:type="dxa"/>
            <w:vAlign w:val="center"/>
          </w:tcPr>
          <w:p w14:paraId="6483EA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拟分包</w:t>
            </w:r>
          </w:p>
          <w:p w14:paraId="5C3FC4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合同金额</w:t>
            </w:r>
          </w:p>
          <w:p w14:paraId="56BAB6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（人民币元）</w:t>
            </w:r>
          </w:p>
        </w:tc>
        <w:tc>
          <w:tcPr>
            <w:tcW w:w="1422" w:type="dxa"/>
            <w:vAlign w:val="center"/>
          </w:tcPr>
          <w:p w14:paraId="54ACCD6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占该采购包</w:t>
            </w:r>
            <w:r>
              <w:rPr>
                <w:rFonts w:hint="eastAsia" w:ascii="方正仿宋_GB2312" w:hAnsi="方正仿宋_GB2312" w:eastAsia="方正仿宋_GB2312" w:cs="方正仿宋_GB2312"/>
                <w:b/>
                <w:bCs/>
                <w:color w:val="000000"/>
                <w:kern w:val="0"/>
                <w:sz w:val="21"/>
                <w:szCs w:val="21"/>
                <w:highlight w:val="none"/>
                <w:lang w:val="en-US" w:eastAsia="zh-CN" w:bidi="ar"/>
              </w:rPr>
              <w:t>预算金额的</w:t>
            </w:r>
            <w:r>
              <w:rPr>
                <w:rFonts w:hint="eastAsia" w:ascii="方正仿宋_GB2312" w:hAnsi="方正仿宋_GB2312" w:eastAsia="方正仿宋_GB2312" w:cs="方正仿宋_GB2312"/>
                <w:color w:val="000000"/>
                <w:kern w:val="0"/>
                <w:sz w:val="21"/>
                <w:szCs w:val="21"/>
                <w:highlight w:val="none"/>
                <w:lang w:val="en-US" w:eastAsia="zh-CN" w:bidi="ar"/>
              </w:rPr>
              <w:t>比例（%）</w:t>
            </w:r>
          </w:p>
        </w:tc>
      </w:tr>
      <w:tr w14:paraId="2A26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77E7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1</w:t>
            </w:r>
          </w:p>
        </w:tc>
        <w:tc>
          <w:tcPr>
            <w:tcW w:w="1323" w:type="dxa"/>
            <w:vAlign w:val="center"/>
          </w:tcPr>
          <w:p w14:paraId="2935600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3DDCC822">
            <w:pPr>
              <w:keepNext w:val="0"/>
              <w:keepLines w:val="0"/>
              <w:widowControl/>
              <w:suppressLineNumbers w:val="0"/>
              <w:spacing w:line="240" w:lineRule="auto"/>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□中型企业</w:t>
            </w:r>
          </w:p>
          <w:p w14:paraId="7B1EACB0">
            <w:pPr>
              <w:keepNext w:val="0"/>
              <w:keepLines w:val="0"/>
              <w:widowControl/>
              <w:suppressLineNumbers w:val="0"/>
              <w:spacing w:line="240" w:lineRule="auto"/>
              <w:jc w:val="cente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□小微企业</w:t>
            </w:r>
          </w:p>
        </w:tc>
        <w:tc>
          <w:tcPr>
            <w:tcW w:w="1123" w:type="dxa"/>
            <w:vAlign w:val="center"/>
          </w:tcPr>
          <w:p w14:paraId="65D4D30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450E8FA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149145D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A01B01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3D10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FE298F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2</w:t>
            </w:r>
          </w:p>
        </w:tc>
        <w:tc>
          <w:tcPr>
            <w:tcW w:w="1323" w:type="dxa"/>
            <w:vAlign w:val="center"/>
          </w:tcPr>
          <w:p w14:paraId="14F220D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23722549">
            <w:pPr>
              <w:keepNext w:val="0"/>
              <w:keepLines w:val="0"/>
              <w:widowControl/>
              <w:suppressLineNumbers w:val="0"/>
              <w:spacing w:line="240" w:lineRule="auto"/>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□中型企业</w:t>
            </w:r>
          </w:p>
          <w:p w14:paraId="423030B5">
            <w:pPr>
              <w:keepNext w:val="0"/>
              <w:keepLines w:val="0"/>
              <w:widowControl/>
              <w:suppressLineNumbers w:val="0"/>
              <w:spacing w:line="240" w:lineRule="auto"/>
              <w:jc w:val="cente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□小微企业</w:t>
            </w:r>
          </w:p>
        </w:tc>
        <w:tc>
          <w:tcPr>
            <w:tcW w:w="1123" w:type="dxa"/>
            <w:vAlign w:val="center"/>
          </w:tcPr>
          <w:p w14:paraId="03A49FC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70DE5D0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31DE1A0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10DA06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07D9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A86321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w:t>
            </w:r>
          </w:p>
        </w:tc>
        <w:tc>
          <w:tcPr>
            <w:tcW w:w="1323" w:type="dxa"/>
            <w:vAlign w:val="center"/>
          </w:tcPr>
          <w:p w14:paraId="1C701A7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6EDE186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23" w:type="dxa"/>
            <w:vAlign w:val="center"/>
          </w:tcPr>
          <w:p w14:paraId="73C8EB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6C5D403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338B28D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77410A6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0F7C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30EAF93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合计</w:t>
            </w:r>
          </w:p>
        </w:tc>
        <w:tc>
          <w:tcPr>
            <w:tcW w:w="1439" w:type="dxa"/>
            <w:vAlign w:val="center"/>
          </w:tcPr>
          <w:p w14:paraId="107A70A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D0E769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bl>
    <w:p w14:paraId="5FBB2D7B">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A02D91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u w:val="single"/>
          <w:lang w:val="en-US"/>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5C3716F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0A8A426">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05EFBBEE">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注：</w:t>
      </w:r>
    </w:p>
    <w:p w14:paraId="3DF74D86">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（1）当供应商属于本部分说明中第（1）类情形，如未提供《拟分包情况说明》，或提供了《拟分包情况说明》但未填写分包承担主体名称、拟分包合同内容、拟分包合同金额，其响应无效；</w:t>
      </w:r>
    </w:p>
    <w:p w14:paraId="462CBA89">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（2）当供应商属于本部分说明中第（2）类情形，如未提供《拟分包情况说明》，或提供了《拟分包情况说明》但未填写分包承担主体名称、分包承担主体类型、拟分包合同内容、拟分包合同金额，其响应无效；</w:t>
      </w:r>
    </w:p>
    <w:p w14:paraId="7AECEAEB">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（3）如本采购文件《供应商须知资料表》载明本项目分包承担主体应具备的相应资质条件，则供应商须在本表中列明分包承担主体的资质等级，并后附资质证书复印件，否则响应无效。 </w:t>
      </w:r>
    </w:p>
    <w:p w14:paraId="6B16AB8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（4）供应商与上述拟分包承担主体签署的《分包意向协议》后附。</w:t>
      </w:r>
    </w:p>
    <w:p w14:paraId="46FFEDBE">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85A8502">
      <w:pPr>
        <w:spacing w:line="240" w:lineRule="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附：分包意向协议（参考格式） </w:t>
      </w:r>
    </w:p>
    <w:p w14:paraId="46F124E3">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432209C8">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2661D8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u w:val="singl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甲方（供应商）：</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25B0930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乙方（拟分包单位）：</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4B841B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甲方承诺，一旦在</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（采购项目名称）（项目编号/包号为：     </w:t>
      </w:r>
      <w:r>
        <w:rPr>
          <w:rFonts w:hint="eastAsia" w:ascii="方正仿宋_GB2312" w:hAnsi="方正仿宋_GB2312" w:eastAsia="方正仿宋_GB2312" w:cs="方正仿宋_GB2312"/>
          <w:color w:val="000000"/>
          <w:kern w:val="0"/>
          <w:sz w:val="24"/>
          <w:szCs w:val="24"/>
          <w:highlight w:val="none"/>
          <w:lang w:val="en-US" w:eastAsia="zh-CN" w:bidi="ar"/>
        </w:rPr>
        <w:t xml:space="preserve">）采购项目中获得采购合同，将按照下述约定将合同项下部分内容分包给乙方： </w:t>
      </w:r>
    </w:p>
    <w:p w14:paraId="5D8E30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1" w:name="_Toc21494"/>
      <w:bookmarkStart w:id="72" w:name="_Toc23780"/>
      <w:bookmarkStart w:id="73" w:name="_Toc8229"/>
      <w:r>
        <w:rPr>
          <w:rFonts w:hint="eastAsia" w:ascii="方正仿宋_GB2312" w:hAnsi="方正仿宋_GB2312" w:eastAsia="方正仿宋_GB2312" w:cs="方正仿宋_GB2312"/>
          <w:color w:val="000000"/>
          <w:kern w:val="0"/>
          <w:sz w:val="24"/>
          <w:szCs w:val="24"/>
          <w:highlight w:val="none"/>
          <w:lang w:val="en-US" w:eastAsia="zh-CN" w:bidi="ar"/>
        </w:rPr>
        <w:t>1.分包内容：</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w:t>
      </w:r>
      <w:bookmarkEnd w:id="71"/>
      <w:bookmarkEnd w:id="72"/>
      <w:bookmarkEnd w:id="73"/>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3275E5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2.分包金额：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，该金额占该采购包预算总金额的比例为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AF3F0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乙方承诺将在上述情况下与甲方签订分包合同。 </w:t>
      </w:r>
    </w:p>
    <w:p w14:paraId="30B02B4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本协议自各方盖章之日起生效，如甲方未在该项目（采购包）中标，本协议自动终止。 </w:t>
      </w:r>
    </w:p>
    <w:p w14:paraId="69A7062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4AA1A00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甲方（盖章）：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乙方（盖章）：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F7209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日期： </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5E98BD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0D72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说明：</w:t>
      </w:r>
    </w:p>
    <w:p w14:paraId="7DC16EB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（1）供应商须与所有拟分包单位分别签订《分包意向协议》，每单位签订一份，并在响应文件中提交全部协议原件，否则响应无效。</w:t>
      </w:r>
    </w:p>
    <w:p w14:paraId="686C3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（2）当供应商属于本部分说明中第（2）类情形，必须提供，否则响应无效；其他情形无须提供；</w:t>
      </w:r>
    </w:p>
    <w:p w14:paraId="74126E74">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19E2C5F4">
      <w:pPr>
        <w:keepNext w:val="0"/>
        <w:keepLines w:val="0"/>
        <w:widowControl/>
        <w:suppressLineNumbers w:val="0"/>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2-3 其它落实政府采购政策的资格要求（如有）</w:t>
      </w:r>
    </w:p>
    <w:p w14:paraId="12282111">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7ADB4C6">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73B0432">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AE95B29">
      <w:pPr>
        <w:keepNext w:val="0"/>
        <w:keepLines w:val="0"/>
        <w:widowControl/>
        <w:suppressLineNumbers w:val="0"/>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  本项目的特定资格要求（如有） </w:t>
      </w:r>
    </w:p>
    <w:p w14:paraId="5AB5FAA1">
      <w:pPr>
        <w:keepNext/>
        <w:keepLines/>
        <w:widowControl w:val="0"/>
        <w:spacing w:before="260" w:after="260" w:line="360" w:lineRule="auto"/>
        <w:jc w:val="center"/>
        <w:outlineLvl w:val="2"/>
        <w:rPr>
          <w:rFonts w:hint="eastAsia" w:ascii="仿宋" w:hAnsi="仿宋" w:eastAsia="仿宋" w:cs="仿宋"/>
          <w:b/>
          <w:bCs/>
          <w:kern w:val="2"/>
          <w:sz w:val="32"/>
          <w:szCs w:val="28"/>
          <w:highlight w:val="none"/>
          <w:lang w:val="en-US" w:eastAsia="zh-CN" w:bidi="ar-SA"/>
        </w:rPr>
      </w:pPr>
      <w:r>
        <w:rPr>
          <w:rFonts w:hint="eastAsia" w:ascii="仿宋" w:hAnsi="仿宋" w:eastAsia="仿宋" w:cs="仿宋"/>
          <w:b/>
          <w:bCs/>
          <w:kern w:val="2"/>
          <w:sz w:val="32"/>
          <w:szCs w:val="32"/>
          <w:highlight w:val="none"/>
          <w:lang w:val="en-US" w:eastAsia="zh-CN" w:bidi="ar-SA"/>
        </w:rPr>
        <w:t>3-1投标人无直接控股、管理关系书面声明函</w:t>
      </w:r>
    </w:p>
    <w:p w14:paraId="3198ABC6">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一、下述公司负责人与我公司单位负责人为同一人：（如无则本项填写“无”）  </w:t>
      </w:r>
    </w:p>
    <w:p w14:paraId="1EB22FCD">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1C057DBA">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6793324C">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100CB9F9">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0BA075F6">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二、我公司与下述公司存在直接控股关系：（如无则本项填写“无”） </w:t>
      </w:r>
    </w:p>
    <w:p w14:paraId="16964A8D">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509EEB53">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099E1E35">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63D52156">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088D8E90">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三、我公司与下述公司存在直接管理关系：（如无则本项填写“无”） </w:t>
      </w:r>
    </w:p>
    <w:p w14:paraId="307B92DF">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179D279F">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5EEC9515">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5AC2A260">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22A23B7F">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我单位郑重声明：与本单位负责人为同一人或者与本单位存在直接控股关系、管理关系的供应商未参加</w:t>
      </w:r>
      <w:r>
        <w:rPr>
          <w:rFonts w:hint="eastAsia" w:ascii="仿宋" w:hAnsi="仿宋" w:eastAsia="仿宋" w:cs="仿宋"/>
          <w:sz w:val="24"/>
          <w:szCs w:val="24"/>
          <w:highlight w:val="none"/>
          <w:u w:val="single"/>
        </w:rPr>
        <w:t xml:space="preserve">   （项目名称、项目编号、包/标段号）   </w:t>
      </w:r>
      <w:r>
        <w:rPr>
          <w:rFonts w:hint="eastAsia" w:ascii="仿宋" w:hAnsi="仿宋" w:eastAsia="仿宋" w:cs="仿宋"/>
          <w:sz w:val="24"/>
          <w:szCs w:val="24"/>
          <w:highlight w:val="none"/>
        </w:rPr>
        <w:t>同一合同项下的投标。</w:t>
      </w:r>
    </w:p>
    <w:p w14:paraId="408594E2">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我单位保证上述声明真实、有效、可查。</w:t>
      </w:r>
    </w:p>
    <w:p w14:paraId="0409DCDF">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特此声明。 </w:t>
      </w:r>
    </w:p>
    <w:p w14:paraId="1BBEB8BB">
      <w:pPr>
        <w:spacing w:line="360" w:lineRule="auto"/>
        <w:rPr>
          <w:rFonts w:hint="eastAsia" w:ascii="仿宋" w:hAnsi="仿宋" w:eastAsia="仿宋" w:cs="仿宋"/>
          <w:sz w:val="24"/>
          <w:szCs w:val="24"/>
          <w:highlight w:val="none"/>
        </w:rPr>
      </w:pPr>
    </w:p>
    <w:p w14:paraId="3DC80C0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en-US" w:eastAsia="zh-CN"/>
        </w:rPr>
        <w:t>投标人名称：</w:t>
      </w:r>
      <w:r>
        <w:rPr>
          <w:rFonts w:hint="eastAsia" w:ascii="仿宋" w:hAnsi="仿宋" w:eastAsia="仿宋" w:cs="仿宋"/>
          <w:sz w:val="24"/>
          <w:szCs w:val="24"/>
          <w:highlight w:val="none"/>
          <w:u w:val="single"/>
          <w:lang w:val="en-US" w:eastAsia="zh-CN"/>
        </w:rPr>
        <w:t xml:space="preserve">               （加盖单位公章）</w:t>
      </w:r>
    </w:p>
    <w:p w14:paraId="1C0EB97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法定代表人或授权代表：</w:t>
      </w:r>
      <w:r>
        <w:rPr>
          <w:rFonts w:hint="eastAsia" w:ascii="仿宋" w:hAnsi="仿宋" w:eastAsia="仿宋" w:cs="仿宋"/>
          <w:sz w:val="24"/>
          <w:szCs w:val="24"/>
          <w:highlight w:val="none"/>
          <w:u w:val="single"/>
          <w:lang w:val="en-US" w:eastAsia="zh-CN"/>
        </w:rPr>
        <w:t xml:space="preserve">             （签字或印鉴）</w:t>
      </w:r>
    </w:p>
    <w:p w14:paraId="1B6389D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p>
    <w:p w14:paraId="5CEA948B">
      <w:pPr>
        <w:spacing w:line="360" w:lineRule="auto"/>
        <w:ind w:firstLine="480" w:firstLineChars="200"/>
        <w:rPr>
          <w:rFonts w:hint="eastAsia" w:ascii="仿宋" w:hAnsi="仿宋" w:eastAsia="仿宋" w:cs="仿宋"/>
          <w:sz w:val="24"/>
          <w:szCs w:val="24"/>
          <w:highlight w:val="none"/>
        </w:rPr>
      </w:pPr>
    </w:p>
    <w:p w14:paraId="5C6A5A49">
      <w:pPr>
        <w:spacing w:line="36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注：1、单位负责人，是指单位法定代表人或者法律、行政法规规定代表单位行使职权的主要负责人。</w:t>
      </w:r>
    </w:p>
    <w:p w14:paraId="22E3B3E9">
      <w:pPr>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963F704">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bCs/>
          <w:sz w:val="24"/>
          <w:szCs w:val="24"/>
          <w:highlight w:val="none"/>
        </w:rPr>
        <w:t>3、直接管理关系，是指不具有出资持股关系的其他单位之间存在的直接管理与被管理关系，如上下级关系的事业单位和团体组织。</w:t>
      </w:r>
    </w:p>
    <w:p w14:paraId="1D5D4DB2">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288D60C">
      <w:pPr>
        <w:keepNext w:val="0"/>
        <w:keepLines w:val="0"/>
        <w:widowControl/>
        <w:suppressLineNumbers w:val="0"/>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4  投标保证金凭证/交款单据电子件</w:t>
      </w:r>
    </w:p>
    <w:p w14:paraId="2CC8888B">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6175D2F8">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24873212">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18C74F3">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82EC1F0">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5  投标书 </w:t>
      </w:r>
    </w:p>
    <w:p w14:paraId="4FC9BE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4CE3144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投标书</w:t>
      </w:r>
    </w:p>
    <w:p w14:paraId="5581D1F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4460A7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（采购人或采购代理机构）</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E2BAD2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我方参加你方就</w:t>
      </w:r>
      <w:r>
        <w:rPr>
          <w:rFonts w:hint="eastAsia" w:ascii="方正仿宋_GB2312" w:hAnsi="方正仿宋_GB2312" w:eastAsia="方正仿宋_GB2312" w:cs="方正仿宋_GB2312"/>
          <w:color w:val="000000"/>
          <w:kern w:val="0"/>
          <w:sz w:val="24"/>
          <w:szCs w:val="24"/>
          <w:highlight w:val="none"/>
          <w:u w:val="single"/>
          <w:lang w:val="en-US" w:eastAsia="zh-CN" w:bidi="ar"/>
        </w:rPr>
        <w:t>（项目名称，项目编号/包号）</w:t>
      </w:r>
      <w:r>
        <w:rPr>
          <w:rFonts w:hint="eastAsia" w:ascii="方正仿宋_GB2312" w:hAnsi="方正仿宋_GB2312" w:eastAsia="方正仿宋_GB2312" w:cs="方正仿宋_GB2312"/>
          <w:color w:val="000000"/>
          <w:kern w:val="0"/>
          <w:sz w:val="24"/>
          <w:szCs w:val="24"/>
          <w:highlight w:val="none"/>
          <w:lang w:val="en-US" w:eastAsia="zh-CN" w:bidi="ar"/>
        </w:rPr>
        <w:t xml:space="preserve">组织的采购活动，并对此项目进行询价响应。 </w:t>
      </w:r>
    </w:p>
    <w:p w14:paraId="1C7F62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4" w:name="_Toc31541"/>
      <w:bookmarkStart w:id="75" w:name="_Toc8232"/>
      <w:bookmarkStart w:id="76" w:name="_Toc3295"/>
      <w:r>
        <w:rPr>
          <w:rFonts w:hint="eastAsia" w:ascii="方正仿宋_GB2312" w:hAnsi="方正仿宋_GB2312" w:eastAsia="方正仿宋_GB2312" w:cs="方正仿宋_GB2312"/>
          <w:color w:val="000000"/>
          <w:kern w:val="0"/>
          <w:sz w:val="24"/>
          <w:szCs w:val="24"/>
          <w:highlight w:val="none"/>
          <w:lang w:val="en-US" w:eastAsia="zh-CN" w:bidi="ar"/>
        </w:rPr>
        <w:t>1. 我方已详细审查全部采购文件，自愿参与询价响应并承诺如下：</w:t>
      </w:r>
      <w:bookmarkEnd w:id="74"/>
      <w:bookmarkEnd w:id="75"/>
      <w:bookmarkEnd w:id="76"/>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9DC0FD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（1）本响应有效期为自提交响应文件的截止之日起</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个日历日。 </w:t>
      </w:r>
    </w:p>
    <w:p w14:paraId="04E5843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（2）除合同条款及采购需求偏离表列出的偏离外，我方响应采购文件的全部要求。 </w:t>
      </w:r>
    </w:p>
    <w:p w14:paraId="2B1718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（3）我方已提供的全部文件资料是真实、准确的，并对此承担一切法律后果。 </w:t>
      </w:r>
    </w:p>
    <w:p w14:paraId="0E991C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14:paraId="04D6D15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7" w:name="_Toc21299"/>
      <w:bookmarkStart w:id="78" w:name="_Toc30568"/>
      <w:bookmarkStart w:id="79" w:name="_Toc21344"/>
      <w:r>
        <w:rPr>
          <w:rFonts w:hint="eastAsia" w:ascii="方正仿宋_GB2312" w:hAnsi="方正仿宋_GB2312" w:eastAsia="方正仿宋_GB2312" w:cs="方正仿宋_GB2312"/>
          <w:color w:val="000000"/>
          <w:kern w:val="0"/>
          <w:sz w:val="24"/>
          <w:szCs w:val="24"/>
          <w:highlight w:val="none"/>
          <w:lang w:val="en-US" w:eastAsia="zh-CN" w:bidi="ar"/>
        </w:rPr>
        <w:t>2. 其他补充条款（如有）：</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w:t>
      </w:r>
      <w:bookmarkEnd w:id="77"/>
      <w:bookmarkEnd w:id="78"/>
      <w:bookmarkEnd w:id="79"/>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B46EB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与本投标有关的一切正式往来信函请寄： </w:t>
      </w:r>
    </w:p>
    <w:p w14:paraId="784AD55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地址</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传真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261CABE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电话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电子函件</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698CDB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5D83C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供应商名称（加盖公章） </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21235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086AA60E">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D03A51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80" w:name="_Toc26890"/>
      <w:bookmarkStart w:id="81" w:name="_Toc31267"/>
      <w:bookmarkStart w:id="82" w:name="_Toc30909"/>
      <w:r>
        <w:rPr>
          <w:rFonts w:hint="eastAsia" w:ascii="方正仿宋_GB2312" w:hAnsi="方正仿宋_GB2312" w:eastAsia="方正仿宋_GB2312" w:cs="方正仿宋_GB2312"/>
          <w:color w:val="000000"/>
          <w:kern w:val="0"/>
          <w:sz w:val="24"/>
          <w:szCs w:val="24"/>
          <w:highlight w:val="none"/>
          <w:lang w:val="en-US" w:eastAsia="zh-CN" w:bidi="ar"/>
        </w:rPr>
        <w:t>6  授权委托书</w:t>
      </w:r>
      <w:bookmarkEnd w:id="80"/>
      <w:bookmarkEnd w:id="81"/>
      <w:bookmarkEnd w:id="82"/>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1DD04727">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68421D6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授权委托书</w:t>
      </w:r>
    </w:p>
    <w:p w14:paraId="6378C43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4BD0EAA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（姓名）系</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（供应商名称）的法定代表人（单位负责人），现委托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（姓名）为我方代理人。代理人根据授权，以我方名义签署、澄清确认、递交、撤回、修改</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（项目名称）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响应文件和处理有关事宜，其法律后果由我方承担。 </w:t>
      </w:r>
    </w:p>
    <w:p w14:paraId="6A8A25CA">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委托期限：自本授权委托书签署之日起至响应有效期届满之日止。 </w:t>
      </w:r>
    </w:p>
    <w:p w14:paraId="2FA4EF2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代理人无转委托权。 </w:t>
      </w:r>
    </w:p>
    <w:p w14:paraId="76BD739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7C7D86A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968F5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1F70B2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委托代理人（签字或印鉴）：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31876D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E7DD43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F94DB8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E34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362A0D8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4261" w:type="dxa"/>
          </w:tcPr>
          <w:p w14:paraId="605866E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300B4F7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委托代理人有效期内的身份证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055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0400D0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4261" w:type="dxa"/>
          </w:tcPr>
          <w:p w14:paraId="74CBE22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7B8843E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说明：1.若供应商为事业单位或其他组织或分支机构（仅当招标文件注明允许分支机构投标的），则法定代表人（单位负责人）处的签署人可为单位负责人。 </w:t>
      </w:r>
    </w:p>
    <w:p w14:paraId="3D3813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63F64D0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83" w:name="_Toc30794"/>
      <w:bookmarkStart w:id="84" w:name="_Toc31038"/>
      <w:bookmarkStart w:id="85" w:name="_Toc24165"/>
      <w:r>
        <w:rPr>
          <w:rFonts w:hint="eastAsia" w:ascii="方正仿宋_GB2312" w:hAnsi="方正仿宋_GB2312" w:eastAsia="方正仿宋_GB2312" w:cs="方正仿宋_GB2312"/>
          <w:color w:val="000000"/>
          <w:kern w:val="0"/>
          <w:sz w:val="24"/>
          <w:szCs w:val="24"/>
          <w:highlight w:val="none"/>
          <w:lang w:val="en-US" w:eastAsia="zh-CN" w:bidi="ar"/>
        </w:rPr>
        <w:t>3.供应商为自然人的情形，可不提供本《授权委托书》。</w:t>
      </w:r>
      <w:bookmarkEnd w:id="83"/>
      <w:bookmarkEnd w:id="84"/>
      <w:bookmarkEnd w:id="85"/>
    </w:p>
    <w:p w14:paraId="65ABF4D3">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565DD5D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附：法定代表人（单位负责人）身份证明</w:t>
      </w:r>
    </w:p>
    <w:p w14:paraId="142087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91ACCE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（采购人或采购代理机构） </w:t>
      </w:r>
    </w:p>
    <w:p w14:paraId="5AE5939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兹证明， </w:t>
      </w:r>
    </w:p>
    <w:p w14:paraId="1358C1F5">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color w:val="000000"/>
          <w:kern w:val="0"/>
          <w:sz w:val="24"/>
          <w:szCs w:val="24"/>
          <w:highlight w:val="none"/>
          <w:u w:val="singl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姓名：</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性别：</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年龄：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职务：</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7B4229F5">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系</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（供应商名称）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的法定代表人（单位负责人）。 </w:t>
      </w:r>
    </w:p>
    <w:p w14:paraId="14EB0B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25A6A51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5C81B5C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附：法定代表人（单位负责人）有效期内的身份证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B64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2EA5B79B">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vertAlign w:val="baseline"/>
                <w:lang w:val="en-US" w:eastAsia="zh-CN" w:bidi="ar"/>
              </w:rPr>
            </w:pPr>
          </w:p>
        </w:tc>
        <w:tc>
          <w:tcPr>
            <w:tcW w:w="4261" w:type="dxa"/>
          </w:tcPr>
          <w:p w14:paraId="48C9F70F">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vertAlign w:val="baseline"/>
                <w:lang w:val="en-US" w:eastAsia="zh-CN" w:bidi="ar"/>
              </w:rPr>
            </w:pPr>
          </w:p>
        </w:tc>
      </w:tr>
    </w:tbl>
    <w:p w14:paraId="6951FDAA">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86F4D5D">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1A54CD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A4C2E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200BEE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50806165">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06AAD57">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3C2A7F4F">
      <w:pPr>
        <w:spacing w:line="240" w:lineRule="auto"/>
        <w:outlineLvl w:val="1"/>
        <w:rPr>
          <w:rFonts w:hint="eastAsia" w:ascii="方正仿宋_GB2312" w:hAnsi="方正仿宋_GB2312" w:eastAsia="方正仿宋_GB2312" w:cs="方正仿宋_GB2312"/>
          <w:sz w:val="24"/>
          <w:szCs w:val="24"/>
          <w:highlight w:val="none"/>
          <w:lang w:val="en-US" w:eastAsia="zh-CN"/>
        </w:rPr>
      </w:pPr>
      <w:bookmarkStart w:id="86" w:name="_Toc26817"/>
      <w:bookmarkStart w:id="87" w:name="_Toc25764"/>
      <w:bookmarkStart w:id="88" w:name="_Toc15134"/>
      <w:r>
        <w:rPr>
          <w:rFonts w:hint="eastAsia" w:ascii="方正仿宋_GB2312" w:hAnsi="方正仿宋_GB2312" w:eastAsia="方正仿宋_GB2312" w:cs="方正仿宋_GB2312"/>
          <w:sz w:val="24"/>
          <w:szCs w:val="24"/>
          <w:highlight w:val="none"/>
          <w:lang w:val="en-US" w:eastAsia="zh-CN"/>
        </w:rPr>
        <w:t>7  报价一览表</w:t>
      </w:r>
      <w:bookmarkEnd w:id="86"/>
      <w:bookmarkEnd w:id="87"/>
      <w:bookmarkEnd w:id="88"/>
    </w:p>
    <w:p w14:paraId="3438DD98">
      <w:pPr>
        <w:spacing w:line="240" w:lineRule="auto"/>
        <w:rPr>
          <w:rFonts w:hint="eastAsia" w:ascii="方正仿宋_GB2312" w:hAnsi="方正仿宋_GB2312" w:eastAsia="方正仿宋_GB2312" w:cs="方正仿宋_GB2312"/>
          <w:sz w:val="21"/>
          <w:highlight w:val="none"/>
          <w:lang w:val="en-US" w:eastAsia="zh-CN"/>
        </w:rPr>
      </w:pPr>
    </w:p>
    <w:p w14:paraId="16D33198">
      <w:pPr>
        <w:spacing w:line="240" w:lineRule="auto"/>
        <w:jc w:val="center"/>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报价一览表</w:t>
      </w:r>
    </w:p>
    <w:p w14:paraId="238C3B98">
      <w:pPr>
        <w:spacing w:line="240" w:lineRule="auto"/>
        <w:rPr>
          <w:rFonts w:hint="eastAsia" w:ascii="方正仿宋_GB2312" w:hAnsi="方正仿宋_GB2312" w:eastAsia="方正仿宋_GB2312" w:cs="方正仿宋_GB2312"/>
          <w:sz w:val="21"/>
          <w:highlight w:val="none"/>
          <w:lang w:val="en-US" w:eastAsia="zh-CN"/>
        </w:rPr>
      </w:pPr>
    </w:p>
    <w:p w14:paraId="43FEF725">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t>项目编号/包号：</w:t>
      </w:r>
      <w:r>
        <w:rPr>
          <w:rFonts w:hint="eastAsia" w:ascii="方正仿宋_GB2312" w:hAnsi="方正仿宋_GB2312" w:eastAsia="方正仿宋_GB2312" w:cs="方正仿宋_GB2312"/>
          <w:sz w:val="21"/>
          <w:highlight w:val="none"/>
          <w:u w:val="single"/>
          <w:lang w:val="en-US" w:eastAsia="zh-CN"/>
        </w:rPr>
        <w:t xml:space="preserve">                          </w:t>
      </w:r>
      <w:r>
        <w:rPr>
          <w:rFonts w:hint="eastAsia" w:ascii="方正仿宋_GB2312" w:hAnsi="方正仿宋_GB2312" w:eastAsia="方正仿宋_GB2312" w:cs="方正仿宋_GB2312"/>
          <w:sz w:val="21"/>
          <w:highlight w:val="none"/>
          <w:u w:val="none"/>
          <w:lang w:val="en-US" w:eastAsia="zh-CN"/>
        </w:rPr>
        <w:t xml:space="preserve">      </w:t>
      </w:r>
      <w:r>
        <w:rPr>
          <w:rFonts w:hint="eastAsia" w:ascii="方正仿宋_GB2312" w:hAnsi="方正仿宋_GB2312" w:eastAsia="方正仿宋_GB2312" w:cs="方正仿宋_GB2312"/>
          <w:sz w:val="21"/>
          <w:highlight w:val="none"/>
          <w:lang w:val="en-US" w:eastAsia="zh-CN"/>
        </w:rPr>
        <w:t>项目名称：</w:t>
      </w:r>
      <w:r>
        <w:rPr>
          <w:rFonts w:hint="eastAsia" w:ascii="方正仿宋_GB2312" w:hAnsi="方正仿宋_GB2312" w:eastAsia="方正仿宋_GB2312" w:cs="方正仿宋_GB2312"/>
          <w:sz w:val="21"/>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7822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3E9B85C1">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序号</w:t>
            </w:r>
          </w:p>
        </w:tc>
        <w:tc>
          <w:tcPr>
            <w:tcW w:w="2130" w:type="dxa"/>
            <w:vMerge w:val="restart"/>
            <w:vAlign w:val="center"/>
          </w:tcPr>
          <w:p w14:paraId="7714609D">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供应商名称</w:t>
            </w:r>
          </w:p>
        </w:tc>
        <w:tc>
          <w:tcPr>
            <w:tcW w:w="4262" w:type="dxa"/>
            <w:gridSpan w:val="2"/>
            <w:vAlign w:val="center"/>
          </w:tcPr>
          <w:p w14:paraId="7BB60A52">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响应报价（元）</w:t>
            </w:r>
          </w:p>
        </w:tc>
      </w:tr>
      <w:tr w14:paraId="5B0F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5AAD270F">
            <w:pPr>
              <w:pStyle w:val="22"/>
              <w:jc w:val="center"/>
              <w:rPr>
                <w:rFonts w:hint="eastAsia" w:ascii="方正仿宋_GB2312" w:hAnsi="方正仿宋_GB2312" w:eastAsia="方正仿宋_GB2312" w:cs="方正仿宋_GB2312"/>
                <w:b/>
                <w:bCs/>
                <w:highlight w:val="none"/>
                <w:vertAlign w:val="baseline"/>
                <w:lang w:val="en-US" w:eastAsia="zh-CN"/>
              </w:rPr>
            </w:pPr>
          </w:p>
        </w:tc>
        <w:tc>
          <w:tcPr>
            <w:tcW w:w="2130" w:type="dxa"/>
            <w:vMerge w:val="continue"/>
            <w:vAlign w:val="center"/>
          </w:tcPr>
          <w:p w14:paraId="626D25CC">
            <w:pPr>
              <w:pStyle w:val="22"/>
              <w:jc w:val="center"/>
              <w:rPr>
                <w:rFonts w:hint="eastAsia" w:ascii="方正仿宋_GB2312" w:hAnsi="方正仿宋_GB2312" w:eastAsia="方正仿宋_GB2312" w:cs="方正仿宋_GB2312"/>
                <w:b/>
                <w:bCs/>
                <w:highlight w:val="none"/>
                <w:vertAlign w:val="baseline"/>
                <w:lang w:val="en-US" w:eastAsia="zh-CN"/>
              </w:rPr>
            </w:pPr>
          </w:p>
        </w:tc>
        <w:tc>
          <w:tcPr>
            <w:tcW w:w="2131" w:type="dxa"/>
            <w:vAlign w:val="center"/>
          </w:tcPr>
          <w:p w14:paraId="483EF954">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大写</w:t>
            </w:r>
          </w:p>
        </w:tc>
        <w:tc>
          <w:tcPr>
            <w:tcW w:w="2131" w:type="dxa"/>
            <w:vAlign w:val="center"/>
          </w:tcPr>
          <w:p w14:paraId="6270D89B">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小写</w:t>
            </w:r>
          </w:p>
        </w:tc>
      </w:tr>
      <w:tr w14:paraId="19B8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4B7834B9">
            <w:pPr>
              <w:pStyle w:val="22"/>
              <w:jc w:val="center"/>
              <w:rPr>
                <w:rFonts w:hint="eastAsia" w:ascii="方正仿宋_GB2312" w:hAnsi="方正仿宋_GB2312" w:eastAsia="方正仿宋_GB2312" w:cs="方正仿宋_GB2312"/>
                <w:highlight w:val="none"/>
                <w:vertAlign w:val="baseline"/>
                <w:lang w:val="en-US" w:eastAsia="zh-CN"/>
              </w:rPr>
            </w:pPr>
          </w:p>
        </w:tc>
        <w:tc>
          <w:tcPr>
            <w:tcW w:w="2130" w:type="dxa"/>
            <w:vAlign w:val="center"/>
          </w:tcPr>
          <w:p w14:paraId="3399EA26">
            <w:pPr>
              <w:pStyle w:val="22"/>
              <w:jc w:val="center"/>
              <w:rPr>
                <w:rFonts w:hint="eastAsia" w:ascii="方正仿宋_GB2312" w:hAnsi="方正仿宋_GB2312" w:eastAsia="方正仿宋_GB2312" w:cs="方正仿宋_GB2312"/>
                <w:highlight w:val="none"/>
                <w:vertAlign w:val="baseline"/>
                <w:lang w:val="en-US" w:eastAsia="zh-CN"/>
              </w:rPr>
            </w:pPr>
          </w:p>
        </w:tc>
        <w:tc>
          <w:tcPr>
            <w:tcW w:w="2131" w:type="dxa"/>
            <w:vAlign w:val="center"/>
          </w:tcPr>
          <w:p w14:paraId="2A55AF5C">
            <w:pPr>
              <w:pStyle w:val="22"/>
              <w:jc w:val="center"/>
              <w:rPr>
                <w:rFonts w:hint="eastAsia" w:ascii="方正仿宋_GB2312" w:hAnsi="方正仿宋_GB2312" w:eastAsia="方正仿宋_GB2312" w:cs="方正仿宋_GB2312"/>
                <w:highlight w:val="none"/>
                <w:vertAlign w:val="baseline"/>
                <w:lang w:val="en-US" w:eastAsia="zh-CN"/>
              </w:rPr>
            </w:pPr>
          </w:p>
        </w:tc>
        <w:tc>
          <w:tcPr>
            <w:tcW w:w="2131" w:type="dxa"/>
            <w:vAlign w:val="center"/>
          </w:tcPr>
          <w:p w14:paraId="2AA5B44E">
            <w:pPr>
              <w:pStyle w:val="22"/>
              <w:jc w:val="center"/>
              <w:rPr>
                <w:rFonts w:hint="eastAsia" w:ascii="方正仿宋_GB2312" w:hAnsi="方正仿宋_GB2312" w:eastAsia="方正仿宋_GB2312" w:cs="方正仿宋_GB2312"/>
                <w:highlight w:val="none"/>
                <w:vertAlign w:val="baseline"/>
                <w:lang w:val="en-US" w:eastAsia="zh-CN"/>
              </w:rPr>
            </w:pPr>
          </w:p>
        </w:tc>
      </w:tr>
    </w:tbl>
    <w:p w14:paraId="6B695C59">
      <w:pPr>
        <w:pStyle w:val="22"/>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36AB79BE">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注：1.此表中，每包的响应报价应和《分项报价表》中的总价相一致。</w:t>
      </w:r>
    </w:p>
    <w:p w14:paraId="08856AEA">
      <w:pPr>
        <w:widowControl w:val="0"/>
        <w:spacing w:line="360" w:lineRule="auto"/>
        <w:ind w:firstLine="240" w:firstLineChars="100"/>
        <w:jc w:val="both"/>
        <w:outlineLvl w:val="1"/>
        <w:rPr>
          <w:rFonts w:hint="eastAsia" w:ascii="方正仿宋_GB2312" w:hAnsi="方正仿宋_GB2312" w:eastAsia="方正仿宋_GB2312" w:cs="方正仿宋_GB2312"/>
          <w:kern w:val="2"/>
          <w:sz w:val="24"/>
          <w:szCs w:val="24"/>
          <w:highlight w:val="none"/>
          <w:lang w:val="en-US" w:eastAsia="zh-CN" w:bidi="zh-CN"/>
        </w:rPr>
      </w:pPr>
      <w:bookmarkStart w:id="89" w:name="_Toc28873"/>
      <w:bookmarkStart w:id="90" w:name="_Toc10007"/>
      <w:bookmarkStart w:id="91" w:name="_Toc28372"/>
      <w:r>
        <w:rPr>
          <w:rFonts w:hint="eastAsia" w:ascii="方正仿宋_GB2312" w:hAnsi="方正仿宋_GB2312" w:eastAsia="方正仿宋_GB2312" w:cs="方正仿宋_GB2312"/>
          <w:kern w:val="2"/>
          <w:sz w:val="24"/>
          <w:szCs w:val="24"/>
          <w:highlight w:val="none"/>
          <w:lang w:val="en-US" w:eastAsia="zh-CN" w:bidi="zh-CN"/>
        </w:rPr>
        <w:t>2.本表必须按包分别填写。</w:t>
      </w:r>
      <w:bookmarkEnd w:id="89"/>
      <w:bookmarkEnd w:id="90"/>
      <w:bookmarkEnd w:id="91"/>
    </w:p>
    <w:p w14:paraId="48417E53">
      <w:pPr>
        <w:widowControl w:val="0"/>
        <w:spacing w:line="360" w:lineRule="auto"/>
        <w:ind w:firstLine="210" w:firstLineChars="100"/>
        <w:jc w:val="both"/>
        <w:rPr>
          <w:rFonts w:hint="eastAsia" w:ascii="方正仿宋_GB2312" w:hAnsi="方正仿宋_GB2312" w:eastAsia="方正仿宋_GB2312" w:cs="方正仿宋_GB2312"/>
          <w:kern w:val="2"/>
          <w:sz w:val="21"/>
          <w:szCs w:val="24"/>
          <w:highlight w:val="none"/>
          <w:lang w:val="en-US" w:eastAsia="zh-CN" w:bidi="zh-CN"/>
        </w:rPr>
      </w:pPr>
    </w:p>
    <w:p w14:paraId="3B7EFFAF">
      <w:pPr>
        <w:widowControl w:val="0"/>
        <w:spacing w:line="360" w:lineRule="auto"/>
        <w:ind w:firstLine="210" w:firstLineChars="100"/>
        <w:jc w:val="both"/>
        <w:rPr>
          <w:rFonts w:hint="eastAsia" w:ascii="方正仿宋_GB2312" w:hAnsi="方正仿宋_GB2312" w:eastAsia="方正仿宋_GB2312" w:cs="方正仿宋_GB2312"/>
          <w:kern w:val="2"/>
          <w:sz w:val="21"/>
          <w:szCs w:val="24"/>
          <w:highlight w:val="none"/>
          <w:lang w:val="en-US" w:eastAsia="zh-CN" w:bidi="zh-CN"/>
        </w:rPr>
      </w:pPr>
    </w:p>
    <w:p w14:paraId="25AA4CF3">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u w:val="singl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 xml:space="preserve">供应商名称（加盖公章）： </w:t>
      </w:r>
      <w:r>
        <w:rPr>
          <w:rFonts w:hint="eastAsia" w:ascii="方正仿宋_GB2312" w:hAnsi="方正仿宋_GB2312" w:eastAsia="方正仿宋_GB2312" w:cs="方正仿宋_GB2312"/>
          <w:kern w:val="2"/>
          <w:sz w:val="24"/>
          <w:szCs w:val="24"/>
          <w:highlight w:val="none"/>
          <w:u w:val="single"/>
          <w:lang w:val="en-US" w:eastAsia="zh-CN" w:bidi="zh-CN"/>
        </w:rPr>
        <w:t xml:space="preserve">                </w:t>
      </w:r>
    </w:p>
    <w:p w14:paraId="2ECC31B1">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日期：</w:t>
      </w:r>
      <w:r>
        <w:rPr>
          <w:rFonts w:hint="eastAsia" w:ascii="方正仿宋_GB2312" w:hAnsi="方正仿宋_GB2312" w:eastAsia="方正仿宋_GB2312" w:cs="方正仿宋_GB2312"/>
          <w:kern w:val="2"/>
          <w:sz w:val="24"/>
          <w:szCs w:val="24"/>
          <w:highlight w:val="none"/>
          <w:u w:val="single"/>
          <w:lang w:val="en-US" w:eastAsia="zh-CN" w:bidi="zh-CN"/>
        </w:rPr>
        <w:t xml:space="preserve">     年    月    日</w:t>
      </w:r>
    </w:p>
    <w:p w14:paraId="2746F187">
      <w:pPr>
        <w:pStyle w:val="18"/>
        <w:rPr>
          <w:rFonts w:hint="eastAsia" w:ascii="方正仿宋_GB2312" w:hAnsi="方正仿宋_GB2312" w:eastAsia="方正仿宋_GB2312" w:cs="方正仿宋_GB2312"/>
          <w:highlight w:val="none"/>
          <w:lang w:val="en-US" w:eastAsia="zh-CN"/>
        </w:rPr>
      </w:pPr>
    </w:p>
    <w:p w14:paraId="2322EAC5">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D12202F">
      <w:pPr>
        <w:pStyle w:val="22"/>
        <w:ind w:left="0" w:leftChars="0" w:firstLine="0" w:firstLineChars="0"/>
        <w:outlineLvl w:val="1"/>
        <w:rPr>
          <w:rFonts w:hint="eastAsia" w:ascii="方正仿宋_GB2312" w:hAnsi="方正仿宋_GB2312" w:eastAsia="方正仿宋_GB2312" w:cs="方正仿宋_GB2312"/>
          <w:sz w:val="24"/>
          <w:szCs w:val="24"/>
          <w:highlight w:val="none"/>
          <w:lang w:val="en-US" w:eastAsia="zh-CN"/>
        </w:rPr>
      </w:pPr>
      <w:bookmarkStart w:id="92" w:name="_Toc16592"/>
      <w:bookmarkStart w:id="93" w:name="_Toc25135"/>
      <w:bookmarkStart w:id="94" w:name="_Toc32732"/>
      <w:r>
        <w:rPr>
          <w:rFonts w:hint="eastAsia" w:ascii="方正仿宋_GB2312" w:hAnsi="方正仿宋_GB2312" w:eastAsia="方正仿宋_GB2312" w:cs="方正仿宋_GB2312"/>
          <w:sz w:val="24"/>
          <w:szCs w:val="24"/>
          <w:highlight w:val="none"/>
          <w:lang w:val="en-US" w:eastAsia="zh-CN"/>
        </w:rPr>
        <w:t>7  分项报价表</w:t>
      </w:r>
      <w:bookmarkEnd w:id="92"/>
      <w:bookmarkEnd w:id="93"/>
      <w:bookmarkEnd w:id="94"/>
    </w:p>
    <w:p w14:paraId="49B3C02A">
      <w:pPr>
        <w:pStyle w:val="22"/>
        <w:ind w:left="0" w:leftChars="0" w:firstLine="0" w:firstLineChars="0"/>
        <w:jc w:val="center"/>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分项报价表</w:t>
      </w:r>
    </w:p>
    <w:p w14:paraId="3B2404AD">
      <w:pPr>
        <w:pStyle w:val="22"/>
        <w:ind w:left="0" w:leftChars="0" w:firstLine="0" w:firstLineChars="0"/>
        <w:jc w:val="center"/>
        <w:rPr>
          <w:rFonts w:hint="eastAsia" w:ascii="方正仿宋_GB2312" w:hAnsi="方正仿宋_GB2312" w:eastAsia="方正仿宋_GB2312" w:cs="方正仿宋_GB2312"/>
          <w:highlight w:val="none"/>
          <w:lang w:val="en-US" w:eastAsia="zh-CN"/>
        </w:rPr>
      </w:pPr>
    </w:p>
    <w:p w14:paraId="09AA541B">
      <w:pPr>
        <w:pStyle w:val="22"/>
        <w:ind w:left="0" w:leftChars="0" w:firstLine="0" w:firstLineChars="0"/>
        <w:jc w:val="cente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项目编号/包号：</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 xml:space="preserve"> 项目名称：</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 xml:space="preserve">      报价单位：人民币元</w:t>
      </w:r>
    </w:p>
    <w:tbl>
      <w:tblPr>
        <w:tblStyle w:val="24"/>
        <w:tblW w:w="9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960"/>
        <w:gridCol w:w="960"/>
        <w:gridCol w:w="960"/>
        <w:gridCol w:w="960"/>
        <w:gridCol w:w="960"/>
        <w:gridCol w:w="960"/>
        <w:gridCol w:w="1145"/>
        <w:gridCol w:w="1145"/>
        <w:gridCol w:w="1015"/>
      </w:tblGrid>
      <w:tr w14:paraId="59FE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0" w:type="auto"/>
            <w:vAlign w:val="center"/>
          </w:tcPr>
          <w:p w14:paraId="1CC24A4F">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序号</w:t>
            </w:r>
          </w:p>
        </w:tc>
        <w:tc>
          <w:tcPr>
            <w:tcW w:w="0" w:type="auto"/>
            <w:vAlign w:val="center"/>
          </w:tcPr>
          <w:p w14:paraId="55E594A4">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分项名称</w:t>
            </w:r>
          </w:p>
        </w:tc>
        <w:tc>
          <w:tcPr>
            <w:tcW w:w="0" w:type="auto"/>
            <w:vAlign w:val="center"/>
          </w:tcPr>
          <w:p w14:paraId="58EF8FBF">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所属行业</w:t>
            </w:r>
          </w:p>
        </w:tc>
        <w:tc>
          <w:tcPr>
            <w:tcW w:w="0" w:type="auto"/>
            <w:vAlign w:val="center"/>
          </w:tcPr>
          <w:p w14:paraId="24538E1A">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服务范围</w:t>
            </w:r>
          </w:p>
        </w:tc>
        <w:tc>
          <w:tcPr>
            <w:tcW w:w="0" w:type="auto"/>
            <w:vAlign w:val="center"/>
          </w:tcPr>
          <w:p w14:paraId="3DAA98A8">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服务要求</w:t>
            </w:r>
          </w:p>
        </w:tc>
        <w:tc>
          <w:tcPr>
            <w:tcW w:w="0" w:type="auto"/>
            <w:vAlign w:val="center"/>
          </w:tcPr>
          <w:p w14:paraId="6DB41544">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服务时间</w:t>
            </w:r>
          </w:p>
        </w:tc>
        <w:tc>
          <w:tcPr>
            <w:tcW w:w="0" w:type="auto"/>
            <w:vAlign w:val="center"/>
          </w:tcPr>
          <w:p w14:paraId="2D8BDD0B">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服务标准</w:t>
            </w:r>
          </w:p>
        </w:tc>
        <w:tc>
          <w:tcPr>
            <w:tcW w:w="0" w:type="auto"/>
            <w:vAlign w:val="center"/>
          </w:tcPr>
          <w:p w14:paraId="7472C066">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单价（元）</w:t>
            </w:r>
          </w:p>
        </w:tc>
        <w:tc>
          <w:tcPr>
            <w:tcW w:w="0" w:type="auto"/>
            <w:vAlign w:val="center"/>
          </w:tcPr>
          <w:p w14:paraId="0CB25DAD">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合价（元）</w:t>
            </w:r>
          </w:p>
        </w:tc>
        <w:tc>
          <w:tcPr>
            <w:tcW w:w="0" w:type="auto"/>
            <w:vAlign w:val="center"/>
          </w:tcPr>
          <w:p w14:paraId="7D9FC493">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备注/说明</w:t>
            </w:r>
          </w:p>
        </w:tc>
      </w:tr>
      <w:tr w14:paraId="6EEC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2353699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D2E466">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A9FA73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6FF58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940D54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438598F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66A416C">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AD0D28">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6D5DF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598D449">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99B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AD9300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F355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3BA020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68BCA6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51D398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80B42E">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1F1AC2E">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9C373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977E9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D75F5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7892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8090396">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E2AADB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DEF4757">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9D5CF1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4D1B9E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5A228C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4EA4A7">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D020A8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0A7B01D">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1BBE4E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EA3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38D7125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F808D7C">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D144A1D">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A0C7D5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BF65100">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E829A1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0C1B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95E0895">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0884BB3">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7EE09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1F9D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0" w:type="auto"/>
            <w:gridSpan w:val="10"/>
            <w:vAlign w:val="center"/>
          </w:tcPr>
          <w:p w14:paraId="1F4CCA7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r>
              <w:rPr>
                <w:rFonts w:hint="eastAsia" w:ascii="方正仿宋_GB2312" w:hAnsi="方正仿宋_GB2312" w:eastAsia="方正仿宋_GB2312" w:cs="方正仿宋_GB2312"/>
                <w:color w:val="auto"/>
                <w:sz w:val="21"/>
                <w:szCs w:val="21"/>
                <w:highlight w:val="none"/>
                <w:lang w:bidi="zh-CN"/>
              </w:rPr>
              <w:t>总价（元）</w:t>
            </w:r>
          </w:p>
        </w:tc>
      </w:tr>
    </w:tbl>
    <w:p w14:paraId="4AD5D5A5">
      <w:pPr>
        <w:widowControl w:val="0"/>
        <w:spacing w:line="360" w:lineRule="auto"/>
        <w:ind w:left="0" w:leftChars="0" w:firstLine="0" w:firstLineChars="0"/>
        <w:jc w:val="both"/>
        <w:rPr>
          <w:rFonts w:hint="eastAsia" w:ascii="方正仿宋_GB2312" w:hAnsi="方正仿宋_GB2312" w:eastAsia="方正仿宋_GB2312" w:cs="方正仿宋_GB2312"/>
          <w:kern w:val="2"/>
          <w:sz w:val="21"/>
          <w:szCs w:val="24"/>
          <w:highlight w:val="none"/>
          <w:lang w:val="en-US" w:eastAsia="zh-CN" w:bidi="zh-CN"/>
        </w:rPr>
      </w:pPr>
    </w:p>
    <w:p w14:paraId="7D5F6D5C">
      <w:pPr>
        <w:pStyle w:val="18"/>
        <w:rPr>
          <w:rFonts w:hint="eastAsia" w:ascii="方正仿宋_GB2312" w:hAnsi="方正仿宋_GB2312" w:eastAsia="方正仿宋_GB2312" w:cs="方正仿宋_GB2312"/>
          <w:highlight w:val="none"/>
          <w:lang w:val="en-US" w:eastAsia="zh-CN"/>
        </w:rPr>
      </w:pPr>
    </w:p>
    <w:p w14:paraId="50964EA2">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注：1.本表应按包分别填写。</w:t>
      </w:r>
    </w:p>
    <w:p w14:paraId="3D2916C4">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2.如果不提供分项报价将视为没有实质性响应采购文件。</w:t>
      </w:r>
    </w:p>
    <w:p w14:paraId="78094652">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3.上述各项的详细规格（如有），可另页描述。</w:t>
      </w:r>
    </w:p>
    <w:p w14:paraId="7028961B">
      <w:pPr>
        <w:spacing w:line="360" w:lineRule="auto"/>
        <w:rPr>
          <w:rFonts w:hint="eastAsia" w:ascii="方正仿宋_GB2312" w:hAnsi="方正仿宋_GB2312" w:eastAsia="方正仿宋_GB2312" w:cs="方正仿宋_GB2312"/>
          <w:sz w:val="24"/>
          <w:szCs w:val="24"/>
          <w:highlight w:val="none"/>
          <w:lang w:val="en-US" w:eastAsia="zh-CN"/>
        </w:rPr>
      </w:pPr>
    </w:p>
    <w:p w14:paraId="327728B7">
      <w:pPr>
        <w:spacing w:line="360" w:lineRule="auto"/>
        <w:rPr>
          <w:rFonts w:hint="eastAsia" w:ascii="方正仿宋_GB2312" w:hAnsi="方正仿宋_GB2312" w:eastAsia="方正仿宋_GB2312" w:cs="方正仿宋_GB2312"/>
          <w:sz w:val="24"/>
          <w:szCs w:val="24"/>
          <w:highlight w:val="none"/>
          <w:lang w:val="en-US" w:eastAsia="zh-CN"/>
        </w:rPr>
      </w:pPr>
    </w:p>
    <w:p w14:paraId="200868C3">
      <w:pPr>
        <w:spacing w:line="360" w:lineRule="auto"/>
        <w:rPr>
          <w:rFonts w:hint="eastAsia" w:ascii="方正仿宋_GB2312" w:hAnsi="方正仿宋_GB2312" w:eastAsia="方正仿宋_GB2312" w:cs="方正仿宋_GB2312"/>
          <w:sz w:val="24"/>
          <w:szCs w:val="24"/>
          <w:highlight w:val="none"/>
          <w:u w:val="single"/>
          <w:lang w:val="en-US" w:eastAsia="zh-CN"/>
        </w:rPr>
      </w:pPr>
      <w:r>
        <w:rPr>
          <w:rFonts w:hint="eastAsia" w:ascii="方正仿宋_GB2312" w:hAnsi="方正仿宋_GB2312" w:eastAsia="方正仿宋_GB2312" w:cs="方正仿宋_GB2312"/>
          <w:sz w:val="24"/>
          <w:szCs w:val="24"/>
          <w:highlight w:val="none"/>
          <w:lang w:val="en-US" w:eastAsia="zh-CN"/>
        </w:rPr>
        <w:t>供应商名称（加盖公章）：</w:t>
      </w:r>
      <w:r>
        <w:rPr>
          <w:rFonts w:hint="eastAsia" w:ascii="方正仿宋_GB2312" w:hAnsi="方正仿宋_GB2312" w:eastAsia="方正仿宋_GB2312" w:cs="方正仿宋_GB2312"/>
          <w:sz w:val="24"/>
          <w:szCs w:val="24"/>
          <w:highlight w:val="none"/>
          <w:u w:val="single"/>
          <w:lang w:val="en-US" w:eastAsia="zh-CN"/>
        </w:rPr>
        <w:t xml:space="preserve">              </w:t>
      </w:r>
    </w:p>
    <w:p w14:paraId="0DF36778">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3F06CB7B">
      <w:pPr>
        <w:pStyle w:val="22"/>
        <w:rPr>
          <w:rFonts w:hint="eastAsia" w:ascii="方正仿宋_GB2312" w:hAnsi="方正仿宋_GB2312" w:eastAsia="方正仿宋_GB2312" w:cs="方正仿宋_GB2312"/>
          <w:sz w:val="24"/>
          <w:szCs w:val="24"/>
          <w:highlight w:val="none"/>
          <w:lang w:val="en-US" w:eastAsia="zh-CN"/>
        </w:rPr>
      </w:pPr>
    </w:p>
    <w:p w14:paraId="3702596A">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C02A5FF">
      <w:pPr>
        <w:pStyle w:val="18"/>
        <w:ind w:left="0" w:leftChars="0" w:firstLine="0" w:firstLineChars="0"/>
        <w:jc w:val="left"/>
        <w:outlineLvl w:val="1"/>
        <w:rPr>
          <w:rFonts w:hint="eastAsia" w:ascii="方正仿宋_GB2312" w:hAnsi="方正仿宋_GB2312" w:eastAsia="方正仿宋_GB2312" w:cs="方正仿宋_GB2312"/>
          <w:sz w:val="24"/>
          <w:szCs w:val="24"/>
          <w:highlight w:val="none"/>
          <w:lang w:val="en-US" w:eastAsia="zh-CN"/>
        </w:rPr>
      </w:pPr>
      <w:bookmarkStart w:id="95" w:name="_Toc17260"/>
      <w:bookmarkStart w:id="96" w:name="_Toc27376"/>
      <w:bookmarkStart w:id="97" w:name="_Toc28719"/>
      <w:r>
        <w:rPr>
          <w:rFonts w:hint="eastAsia" w:ascii="方正仿宋_GB2312" w:hAnsi="方正仿宋_GB2312" w:eastAsia="方正仿宋_GB2312" w:cs="方正仿宋_GB2312"/>
          <w:sz w:val="24"/>
          <w:szCs w:val="24"/>
          <w:highlight w:val="none"/>
          <w:lang w:val="en-US" w:eastAsia="zh-CN"/>
        </w:rPr>
        <w:t>8  合同条款偏离表</w:t>
      </w:r>
      <w:bookmarkEnd w:id="95"/>
      <w:bookmarkEnd w:id="96"/>
      <w:bookmarkEnd w:id="97"/>
    </w:p>
    <w:p w14:paraId="32436296">
      <w:pPr>
        <w:pStyle w:val="18"/>
        <w:ind w:left="0" w:leftChars="0" w:firstLine="0" w:firstLineChars="0"/>
        <w:jc w:val="center"/>
        <w:rPr>
          <w:rFonts w:hint="eastAsia" w:ascii="方正仿宋_GB2312" w:hAnsi="方正仿宋_GB2312" w:eastAsia="方正仿宋_GB2312" w:cs="方正仿宋_GB2312"/>
          <w:sz w:val="32"/>
          <w:szCs w:val="32"/>
          <w:highlight w:val="none"/>
          <w:lang w:val="en-US" w:eastAsia="zh-CN"/>
        </w:rPr>
      </w:pPr>
    </w:p>
    <w:p w14:paraId="7688FC67">
      <w:pPr>
        <w:spacing w:line="240" w:lineRule="auto"/>
        <w:jc w:val="center"/>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b/>
          <w:bCs/>
          <w:i w:val="0"/>
          <w:iCs w:val="0"/>
          <w:sz w:val="32"/>
          <w:szCs w:val="32"/>
          <w:highlight w:val="none"/>
          <w:lang w:val="en-US" w:eastAsia="zh-CN"/>
        </w:rPr>
        <w:t>合同条款偏离表</w:t>
      </w:r>
    </w:p>
    <w:p w14:paraId="498009B5">
      <w:pPr>
        <w:pStyle w:val="18"/>
        <w:ind w:left="0" w:leftChars="0" w:firstLine="0" w:firstLineChars="0"/>
        <w:jc w:val="left"/>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项目编号/包号：</w:t>
      </w:r>
      <w:r>
        <w:rPr>
          <w:rFonts w:hint="eastAsia" w:ascii="方正仿宋_GB2312" w:hAnsi="方正仿宋_GB2312" w:eastAsia="方正仿宋_GB2312" w:cs="方正仿宋_GB2312"/>
          <w:sz w:val="24"/>
          <w:szCs w:val="24"/>
          <w:highlight w:val="none"/>
          <w:u w:val="single"/>
          <w:lang w:val="en-US" w:eastAsia="zh-CN"/>
        </w:rPr>
        <w:t xml:space="preserve">                   </w:t>
      </w:r>
      <w:r>
        <w:rPr>
          <w:rFonts w:hint="eastAsia" w:ascii="方正仿宋_GB2312" w:hAnsi="方正仿宋_GB2312" w:eastAsia="方正仿宋_GB2312" w:cs="方正仿宋_GB2312"/>
          <w:sz w:val="24"/>
          <w:szCs w:val="24"/>
          <w:highlight w:val="none"/>
          <w:lang w:val="en-US" w:eastAsia="zh-CN"/>
        </w:rPr>
        <w:t xml:space="preserve"> 项目名称：</w:t>
      </w:r>
      <w:r>
        <w:rPr>
          <w:rFonts w:hint="eastAsia" w:ascii="方正仿宋_GB2312" w:hAnsi="方正仿宋_GB2312" w:eastAsia="方正仿宋_GB2312" w:cs="方正仿宋_GB2312"/>
          <w:sz w:val="24"/>
          <w:szCs w:val="24"/>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3770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FFC4AC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对本项目商务条款的偏离情况（请进行勾选）：</w:t>
            </w:r>
          </w:p>
          <w:p w14:paraId="64EC14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□无偏离</w:t>
            </w:r>
            <w:r>
              <w:rPr>
                <w:rFonts w:hint="eastAsia" w:ascii="方正仿宋_GB2312" w:hAnsi="方正仿宋_GB2312" w:eastAsia="方正仿宋_GB2312" w:cs="方正仿宋_GB2312"/>
                <w:sz w:val="24"/>
                <w:szCs w:val="24"/>
                <w:highlight w:val="none"/>
                <w:vertAlign w:val="baseline"/>
                <w:lang w:val="en-US" w:eastAsia="zh-CN"/>
              </w:rPr>
              <w:t>（如无偏离，仅选择无偏离即可；无偏离即为对合同条款中的所有要求，均视作供应商已对之理解和响应。）</w:t>
            </w:r>
          </w:p>
          <w:p w14:paraId="1AB1A7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□有偏离</w:t>
            </w:r>
            <w:r>
              <w:rPr>
                <w:rFonts w:hint="eastAsia" w:ascii="方正仿宋_GB2312" w:hAnsi="方正仿宋_GB2312" w:eastAsia="方正仿宋_GB2312" w:cs="方正仿宋_GB2312"/>
                <w:sz w:val="24"/>
                <w:szCs w:val="24"/>
                <w:highlight w:val="none"/>
                <w:vertAlign w:val="baseline"/>
                <w:lang w:val="en-US" w:eastAsia="zh-CN"/>
              </w:rPr>
              <w:t>（如有偏离，则应在本表中对偏离项逐一列明，对合同条款中的所有要求，除本表列明的偏离外，均视作供应商已对之理解和响应。）</w:t>
            </w:r>
          </w:p>
        </w:tc>
      </w:tr>
      <w:tr w14:paraId="70F2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51A525A2">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序号</w:t>
            </w:r>
          </w:p>
        </w:tc>
        <w:tc>
          <w:tcPr>
            <w:tcW w:w="1421" w:type="dxa"/>
            <w:vAlign w:val="center"/>
          </w:tcPr>
          <w:p w14:paraId="4E3A226F">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w:t>
            </w:r>
          </w:p>
          <w:p w14:paraId="3D644458">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条目号</w:t>
            </w:r>
          </w:p>
          <w:p w14:paraId="13BE3D4D">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（页码）</w:t>
            </w:r>
          </w:p>
        </w:tc>
        <w:tc>
          <w:tcPr>
            <w:tcW w:w="1901" w:type="dxa"/>
            <w:vAlign w:val="center"/>
          </w:tcPr>
          <w:p w14:paraId="23954414">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采购文件要求</w:t>
            </w:r>
          </w:p>
        </w:tc>
        <w:tc>
          <w:tcPr>
            <w:tcW w:w="1753" w:type="dxa"/>
            <w:vAlign w:val="center"/>
          </w:tcPr>
          <w:p w14:paraId="28C30B0D">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响应文件内容</w:t>
            </w:r>
          </w:p>
        </w:tc>
        <w:tc>
          <w:tcPr>
            <w:tcW w:w="1561" w:type="dxa"/>
            <w:vAlign w:val="center"/>
          </w:tcPr>
          <w:p w14:paraId="579DBCA0">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偏离情况</w:t>
            </w:r>
          </w:p>
        </w:tc>
        <w:tc>
          <w:tcPr>
            <w:tcW w:w="1052" w:type="dxa"/>
            <w:vAlign w:val="center"/>
          </w:tcPr>
          <w:p w14:paraId="418FD150">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说明</w:t>
            </w:r>
          </w:p>
        </w:tc>
      </w:tr>
      <w:tr w14:paraId="6314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2C9D3BA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1DCC2432">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79B79FD2">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07D0470A">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0910F4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64585895">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58A1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296516D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84F828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16D361E4">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5504EC13">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03EF34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41853981">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60A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2773C8E3">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38DB2A9D">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556B27D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5A3D6E6F">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ABFC469">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37B8FBBF">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5B8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3B9729C">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5429329">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097E7D2A">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4A1474A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2EEAA5B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57EB313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840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7356DB4F">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4D9A8A8">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2F6E464D">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138DEBE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42E76D33">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43844DDE">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bl>
    <w:p w14:paraId="69B0BCF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w:t>
      </w:r>
    </w:p>
    <w:p w14:paraId="6804951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 对合同条款中的所有要求，除本表所列明的所有偏离外，均视作供应商已对之理解和响应。</w:t>
      </w:r>
    </w:p>
    <w:p w14:paraId="68C739D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sz w:val="24"/>
          <w:szCs w:val="24"/>
          <w:highlight w:val="none"/>
          <w:lang w:val="en-US" w:eastAsia="zh-CN"/>
        </w:rPr>
      </w:pPr>
      <w:bookmarkStart w:id="98" w:name="_Toc30559"/>
      <w:bookmarkStart w:id="99" w:name="_Toc29837"/>
      <w:bookmarkStart w:id="100" w:name="_Toc21037"/>
      <w:r>
        <w:rPr>
          <w:rFonts w:hint="eastAsia" w:ascii="方正仿宋_GB2312" w:hAnsi="方正仿宋_GB2312" w:eastAsia="方正仿宋_GB2312" w:cs="方正仿宋_GB2312"/>
          <w:sz w:val="24"/>
          <w:szCs w:val="24"/>
          <w:highlight w:val="none"/>
          <w:lang w:val="en-US" w:eastAsia="zh-CN"/>
        </w:rPr>
        <w:t>2. “偏离情况”列应据实填写“正偏离”或“负偏离”。</w:t>
      </w:r>
      <w:bookmarkEnd w:id="98"/>
      <w:bookmarkEnd w:id="99"/>
      <w:bookmarkEnd w:id="100"/>
    </w:p>
    <w:p w14:paraId="79405F3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5FF313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2C4D91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供应商名称（加盖公章）：</w:t>
      </w:r>
      <w:r>
        <w:rPr>
          <w:rFonts w:hint="eastAsia" w:ascii="方正仿宋_GB2312" w:hAnsi="方正仿宋_GB2312" w:eastAsia="方正仿宋_GB2312" w:cs="方正仿宋_GB2312"/>
          <w:sz w:val="24"/>
          <w:szCs w:val="24"/>
          <w:highlight w:val="none"/>
          <w:u w:val="single"/>
          <w:lang w:val="en-US" w:eastAsia="zh-CN"/>
        </w:rPr>
        <w:t xml:space="preserve">                 </w:t>
      </w:r>
    </w:p>
    <w:p w14:paraId="2D8D4DF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20426477">
      <w:pPr>
        <w:pStyle w:val="22"/>
        <w:rPr>
          <w:rFonts w:hint="eastAsia" w:ascii="方正仿宋_GB2312" w:hAnsi="方正仿宋_GB2312" w:eastAsia="方正仿宋_GB2312" w:cs="方正仿宋_GB2312"/>
          <w:sz w:val="24"/>
          <w:szCs w:val="24"/>
          <w:highlight w:val="none"/>
          <w:lang w:val="en-US" w:eastAsia="zh-CN"/>
        </w:rPr>
      </w:pPr>
    </w:p>
    <w:p w14:paraId="623FB0C0">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103A1005">
      <w:pPr>
        <w:pStyle w:val="18"/>
        <w:ind w:left="0" w:leftChars="0" w:firstLine="0" w:firstLineChars="0"/>
        <w:outlineLvl w:val="1"/>
        <w:rPr>
          <w:rFonts w:hint="eastAsia" w:ascii="方正仿宋_GB2312" w:hAnsi="方正仿宋_GB2312" w:eastAsia="方正仿宋_GB2312" w:cs="方正仿宋_GB2312"/>
          <w:sz w:val="24"/>
          <w:szCs w:val="24"/>
          <w:highlight w:val="none"/>
          <w:lang w:val="en-US" w:eastAsia="zh-CN"/>
        </w:rPr>
      </w:pPr>
      <w:bookmarkStart w:id="101" w:name="_Toc12415"/>
      <w:bookmarkStart w:id="102" w:name="_Toc7558"/>
      <w:bookmarkStart w:id="103" w:name="_Toc4184"/>
      <w:r>
        <w:rPr>
          <w:rFonts w:hint="eastAsia" w:ascii="方正仿宋_GB2312" w:hAnsi="方正仿宋_GB2312" w:eastAsia="方正仿宋_GB2312" w:cs="方正仿宋_GB2312"/>
          <w:sz w:val="24"/>
          <w:szCs w:val="24"/>
          <w:highlight w:val="none"/>
          <w:lang w:val="en-US" w:eastAsia="zh-CN"/>
        </w:rPr>
        <w:t xml:space="preserve">9  </w:t>
      </w:r>
      <w:bookmarkEnd w:id="101"/>
      <w:bookmarkEnd w:id="102"/>
      <w:r>
        <w:rPr>
          <w:rFonts w:hint="eastAsia" w:ascii="方正仿宋_GB2312" w:hAnsi="方正仿宋_GB2312" w:eastAsia="方正仿宋_GB2312" w:cs="方正仿宋_GB2312"/>
          <w:sz w:val="24"/>
          <w:szCs w:val="24"/>
          <w:highlight w:val="none"/>
          <w:lang w:val="en-US" w:eastAsia="zh-CN"/>
        </w:rPr>
        <w:t>采购需求偏离表</w:t>
      </w:r>
      <w:bookmarkEnd w:id="103"/>
    </w:p>
    <w:p w14:paraId="685E9BC9">
      <w:pPr>
        <w:pStyle w:val="18"/>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46A3676D">
      <w:pPr>
        <w:pStyle w:val="18"/>
        <w:ind w:left="0" w:leftChars="0" w:firstLine="0" w:firstLineChars="0"/>
        <w:jc w:val="center"/>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采购需求偏离表</w:t>
      </w:r>
    </w:p>
    <w:p w14:paraId="0CE61266">
      <w:pPr>
        <w:pStyle w:val="18"/>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7D7255B4">
      <w:pPr>
        <w:pStyle w:val="18"/>
        <w:ind w:left="0" w:leftChars="0" w:firstLine="0" w:firstLineChars="0"/>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项目编号/包号：</w:t>
      </w:r>
      <w:r>
        <w:rPr>
          <w:rFonts w:hint="eastAsia" w:ascii="方正仿宋_GB2312" w:hAnsi="方正仿宋_GB2312" w:eastAsia="方正仿宋_GB2312" w:cs="方正仿宋_GB2312"/>
          <w:sz w:val="24"/>
          <w:szCs w:val="24"/>
          <w:highlight w:val="none"/>
          <w:u w:val="single"/>
          <w:lang w:val="en-US" w:eastAsia="zh-CN"/>
        </w:rPr>
        <w:t xml:space="preserve">                       </w:t>
      </w:r>
      <w:r>
        <w:rPr>
          <w:rFonts w:hint="eastAsia" w:ascii="方正仿宋_GB2312" w:hAnsi="方正仿宋_GB2312" w:eastAsia="方正仿宋_GB2312" w:cs="方正仿宋_GB2312"/>
          <w:sz w:val="24"/>
          <w:szCs w:val="24"/>
          <w:highlight w:val="none"/>
          <w:lang w:val="en-US" w:eastAsia="zh-CN"/>
        </w:rPr>
        <w:t xml:space="preserve"> 项目名称：</w:t>
      </w:r>
      <w:r>
        <w:rPr>
          <w:rFonts w:hint="eastAsia" w:ascii="方正仿宋_GB2312" w:hAnsi="方正仿宋_GB2312" w:eastAsia="方正仿宋_GB2312" w:cs="方正仿宋_GB2312"/>
          <w:sz w:val="24"/>
          <w:szCs w:val="24"/>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69BC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016B2C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序号</w:t>
            </w:r>
          </w:p>
        </w:tc>
        <w:tc>
          <w:tcPr>
            <w:tcW w:w="1422" w:type="dxa"/>
            <w:vAlign w:val="center"/>
          </w:tcPr>
          <w:p w14:paraId="1A44BDA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采购文件条</w:t>
            </w:r>
          </w:p>
          <w:p w14:paraId="7C6270E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目号(页码)</w:t>
            </w:r>
          </w:p>
        </w:tc>
        <w:tc>
          <w:tcPr>
            <w:tcW w:w="1805" w:type="dxa"/>
            <w:vAlign w:val="center"/>
          </w:tcPr>
          <w:p w14:paraId="5B02695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采购文件要求</w:t>
            </w:r>
          </w:p>
        </w:tc>
        <w:tc>
          <w:tcPr>
            <w:tcW w:w="1672" w:type="dxa"/>
            <w:vAlign w:val="center"/>
          </w:tcPr>
          <w:p w14:paraId="082663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响应文件内容</w:t>
            </w:r>
          </w:p>
        </w:tc>
        <w:tc>
          <w:tcPr>
            <w:tcW w:w="1421" w:type="dxa"/>
            <w:vAlign w:val="center"/>
          </w:tcPr>
          <w:p w14:paraId="48C4D96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偏离情况</w:t>
            </w:r>
          </w:p>
        </w:tc>
        <w:tc>
          <w:tcPr>
            <w:tcW w:w="1421" w:type="dxa"/>
            <w:vAlign w:val="center"/>
          </w:tcPr>
          <w:p w14:paraId="6852F46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说明</w:t>
            </w:r>
          </w:p>
        </w:tc>
      </w:tr>
      <w:tr w14:paraId="3A2B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EF0CA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03D7755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2343C8D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119CAE5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EBC17A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F50BE3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2517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8956AF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6F92B6B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5A2EF2A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6649F80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0F2571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6AF74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2F22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890B2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591CB97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0FF5763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2C4C187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A0867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11C7AA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4651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E71B5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0E15EA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695396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3D4C7E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704535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A7E934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0F68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D1C9F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689204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66AFFDB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76DD321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7229BF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C386AD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bl>
    <w:p w14:paraId="2B0C3C6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w:t>
      </w:r>
    </w:p>
    <w:p w14:paraId="6F5ECCD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1.供应商应对采购文件第五章采购需求的内容给予逐条响应，以响应产品和服务所能达到的内容予以填写，而不得复制采购文件的技术要求作为响应内容，有具体参数的应填写具体参数。</w:t>
      </w:r>
    </w:p>
    <w:p w14:paraId="2EBD26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2.供应商应按照采购文件第五章采购需求中要求提供响应产品技术支持资料（或证明材料），并在采购需求响应及偏离表中给予文件名称、所处响应文件页码或位置等必要说明。</w:t>
      </w:r>
    </w:p>
    <w:p w14:paraId="246D4D7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3.“偏离情况”列应据实填写“正偏离”、“负偏离”或“无偏离”。</w:t>
      </w:r>
    </w:p>
    <w:p w14:paraId="78E16E0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48E0953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1813B4A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供应商名称（加盖公章）： </w:t>
      </w:r>
      <w:r>
        <w:rPr>
          <w:rFonts w:hint="eastAsia" w:ascii="方正仿宋_GB2312" w:hAnsi="方正仿宋_GB2312" w:eastAsia="方正仿宋_GB2312" w:cs="方正仿宋_GB2312"/>
          <w:sz w:val="24"/>
          <w:szCs w:val="24"/>
          <w:highlight w:val="none"/>
          <w:u w:val="single"/>
          <w:lang w:val="en-US" w:eastAsia="zh-CN"/>
        </w:rPr>
        <w:t xml:space="preserve">              </w:t>
      </w:r>
    </w:p>
    <w:p w14:paraId="075F1C4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515AD5A7">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47DF6476">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10、</w:t>
      </w:r>
      <w:r>
        <w:rPr>
          <w:rFonts w:hint="eastAsia" w:ascii="仿宋" w:hAnsi="仿宋" w:eastAsia="仿宋" w:cs="仿宋"/>
          <w:sz w:val="24"/>
          <w:szCs w:val="24"/>
          <w:highlight w:val="none"/>
          <w:lang w:val="en-US" w:eastAsia="zh-CN"/>
        </w:rPr>
        <w:t>供应商所投的产品，符合节能产品、环境标志产品政策要求的，按以下格式提供说明</w:t>
      </w:r>
    </w:p>
    <w:p w14:paraId="68A255F3">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节能产品说明：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182AB3">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335" w:type="dxa"/>
            <w:vAlign w:val="center"/>
          </w:tcPr>
          <w:p w14:paraId="2ACC86AE">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产品名称</w:t>
            </w:r>
          </w:p>
        </w:tc>
        <w:tc>
          <w:tcPr>
            <w:tcW w:w="2185" w:type="dxa"/>
            <w:vAlign w:val="center"/>
          </w:tcPr>
          <w:p w14:paraId="224375C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highlight w:val="none"/>
              </w:rPr>
              <w:t>对应《节能产品政府采购品目清单》的品目序号</w:t>
            </w:r>
          </w:p>
        </w:tc>
        <w:tc>
          <w:tcPr>
            <w:tcW w:w="2472" w:type="dxa"/>
            <w:vAlign w:val="center"/>
          </w:tcPr>
          <w:p w14:paraId="25982DEE">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产品认证证书所在投标文件页码</w:t>
            </w:r>
          </w:p>
        </w:tc>
        <w:tc>
          <w:tcPr>
            <w:tcW w:w="1080" w:type="dxa"/>
            <w:vAlign w:val="center"/>
          </w:tcPr>
          <w:p w14:paraId="44FB98C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产品报价（元）</w:t>
            </w:r>
          </w:p>
        </w:tc>
        <w:tc>
          <w:tcPr>
            <w:tcW w:w="710" w:type="dxa"/>
            <w:vAlign w:val="center"/>
          </w:tcPr>
          <w:p w14:paraId="601529A2">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5E534065">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6A69CDAF">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474E6C99">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4FCE01A9">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8F7F0E9">
            <w:pPr>
              <w:numPr>
                <w:ilvl w:val="0"/>
                <w:numId w:val="0"/>
              </w:numPr>
              <w:jc w:val="center"/>
              <w:rPr>
                <w:rFonts w:hint="eastAsia" w:ascii="仿宋" w:hAnsi="仿宋" w:eastAsia="仿宋" w:cs="仿宋"/>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6E060E6E">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3263A2A6">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5CAA1569">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60757FED">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7E65648A">
            <w:pPr>
              <w:numPr>
                <w:ilvl w:val="0"/>
                <w:numId w:val="0"/>
              </w:numPr>
              <w:jc w:val="center"/>
              <w:rPr>
                <w:rFonts w:hint="eastAsia" w:ascii="仿宋" w:hAnsi="仿宋" w:eastAsia="仿宋" w:cs="仿宋"/>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41745AC3">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295958E9">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5EB1910E">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43239E66">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704EC00">
            <w:pPr>
              <w:numPr>
                <w:ilvl w:val="0"/>
                <w:numId w:val="0"/>
              </w:numPr>
              <w:jc w:val="center"/>
              <w:rPr>
                <w:rFonts w:hint="eastAsia" w:ascii="仿宋" w:hAnsi="仿宋" w:eastAsia="仿宋" w:cs="仿宋"/>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numPr>
                <w:ilvl w:val="0"/>
                <w:numId w:val="0"/>
              </w:numPr>
              <w:jc w:val="left"/>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56A83CDB">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00FA909E">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2E4B5ABD">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6B4796EB">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697376B4">
            <w:pPr>
              <w:numPr>
                <w:ilvl w:val="0"/>
                <w:numId w:val="0"/>
              </w:numPr>
              <w:jc w:val="center"/>
              <w:rPr>
                <w:rFonts w:hint="eastAsia" w:ascii="仿宋" w:hAnsi="仿宋" w:eastAsia="仿宋" w:cs="仿宋"/>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419F02BD">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3A69980D">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6B73D905">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00D8FD2F">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5682F174">
            <w:pPr>
              <w:numPr>
                <w:ilvl w:val="0"/>
                <w:numId w:val="0"/>
              </w:numPr>
              <w:jc w:val="center"/>
              <w:rPr>
                <w:rFonts w:hint="eastAsia" w:ascii="仿宋" w:hAnsi="仿宋" w:eastAsia="仿宋" w:cs="仿宋"/>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29A4C877">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42303185">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2E1734FE">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23513C73">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3A06CFF">
            <w:pPr>
              <w:numPr>
                <w:ilvl w:val="0"/>
                <w:numId w:val="0"/>
              </w:numPr>
              <w:jc w:val="center"/>
              <w:rPr>
                <w:rFonts w:hint="eastAsia" w:ascii="仿宋" w:hAnsi="仿宋" w:eastAsia="仿宋" w:cs="仿宋"/>
                <w:sz w:val="21"/>
                <w:szCs w:val="21"/>
                <w:highlight w:val="none"/>
                <w:vertAlign w:val="baseline"/>
                <w:lang w:val="en-US" w:eastAsia="zh-CN"/>
              </w:rPr>
            </w:pPr>
          </w:p>
        </w:tc>
      </w:tr>
    </w:tbl>
    <w:p w14:paraId="736BCE8D">
      <w:pPr>
        <w:numPr>
          <w:ilvl w:val="0"/>
          <w:numId w:val="0"/>
        </w:numPr>
        <w:rPr>
          <w:rFonts w:hint="eastAsia" w:ascii="仿宋" w:hAnsi="仿宋" w:eastAsia="仿宋" w:cs="仿宋"/>
          <w:sz w:val="24"/>
          <w:szCs w:val="24"/>
          <w:highlight w:val="none"/>
          <w:lang w:val="en-US" w:eastAsia="zh-CN"/>
        </w:rPr>
      </w:pPr>
    </w:p>
    <w:p w14:paraId="3C1BAF5D">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投标人名称（盖章）：</w:t>
      </w:r>
    </w:p>
    <w:p w14:paraId="7E07D425">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 年 月 日</w:t>
      </w:r>
    </w:p>
    <w:p w14:paraId="4532754B">
      <w:pPr>
        <w:numPr>
          <w:ilvl w:val="0"/>
          <w:numId w:val="0"/>
        </w:numPr>
        <w:rPr>
          <w:rFonts w:hint="eastAsia" w:ascii="仿宋" w:hAnsi="仿宋" w:eastAsia="仿宋" w:cs="仿宋"/>
          <w:sz w:val="24"/>
          <w:szCs w:val="24"/>
          <w:highlight w:val="none"/>
          <w:lang w:val="en-US" w:eastAsia="zh-CN"/>
        </w:rPr>
      </w:pPr>
    </w:p>
    <w:p w14:paraId="54C24103">
      <w:pPr>
        <w:numPr>
          <w:ilvl w:val="0"/>
          <w:numId w:val="0"/>
        </w:numPr>
        <w:rPr>
          <w:rFonts w:hint="eastAsia" w:ascii="仿宋" w:hAnsi="仿宋" w:eastAsia="仿宋" w:cs="仿宋"/>
          <w:sz w:val="24"/>
          <w:szCs w:val="24"/>
          <w:highlight w:val="none"/>
          <w:lang w:val="en-US" w:eastAsia="zh-CN"/>
        </w:rPr>
      </w:pPr>
    </w:p>
    <w:p w14:paraId="702D9FA7">
      <w:pPr>
        <w:numPr>
          <w:ilvl w:val="0"/>
          <w:numId w:val="0"/>
        </w:numPr>
        <w:rPr>
          <w:rFonts w:hint="eastAsia" w:ascii="仿宋" w:hAnsi="仿宋" w:eastAsia="仿宋" w:cs="仿宋"/>
          <w:sz w:val="24"/>
          <w:szCs w:val="24"/>
          <w:highlight w:val="none"/>
          <w:lang w:val="en-US" w:eastAsia="zh-CN"/>
        </w:rPr>
      </w:pPr>
    </w:p>
    <w:p w14:paraId="2D36BBFB">
      <w:pPr>
        <w:numPr>
          <w:ilvl w:val="0"/>
          <w:numId w:val="0"/>
        </w:numPr>
        <w:rPr>
          <w:rFonts w:hint="eastAsia" w:ascii="仿宋" w:hAnsi="仿宋" w:eastAsia="仿宋" w:cs="仿宋"/>
          <w:sz w:val="24"/>
          <w:szCs w:val="24"/>
          <w:highlight w:val="none"/>
          <w:lang w:val="en-US" w:eastAsia="zh-CN"/>
        </w:rPr>
      </w:pPr>
    </w:p>
    <w:p w14:paraId="65648A25">
      <w:pPr>
        <w:numPr>
          <w:ilvl w:val="0"/>
          <w:numId w:val="0"/>
        </w:numPr>
        <w:rPr>
          <w:rFonts w:hint="eastAsia" w:ascii="仿宋" w:hAnsi="仿宋" w:eastAsia="仿宋" w:cs="仿宋"/>
          <w:sz w:val="24"/>
          <w:szCs w:val="24"/>
          <w:highlight w:val="none"/>
          <w:lang w:val="en-US" w:eastAsia="zh-CN"/>
        </w:rPr>
      </w:pPr>
    </w:p>
    <w:p w14:paraId="578C81A6">
      <w:pPr>
        <w:numPr>
          <w:ilvl w:val="0"/>
          <w:numId w:val="0"/>
        </w:numPr>
        <w:rPr>
          <w:rFonts w:hint="eastAsia" w:ascii="仿宋" w:hAnsi="仿宋" w:eastAsia="仿宋" w:cs="仿宋"/>
          <w:sz w:val="24"/>
          <w:szCs w:val="24"/>
          <w:highlight w:val="none"/>
          <w:lang w:val="en-US" w:eastAsia="zh-CN"/>
        </w:rPr>
      </w:pPr>
    </w:p>
    <w:p w14:paraId="383F9826">
      <w:pPr>
        <w:numPr>
          <w:ilvl w:val="0"/>
          <w:numId w:val="0"/>
        </w:numPr>
        <w:rPr>
          <w:rFonts w:hint="eastAsia" w:ascii="仿宋" w:hAnsi="仿宋" w:eastAsia="仿宋" w:cs="仿宋"/>
          <w:sz w:val="24"/>
          <w:szCs w:val="24"/>
          <w:highlight w:val="none"/>
          <w:lang w:val="en-US" w:eastAsia="zh-CN"/>
        </w:rPr>
      </w:pPr>
    </w:p>
    <w:p w14:paraId="572DAA56">
      <w:pPr>
        <w:numPr>
          <w:ilvl w:val="0"/>
          <w:numId w:val="0"/>
        </w:numPr>
        <w:rPr>
          <w:rFonts w:hint="eastAsia" w:ascii="仿宋" w:hAnsi="仿宋" w:eastAsia="仿宋" w:cs="仿宋"/>
          <w:sz w:val="24"/>
          <w:szCs w:val="24"/>
          <w:highlight w:val="none"/>
          <w:lang w:val="en-US" w:eastAsia="zh-CN"/>
        </w:rPr>
      </w:pPr>
    </w:p>
    <w:p w14:paraId="21B33726">
      <w:pPr>
        <w:numPr>
          <w:ilvl w:val="0"/>
          <w:numId w:val="0"/>
        </w:numPr>
        <w:rPr>
          <w:rFonts w:hint="eastAsia" w:ascii="仿宋" w:hAnsi="仿宋" w:eastAsia="仿宋" w:cs="仿宋"/>
          <w:sz w:val="24"/>
          <w:szCs w:val="24"/>
          <w:highlight w:val="none"/>
          <w:lang w:val="en-US" w:eastAsia="zh-CN"/>
        </w:rPr>
      </w:pPr>
    </w:p>
    <w:p w14:paraId="4EC07DF0">
      <w:pPr>
        <w:numPr>
          <w:ilvl w:val="0"/>
          <w:numId w:val="0"/>
        </w:numPr>
        <w:rPr>
          <w:rFonts w:hint="eastAsia" w:ascii="仿宋" w:hAnsi="仿宋" w:eastAsia="仿宋" w:cs="仿宋"/>
          <w:sz w:val="24"/>
          <w:szCs w:val="24"/>
          <w:highlight w:val="none"/>
          <w:lang w:val="en-US" w:eastAsia="zh-CN"/>
        </w:rPr>
      </w:pPr>
    </w:p>
    <w:p w14:paraId="61D8E7C6">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环境标志产品说明: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6A8B53">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335" w:type="dxa"/>
            <w:vAlign w:val="center"/>
          </w:tcPr>
          <w:p w14:paraId="47A6B71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产品名称</w:t>
            </w:r>
          </w:p>
        </w:tc>
        <w:tc>
          <w:tcPr>
            <w:tcW w:w="2185" w:type="dxa"/>
            <w:vAlign w:val="center"/>
          </w:tcPr>
          <w:p w14:paraId="73A91085">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highlight w:val="none"/>
              </w:rPr>
              <w:t>对应《节能产品政府采购品目清单》的品目序号</w:t>
            </w:r>
          </w:p>
        </w:tc>
        <w:tc>
          <w:tcPr>
            <w:tcW w:w="2472" w:type="dxa"/>
            <w:vAlign w:val="center"/>
          </w:tcPr>
          <w:p w14:paraId="7E567251">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产品报价（元）</w:t>
            </w:r>
          </w:p>
        </w:tc>
        <w:tc>
          <w:tcPr>
            <w:tcW w:w="710" w:type="dxa"/>
            <w:vAlign w:val="center"/>
          </w:tcPr>
          <w:p w14:paraId="692C8DF0">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3338C65C">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7FD4C7E5">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7B8E5E30">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46D6028D">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2415250F">
            <w:pPr>
              <w:numPr>
                <w:ilvl w:val="0"/>
                <w:numId w:val="0"/>
              </w:numPr>
              <w:jc w:val="center"/>
              <w:rPr>
                <w:rFonts w:hint="eastAsia" w:ascii="仿宋" w:hAnsi="仿宋" w:eastAsia="仿宋" w:cs="仿宋"/>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5E427235">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72D588CE">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58E4135F">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6F6F9D03">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34F9E3C2">
            <w:pPr>
              <w:numPr>
                <w:ilvl w:val="0"/>
                <w:numId w:val="0"/>
              </w:numPr>
              <w:jc w:val="center"/>
              <w:rPr>
                <w:rFonts w:hint="eastAsia" w:ascii="仿宋" w:hAnsi="仿宋" w:eastAsia="仿宋" w:cs="仿宋"/>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0582AC0A">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4B1F3AC6">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0366F048">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769EA2DD">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F23DC6B">
            <w:pPr>
              <w:numPr>
                <w:ilvl w:val="0"/>
                <w:numId w:val="0"/>
              </w:numPr>
              <w:jc w:val="center"/>
              <w:rPr>
                <w:rFonts w:hint="eastAsia" w:ascii="仿宋" w:hAnsi="仿宋" w:eastAsia="仿宋" w:cs="仿宋"/>
                <w:sz w:val="21"/>
                <w:szCs w:val="21"/>
                <w:highlight w:val="none"/>
                <w:vertAlign w:val="baseline"/>
                <w:lang w:val="en-US" w:eastAsia="zh-CN"/>
              </w:rPr>
            </w:pPr>
          </w:p>
        </w:tc>
      </w:tr>
    </w:tbl>
    <w:p w14:paraId="4E300812">
      <w:pPr>
        <w:numPr>
          <w:ilvl w:val="0"/>
          <w:numId w:val="0"/>
        </w:numPr>
        <w:rPr>
          <w:rFonts w:hint="eastAsia" w:ascii="仿宋" w:hAnsi="仿宋" w:eastAsia="仿宋" w:cs="仿宋"/>
          <w:sz w:val="24"/>
          <w:szCs w:val="24"/>
          <w:highlight w:val="none"/>
          <w:lang w:val="en-US" w:eastAsia="zh-CN"/>
        </w:rPr>
      </w:pPr>
    </w:p>
    <w:p w14:paraId="6E3E1512">
      <w:pPr>
        <w:numPr>
          <w:ilvl w:val="0"/>
          <w:numId w:val="0"/>
        </w:numPr>
        <w:rPr>
          <w:rFonts w:hint="eastAsia" w:ascii="仿宋" w:hAnsi="仿宋" w:eastAsia="仿宋" w:cs="仿宋"/>
          <w:sz w:val="24"/>
          <w:szCs w:val="24"/>
          <w:highlight w:val="none"/>
          <w:lang w:val="en-US" w:eastAsia="zh-CN"/>
        </w:rPr>
      </w:pPr>
    </w:p>
    <w:p w14:paraId="5655A207">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投标人名称（盖章）：</w:t>
      </w:r>
    </w:p>
    <w:p w14:paraId="40BDEADD">
      <w:pPr>
        <w:numPr>
          <w:ilvl w:val="0"/>
          <w:numId w:val="0"/>
        </w:numPr>
        <w:rPr>
          <w:rFonts w:hint="eastAsia" w:ascii="仿宋" w:hAnsi="仿宋" w:eastAsia="仿宋" w:cs="仿宋"/>
          <w:sz w:val="24"/>
          <w:szCs w:val="24"/>
          <w:highlight w:val="none"/>
          <w:lang w:val="en-US" w:eastAsia="zh-CN"/>
        </w:rPr>
      </w:pPr>
    </w:p>
    <w:p w14:paraId="4B2EFE94">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 年 月 日</w:t>
      </w:r>
    </w:p>
    <w:p w14:paraId="47C8C061">
      <w:pPr>
        <w:numPr>
          <w:ilvl w:val="0"/>
          <w:numId w:val="0"/>
        </w:numPr>
        <w:rPr>
          <w:rFonts w:hint="eastAsia" w:ascii="仿宋" w:hAnsi="仿宋" w:eastAsia="仿宋" w:cs="仿宋"/>
          <w:sz w:val="24"/>
          <w:szCs w:val="24"/>
          <w:highlight w:val="none"/>
          <w:lang w:val="en-US" w:eastAsia="zh-CN"/>
        </w:rPr>
      </w:pPr>
    </w:p>
    <w:p w14:paraId="2DDB0F26">
      <w:pPr>
        <w:keepNext w:val="0"/>
        <w:keepLines w:val="0"/>
        <w:widowControl/>
        <w:numPr>
          <w:ilvl w:val="0"/>
          <w:numId w:val="0"/>
        </w:numPr>
        <w:suppressLineNumbers w:val="0"/>
        <w:jc w:val="left"/>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1F318077">
      <w:pP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br w:type="page"/>
      </w:r>
    </w:p>
    <w:p w14:paraId="7E5308D4">
      <w:pPr>
        <w:numPr>
          <w:ilvl w:val="0"/>
          <w:numId w:val="0"/>
        </w:numP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11、关于符合本国产品标准的声明函等有关证明文件（如适用）</w:t>
      </w:r>
    </w:p>
    <w:p w14:paraId="52904815">
      <w:pPr>
        <w:numPr>
          <w:ilvl w:val="0"/>
          <w:numId w:val="0"/>
        </w:numPr>
        <w:rPr>
          <w:rFonts w:hint="eastAsia" w:ascii="仿宋" w:hAnsi="仿宋" w:eastAsia="仿宋" w:cs="仿宋"/>
          <w:sz w:val="21"/>
          <w:szCs w:val="21"/>
          <w:highlight w:val="none"/>
          <w:lang w:val="en-US" w:eastAsia="zh-CN"/>
        </w:rPr>
      </w:pPr>
    </w:p>
    <w:p w14:paraId="4F7AAA3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注：</w:t>
      </w:r>
    </w:p>
    <w:p w14:paraId="1232513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2. 供应商提供虚假《声明函》、虚假证明文件谋取中标、成交的，依照政府采购法律法规规定追究相应责任。</w:t>
      </w:r>
    </w:p>
    <w:p w14:paraId="7C7827C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 w:hAnsi="仿宋" w:eastAsia="仿宋" w:cs="仿宋"/>
          <w:i w:val="0"/>
          <w:iCs w:val="0"/>
          <w:caps w:val="0"/>
          <w:color w:val="000000"/>
          <w:spacing w:val="0"/>
          <w:sz w:val="24"/>
          <w:szCs w:val="24"/>
          <w:highlight w:val="none"/>
          <w:shd w:val="clear" w:fill="FFFFFF"/>
          <w:vertAlign w:val="baseline"/>
        </w:rPr>
      </w:pPr>
    </w:p>
    <w:p w14:paraId="7A38589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中国境内生产的组件成本核算基本规则</w:t>
      </w:r>
    </w:p>
    <w:p w14:paraId="06019EB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2D30E8E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5F3780A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3. 产品总成本和组件成本以相关会计核算数据、采购合同、进货记录等为基础进行计算。</w:t>
      </w:r>
    </w:p>
    <w:p w14:paraId="52AD429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4. 需要对成本核算规则予以进一步明确的其他有关事项，由财政部会同有关部门另行规定。</w:t>
      </w:r>
    </w:p>
    <w:p w14:paraId="67162D1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br w:type="page"/>
      </w:r>
    </w:p>
    <w:p w14:paraId="33B89AC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highlight w:val="none"/>
          <w:shd w:val="clear" w:fill="FFFFFF"/>
          <w:vertAlign w:val="baseline"/>
        </w:rPr>
      </w:pPr>
      <w:r>
        <w:rPr>
          <w:rFonts w:hint="eastAsia" w:ascii="仿宋" w:hAnsi="仿宋" w:eastAsia="仿宋" w:cs="仿宋"/>
          <w:b/>
          <w:bCs/>
          <w:i w:val="0"/>
          <w:iCs w:val="0"/>
          <w:caps w:val="0"/>
          <w:color w:val="000000"/>
          <w:spacing w:val="0"/>
          <w:sz w:val="32"/>
          <w:szCs w:val="32"/>
          <w:highlight w:val="none"/>
          <w:shd w:val="clear" w:fill="FFFFFF"/>
          <w:vertAlign w:val="baseline"/>
        </w:rPr>
        <w:t>关于符合本国产品标准的声明函</w:t>
      </w:r>
    </w:p>
    <w:p w14:paraId="324EB5D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73DCA5B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1.</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Style w:val="27"/>
          <w:rFonts w:hint="eastAsia" w:ascii="仿宋" w:hAnsi="仿宋" w:eastAsia="仿宋" w:cs="仿宋"/>
          <w:i w:val="0"/>
          <w:iCs w:val="0"/>
          <w:caps w:val="0"/>
          <w:color w:val="000000"/>
          <w:spacing w:val="0"/>
          <w:sz w:val="24"/>
          <w:szCs w:val="24"/>
          <w:highlight w:val="none"/>
          <w:shd w:val="clear" w:fill="FFFFFF"/>
          <w:vertAlign w:val="baseline"/>
        </w:rPr>
        <w:t>1</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（厂名）</w:t>
      </w:r>
      <w:r>
        <w:rPr>
          <w:rStyle w:val="27"/>
          <w:rFonts w:hint="eastAsia" w:ascii="仿宋" w:hAnsi="仿宋" w:eastAsia="仿宋" w:cs="仿宋"/>
          <w:i w:val="0"/>
          <w:iCs w:val="0"/>
          <w:caps w:val="0"/>
          <w:color w:val="000000"/>
          <w:spacing w:val="0"/>
          <w:sz w:val="24"/>
          <w:szCs w:val="24"/>
          <w:highlight w:val="none"/>
          <w:shd w:val="clear" w:fill="FFFFFF"/>
          <w:vertAlign w:val="baseline"/>
        </w:rPr>
        <w:t>2</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Style w:val="27"/>
          <w:rFonts w:hint="eastAsia" w:ascii="仿宋" w:hAnsi="仿宋" w:eastAsia="仿宋" w:cs="仿宋"/>
          <w:i w:val="0"/>
          <w:iCs w:val="0"/>
          <w:caps w:val="0"/>
          <w:color w:val="000000"/>
          <w:spacing w:val="0"/>
          <w:sz w:val="24"/>
          <w:szCs w:val="24"/>
          <w:highlight w:val="none"/>
          <w:shd w:val="clear" w:fill="FFFFFF"/>
          <w:vertAlign w:val="baseline"/>
        </w:rPr>
        <w:t>3</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Style w:val="27"/>
          <w:rFonts w:hint="eastAsia" w:ascii="仿宋" w:hAnsi="仿宋" w:eastAsia="仿宋" w:cs="仿宋"/>
          <w:i w:val="0"/>
          <w:iCs w:val="0"/>
          <w:caps w:val="0"/>
          <w:color w:val="000000"/>
          <w:spacing w:val="0"/>
          <w:sz w:val="24"/>
          <w:szCs w:val="24"/>
          <w:highlight w:val="none"/>
          <w:shd w:val="clear" w:fill="FFFFFF"/>
          <w:vertAlign w:val="baseline"/>
        </w:rPr>
        <w:t>4</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Style w:val="27"/>
          <w:rFonts w:hint="eastAsia" w:ascii="仿宋" w:hAnsi="仿宋" w:eastAsia="仿宋" w:cs="仿宋"/>
          <w:i w:val="0"/>
          <w:iCs w:val="0"/>
          <w:caps w:val="0"/>
          <w:color w:val="000000"/>
          <w:spacing w:val="0"/>
          <w:sz w:val="24"/>
          <w:szCs w:val="24"/>
          <w:highlight w:val="none"/>
          <w:shd w:val="clear" w:fill="FFFFFF"/>
          <w:vertAlign w:val="baseline"/>
        </w:rPr>
        <w:t>5</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3B126EB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2.</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（厂名）</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06496D2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w:t>
      </w:r>
    </w:p>
    <w:p w14:paraId="76FC642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本公司（单位）对上述声明内容的真实性负责。如有虚假，愿承担相应法律责任。</w:t>
      </w:r>
    </w:p>
    <w:p w14:paraId="790197E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 </w:t>
      </w:r>
    </w:p>
    <w:p w14:paraId="7C86CF45">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公司（单位）名称（盖章）：__________________</w:t>
      </w:r>
    </w:p>
    <w:p w14:paraId="754BABA8">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fill="FFFFFF"/>
          <w:vertAlign w:val="baseline"/>
        </w:rPr>
        <w:t>日期：______ 年 ______ 月 ______ 日</w:t>
      </w:r>
    </w:p>
    <w:p w14:paraId="00872F2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shd w:val="clear" w:fill="FFFFFF"/>
          <w:vertAlign w:val="baseline"/>
        </w:rPr>
      </w:pPr>
    </w:p>
    <w:p w14:paraId="3127024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1.产品如有型号，请在“产品名称”栏一并填写。</w:t>
      </w:r>
    </w:p>
    <w:p w14:paraId="4C278EF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2.生产厂名与厂址应与生产厂营业执照载明的相关信息保持一致。</w:t>
      </w:r>
    </w:p>
    <w:p w14:paraId="46AF255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3.该产品的中国境内生产的组件成本占比相关要求实施前，“规定比例”栏可不填，下同。</w:t>
      </w:r>
    </w:p>
    <w:p w14:paraId="2925B10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4.该产品的关键组件要求实施前，“关键组件”栏可不填，下同。</w:t>
      </w:r>
    </w:p>
    <w:p w14:paraId="5E58AE0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5.该产品的关键工序要求实施前，“关键工序”栏可不填，下同。</w:t>
      </w:r>
    </w:p>
    <w:p w14:paraId="46D27E64">
      <w:pPr>
        <w:pStyle w:val="44"/>
        <w:spacing w:before="120" w:after="240"/>
        <w:jc w:val="center"/>
        <w:outlineLvl w:val="3"/>
        <w:rPr>
          <w:rFonts w:hint="eastAsia" w:ascii="仿宋" w:hAnsi="仿宋" w:eastAsia="仿宋" w:cs="仿宋"/>
          <w:i w:val="0"/>
          <w:iCs w:val="0"/>
          <w:caps w:val="0"/>
          <w:color w:val="000000"/>
          <w:spacing w:val="0"/>
          <w:kern w:val="0"/>
          <w:sz w:val="32"/>
          <w:szCs w:val="32"/>
          <w:highlight w:val="none"/>
          <w:shd w:val="clear" w:fill="FFFFFF"/>
          <w:vertAlign w:val="baseline"/>
          <w:lang w:val="en-US" w:eastAsia="zh-CN" w:bidi="ar"/>
        </w:rPr>
      </w:pPr>
    </w:p>
    <w:p w14:paraId="6743F722">
      <w:pP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br w:type="page"/>
      </w:r>
    </w:p>
    <w:p w14:paraId="74BC68B7">
      <w:pPr>
        <w:pStyle w:val="44"/>
        <w:spacing w:before="120" w:after="240"/>
        <w:jc w:val="center"/>
        <w:outlineLvl w:val="3"/>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t>关于本国产品比例的声明函（如适用）</w:t>
      </w:r>
    </w:p>
    <w:p w14:paraId="1B35BFF5">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4F17F66C">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p>
    <w:p w14:paraId="232E39AA">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公司（单位）名称（盖章）：__________________</w:t>
      </w:r>
    </w:p>
    <w:p w14:paraId="328FBD43">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日期：______ 年 ______ 月 ______ 日</w:t>
      </w:r>
    </w:p>
    <w:p w14:paraId="4FECAB43">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136DBA7">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8187CD9">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6A4E311F">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B30CBE1">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7310B585">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7F148EE6">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A0C70BF">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0DE2D769">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309E3501">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097E6033">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2184FE39">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396313D7">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6626DB0D">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294C70E0">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12   采购文件要求提供或供应商认为应附的其他材料</w:t>
      </w:r>
    </w:p>
    <w:p w14:paraId="043A095E">
      <w:pPr>
        <w:pStyle w:val="18"/>
        <w:rPr>
          <w:rFonts w:hint="eastAsia" w:ascii="方正仿宋_GB2312" w:hAnsi="方正仿宋_GB2312" w:eastAsia="方正仿宋_GB2312" w:cs="方正仿宋_GB2312"/>
          <w:highlight w:val="none"/>
          <w:lang w:val="en-US" w:eastAsia="zh-CN"/>
        </w:rPr>
      </w:pPr>
    </w:p>
    <w:p w14:paraId="42C2CBF9">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648AC5AE">
      <w:pPr>
        <w:keepNext/>
        <w:keepLines/>
        <w:widowControl w:val="0"/>
        <w:spacing w:before="0" w:after="260" w:line="240" w:lineRule="atLeast"/>
        <w:jc w:val="both"/>
        <w:outlineLvl w:val="1"/>
        <w:rPr>
          <w:rFonts w:hint="eastAsia" w:ascii="方正仿宋_GB2312" w:hAnsi="方正仿宋_GB2312" w:eastAsia="方正仿宋_GB2312" w:cs="方正仿宋_GB2312"/>
          <w:b w:val="0"/>
          <w:bCs/>
          <w:kern w:val="2"/>
          <w:sz w:val="24"/>
          <w:szCs w:val="32"/>
          <w:highlight w:val="none"/>
          <w:lang w:val="en-US" w:eastAsia="zh-CN" w:bidi="ar-SA"/>
        </w:rPr>
      </w:pPr>
      <w:bookmarkStart w:id="104" w:name="_Toc480942355"/>
      <w:bookmarkStart w:id="105" w:name="_Ref467988543"/>
      <w:bookmarkStart w:id="106" w:name="_Toc216582819"/>
      <w:bookmarkStart w:id="107" w:name="_Toc520356224"/>
      <w:bookmarkStart w:id="108" w:name="_Toc20238"/>
      <w:bookmarkStart w:id="109" w:name="_Toc21379"/>
      <w:bookmarkStart w:id="110" w:name="_Toc9592"/>
      <w:bookmarkStart w:id="111" w:name="_Toc19452"/>
      <w:bookmarkStart w:id="112" w:name="_Toc507399535"/>
      <w:bookmarkStart w:id="113" w:name="_Toc4183"/>
      <w:bookmarkStart w:id="114" w:name="_Toc21320"/>
      <w:bookmarkStart w:id="115" w:name="_Toc31949"/>
      <w:bookmarkStart w:id="116" w:name="_Toc17143"/>
      <w:bookmarkStart w:id="117" w:name="_Toc15963"/>
      <w:bookmarkStart w:id="118" w:name="_Toc3420"/>
      <w:bookmarkStart w:id="119" w:name="_Toc8281"/>
      <w:r>
        <w:rPr>
          <w:rFonts w:hint="eastAsia" w:ascii="方正仿宋_GB2312" w:hAnsi="方正仿宋_GB2312" w:eastAsia="方正仿宋_GB2312" w:cs="方正仿宋_GB2312"/>
          <w:b/>
          <w:bCs/>
          <w:kern w:val="2"/>
          <w:sz w:val="24"/>
          <w:szCs w:val="32"/>
          <w:highlight w:val="none"/>
          <w:lang w:val="en-US" w:eastAsia="zh-CN" w:bidi="ar-SA"/>
        </w:rPr>
        <w:t xml:space="preserve">13   </w:t>
      </w:r>
      <w:bookmarkEnd w:id="104"/>
      <w:bookmarkEnd w:id="105"/>
      <w:bookmarkEnd w:id="106"/>
      <w:bookmarkEnd w:id="107"/>
      <w:bookmarkStart w:id="120" w:name="_Hlt520273711"/>
      <w:bookmarkEnd w:id="120"/>
      <w:bookmarkStart w:id="121" w:name="_Hlt520274911"/>
      <w:bookmarkEnd w:id="121"/>
      <w:bookmarkStart w:id="122" w:name="_Hlt520274407"/>
      <w:bookmarkEnd w:id="122"/>
      <w:bookmarkStart w:id="123" w:name="_Hlt520343000"/>
      <w:bookmarkEnd w:id="123"/>
      <w:bookmarkStart w:id="124" w:name="_Hlt520350957"/>
      <w:bookmarkEnd w:id="124"/>
      <w:bookmarkStart w:id="125" w:name="_Hlt520273973"/>
      <w:bookmarkEnd w:id="125"/>
      <w:bookmarkStart w:id="126" w:name="_Hlt520350918"/>
      <w:bookmarkEnd w:id="126"/>
      <w:bookmarkStart w:id="127" w:name="_Hlt520274065"/>
      <w:bookmarkEnd w:id="127"/>
      <w:bookmarkStart w:id="128" w:name="_Hlt520343392"/>
      <w:bookmarkEnd w:id="128"/>
      <w:bookmarkStart w:id="129" w:name="_Hlt520271212"/>
      <w:bookmarkEnd w:id="129"/>
      <w:bookmarkStart w:id="130" w:name="_Hlt520274393"/>
      <w:bookmarkEnd w:id="130"/>
      <w:bookmarkStart w:id="131" w:name="_Toc216513801"/>
      <w:bookmarkStart w:id="132" w:name="_Toc216582821"/>
      <w:r>
        <w:rPr>
          <w:rFonts w:hint="eastAsia" w:ascii="方正仿宋_GB2312" w:hAnsi="方正仿宋_GB2312" w:eastAsia="方正仿宋_GB2312" w:cs="方正仿宋_GB2312"/>
          <w:b/>
          <w:bCs/>
          <w:kern w:val="2"/>
          <w:sz w:val="24"/>
          <w:szCs w:val="32"/>
          <w:highlight w:val="none"/>
          <w:lang w:val="en-US" w:eastAsia="zh-CN" w:bidi="ar-SA"/>
        </w:rPr>
        <w:t>中标服务费承诺书</w:t>
      </w:r>
      <w:bookmarkEnd w:id="108"/>
      <w:bookmarkEnd w:id="109"/>
      <w:bookmarkEnd w:id="110"/>
      <w:bookmarkEnd w:id="111"/>
      <w:bookmarkEnd w:id="112"/>
      <w:bookmarkEnd w:id="113"/>
      <w:bookmarkEnd w:id="114"/>
      <w:bookmarkEnd w:id="115"/>
      <w:bookmarkEnd w:id="116"/>
      <w:bookmarkEnd w:id="117"/>
    </w:p>
    <w:p w14:paraId="6FE9F4D5">
      <w:pPr>
        <w:spacing w:line="240" w:lineRule="atLeast"/>
        <w:ind w:left="1157" w:leftChars="257" w:hanging="540"/>
        <w:rPr>
          <w:rFonts w:hint="eastAsia" w:ascii="方正仿宋_GB2312" w:hAnsi="方正仿宋_GB2312" w:eastAsia="方正仿宋_GB2312" w:cs="方正仿宋_GB2312"/>
          <w:b/>
          <w:sz w:val="24"/>
          <w:highlight w:val="none"/>
        </w:rPr>
      </w:pPr>
    </w:p>
    <w:p w14:paraId="18EC168F">
      <w:pPr>
        <w:spacing w:line="240" w:lineRule="atLeast"/>
        <w:ind w:left="1157" w:leftChars="257" w:hanging="540"/>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中标服务费承诺书</w:t>
      </w:r>
    </w:p>
    <w:p w14:paraId="33C43BD6">
      <w:pPr>
        <w:spacing w:line="440" w:lineRule="exact"/>
        <w:ind w:left="1080" w:hanging="1080"/>
        <w:rPr>
          <w:rFonts w:hint="eastAsia" w:ascii="方正仿宋_GB2312" w:hAnsi="方正仿宋_GB2312" w:eastAsia="方正仿宋_GB2312" w:cs="方正仿宋_GB2312"/>
          <w:sz w:val="24"/>
          <w:highlight w:val="none"/>
        </w:rPr>
      </w:pPr>
    </w:p>
    <w:p w14:paraId="536CB34D">
      <w:pPr>
        <w:spacing w:line="360" w:lineRule="auto"/>
        <w:ind w:left="1080" w:hanging="1080"/>
        <w:rPr>
          <w:rFonts w:hint="eastAsia" w:ascii="方正仿宋_GB2312" w:hAnsi="方正仿宋_GB2312" w:eastAsia="方正仿宋_GB2312" w:cs="方正仿宋_GB2312"/>
          <w:sz w:val="24"/>
          <w:highlight w:val="none"/>
          <w:u w:val="single"/>
          <w:lang w:val="en-US" w:eastAsia="zh-CN"/>
        </w:rPr>
      </w:pPr>
      <w:r>
        <w:rPr>
          <w:rFonts w:hint="eastAsia" w:ascii="方正仿宋_GB2312" w:hAnsi="方正仿宋_GB2312" w:eastAsia="方正仿宋_GB2312" w:cs="方正仿宋_GB2312"/>
          <w:sz w:val="24"/>
          <w:highlight w:val="none"/>
        </w:rPr>
        <w:t>致：</w:t>
      </w:r>
      <w:r>
        <w:rPr>
          <w:rFonts w:hint="eastAsia" w:ascii="方正仿宋_GB2312" w:hAnsi="方正仿宋_GB2312" w:eastAsia="方正仿宋_GB2312" w:cs="方正仿宋_GB2312"/>
          <w:sz w:val="24"/>
          <w:highlight w:val="none"/>
          <w:lang w:val="en-US" w:eastAsia="zh-CN"/>
        </w:rPr>
        <w:t>新疆世纪星工程咨询有限公司</w:t>
      </w:r>
    </w:p>
    <w:p w14:paraId="055FAE75">
      <w:pPr>
        <w:spacing w:line="360" w:lineRule="auto"/>
        <w:ind w:left="1157" w:leftChars="257" w:hanging="540"/>
        <w:rPr>
          <w:rFonts w:hint="eastAsia" w:ascii="方正仿宋_GB2312" w:hAnsi="方正仿宋_GB2312" w:eastAsia="方正仿宋_GB2312" w:cs="方正仿宋_GB2312"/>
          <w:sz w:val="24"/>
          <w:highlight w:val="none"/>
        </w:rPr>
      </w:pPr>
    </w:p>
    <w:p w14:paraId="64D2EC09">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 xml:space="preserve"> 我们在贵公司组织的</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lang w:eastAsia="zh-CN"/>
        </w:rPr>
        <w:t>（</w:t>
      </w:r>
      <w:r>
        <w:rPr>
          <w:rFonts w:hint="eastAsia" w:ascii="方正仿宋_GB2312" w:hAnsi="方正仿宋_GB2312" w:eastAsia="方正仿宋_GB2312" w:cs="方正仿宋_GB2312"/>
          <w:sz w:val="24"/>
          <w:highlight w:val="none"/>
          <w:u w:val="single"/>
          <w:lang w:val="en-US" w:eastAsia="zh-CN"/>
        </w:rPr>
        <w:t>项目名称、项目编号</w:t>
      </w:r>
      <w:r>
        <w:rPr>
          <w:rFonts w:hint="eastAsia" w:ascii="方正仿宋_GB2312" w:hAnsi="方正仿宋_GB2312" w:eastAsia="方正仿宋_GB2312" w:cs="方正仿宋_GB2312"/>
          <w:sz w:val="24"/>
          <w:highlight w:val="none"/>
          <w:u w:val="single"/>
          <w:lang w:eastAsia="zh-CN"/>
        </w:rPr>
        <w:t>）</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项目招标中若获得中标资格，我们保证在领取中标通知书的同时按</w:t>
      </w:r>
      <w:r>
        <w:rPr>
          <w:rFonts w:hint="eastAsia" w:ascii="方正仿宋_GB2312" w:hAnsi="方正仿宋_GB2312" w:eastAsia="方正仿宋_GB2312" w:cs="方正仿宋_GB2312"/>
          <w:sz w:val="24"/>
          <w:highlight w:val="none"/>
          <w:lang w:val="en-US" w:eastAsia="zh-CN"/>
        </w:rPr>
        <w:t>采购文件</w:t>
      </w:r>
      <w:r>
        <w:rPr>
          <w:rFonts w:hint="eastAsia" w:ascii="方正仿宋_GB2312" w:hAnsi="方正仿宋_GB2312" w:eastAsia="方正仿宋_GB2312" w:cs="方正仿宋_GB2312"/>
          <w:sz w:val="24"/>
          <w:highlight w:val="none"/>
        </w:rPr>
        <w:t>的规定，以支票、电汇等形式，向贵公司一次性支付应由我们交纳的中标服务费用。</w:t>
      </w:r>
    </w:p>
    <w:p w14:paraId="31D1F005">
      <w:pPr>
        <w:spacing w:line="360" w:lineRule="auto"/>
        <w:ind w:left="1157" w:leftChars="257" w:hanging="54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特此承诺！</w:t>
      </w:r>
    </w:p>
    <w:p w14:paraId="50361F2D">
      <w:pPr>
        <w:spacing w:line="440" w:lineRule="exact"/>
        <w:ind w:left="1157" w:leftChars="257" w:hanging="540"/>
        <w:rPr>
          <w:rFonts w:hint="eastAsia" w:ascii="方正仿宋_GB2312" w:hAnsi="方正仿宋_GB2312" w:eastAsia="方正仿宋_GB2312" w:cs="方正仿宋_GB2312"/>
          <w:sz w:val="24"/>
          <w:highlight w:val="none"/>
        </w:rPr>
      </w:pPr>
    </w:p>
    <w:p w14:paraId="772FD7CE">
      <w:pPr>
        <w:spacing w:line="440" w:lineRule="exact"/>
        <w:ind w:left="1157" w:leftChars="257" w:hanging="540"/>
        <w:rPr>
          <w:rFonts w:hint="eastAsia" w:ascii="方正仿宋_GB2312" w:hAnsi="方正仿宋_GB2312" w:eastAsia="方正仿宋_GB2312" w:cs="方正仿宋_GB2312"/>
          <w:sz w:val="24"/>
          <w:highlight w:val="none"/>
        </w:rPr>
      </w:pPr>
    </w:p>
    <w:p w14:paraId="04D826A0">
      <w:pPr>
        <w:spacing w:line="440" w:lineRule="exact"/>
        <w:ind w:left="1157" w:leftChars="257" w:hanging="540"/>
        <w:rPr>
          <w:rFonts w:hint="eastAsia" w:ascii="方正仿宋_GB2312" w:hAnsi="方正仿宋_GB2312" w:eastAsia="方正仿宋_GB2312" w:cs="方正仿宋_GB2312"/>
          <w:sz w:val="24"/>
          <w:highlight w:val="none"/>
        </w:rPr>
      </w:pPr>
    </w:p>
    <w:p w14:paraId="5F058E33">
      <w:pPr>
        <w:spacing w:line="440" w:lineRule="exact"/>
        <w:ind w:left="1157" w:leftChars="257" w:hanging="540"/>
        <w:rPr>
          <w:rFonts w:hint="eastAsia" w:ascii="方正仿宋_GB2312" w:hAnsi="方正仿宋_GB2312" w:eastAsia="方正仿宋_GB2312" w:cs="方正仿宋_GB2312"/>
          <w:sz w:val="24"/>
          <w:highlight w:val="none"/>
        </w:rPr>
      </w:pPr>
    </w:p>
    <w:p w14:paraId="68D0EE03">
      <w:pPr>
        <w:spacing w:line="440" w:lineRule="exact"/>
        <w:ind w:left="1080" w:hanging="1080"/>
        <w:rPr>
          <w:rFonts w:hint="eastAsia" w:ascii="方正仿宋_GB2312" w:hAnsi="方正仿宋_GB2312" w:eastAsia="方正仿宋_GB2312" w:cs="方正仿宋_GB2312"/>
          <w:sz w:val="24"/>
          <w:highlight w:val="none"/>
        </w:rPr>
      </w:pPr>
    </w:p>
    <w:p w14:paraId="13E561AF">
      <w:pPr>
        <w:spacing w:line="440" w:lineRule="exact"/>
        <w:ind w:left="1495" w:leftChars="273" w:hanging="840" w:hangingChars="35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承诺方法定名称：</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40866276">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地址：</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E3F4480">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电话：</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传真：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BA2A868">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电传：</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邮编：</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5220C3C8">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承诺方授权代表签字：</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（承诺方盖章）</w:t>
      </w:r>
    </w:p>
    <w:p w14:paraId="0ED869AB">
      <w:pPr>
        <w:spacing w:line="440" w:lineRule="exact"/>
        <w:ind w:left="1697" w:leftChars="257" w:hanging="1080"/>
        <w:rPr>
          <w:rFonts w:hint="eastAsia"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承诺日期：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bookmarkEnd w:id="131"/>
      <w:bookmarkEnd w:id="132"/>
    </w:p>
    <w:p w14:paraId="087E43A2">
      <w:pPr>
        <w:spacing w:line="240" w:lineRule="auto"/>
        <w:rPr>
          <w:rFonts w:hint="eastAsia" w:ascii="方正仿宋_GB2312" w:hAnsi="方正仿宋_GB2312" w:eastAsia="方正仿宋_GB2312" w:cs="方正仿宋_GB2312"/>
          <w:b w:val="0"/>
          <w:bCs w:val="0"/>
          <w:kern w:val="2"/>
          <w:sz w:val="24"/>
          <w:szCs w:val="24"/>
          <w:highlight w:val="none"/>
          <w:lang w:val="en-US" w:eastAsia="zh-CN" w:bidi="zh-CN"/>
        </w:rPr>
      </w:pPr>
      <w:r>
        <w:rPr>
          <w:rFonts w:hint="eastAsia" w:ascii="方正仿宋_GB2312" w:hAnsi="方正仿宋_GB2312" w:eastAsia="方正仿宋_GB2312" w:cs="方正仿宋_GB2312"/>
          <w:b w:val="0"/>
          <w:bCs w:val="0"/>
          <w:kern w:val="2"/>
          <w:sz w:val="24"/>
          <w:szCs w:val="24"/>
          <w:highlight w:val="none"/>
          <w:lang w:val="en-US" w:eastAsia="zh-CN" w:bidi="zh-CN"/>
        </w:rPr>
        <w:br w:type="page"/>
      </w:r>
    </w:p>
    <w:p w14:paraId="2630C36B">
      <w:pPr>
        <w:widowControl w:val="0"/>
        <w:spacing w:before="1" w:line="240" w:lineRule="auto"/>
        <w:jc w:val="both"/>
        <w:outlineLvl w:val="1"/>
        <w:rPr>
          <w:rFonts w:hint="eastAsia" w:ascii="方正仿宋_GB2312" w:hAnsi="方正仿宋_GB2312" w:eastAsia="方正仿宋_GB2312" w:cs="方正仿宋_GB2312"/>
          <w:b w:val="0"/>
          <w:bCs w:val="0"/>
          <w:kern w:val="2"/>
          <w:sz w:val="24"/>
          <w:szCs w:val="24"/>
          <w:highlight w:val="none"/>
          <w:lang w:val="zh-CN" w:eastAsia="zh-CN" w:bidi="zh-CN"/>
        </w:rPr>
      </w:pPr>
      <w:bookmarkStart w:id="133" w:name="_Toc24678"/>
      <w:bookmarkStart w:id="134" w:name="_Toc20782"/>
      <w:bookmarkStart w:id="135" w:name="_Toc15106"/>
      <w:bookmarkStart w:id="136" w:name="_Toc6927"/>
      <w:bookmarkStart w:id="137" w:name="_Toc571"/>
      <w:bookmarkStart w:id="138" w:name="_Toc8649"/>
      <w:bookmarkStart w:id="139" w:name="_Toc22102"/>
      <w:r>
        <w:rPr>
          <w:rFonts w:hint="eastAsia" w:ascii="方正仿宋_GB2312" w:hAnsi="方正仿宋_GB2312" w:eastAsia="方正仿宋_GB2312" w:cs="方正仿宋_GB2312"/>
          <w:b w:val="0"/>
          <w:bCs w:val="0"/>
          <w:kern w:val="2"/>
          <w:sz w:val="24"/>
          <w:szCs w:val="24"/>
          <w:highlight w:val="none"/>
          <w:lang w:val="en-US" w:eastAsia="zh-CN" w:bidi="zh-CN"/>
        </w:rPr>
        <w:t xml:space="preserve">14   </w:t>
      </w:r>
      <w:r>
        <w:rPr>
          <w:rFonts w:hint="eastAsia" w:ascii="方正仿宋_GB2312" w:hAnsi="方正仿宋_GB2312" w:eastAsia="方正仿宋_GB2312" w:cs="方正仿宋_GB2312"/>
          <w:b w:val="0"/>
          <w:bCs w:val="0"/>
          <w:kern w:val="2"/>
          <w:sz w:val="24"/>
          <w:szCs w:val="24"/>
          <w:highlight w:val="none"/>
          <w:lang w:val="zh-CN" w:eastAsia="zh-CN" w:bidi="zh-CN"/>
        </w:rPr>
        <w:t>保证金信息表</w:t>
      </w:r>
      <w:bookmarkEnd w:id="118"/>
      <w:bookmarkEnd w:id="119"/>
      <w:r>
        <w:rPr>
          <w:rFonts w:hint="eastAsia" w:ascii="方正仿宋_GB2312" w:hAnsi="方正仿宋_GB2312" w:eastAsia="方正仿宋_GB2312" w:cs="方正仿宋_GB2312"/>
          <w:b w:val="0"/>
          <w:bCs w:val="0"/>
          <w:kern w:val="2"/>
          <w:sz w:val="24"/>
          <w:szCs w:val="24"/>
          <w:highlight w:val="none"/>
          <w:lang w:val="zh-CN" w:eastAsia="zh-CN" w:bidi="zh-CN"/>
        </w:rPr>
        <w:t>（</w:t>
      </w:r>
      <w:r>
        <w:rPr>
          <w:rFonts w:hint="eastAsia" w:ascii="方正仿宋_GB2312" w:hAnsi="方正仿宋_GB2312" w:eastAsia="方正仿宋_GB2312" w:cs="方正仿宋_GB2312"/>
          <w:b w:val="0"/>
          <w:bCs w:val="0"/>
          <w:kern w:val="2"/>
          <w:sz w:val="24"/>
          <w:szCs w:val="24"/>
          <w:highlight w:val="none"/>
          <w:lang w:val="en-US" w:eastAsia="zh-CN" w:bidi="zh-CN"/>
        </w:rPr>
        <w:t>保函方式提交的无需提供</w:t>
      </w:r>
      <w:r>
        <w:rPr>
          <w:rFonts w:hint="eastAsia" w:ascii="方正仿宋_GB2312" w:hAnsi="方正仿宋_GB2312" w:eastAsia="方正仿宋_GB2312" w:cs="方正仿宋_GB2312"/>
          <w:b w:val="0"/>
          <w:bCs w:val="0"/>
          <w:kern w:val="2"/>
          <w:sz w:val="24"/>
          <w:szCs w:val="24"/>
          <w:highlight w:val="none"/>
          <w:lang w:val="zh-CN" w:eastAsia="zh-CN" w:bidi="zh-CN"/>
        </w:rPr>
        <w:t>）</w:t>
      </w:r>
      <w:bookmarkEnd w:id="133"/>
      <w:bookmarkEnd w:id="134"/>
      <w:bookmarkEnd w:id="135"/>
      <w:bookmarkEnd w:id="136"/>
      <w:bookmarkEnd w:id="137"/>
      <w:bookmarkEnd w:id="138"/>
      <w:bookmarkEnd w:id="139"/>
    </w:p>
    <w:p w14:paraId="132F6364">
      <w:pPr>
        <w:widowControl w:val="0"/>
        <w:snapToGrid w:val="0"/>
        <w:spacing w:line="440" w:lineRule="exact"/>
        <w:jc w:val="center"/>
        <w:outlineLvl w:val="9"/>
        <w:rPr>
          <w:rFonts w:hint="eastAsia" w:ascii="方正仿宋_GB2312" w:hAnsi="方正仿宋_GB2312" w:eastAsia="方正仿宋_GB2312" w:cs="方正仿宋_GB2312"/>
          <w:b/>
          <w:kern w:val="2"/>
          <w:sz w:val="32"/>
          <w:szCs w:val="32"/>
          <w:highlight w:val="none"/>
          <w:lang w:val="en-US" w:eastAsia="zh-CN" w:bidi="ar-SA"/>
        </w:rPr>
      </w:pPr>
    </w:p>
    <w:p w14:paraId="7B6CF99D">
      <w:pPr>
        <w:widowControl w:val="0"/>
        <w:snapToGrid w:val="0"/>
        <w:spacing w:line="440" w:lineRule="exact"/>
        <w:jc w:val="center"/>
        <w:outlineLvl w:val="0"/>
        <w:rPr>
          <w:rFonts w:hint="eastAsia" w:ascii="方正仿宋_GB2312" w:hAnsi="方正仿宋_GB2312" w:eastAsia="方正仿宋_GB2312" w:cs="方正仿宋_GB2312"/>
          <w:b/>
          <w:kern w:val="2"/>
          <w:sz w:val="32"/>
          <w:szCs w:val="32"/>
          <w:highlight w:val="none"/>
          <w:lang w:val="en-US" w:eastAsia="zh-CN" w:bidi="ar-SA"/>
        </w:rPr>
      </w:pPr>
      <w:bookmarkStart w:id="140" w:name="_Toc25967"/>
      <w:bookmarkStart w:id="141" w:name="_Toc26104"/>
      <w:bookmarkStart w:id="142" w:name="_Toc31463"/>
      <w:bookmarkStart w:id="143" w:name="_Toc27316"/>
      <w:bookmarkStart w:id="144" w:name="_Toc16938"/>
      <w:bookmarkStart w:id="145" w:name="_Toc14307"/>
      <w:bookmarkStart w:id="146" w:name="_Toc28181"/>
      <w:bookmarkStart w:id="147" w:name="_Toc27637"/>
      <w:bookmarkStart w:id="148" w:name="_Toc24685"/>
      <w:r>
        <w:rPr>
          <w:rFonts w:hint="eastAsia" w:ascii="方正仿宋_GB2312" w:hAnsi="方正仿宋_GB2312" w:eastAsia="方正仿宋_GB2312" w:cs="方正仿宋_GB2312"/>
          <w:b/>
          <w:kern w:val="2"/>
          <w:sz w:val="24"/>
          <w:szCs w:val="24"/>
          <w:highlight w:val="none"/>
          <w:lang w:val="en-US" w:eastAsia="zh-CN" w:bidi="ar-SA"/>
        </w:rPr>
        <w:t>退还保证金申请函</w:t>
      </w:r>
      <w:bookmarkEnd w:id="140"/>
      <w:bookmarkEnd w:id="141"/>
      <w:bookmarkEnd w:id="142"/>
      <w:bookmarkEnd w:id="143"/>
      <w:bookmarkEnd w:id="144"/>
      <w:bookmarkEnd w:id="145"/>
      <w:bookmarkEnd w:id="146"/>
      <w:bookmarkEnd w:id="147"/>
      <w:bookmarkEnd w:id="148"/>
    </w:p>
    <w:p w14:paraId="1159DBDB">
      <w:pPr>
        <w:spacing w:line="360" w:lineRule="auto"/>
        <w:rPr>
          <w:rFonts w:hint="eastAsia" w:ascii="方正仿宋_GB2312" w:hAnsi="方正仿宋_GB2312" w:eastAsia="方正仿宋_GB2312" w:cs="方正仿宋_GB2312"/>
          <w:color w:val="000000"/>
          <w:sz w:val="21"/>
          <w:szCs w:val="21"/>
          <w:highlight w:val="none"/>
          <w:u w:val="single"/>
          <w:lang w:eastAsia="zh-CN"/>
        </w:rPr>
      </w:pPr>
      <w:r>
        <w:rPr>
          <w:rFonts w:hint="eastAsia" w:ascii="方正仿宋_GB2312" w:hAnsi="方正仿宋_GB2312" w:eastAsia="方正仿宋_GB2312" w:cs="方正仿宋_GB2312"/>
          <w:color w:val="000000"/>
          <w:sz w:val="21"/>
          <w:szCs w:val="21"/>
          <w:highlight w:val="none"/>
        </w:rPr>
        <w:t>致：</w:t>
      </w:r>
      <w:r>
        <w:rPr>
          <w:rFonts w:hint="eastAsia" w:ascii="方正仿宋_GB2312" w:hAnsi="方正仿宋_GB2312" w:eastAsia="方正仿宋_GB2312" w:cs="方正仿宋_GB2312"/>
          <w:color w:val="000000"/>
          <w:sz w:val="21"/>
          <w:szCs w:val="21"/>
          <w:highlight w:val="none"/>
          <w:u w:val="single"/>
          <w:lang w:eastAsia="zh-CN"/>
        </w:rPr>
        <w:t>新疆世纪星工程咨询有限公司</w:t>
      </w:r>
    </w:p>
    <w:p w14:paraId="0AC8FC0E">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u w:val="single"/>
        </w:rPr>
        <w:t>（</w:t>
      </w:r>
      <w:r>
        <w:rPr>
          <w:rFonts w:hint="eastAsia" w:ascii="方正仿宋_GB2312" w:hAnsi="方正仿宋_GB2312" w:eastAsia="方正仿宋_GB2312" w:cs="方正仿宋_GB2312"/>
          <w:color w:val="000000"/>
          <w:sz w:val="21"/>
          <w:szCs w:val="21"/>
          <w:highlight w:val="none"/>
          <w:u w:val="single"/>
          <w:lang w:val="en-US" w:eastAsia="zh-CN"/>
        </w:rPr>
        <w:t>供应商</w:t>
      </w:r>
      <w:r>
        <w:rPr>
          <w:rFonts w:hint="eastAsia" w:ascii="方正仿宋_GB2312" w:hAnsi="方正仿宋_GB2312" w:eastAsia="方正仿宋_GB2312" w:cs="方正仿宋_GB2312"/>
          <w:color w:val="000000"/>
          <w:sz w:val="21"/>
          <w:szCs w:val="21"/>
          <w:highlight w:val="none"/>
          <w:u w:val="single"/>
        </w:rPr>
        <w:t xml:space="preserve">全称) </w:t>
      </w:r>
      <w:r>
        <w:rPr>
          <w:rFonts w:hint="eastAsia" w:ascii="方正仿宋_GB2312" w:hAnsi="方正仿宋_GB2312" w:eastAsia="方正仿宋_GB2312" w:cs="方正仿宋_GB2312"/>
          <w:color w:val="000000"/>
          <w:sz w:val="21"/>
          <w:szCs w:val="21"/>
          <w:highlight w:val="none"/>
        </w:rPr>
        <w:t>参加贵方组织的，</w:t>
      </w:r>
      <w:r>
        <w:rPr>
          <w:rFonts w:hint="eastAsia" w:ascii="方正仿宋_GB2312" w:hAnsi="方正仿宋_GB2312" w:eastAsia="方正仿宋_GB2312" w:cs="方正仿宋_GB2312"/>
          <w:b w:val="0"/>
          <w:bCs w:val="0"/>
          <w:sz w:val="21"/>
          <w:szCs w:val="21"/>
          <w:highlight w:val="none"/>
          <w:u w:val="single"/>
          <w:lang w:val="en-US" w:eastAsia="zh-CN"/>
        </w:rPr>
        <w:t>（项目名称）（项目编号）</w:t>
      </w:r>
      <w:r>
        <w:rPr>
          <w:rFonts w:hint="eastAsia" w:ascii="方正仿宋_GB2312" w:hAnsi="方正仿宋_GB2312" w:eastAsia="方正仿宋_GB2312" w:cs="方正仿宋_GB2312"/>
          <w:color w:val="000000"/>
          <w:sz w:val="21"/>
          <w:szCs w:val="21"/>
          <w:highlight w:val="none"/>
        </w:rPr>
        <w:t>的</w:t>
      </w:r>
      <w:r>
        <w:rPr>
          <w:rFonts w:hint="eastAsia" w:ascii="方正仿宋_GB2312" w:hAnsi="方正仿宋_GB2312" w:eastAsia="方正仿宋_GB2312" w:cs="方正仿宋_GB2312"/>
          <w:color w:val="000000"/>
          <w:sz w:val="21"/>
          <w:szCs w:val="21"/>
          <w:highlight w:val="none"/>
          <w:lang w:val="en-US" w:eastAsia="zh-CN"/>
        </w:rPr>
        <w:t>招标</w:t>
      </w:r>
      <w:r>
        <w:rPr>
          <w:rFonts w:hint="eastAsia" w:ascii="方正仿宋_GB2312" w:hAnsi="方正仿宋_GB2312" w:eastAsia="方正仿宋_GB2312" w:cs="方正仿宋_GB2312"/>
          <w:color w:val="000000"/>
          <w:sz w:val="21"/>
          <w:szCs w:val="21"/>
          <w:highlight w:val="none"/>
        </w:rPr>
        <w:t>采购活动。按</w:t>
      </w:r>
      <w:r>
        <w:rPr>
          <w:rFonts w:hint="eastAsia" w:ascii="方正仿宋_GB2312" w:hAnsi="方正仿宋_GB2312" w:eastAsia="方正仿宋_GB2312" w:cs="方正仿宋_GB2312"/>
          <w:color w:val="000000"/>
          <w:sz w:val="21"/>
          <w:szCs w:val="21"/>
          <w:highlight w:val="none"/>
          <w:lang w:val="en-US" w:eastAsia="zh-CN"/>
        </w:rPr>
        <w:t>采购文件</w:t>
      </w:r>
      <w:r>
        <w:rPr>
          <w:rFonts w:hint="eastAsia" w:ascii="方正仿宋_GB2312" w:hAnsi="方正仿宋_GB2312" w:eastAsia="方正仿宋_GB2312" w:cs="方正仿宋_GB2312"/>
          <w:color w:val="000000"/>
          <w:sz w:val="21"/>
          <w:szCs w:val="21"/>
          <w:highlight w:val="none"/>
        </w:rPr>
        <w:t>的规定，已通过</w:t>
      </w:r>
      <w:r>
        <w:rPr>
          <w:rFonts w:hint="eastAsia" w:ascii="方正仿宋_GB2312" w:hAnsi="方正仿宋_GB2312" w:eastAsia="方正仿宋_GB2312" w:cs="方正仿宋_GB2312"/>
          <w:color w:val="000000"/>
          <w:sz w:val="21"/>
          <w:szCs w:val="21"/>
          <w:highlight w:val="none"/>
          <w:u w:val="single"/>
        </w:rPr>
        <w:t>银行转帐/银行汇款</w:t>
      </w:r>
      <w:r>
        <w:rPr>
          <w:rFonts w:hint="eastAsia" w:ascii="方正仿宋_GB2312" w:hAnsi="方正仿宋_GB2312" w:eastAsia="方正仿宋_GB2312" w:cs="方正仿宋_GB2312"/>
          <w:color w:val="000000"/>
          <w:sz w:val="21"/>
          <w:szCs w:val="21"/>
          <w:highlight w:val="none"/>
        </w:rPr>
        <w:t>形式缴纳人民币</w:t>
      </w:r>
      <w:r>
        <w:rPr>
          <w:rFonts w:hint="eastAsia" w:ascii="方正仿宋_GB2312" w:hAnsi="方正仿宋_GB2312" w:eastAsia="方正仿宋_GB2312" w:cs="方正仿宋_GB2312"/>
          <w:color w:val="000000"/>
          <w:sz w:val="21"/>
          <w:szCs w:val="21"/>
          <w:highlight w:val="none"/>
          <w:u w:val="single"/>
        </w:rPr>
        <w:t xml:space="preserve">（大写）  　　  </w:t>
      </w:r>
      <w:r>
        <w:rPr>
          <w:rFonts w:hint="eastAsia" w:ascii="方正仿宋_GB2312" w:hAnsi="方正仿宋_GB2312" w:eastAsia="方正仿宋_GB2312" w:cs="方正仿宋_GB2312"/>
          <w:color w:val="000000"/>
          <w:sz w:val="21"/>
          <w:szCs w:val="21"/>
          <w:highlight w:val="none"/>
        </w:rPr>
        <w:t>元的保证金。</w:t>
      </w:r>
    </w:p>
    <w:p w14:paraId="6126FDCB">
      <w:pPr>
        <w:autoSpaceDE w:val="0"/>
        <w:autoSpaceDN w:val="0"/>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退还保证金时请按以下内容划入我方帐户。若因内容不全、错误、字迹潦草模糊导致该项目保证金未能及时退还或退还过程中发生错误，我方将承担全部责任和损失。</w:t>
      </w:r>
    </w:p>
    <w:p w14:paraId="73C97061">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w:t>
      </w:r>
      <w:r>
        <w:rPr>
          <w:rFonts w:hint="eastAsia" w:ascii="方正仿宋_GB2312" w:hAnsi="方正仿宋_GB2312" w:eastAsia="方正仿宋_GB2312" w:cs="方正仿宋_GB2312"/>
          <w:i/>
          <w:iCs/>
          <w:color w:val="000000"/>
          <w:sz w:val="21"/>
          <w:szCs w:val="21"/>
          <w:highlight w:val="none"/>
          <w:u w:val="single"/>
        </w:rPr>
        <w:t xml:space="preserve">                                 </w:t>
      </w:r>
      <w:r>
        <w:rPr>
          <w:rFonts w:hint="eastAsia" w:ascii="方正仿宋_GB2312" w:hAnsi="方正仿宋_GB2312" w:eastAsia="方正仿宋_GB2312" w:cs="方正仿宋_GB2312"/>
          <w:color w:val="000000"/>
          <w:sz w:val="21"/>
          <w:szCs w:val="21"/>
          <w:highlight w:val="none"/>
        </w:rPr>
        <w:t xml:space="preserve"> </w:t>
      </w:r>
    </w:p>
    <w:p w14:paraId="26B58A13">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开户银行：</w:t>
      </w:r>
      <w:r>
        <w:rPr>
          <w:rFonts w:hint="eastAsia" w:ascii="方正仿宋_GB2312" w:hAnsi="方正仿宋_GB2312" w:eastAsia="方正仿宋_GB2312" w:cs="方正仿宋_GB2312"/>
          <w:color w:val="000000"/>
          <w:sz w:val="21"/>
          <w:szCs w:val="21"/>
          <w:highlight w:val="none"/>
          <w:u w:val="single"/>
        </w:rPr>
        <w:t xml:space="preserve">                             </w:t>
      </w:r>
    </w:p>
    <w:p w14:paraId="74E7F4AF">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开户银行行号：</w:t>
      </w:r>
      <w:r>
        <w:rPr>
          <w:rFonts w:hint="eastAsia" w:ascii="方正仿宋_GB2312" w:hAnsi="方正仿宋_GB2312" w:eastAsia="方正仿宋_GB2312" w:cs="方正仿宋_GB2312"/>
          <w:color w:val="000000"/>
          <w:sz w:val="21"/>
          <w:szCs w:val="21"/>
          <w:highlight w:val="none"/>
          <w:u w:val="single"/>
        </w:rPr>
        <w:t xml:space="preserve">                         </w:t>
      </w:r>
    </w:p>
    <w:p w14:paraId="1CF287DC">
      <w:pPr>
        <w:spacing w:line="360" w:lineRule="auto"/>
        <w:ind w:firstLine="420" w:firstLineChars="200"/>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银行帐号：</w:t>
      </w:r>
      <w:r>
        <w:rPr>
          <w:rFonts w:hint="eastAsia" w:ascii="方正仿宋_GB2312" w:hAnsi="方正仿宋_GB2312" w:eastAsia="方正仿宋_GB2312" w:cs="方正仿宋_GB2312"/>
          <w:color w:val="000000"/>
          <w:sz w:val="21"/>
          <w:szCs w:val="21"/>
          <w:highlight w:val="none"/>
          <w:u w:val="single"/>
        </w:rPr>
        <w:t xml:space="preserve">                             </w:t>
      </w:r>
    </w:p>
    <w:p w14:paraId="44A55D2A">
      <w:pPr>
        <w:adjustRightInd w:val="0"/>
        <w:snapToGrid w:val="0"/>
        <w:spacing w:line="360" w:lineRule="auto"/>
        <w:rPr>
          <w:rFonts w:hint="eastAsia" w:ascii="方正仿宋_GB2312" w:hAnsi="方正仿宋_GB2312" w:eastAsia="方正仿宋_GB2312" w:cs="方正仿宋_GB2312"/>
          <w:color w:val="000000"/>
          <w:sz w:val="21"/>
          <w:szCs w:val="21"/>
          <w:highlight w:val="none"/>
        </w:rPr>
      </w:pPr>
    </w:p>
    <w:p w14:paraId="556002F2">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法定代表人（或法定代表人授权代表）签字：</w:t>
      </w:r>
    </w:p>
    <w:p w14:paraId="5F67DFFE">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名称（加盖公章）：</w:t>
      </w:r>
    </w:p>
    <w:p w14:paraId="107932BC">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rPr>
        <w:t>日期：   年   月   日</w:t>
      </w:r>
    </w:p>
    <w:p w14:paraId="3576F9AA">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617FD296">
      <w:pPr>
        <w:widowControl w:val="0"/>
        <w:snapToGrid w:val="0"/>
        <w:spacing w:line="440" w:lineRule="exact"/>
        <w:jc w:val="both"/>
        <w:rPr>
          <w:rFonts w:hint="eastAsia" w:ascii="方正仿宋_GB2312" w:hAnsi="方正仿宋_GB2312" w:eastAsia="方正仿宋_GB2312" w:cs="方正仿宋_GB2312"/>
          <w:b/>
          <w:kern w:val="2"/>
          <w:sz w:val="21"/>
          <w:szCs w:val="21"/>
          <w:highlight w:val="none"/>
          <w:lang w:val="en-US" w:eastAsia="zh-CN" w:bidi="ar-SA"/>
        </w:rPr>
      </w:pPr>
      <w:r>
        <w:rPr>
          <w:rFonts w:hint="eastAsia" w:ascii="方正仿宋_GB2312" w:hAnsi="方正仿宋_GB2312" w:eastAsia="方正仿宋_GB2312" w:cs="方正仿宋_GB2312"/>
          <w:b/>
          <w:kern w:val="2"/>
          <w:sz w:val="21"/>
          <w:szCs w:val="21"/>
          <w:highlight w:val="none"/>
          <w:lang w:val="en-US" w:eastAsia="zh-CN" w:bidi="ar-SA"/>
        </w:rPr>
        <w:t>注：为方便代理机构后续退款事宜，请供应商认真填写此函信息，并后附转帐或汇款的银行凭证复印件。</w:t>
      </w:r>
    </w:p>
    <w:tbl>
      <w:tblPr>
        <w:tblStyle w:val="23"/>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1E5D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65A11279">
            <w:pPr>
              <w:spacing w:line="240" w:lineRule="auto"/>
              <w:jc w:val="center"/>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（粘贴转帐或汇款的银行凭证复印件）</w:t>
            </w:r>
          </w:p>
        </w:tc>
      </w:tr>
    </w:tbl>
    <w:p w14:paraId="294C8494">
      <w:pPr>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jc w:val="both"/>
        <w:textAlignment w:val="auto"/>
        <w:rPr>
          <w:rFonts w:hint="eastAsia" w:ascii="方正仿宋_GB2312" w:hAnsi="方正仿宋_GB2312" w:eastAsia="方正仿宋_GB2312" w:cs="方正仿宋_GB2312"/>
          <w:kern w:val="2"/>
          <w:sz w:val="21"/>
          <w:szCs w:val="21"/>
          <w:highlight w:val="none"/>
          <w:lang w:val="zh-CN" w:eastAsia="zh-CN" w:bidi="zh-CN"/>
        </w:rPr>
      </w:pPr>
    </w:p>
    <w:p w14:paraId="5C406F63">
      <w:pPr>
        <w:widowControl w:val="0"/>
        <w:tabs>
          <w:tab w:val="left" w:pos="1325"/>
        </w:tabs>
        <w:spacing w:before="90" w:line="240" w:lineRule="auto"/>
        <w:jc w:val="both"/>
        <w:outlineLvl w:val="1"/>
        <w:rPr>
          <w:rFonts w:hint="eastAsia" w:ascii="方正仿宋_GB2312" w:hAnsi="方正仿宋_GB2312" w:eastAsia="方正仿宋_GB2312" w:cs="方正仿宋_GB2312"/>
          <w:b w:val="0"/>
          <w:bCs w:val="0"/>
          <w:kern w:val="2"/>
          <w:sz w:val="24"/>
          <w:szCs w:val="24"/>
          <w:highlight w:val="none"/>
          <w:lang w:val="zh-CN" w:eastAsia="zh-CN" w:bidi="zh-CN"/>
        </w:rPr>
      </w:pPr>
      <w:bookmarkStart w:id="149" w:name="_Toc2994"/>
      <w:bookmarkStart w:id="150" w:name="_Toc5748"/>
      <w:bookmarkStart w:id="151" w:name="_Toc19434"/>
      <w:bookmarkStart w:id="152" w:name="_Toc25574"/>
      <w:bookmarkStart w:id="153" w:name="_Toc21100"/>
      <w:bookmarkStart w:id="154" w:name="_Toc28409"/>
      <w:bookmarkStart w:id="155" w:name="_Toc8576"/>
      <w:bookmarkStart w:id="156" w:name="_Toc17857"/>
      <w:bookmarkStart w:id="157" w:name="_Toc1413"/>
      <w:r>
        <w:rPr>
          <w:rFonts w:hint="eastAsia" w:ascii="方正仿宋_GB2312" w:hAnsi="方正仿宋_GB2312" w:eastAsia="方正仿宋_GB2312" w:cs="方正仿宋_GB2312"/>
          <w:b w:val="0"/>
          <w:bCs w:val="0"/>
          <w:kern w:val="2"/>
          <w:sz w:val="24"/>
          <w:szCs w:val="24"/>
          <w:highlight w:val="none"/>
          <w:lang w:val="en-US" w:eastAsia="zh-CN" w:bidi="zh-CN"/>
        </w:rPr>
        <w:t>15  开票信息</w:t>
      </w:r>
      <w:r>
        <w:rPr>
          <w:rFonts w:hint="eastAsia" w:ascii="方正仿宋_GB2312" w:hAnsi="方正仿宋_GB2312" w:eastAsia="方正仿宋_GB2312" w:cs="方正仿宋_GB2312"/>
          <w:b w:val="0"/>
          <w:bCs w:val="0"/>
          <w:kern w:val="2"/>
          <w:sz w:val="24"/>
          <w:szCs w:val="24"/>
          <w:highlight w:val="none"/>
          <w:lang w:val="zh-CN" w:eastAsia="zh-CN" w:bidi="zh-CN"/>
        </w:rPr>
        <w:t>（统一格式）</w:t>
      </w:r>
      <w:bookmarkEnd w:id="149"/>
      <w:bookmarkEnd w:id="150"/>
      <w:bookmarkEnd w:id="151"/>
      <w:bookmarkEnd w:id="152"/>
      <w:bookmarkEnd w:id="153"/>
      <w:bookmarkEnd w:id="154"/>
      <w:bookmarkEnd w:id="155"/>
      <w:bookmarkEnd w:id="156"/>
      <w:bookmarkEnd w:id="157"/>
    </w:p>
    <w:p w14:paraId="79B8A7EF">
      <w:pPr>
        <w:widowControl w:val="0"/>
        <w:snapToGrid w:val="0"/>
        <w:spacing w:line="440" w:lineRule="exact"/>
        <w:ind w:firstLine="480" w:firstLineChars="200"/>
        <w:jc w:val="both"/>
        <w:rPr>
          <w:rFonts w:hint="eastAsia" w:ascii="方正仿宋_GB2312" w:hAnsi="方正仿宋_GB2312" w:eastAsia="方正仿宋_GB2312" w:cs="方正仿宋_GB2312"/>
          <w:bCs/>
          <w:kern w:val="2"/>
          <w:sz w:val="24"/>
          <w:szCs w:val="18"/>
          <w:highlight w:val="none"/>
          <w:lang w:val="en-US" w:eastAsia="zh-CN" w:bidi="ar-SA"/>
        </w:rPr>
      </w:pPr>
    </w:p>
    <w:p w14:paraId="3AA0677F">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新疆世纪星工程咨询有限公司：</w:t>
      </w:r>
    </w:p>
    <w:p w14:paraId="21171020">
      <w:pPr>
        <w:widowControl w:val="0"/>
        <w:snapToGrid w:val="0"/>
        <w:spacing w:line="440" w:lineRule="exact"/>
        <w:ind w:firstLine="420" w:firstLineChars="200"/>
        <w:jc w:val="both"/>
        <w:rPr>
          <w:rFonts w:hint="eastAsia"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 xml:space="preserve">    </w:t>
      </w:r>
      <w:r>
        <w:rPr>
          <w:rFonts w:hint="eastAsia" w:ascii="方正仿宋_GB2312" w:hAnsi="方正仿宋_GB2312" w:eastAsia="方正仿宋_GB2312" w:cs="方正仿宋_GB2312"/>
          <w:kern w:val="2"/>
          <w:sz w:val="21"/>
          <w:szCs w:val="21"/>
          <w:highlight w:val="none"/>
          <w:lang w:val="en-US" w:eastAsia="zh-CN" w:bidi="ar-SA"/>
        </w:rPr>
        <w:t>本</w:t>
      </w:r>
      <w:r>
        <w:rPr>
          <w:rFonts w:hint="eastAsia" w:ascii="方正仿宋_GB2312" w:hAnsi="方正仿宋_GB2312" w:eastAsia="方正仿宋_GB2312" w:cs="方正仿宋_GB2312"/>
          <w:kern w:val="2"/>
          <w:sz w:val="21"/>
          <w:szCs w:val="21"/>
          <w:highlight w:val="none"/>
          <w:u w:val="single"/>
          <w:lang w:val="en-US" w:eastAsia="zh-CN" w:bidi="ar-SA"/>
        </w:rPr>
        <w:t xml:space="preserve">   （供应商名称）   </w:t>
      </w:r>
      <w:r>
        <w:rPr>
          <w:rFonts w:hint="eastAsia" w:ascii="方正仿宋_GB2312" w:hAnsi="方正仿宋_GB2312" w:eastAsia="方正仿宋_GB2312" w:cs="方正仿宋_GB2312"/>
          <w:kern w:val="2"/>
          <w:sz w:val="21"/>
          <w:szCs w:val="21"/>
          <w:highlight w:val="none"/>
          <w:lang w:val="en-US" w:eastAsia="zh-CN" w:bidi="ar-SA"/>
        </w:rPr>
        <w:t>公司在参加在贵司进行的</w:t>
      </w:r>
      <w:r>
        <w:rPr>
          <w:rFonts w:hint="eastAsia" w:ascii="方正仿宋_GB2312" w:hAnsi="方正仿宋_GB2312" w:eastAsia="方正仿宋_GB2312" w:cs="方正仿宋_GB2312"/>
          <w:kern w:val="2"/>
          <w:sz w:val="21"/>
          <w:szCs w:val="21"/>
          <w:highlight w:val="none"/>
          <w:u w:val="single"/>
          <w:lang w:val="en-US" w:eastAsia="zh-CN" w:bidi="ar-SA"/>
        </w:rPr>
        <w:t xml:space="preserve">  </w:t>
      </w:r>
      <w:r>
        <w:rPr>
          <w:rFonts w:hint="eastAsia" w:ascii="方正仿宋_GB2312" w:hAnsi="方正仿宋_GB2312" w:eastAsia="方正仿宋_GB2312" w:cs="方正仿宋_GB2312"/>
          <w:b w:val="0"/>
          <w:bCs w:val="0"/>
          <w:kern w:val="2"/>
          <w:sz w:val="21"/>
          <w:szCs w:val="21"/>
          <w:highlight w:val="none"/>
          <w:u w:val="single"/>
          <w:lang w:val="en-US" w:eastAsia="zh-CN" w:bidi="ar-SA"/>
        </w:rPr>
        <w:t>（项目名称）（项目编号）</w:t>
      </w:r>
      <w:r>
        <w:rPr>
          <w:rFonts w:hint="eastAsia" w:ascii="方正仿宋_GB2312" w:hAnsi="方正仿宋_GB2312" w:eastAsia="方正仿宋_GB2312" w:cs="方正仿宋_GB2312"/>
          <w:kern w:val="2"/>
          <w:sz w:val="21"/>
          <w:szCs w:val="21"/>
          <w:highlight w:val="none"/>
          <w:u w:val="single"/>
          <w:lang w:val="en-US" w:eastAsia="zh-CN" w:bidi="ar-SA"/>
        </w:rPr>
        <w:t xml:space="preserve"> </w:t>
      </w:r>
      <w:r>
        <w:rPr>
          <w:rFonts w:hint="eastAsia" w:ascii="方正仿宋_GB2312" w:hAnsi="方正仿宋_GB2312" w:eastAsia="方正仿宋_GB2312" w:cs="方正仿宋_GB2312"/>
          <w:kern w:val="2"/>
          <w:sz w:val="21"/>
          <w:szCs w:val="21"/>
          <w:highlight w:val="none"/>
          <w:lang w:val="en-US" w:eastAsia="zh-CN" w:bidi="ar-SA"/>
        </w:rPr>
        <w:t xml:space="preserve">招标，我司缴纳标书费和代理服务费后开具发票的事宜，我司声明如下： </w:t>
      </w:r>
    </w:p>
    <w:p w14:paraId="1BF55F70">
      <w:pPr>
        <w:widowControl w:val="0"/>
        <w:snapToGrid w:val="0"/>
        <w:spacing w:line="440" w:lineRule="exact"/>
        <w:ind w:firstLine="420" w:firstLineChars="200"/>
        <w:jc w:val="both"/>
        <w:rPr>
          <w:rFonts w:hint="eastAsia" w:ascii="方正仿宋_GB2312" w:hAnsi="方正仿宋_GB2312" w:eastAsia="方正仿宋_GB2312" w:cs="方正仿宋_GB2312"/>
          <w:kern w:val="2"/>
          <w:sz w:val="21"/>
          <w:szCs w:val="21"/>
          <w:highlight w:val="none"/>
          <w:lang w:val="en-US" w:eastAsia="zh-CN" w:bidi="ar-SA"/>
        </w:rPr>
      </w:pPr>
    </w:p>
    <w:tbl>
      <w:tblPr>
        <w:tblStyle w:val="24"/>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30C5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7495695C">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增值税发票开票信息</w:t>
            </w:r>
          </w:p>
        </w:tc>
      </w:tr>
      <w:tr w14:paraId="40C5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53D5A16">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增值税发票开票种类</w:t>
            </w:r>
          </w:p>
        </w:tc>
        <w:tc>
          <w:tcPr>
            <w:tcW w:w="7472" w:type="dxa"/>
            <w:gridSpan w:val="3"/>
            <w:vAlign w:val="center"/>
          </w:tcPr>
          <w:p w14:paraId="73798C0C">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（请在此处注明增值税专用发票或增值税普通发票）</w:t>
            </w:r>
          </w:p>
        </w:tc>
      </w:tr>
      <w:tr w14:paraId="681D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657B252">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单位名称</w:t>
            </w:r>
          </w:p>
        </w:tc>
        <w:tc>
          <w:tcPr>
            <w:tcW w:w="7472" w:type="dxa"/>
            <w:gridSpan w:val="3"/>
            <w:vAlign w:val="center"/>
          </w:tcPr>
          <w:p w14:paraId="5454759A">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540C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53A0417B">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单位地址</w:t>
            </w:r>
          </w:p>
        </w:tc>
        <w:tc>
          <w:tcPr>
            <w:tcW w:w="7472" w:type="dxa"/>
            <w:gridSpan w:val="3"/>
            <w:vAlign w:val="center"/>
          </w:tcPr>
          <w:p w14:paraId="04544118">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3A99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DE24830">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纳税人识别号</w:t>
            </w:r>
          </w:p>
        </w:tc>
        <w:tc>
          <w:tcPr>
            <w:tcW w:w="3576" w:type="dxa"/>
            <w:vAlign w:val="center"/>
          </w:tcPr>
          <w:p w14:paraId="05E8051F">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7E9E1EF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固定电话</w:t>
            </w:r>
          </w:p>
        </w:tc>
        <w:tc>
          <w:tcPr>
            <w:tcW w:w="2105" w:type="dxa"/>
            <w:vAlign w:val="center"/>
          </w:tcPr>
          <w:p w14:paraId="64F77A51">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446C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99427B8">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开户银行名称</w:t>
            </w:r>
          </w:p>
        </w:tc>
        <w:tc>
          <w:tcPr>
            <w:tcW w:w="3576" w:type="dxa"/>
            <w:vAlign w:val="center"/>
          </w:tcPr>
          <w:p w14:paraId="0B52A9D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4B690ECA">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联系人姓名</w:t>
            </w:r>
          </w:p>
        </w:tc>
        <w:tc>
          <w:tcPr>
            <w:tcW w:w="2105" w:type="dxa"/>
            <w:vAlign w:val="center"/>
          </w:tcPr>
          <w:p w14:paraId="376BA6BF">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6508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3098765">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开户银行账号</w:t>
            </w:r>
          </w:p>
        </w:tc>
        <w:tc>
          <w:tcPr>
            <w:tcW w:w="3576" w:type="dxa"/>
            <w:vAlign w:val="center"/>
          </w:tcPr>
          <w:p w14:paraId="117F1F49">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3F37C33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联系人电话</w:t>
            </w:r>
          </w:p>
        </w:tc>
        <w:tc>
          <w:tcPr>
            <w:tcW w:w="2105" w:type="dxa"/>
            <w:vAlign w:val="center"/>
          </w:tcPr>
          <w:p w14:paraId="71015467">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0255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6C91A191">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电子发票收件</w:t>
            </w:r>
          </w:p>
          <w:p w14:paraId="5D5568D3">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电子邮箱</w:t>
            </w:r>
          </w:p>
        </w:tc>
        <w:tc>
          <w:tcPr>
            <w:tcW w:w="7472" w:type="dxa"/>
            <w:gridSpan w:val="3"/>
            <w:vAlign w:val="center"/>
          </w:tcPr>
          <w:p w14:paraId="114619EC">
            <w:pPr>
              <w:widowControl w:val="0"/>
              <w:snapToGrid w:val="0"/>
              <w:spacing w:line="440" w:lineRule="exact"/>
              <w:jc w:val="left"/>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Email:</w:t>
            </w:r>
          </w:p>
        </w:tc>
      </w:tr>
      <w:tr w14:paraId="00BB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53FE773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发票邮寄地址：</w:t>
            </w:r>
          </w:p>
        </w:tc>
        <w:tc>
          <w:tcPr>
            <w:tcW w:w="7472" w:type="dxa"/>
            <w:gridSpan w:val="3"/>
            <w:vAlign w:val="center"/>
          </w:tcPr>
          <w:p w14:paraId="4AB3C894">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地址：</w:t>
            </w:r>
          </w:p>
          <w:p w14:paraId="59D94E4E">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收件人：                电话：</w:t>
            </w:r>
          </w:p>
        </w:tc>
      </w:tr>
    </w:tbl>
    <w:p w14:paraId="4F385C33">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 xml:space="preserve">    我公司提供的上述开票信息准确无误，如果因我公司提供上述信息错误，导致发票无效的，将由我公司承担相应后果。</w:t>
      </w:r>
    </w:p>
    <w:p w14:paraId="3A4EDB07">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3BC6A255">
      <w:pPr>
        <w:widowControl w:val="0"/>
        <w:snapToGrid w:val="0"/>
        <w:spacing w:line="440" w:lineRule="exact"/>
        <w:ind w:firstLine="420" w:firstLineChars="200"/>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注：供应商需要采购代理机构开具增值税发票的，请在上表中填写相关信息，</w:t>
      </w:r>
      <w:r>
        <w:rPr>
          <w:rFonts w:hint="eastAsia" w:ascii="方正仿宋_GB2312" w:hAnsi="方正仿宋_GB2312" w:eastAsia="方正仿宋_GB2312" w:cs="方正仿宋_GB2312"/>
          <w:b/>
          <w:kern w:val="2"/>
          <w:sz w:val="21"/>
          <w:szCs w:val="21"/>
          <w:highlight w:val="none"/>
          <w:lang w:val="en-US" w:eastAsia="zh-CN" w:bidi="ar-SA"/>
        </w:rPr>
        <w:t>如供应商需要开具增值税专用发票的须附供应商开户许可证、一般纳税人认定文件的清晰复印件加盖公章，以及开票信息（见上表）。</w:t>
      </w:r>
      <w:r>
        <w:rPr>
          <w:rFonts w:hint="eastAsia" w:ascii="方正仿宋_GB2312" w:hAnsi="方正仿宋_GB2312" w:eastAsia="方正仿宋_GB2312" w:cs="方正仿宋_GB2312"/>
          <w:bCs/>
          <w:kern w:val="2"/>
          <w:sz w:val="21"/>
          <w:szCs w:val="21"/>
          <w:highlight w:val="none"/>
          <w:lang w:val="en-US" w:eastAsia="zh-CN" w:bidi="ar-SA"/>
        </w:rPr>
        <w:t>如供应商在开票信息中未注明开具</w:t>
      </w:r>
      <w:r>
        <w:rPr>
          <w:rFonts w:hint="eastAsia" w:ascii="方正仿宋_GB2312" w:hAnsi="方正仿宋_GB2312" w:eastAsia="方正仿宋_GB2312" w:cs="方正仿宋_GB2312"/>
          <w:b/>
          <w:kern w:val="2"/>
          <w:sz w:val="21"/>
          <w:szCs w:val="21"/>
          <w:highlight w:val="none"/>
          <w:lang w:val="en-US" w:eastAsia="zh-CN" w:bidi="ar-SA"/>
        </w:rPr>
        <w:t>增值税专用发票</w:t>
      </w:r>
      <w:r>
        <w:rPr>
          <w:rFonts w:hint="eastAsia" w:ascii="方正仿宋_GB2312" w:hAnsi="方正仿宋_GB2312" w:eastAsia="方正仿宋_GB2312" w:cs="方正仿宋_GB2312"/>
          <w:bCs/>
          <w:kern w:val="2"/>
          <w:sz w:val="21"/>
          <w:szCs w:val="21"/>
          <w:highlight w:val="none"/>
          <w:lang w:val="en-US" w:eastAsia="zh-CN" w:bidi="ar-SA"/>
        </w:rPr>
        <w:t>且未提供上述材料，代理机构将默认开具增值税普通发票。</w:t>
      </w:r>
    </w:p>
    <w:p w14:paraId="38712FCA">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10D5F2A4">
      <w:pPr>
        <w:adjustRightInd w:val="0"/>
        <w:snapToGrid w:val="0"/>
        <w:spacing w:line="440" w:lineRule="exact"/>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法定代表人（或法定代表人授权代表）签字：</w:t>
      </w:r>
    </w:p>
    <w:p w14:paraId="6F939CDB">
      <w:pPr>
        <w:adjustRightInd w:val="0"/>
        <w:snapToGrid w:val="0"/>
        <w:spacing w:line="440" w:lineRule="exact"/>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名称（加盖公章）：</w:t>
      </w:r>
    </w:p>
    <w:p w14:paraId="00DF2585">
      <w:pPr>
        <w:widowControl w:val="0"/>
        <w:snapToGrid w:val="0"/>
        <w:spacing w:line="440" w:lineRule="exact"/>
        <w:jc w:val="both"/>
        <w:rPr>
          <w:rFonts w:hint="eastAsia" w:ascii="方正仿宋_GB2312" w:hAnsi="方正仿宋_GB2312" w:eastAsia="方正仿宋_GB2312" w:cs="方正仿宋_GB2312"/>
          <w:b/>
          <w:bCs/>
          <w:color w:val="000000"/>
          <w:kern w:val="2"/>
          <w:sz w:val="21"/>
          <w:szCs w:val="21"/>
          <w:highlight w:val="none"/>
          <w:lang w:val="en-US" w:eastAsia="zh-CN" w:bidi="ar"/>
        </w:rPr>
      </w:pPr>
      <w:r>
        <w:rPr>
          <w:rFonts w:hint="eastAsia" w:ascii="方正仿宋_GB2312" w:hAnsi="方正仿宋_GB2312" w:eastAsia="方正仿宋_GB2312" w:cs="方正仿宋_GB2312"/>
          <w:color w:val="000000"/>
          <w:kern w:val="2"/>
          <w:sz w:val="21"/>
          <w:szCs w:val="21"/>
          <w:highlight w:val="none"/>
          <w:lang w:val="en-US" w:eastAsia="zh-CN" w:bidi="ar-SA"/>
        </w:rPr>
        <w:t>日期：   年   月   日</w:t>
      </w:r>
    </w:p>
    <w:p w14:paraId="5A5C9B53">
      <w:pPr>
        <w:pStyle w:val="21"/>
        <w:rPr>
          <w:rFonts w:hint="eastAsia" w:ascii="方正仿宋_GB2312" w:hAnsi="方正仿宋_GB2312" w:eastAsia="方正仿宋_GB2312" w:cs="方正仿宋_GB2312"/>
          <w:highlight w:val="none"/>
          <w:lang w:val="en-US" w:eastAsia="zh-CN"/>
        </w:rPr>
      </w:pPr>
    </w:p>
    <w:p w14:paraId="643E3CCC">
      <w:pPr>
        <w:pStyle w:val="21"/>
        <w:rPr>
          <w:rFonts w:hint="eastAsia" w:ascii="方正仿宋_GB2312" w:hAnsi="方正仿宋_GB2312" w:eastAsia="方正仿宋_GB2312" w:cs="方正仿宋_GB2312"/>
          <w:highlight w:val="none"/>
          <w:lang w:val="en-US" w:eastAsia="zh-CN"/>
        </w:rPr>
      </w:pPr>
    </w:p>
    <w:p w14:paraId="0696E019">
      <w:pPr>
        <w:rPr>
          <w:rFonts w:hint="eastAsia" w:ascii="方正仿宋_GB2312" w:hAnsi="方正仿宋_GB2312" w:eastAsia="方正仿宋_GB2312" w:cs="方正仿宋_GB2312"/>
          <w:highlight w:val="none"/>
          <w:lang w:val="en-US" w:eastAsia="zh-CN"/>
        </w:rPr>
      </w:pPr>
    </w:p>
    <w:sectPr>
      <w:headerReference r:id="rId10" w:type="default"/>
      <w:footerReference r:id="rId11" w:type="default"/>
      <w:pgSz w:w="11906" w:h="16838"/>
      <w:pgMar w:top="1440" w:right="1800" w:bottom="1440" w:left="1800" w:header="851" w:footer="992" w:gutter="0"/>
      <w:pgNumType w:fmt="decimal"/>
      <w:cols w:space="0" w:num="1"/>
      <w:rtlGutter w:val="0"/>
      <w:docGrid w:type="lines" w:linePitch="38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026C915F-75ED-42DE-A93A-81FB06B3B146}"/>
  </w:font>
  <w:font w:name="微软雅黑">
    <w:panose1 w:val="020B0503020204020204"/>
    <w:charset w:val="86"/>
    <w:family w:val="auto"/>
    <w:pitch w:val="default"/>
    <w:sig w:usb0="80000287" w:usb1="2ACF3C50" w:usb2="00000016" w:usb3="00000000" w:csb0="0004001F" w:csb1="00000000"/>
    <w:embedRegular r:id="rId2" w:fontKey="{D9BE4661-839E-4663-84D6-BE1AF76AE3F8}"/>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A00002BF" w:usb1="78CF7CFB" w:usb2="00000016" w:usb3="00000000" w:csb0="6006009F" w:csb1="DFD70000"/>
  </w:font>
  <w:font w:name="Arial Unicode MS">
    <w:panose1 w:val="020B0604020202020204"/>
    <w:charset w:val="86"/>
    <w:family w:val="swiss"/>
    <w:pitch w:val="default"/>
    <w:sig w:usb0="F7FFAEFF" w:usb1="F9DFFFFF" w:usb2="0000007F" w:usb3="00000000" w:csb0="203F01FF" w:csb1="DFFF0000"/>
  </w:font>
  <w:font w:name="Helvetica Neue">
    <w:altName w:val="Times New Roman"/>
    <w:panose1 w:val="02000503000000020004"/>
    <w:charset w:val="00"/>
    <w:family w:val="auto"/>
    <w:pitch w:val="default"/>
    <w:sig w:usb0="00000000" w:usb1="00000000" w:usb2="00000010" w:usb3="00000000" w:csb0="00000000" w:csb1="00000000"/>
  </w:font>
  <w:font w:name="方正仿宋_GB2312">
    <w:panose1 w:val="02000000000000000000"/>
    <w:charset w:val="86"/>
    <w:family w:val="auto"/>
    <w:pitch w:val="default"/>
    <w:sig w:usb0="A00002BF" w:usb1="184F6CFA" w:usb2="00000012" w:usb3="00000000" w:csb0="00040001" w:csb1="00000000"/>
    <w:embedRegular r:id="rId3" w:fontKey="{E4641DCD-4D23-4365-BB8D-D4B1C582A44A}"/>
  </w:font>
  <w:font w:name="Microsoft JhengHei UI">
    <w:panose1 w:val="020B0604030504040204"/>
    <w:charset w:val="88"/>
    <w:family w:val="auto"/>
    <w:pitch w:val="default"/>
    <w:sig w:usb0="000002A7" w:usb1="28CF4400" w:usb2="00000016" w:usb3="00000000" w:csb0="00100009" w:csb1="00000000"/>
    <w:embedRegular r:id="rId4" w:fontKey="{41AB6B68-C689-4A74-8A00-7593625AF881}"/>
  </w:font>
  <w:font w:name="仿宋">
    <w:panose1 w:val="02010609060101010101"/>
    <w:charset w:val="86"/>
    <w:family w:val="auto"/>
    <w:pitch w:val="default"/>
    <w:sig w:usb0="800002BF" w:usb1="38CF7CFA" w:usb2="00000016" w:usb3="00000000" w:csb0="00040001" w:csb1="00000000"/>
    <w:embedRegular r:id="rId5" w:fontKey="{2A61C2B0-9769-40E0-943B-9F3EEAAD6A13}"/>
  </w:font>
  <w:font w:name="WPSEMBED4">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A4F41">
    <w:pPr>
      <w:pStyle w:val="43"/>
      <w:framePr w:wrap="auto" w:vAnchor="margin" w:hAnchor="text" w:yAlign="inline"/>
      <w:jc w:val="center"/>
      <w:rPr>
        <w:rFonts w:hint="default"/>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BC919">
                          <w:pPr>
                            <w:pStyle w:val="1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E2BC919">
                    <w:pPr>
                      <w:pStyle w:val="1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A62AB">
    <w:pPr>
      <w:pStyle w:val="43"/>
      <w:framePr w:wrap="auto" w:vAnchor="margin" w:hAnchor="text" w:yAlign="inline"/>
      <w:jc w:val="center"/>
      <w:rPr>
        <w:rFonts w:hint="default"/>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241BE">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8C241BE">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40BAB">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5758C">
                          <w:pPr>
                            <w:pStyle w:val="1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3B5758C">
                    <w:pPr>
                      <w:pStyle w:val="1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C844E">
    <w:pPr>
      <w:widowControl w:val="0"/>
      <w:pBdr>
        <w:top w:val="none" w:color="auto" w:sz="0" w:space="1"/>
        <w:left w:val="none" w:color="auto" w:sz="0" w:space="4"/>
        <w:bottom w:val="none" w:color="auto" w:sz="0" w:space="1"/>
        <w:right w:val="none" w:color="auto" w:sz="0" w:space="4"/>
      </w:pBdr>
      <w:bidi w:val="0"/>
      <w:snapToGrid w:val="0"/>
      <w:spacing w:line="240" w:lineRule="auto"/>
      <w:ind w:firstLine="840" w:firstLineChars="300"/>
      <w:jc w:val="both"/>
      <w:outlineLvl w:val="9"/>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8"/>
        <w:szCs w:val="28"/>
        <w:lang w:val="en-US" w:eastAsia="zh-CN" w:bidi="ar-SA"/>
      </w:rPr>
      <w:drawing>
        <wp:anchor distT="0" distB="0" distL="114300" distR="114300" simplePos="0" relativeHeight="251660288" behindDoc="1" locked="0" layoutInCell="1" allowOverlap="1">
          <wp:simplePos x="0" y="0"/>
          <wp:positionH relativeFrom="column">
            <wp:posOffset>14605</wp:posOffset>
          </wp:positionH>
          <wp:positionV relativeFrom="paragraph">
            <wp:posOffset>-6985</wp:posOffset>
          </wp:positionV>
          <wp:extent cx="427355" cy="413385"/>
          <wp:effectExtent l="0" t="0" r="10795" b="5715"/>
          <wp:wrapTight wrapText="bothSides">
            <wp:wrapPolygon>
              <wp:start x="0" y="0"/>
              <wp:lineTo x="0" y="20903"/>
              <wp:lineTo x="20894" y="20903"/>
              <wp:lineTo x="20894" y="0"/>
              <wp:lineTo x="0" y="0"/>
            </wp:wrapPolygon>
          </wp:wrapTight>
          <wp:docPr id="3" name="图片 3"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kern w:val="2"/>
        <w:sz w:val="28"/>
        <w:szCs w:val="28"/>
        <w:lang w:val="en-US" w:eastAsia="zh-CN" w:bidi="ar-SA"/>
      </w:rPr>
      <w:t>新疆世纪星工程咨询有限公司</w:t>
    </w:r>
    <w:r>
      <w:rPr>
        <w:rFonts w:hint="eastAsia"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kern w:val="2"/>
        <w:sz w:val="21"/>
        <w:szCs w:val="21"/>
        <w:lang w:val="en-US" w:eastAsia="zh-CN" w:bidi="ar-SA"/>
      </w:rPr>
      <w:t>新疆乌鲁木齐市黄山街德港大厦20层</w:t>
    </w:r>
  </w:p>
  <w:p w14:paraId="0BE4BDD4">
    <w:pPr>
      <w:widowControl w:val="0"/>
      <w:pBdr>
        <w:top w:val="none" w:color="auto" w:sz="0" w:space="1"/>
        <w:left w:val="none" w:color="auto" w:sz="0" w:space="4"/>
        <w:bottom w:val="single" w:color="auto" w:sz="4" w:space="1"/>
        <w:right w:val="none" w:color="auto" w:sz="0" w:space="4"/>
      </w:pBdr>
      <w:bidi w:val="0"/>
      <w:snapToGrid w:val="0"/>
      <w:spacing w:line="240" w:lineRule="auto"/>
      <w:ind w:firstLine="910" w:firstLineChars="700"/>
      <w:jc w:val="both"/>
      <w:outlineLvl w:val="9"/>
      <w:rPr>
        <w:rFonts w:hint="eastAsia" w:ascii="仿宋_GB2312" w:hAnsi="仿宋_GB2312" w:eastAsia="仿宋_GB2312" w:cs="仿宋_GB2312"/>
        <w:kern w:val="2"/>
        <w:sz w:val="15"/>
        <w:szCs w:val="15"/>
        <w:lang w:val="en-US" w:eastAsia="zh-CN" w:bidi="ar-SA"/>
      </w:rPr>
    </w:pPr>
    <w:r>
      <w:rPr>
        <w:rFonts w:hint="eastAsia" w:ascii="Microsoft JhengHei UI" w:hAnsi="Microsoft JhengHei UI" w:eastAsia="Microsoft JhengHei UI" w:cs="Microsoft JhengHei UI"/>
        <w:kern w:val="2"/>
        <w:sz w:val="13"/>
        <w:szCs w:val="13"/>
        <w:lang w:val="en-US" w:eastAsia="zh-CN" w:bidi="ar-SA"/>
      </w:rPr>
      <w:t>Xinjiang Century Star Engineering Consulting Co., Ltd.</w:t>
    </w:r>
    <w:r>
      <w:rPr>
        <w:rFonts w:hint="eastAsia" w:ascii="仿宋_GB2312" w:hAnsi="仿宋_GB2312" w:eastAsia="仿宋_GB2312" w:cs="仿宋_GB2312"/>
        <w:kern w:val="2"/>
        <w:sz w:val="13"/>
        <w:szCs w:val="13"/>
        <w:lang w:val="en-US" w:eastAsia="zh-CN" w:bidi="ar-SA"/>
      </w:rPr>
      <w:t xml:space="preserve">          </w:t>
    </w:r>
    <w:r>
      <w:rPr>
        <w:rFonts w:hint="eastAsia" w:ascii="仿宋_GB2312" w:hAnsi="仿宋_GB2312" w:eastAsia="仿宋_GB2312" w:cs="仿宋_GB2312"/>
        <w:kern w:val="2"/>
        <w:sz w:val="16"/>
        <w:szCs w:val="16"/>
        <w:lang w:val="en-US" w:eastAsia="zh-CN" w:bidi="ar-SA"/>
      </w:rPr>
      <w:t>TEL：0991-3678303</w:t>
    </w:r>
  </w:p>
  <w:p w14:paraId="0063415C">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B9FDA">
    <w:pPr>
      <w:pStyle w:val="41"/>
      <w:framePr w:wrap="auto" w:vAnchor="margin" w:hAnchor="text" w:yAlign="inline"/>
      <w:pBdr>
        <w:bottom w:val="single" w:color="000000" w:sz="4"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69309">
    <w:pPr>
      <w:pStyle w:val="42"/>
      <w:framePr w:wrap="auto" w:vAnchor="margin" w:hAnchor="text" w:yAlign="inli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CBCE5">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2028C"/>
    <w:multiLevelType w:val="multilevel"/>
    <w:tmpl w:val="9542028C"/>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96A73E87"/>
    <w:multiLevelType w:val="singleLevel"/>
    <w:tmpl w:val="96A73E87"/>
    <w:lvl w:ilvl="0" w:tentative="0">
      <w:start w:val="1"/>
      <w:numFmt w:val="decimal"/>
      <w:suff w:val="nothing"/>
      <w:lvlText w:val="（%1）"/>
      <w:lvlJc w:val="left"/>
    </w:lvl>
  </w:abstractNum>
  <w:abstractNum w:abstractNumId="2">
    <w:nsid w:val="BC82F1D4"/>
    <w:multiLevelType w:val="singleLevel"/>
    <w:tmpl w:val="BC82F1D4"/>
    <w:lvl w:ilvl="0" w:tentative="0">
      <w:start w:val="1"/>
      <w:numFmt w:val="chineseCounting"/>
      <w:suff w:val="space"/>
      <w:lvlText w:val="第%1章"/>
      <w:lvlJc w:val="left"/>
      <w:rPr>
        <w:rFonts w:hint="eastAsia"/>
      </w:rPr>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F77C3D64"/>
    <w:multiLevelType w:val="singleLevel"/>
    <w:tmpl w:val="F77C3D64"/>
    <w:lvl w:ilvl="0" w:tentative="0">
      <w:start w:val="3"/>
      <w:numFmt w:val="decimal"/>
      <w:suff w:val="nothing"/>
      <w:lvlText w:val="（%1）"/>
      <w:lvlJc w:val="left"/>
    </w:lvl>
  </w:abstractNum>
  <w:abstractNum w:abstractNumId="5">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b w:val="0"/>
        <w:bCs w:val="0"/>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3CC7D72E"/>
    <w:multiLevelType w:val="singleLevel"/>
    <w:tmpl w:val="3CC7D72E"/>
    <w:lvl w:ilvl="0" w:tentative="0">
      <w:start w:val="1"/>
      <w:numFmt w:val="upperLetter"/>
      <w:suff w:val="space"/>
      <w:lvlText w:val="%1."/>
      <w:lvlJc w:val="left"/>
    </w:lvl>
  </w:abstractNum>
  <w:abstractNum w:abstractNumId="8">
    <w:nsid w:val="54B0E084"/>
    <w:multiLevelType w:val="singleLevel"/>
    <w:tmpl w:val="54B0E084"/>
    <w:lvl w:ilvl="0" w:tentative="0">
      <w:start w:val="2"/>
      <w:numFmt w:val="chineseCounting"/>
      <w:suff w:val="space"/>
      <w:lvlText w:val="第%1章"/>
      <w:lvlJc w:val="left"/>
      <w:rPr>
        <w:rFonts w:hint="eastAsia"/>
      </w:rPr>
    </w:lvl>
  </w:abstractNum>
  <w:abstractNum w:abstractNumId="9">
    <w:nsid w:val="5F911189"/>
    <w:multiLevelType w:val="multilevel"/>
    <w:tmpl w:val="5F911189"/>
    <w:lvl w:ilvl="0" w:tentative="0">
      <w:start w:val="1"/>
      <w:numFmt w:val="ideographDigital"/>
      <w:suff w:val="nothing"/>
      <w:lvlText w:val="%1."/>
      <w:lvlJc w:val="left"/>
      <w:pPr>
        <w:ind w:left="1271" w:hanging="720"/>
      </w:pPr>
      <w:rPr>
        <w:rFonts w:hAnsi="Arial Unicode MS"/>
        <w:b/>
        <w:bCs/>
        <w:caps w:val="0"/>
        <w:smallCaps w:val="0"/>
        <w:strike w:val="0"/>
        <w:dstrike w:val="0"/>
        <w:spacing w:val="0"/>
        <w:w w:val="100"/>
        <w:kern w:val="0"/>
        <w:position w:val="0"/>
        <w:highlight w:val="none"/>
        <w:vertAlign w:val="baseline"/>
      </w:rPr>
    </w:lvl>
    <w:lvl w:ilvl="1" w:tentative="0">
      <w:start w:val="1"/>
      <w:numFmt w:val="lowerLetter"/>
      <w:suff w:val="nothing"/>
      <w:lvlText w:val="%2)"/>
      <w:lvlJc w:val="left"/>
      <w:pPr>
        <w:ind w:left="1691" w:hanging="720"/>
      </w:pPr>
      <w:rPr>
        <w:rFonts w:hAnsi="Arial Unicode MS"/>
        <w:b/>
        <w:bCs/>
        <w:caps w:val="0"/>
        <w:smallCaps w:val="0"/>
        <w:strike w:val="0"/>
        <w:dstrike w:val="0"/>
        <w:spacing w:val="0"/>
        <w:w w:val="100"/>
        <w:kern w:val="0"/>
        <w:position w:val="0"/>
        <w:highlight w:val="none"/>
        <w:vertAlign w:val="baseline"/>
      </w:rPr>
    </w:lvl>
    <w:lvl w:ilvl="2" w:tentative="0">
      <w:start w:val="1"/>
      <w:numFmt w:val="lowerRoman"/>
      <w:lvlText w:val="%3."/>
      <w:lvlJc w:val="left"/>
      <w:pPr>
        <w:tabs>
          <w:tab w:val="left" w:pos="1680"/>
        </w:tabs>
        <w:ind w:left="2256" w:hanging="1009"/>
      </w:pPr>
      <w:rPr>
        <w:rFonts w:hAnsi="Arial Unicode MS"/>
        <w:b/>
        <w:bCs/>
        <w:caps w:val="0"/>
        <w:smallCaps w:val="0"/>
        <w:strike w:val="0"/>
        <w:dstrike w:val="0"/>
        <w:spacing w:val="0"/>
        <w:w w:val="100"/>
        <w:kern w:val="0"/>
        <w:position w:val="0"/>
        <w:highlight w:val="none"/>
        <w:vertAlign w:val="baseline"/>
      </w:rPr>
    </w:lvl>
    <w:lvl w:ilvl="3" w:tentative="0">
      <w:start w:val="1"/>
      <w:numFmt w:val="decimal"/>
      <w:suff w:val="nothing"/>
      <w:lvlText w:val="%4."/>
      <w:lvlJc w:val="left"/>
      <w:pPr>
        <w:ind w:left="2531" w:hanging="720"/>
      </w:pPr>
      <w:rPr>
        <w:rFonts w:hAnsi="Arial Unicode MS"/>
        <w:b/>
        <w:bCs/>
        <w:caps w:val="0"/>
        <w:smallCaps w:val="0"/>
        <w:strike w:val="0"/>
        <w:dstrike w:val="0"/>
        <w:spacing w:val="0"/>
        <w:w w:val="100"/>
        <w:kern w:val="0"/>
        <w:position w:val="0"/>
        <w:highlight w:val="none"/>
        <w:vertAlign w:val="baseline"/>
      </w:rPr>
    </w:lvl>
    <w:lvl w:ilvl="4" w:tentative="0">
      <w:start w:val="1"/>
      <w:numFmt w:val="lowerLetter"/>
      <w:suff w:val="nothing"/>
      <w:lvlText w:val="%5)"/>
      <w:lvlJc w:val="left"/>
      <w:pPr>
        <w:ind w:left="2951" w:hanging="720"/>
      </w:pPr>
      <w:rPr>
        <w:rFonts w:hAnsi="Arial Unicode MS"/>
        <w:b/>
        <w:bCs/>
        <w:caps w:val="0"/>
        <w:smallCaps w:val="0"/>
        <w:strike w:val="0"/>
        <w:dstrike w:val="0"/>
        <w:spacing w:val="0"/>
        <w:w w:val="100"/>
        <w:kern w:val="0"/>
        <w:position w:val="0"/>
        <w:highlight w:val="none"/>
        <w:vertAlign w:val="baseline"/>
      </w:rPr>
    </w:lvl>
    <w:lvl w:ilvl="5" w:tentative="0">
      <w:start w:val="1"/>
      <w:numFmt w:val="lowerRoman"/>
      <w:lvlText w:val="%6."/>
      <w:lvlJc w:val="left"/>
      <w:pPr>
        <w:tabs>
          <w:tab w:val="left" w:pos="2940"/>
        </w:tabs>
        <w:ind w:left="3516" w:hanging="1009"/>
      </w:pPr>
      <w:rPr>
        <w:rFonts w:hAnsi="Arial Unicode MS"/>
        <w:b/>
        <w:bCs/>
        <w:caps w:val="0"/>
        <w:smallCaps w:val="0"/>
        <w:strike w:val="0"/>
        <w:dstrike w:val="0"/>
        <w:spacing w:val="0"/>
        <w:w w:val="100"/>
        <w:kern w:val="0"/>
        <w:position w:val="0"/>
        <w:highlight w:val="none"/>
        <w:vertAlign w:val="baseline"/>
      </w:rPr>
    </w:lvl>
    <w:lvl w:ilvl="6" w:tentative="0">
      <w:start w:val="1"/>
      <w:numFmt w:val="decimal"/>
      <w:suff w:val="nothing"/>
      <w:lvlText w:val="%7."/>
      <w:lvlJc w:val="left"/>
      <w:pPr>
        <w:ind w:left="3791" w:hanging="720"/>
      </w:pPr>
      <w:rPr>
        <w:rFonts w:hAnsi="Arial Unicode MS"/>
        <w:b/>
        <w:bCs/>
        <w:caps w:val="0"/>
        <w:smallCaps w:val="0"/>
        <w:strike w:val="0"/>
        <w:dstrike w:val="0"/>
        <w:spacing w:val="0"/>
        <w:w w:val="100"/>
        <w:kern w:val="0"/>
        <w:position w:val="0"/>
        <w:highlight w:val="none"/>
        <w:vertAlign w:val="baseline"/>
      </w:rPr>
    </w:lvl>
    <w:lvl w:ilvl="7" w:tentative="0">
      <w:start w:val="1"/>
      <w:numFmt w:val="lowerLetter"/>
      <w:suff w:val="nothing"/>
      <w:lvlText w:val="%8)"/>
      <w:lvlJc w:val="left"/>
      <w:pPr>
        <w:ind w:left="4211" w:hanging="720"/>
      </w:pPr>
      <w:rPr>
        <w:rFonts w:hAnsi="Arial Unicode MS"/>
        <w:b/>
        <w:bCs/>
        <w:caps w:val="0"/>
        <w:smallCaps w:val="0"/>
        <w:strike w:val="0"/>
        <w:dstrike w:val="0"/>
        <w:spacing w:val="0"/>
        <w:w w:val="100"/>
        <w:kern w:val="0"/>
        <w:position w:val="0"/>
        <w:highlight w:val="none"/>
        <w:vertAlign w:val="baseline"/>
      </w:rPr>
    </w:lvl>
    <w:lvl w:ilvl="8" w:tentative="0">
      <w:start w:val="1"/>
      <w:numFmt w:val="lowerRoman"/>
      <w:lvlText w:val="%9."/>
      <w:lvlJc w:val="left"/>
      <w:pPr>
        <w:tabs>
          <w:tab w:val="left" w:pos="4200"/>
        </w:tabs>
        <w:ind w:left="4776" w:hanging="1009"/>
      </w:pPr>
      <w:rPr>
        <w:rFonts w:hAnsi="Arial Unicode MS"/>
        <w:b/>
        <w:bCs/>
        <w:caps w:val="0"/>
        <w:smallCaps w:val="0"/>
        <w:strike w:val="0"/>
        <w:dstrike w:val="0"/>
        <w:spacing w:val="0"/>
        <w:w w:val="100"/>
        <w:kern w:val="0"/>
        <w:position w:val="0"/>
        <w:highlight w:val="none"/>
        <w:vertAlign w:val="baseline"/>
      </w:rPr>
    </w:lvl>
  </w:abstractNum>
  <w:abstractNum w:abstractNumId="10">
    <w:nsid w:val="63862E25"/>
    <w:multiLevelType w:val="singleLevel"/>
    <w:tmpl w:val="63862E25"/>
    <w:lvl w:ilvl="0" w:tentative="0">
      <w:start w:val="1"/>
      <w:numFmt w:val="decimal"/>
      <w:suff w:val="space"/>
      <w:lvlText w:val="（%1）"/>
      <w:lvlJc w:val="left"/>
    </w:lvl>
  </w:abstractNum>
  <w:abstractNum w:abstractNumId="11">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2">
    <w:nsid w:val="73E6972B"/>
    <w:multiLevelType w:val="singleLevel"/>
    <w:tmpl w:val="73E6972B"/>
    <w:lvl w:ilvl="0" w:tentative="0">
      <w:start w:val="1"/>
      <w:numFmt w:val="chineseCounting"/>
      <w:suff w:val="space"/>
      <w:lvlText w:val="%1、"/>
      <w:lvlJc w:val="left"/>
      <w:rPr>
        <w:rFonts w:hint="eastAsia"/>
      </w:rPr>
    </w:lvl>
  </w:abstractNum>
  <w:abstractNum w:abstractNumId="13">
    <w:nsid w:val="7633D9B6"/>
    <w:multiLevelType w:val="singleLevel"/>
    <w:tmpl w:val="7633D9B6"/>
    <w:lvl w:ilvl="0" w:tentative="0">
      <w:start w:val="3"/>
      <w:numFmt w:val="chineseCounting"/>
      <w:suff w:val="space"/>
      <w:lvlText w:val="第%1章"/>
      <w:lvlJc w:val="left"/>
      <w:rPr>
        <w:rFonts w:hint="eastAsia"/>
      </w:rPr>
    </w:lvl>
  </w:abstractNum>
  <w:abstractNum w:abstractNumId="14">
    <w:nsid w:val="78F60E4F"/>
    <w:multiLevelType w:val="singleLevel"/>
    <w:tmpl w:val="78F60E4F"/>
    <w:lvl w:ilvl="0" w:tentative="0">
      <w:start w:val="1"/>
      <w:numFmt w:val="chineseCounting"/>
      <w:suff w:val="nothing"/>
      <w:lvlText w:val="%1、"/>
      <w:lvlJc w:val="left"/>
      <w:rPr>
        <w:rFonts w:hint="eastAsia"/>
      </w:rPr>
    </w:lvl>
  </w:abstractNum>
  <w:num w:numId="1">
    <w:abstractNumId w:val="2"/>
  </w:num>
  <w:num w:numId="2">
    <w:abstractNumId w:val="12"/>
  </w:num>
  <w:num w:numId="3">
    <w:abstractNumId w:val="8"/>
  </w:num>
  <w:num w:numId="4">
    <w:abstractNumId w:val="1"/>
  </w:num>
  <w:num w:numId="5">
    <w:abstractNumId w:val="13"/>
  </w:num>
  <w:num w:numId="6">
    <w:abstractNumId w:val="14"/>
  </w:num>
  <w:num w:numId="7">
    <w:abstractNumId w:val="11"/>
  </w:num>
  <w:num w:numId="8">
    <w:abstractNumId w:val="6"/>
  </w:num>
  <w:num w:numId="9">
    <w:abstractNumId w:val="3"/>
  </w:num>
  <w:num w:numId="10">
    <w:abstractNumId w:val="10"/>
  </w:num>
  <w:num w:numId="11">
    <w:abstractNumId w:val="5"/>
  </w:num>
  <w:num w:numId="12">
    <w:abstractNumId w:val="9"/>
  </w:num>
  <w:num w:numId="13">
    <w:abstractNumId w:val="4"/>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xZDE2YjNjYzZiMzJkNWU4ZjNiNThmMWEyMjliNzIifQ=="/>
  </w:docVars>
  <w:rsids>
    <w:rsidRoot w:val="1AA24D9F"/>
    <w:rsid w:val="00934419"/>
    <w:rsid w:val="016F6B9E"/>
    <w:rsid w:val="02965394"/>
    <w:rsid w:val="02C848FD"/>
    <w:rsid w:val="03E86B73"/>
    <w:rsid w:val="046049D3"/>
    <w:rsid w:val="046C12B8"/>
    <w:rsid w:val="04E55CB7"/>
    <w:rsid w:val="05910CAE"/>
    <w:rsid w:val="07011CC2"/>
    <w:rsid w:val="07644792"/>
    <w:rsid w:val="07CF32D1"/>
    <w:rsid w:val="080D2DB2"/>
    <w:rsid w:val="09284798"/>
    <w:rsid w:val="0A7D7D7B"/>
    <w:rsid w:val="0AA277E2"/>
    <w:rsid w:val="0B582E15"/>
    <w:rsid w:val="0C006EB6"/>
    <w:rsid w:val="0C7F2260"/>
    <w:rsid w:val="0C85560D"/>
    <w:rsid w:val="0EBB5316"/>
    <w:rsid w:val="0F2B6FD9"/>
    <w:rsid w:val="0FA1275E"/>
    <w:rsid w:val="0FB04F4B"/>
    <w:rsid w:val="10160EE0"/>
    <w:rsid w:val="119A02EF"/>
    <w:rsid w:val="12286C45"/>
    <w:rsid w:val="137155C7"/>
    <w:rsid w:val="14161132"/>
    <w:rsid w:val="14F72E20"/>
    <w:rsid w:val="169C4B4F"/>
    <w:rsid w:val="16D1045C"/>
    <w:rsid w:val="183C240D"/>
    <w:rsid w:val="1AA24D9F"/>
    <w:rsid w:val="1ACD30CC"/>
    <w:rsid w:val="1AF87C33"/>
    <w:rsid w:val="1B666609"/>
    <w:rsid w:val="1BA535D6"/>
    <w:rsid w:val="1BE063BC"/>
    <w:rsid w:val="1C136791"/>
    <w:rsid w:val="1F1D16D5"/>
    <w:rsid w:val="1FB3368F"/>
    <w:rsid w:val="218F3F36"/>
    <w:rsid w:val="223340FF"/>
    <w:rsid w:val="22F10EAE"/>
    <w:rsid w:val="244B3825"/>
    <w:rsid w:val="24C03DF5"/>
    <w:rsid w:val="24EC4023"/>
    <w:rsid w:val="260E7FC9"/>
    <w:rsid w:val="275D1F11"/>
    <w:rsid w:val="27AF1308"/>
    <w:rsid w:val="284C20F7"/>
    <w:rsid w:val="28DA2E89"/>
    <w:rsid w:val="2A4254F9"/>
    <w:rsid w:val="2C163734"/>
    <w:rsid w:val="2C631E73"/>
    <w:rsid w:val="2C7F1309"/>
    <w:rsid w:val="2D1F32F4"/>
    <w:rsid w:val="2F1E127D"/>
    <w:rsid w:val="2F2A1907"/>
    <w:rsid w:val="2FA45998"/>
    <w:rsid w:val="31420B49"/>
    <w:rsid w:val="314B3E80"/>
    <w:rsid w:val="316B4522"/>
    <w:rsid w:val="31E16592"/>
    <w:rsid w:val="323B4D81"/>
    <w:rsid w:val="345179FF"/>
    <w:rsid w:val="34B70380"/>
    <w:rsid w:val="356B689E"/>
    <w:rsid w:val="36287CF1"/>
    <w:rsid w:val="37CE2EB9"/>
    <w:rsid w:val="387419B3"/>
    <w:rsid w:val="3A222DD9"/>
    <w:rsid w:val="3AE174A3"/>
    <w:rsid w:val="3D7D7AB7"/>
    <w:rsid w:val="3D91645D"/>
    <w:rsid w:val="43446334"/>
    <w:rsid w:val="43BF696D"/>
    <w:rsid w:val="443864E5"/>
    <w:rsid w:val="44A84E71"/>
    <w:rsid w:val="451470DE"/>
    <w:rsid w:val="455B38F4"/>
    <w:rsid w:val="458B2B6A"/>
    <w:rsid w:val="46D5626E"/>
    <w:rsid w:val="471E7C15"/>
    <w:rsid w:val="477DCE1E"/>
    <w:rsid w:val="49627B61"/>
    <w:rsid w:val="4B3A721E"/>
    <w:rsid w:val="4CD602C8"/>
    <w:rsid w:val="4E7736AC"/>
    <w:rsid w:val="4EDE48A1"/>
    <w:rsid w:val="4F481721"/>
    <w:rsid w:val="4F8B6063"/>
    <w:rsid w:val="4F8C5937"/>
    <w:rsid w:val="5053009B"/>
    <w:rsid w:val="53F341D7"/>
    <w:rsid w:val="55210BC3"/>
    <w:rsid w:val="56737851"/>
    <w:rsid w:val="57191D3D"/>
    <w:rsid w:val="573E1E21"/>
    <w:rsid w:val="57792C45"/>
    <w:rsid w:val="586D09FC"/>
    <w:rsid w:val="59975042"/>
    <w:rsid w:val="59D719D6"/>
    <w:rsid w:val="5AF52032"/>
    <w:rsid w:val="5B487E91"/>
    <w:rsid w:val="5BE10DB9"/>
    <w:rsid w:val="5CF9550F"/>
    <w:rsid w:val="5DC0337C"/>
    <w:rsid w:val="5E16636E"/>
    <w:rsid w:val="5EFEBDE8"/>
    <w:rsid w:val="5F7F061D"/>
    <w:rsid w:val="60D53F77"/>
    <w:rsid w:val="61706241"/>
    <w:rsid w:val="61AA2758"/>
    <w:rsid w:val="61D513C0"/>
    <w:rsid w:val="636C7DAE"/>
    <w:rsid w:val="63B862F6"/>
    <w:rsid w:val="63EC30F8"/>
    <w:rsid w:val="64C64FF0"/>
    <w:rsid w:val="652B4CC4"/>
    <w:rsid w:val="66D93700"/>
    <w:rsid w:val="68556DB7"/>
    <w:rsid w:val="68CA2609"/>
    <w:rsid w:val="68CC1AED"/>
    <w:rsid w:val="697D4817"/>
    <w:rsid w:val="69BB0F42"/>
    <w:rsid w:val="6A637494"/>
    <w:rsid w:val="6A693307"/>
    <w:rsid w:val="6A824277"/>
    <w:rsid w:val="6B037EE8"/>
    <w:rsid w:val="6B3D53DA"/>
    <w:rsid w:val="6BCF62E6"/>
    <w:rsid w:val="6BE97F42"/>
    <w:rsid w:val="6CB5251A"/>
    <w:rsid w:val="6CD3A16D"/>
    <w:rsid w:val="6D535020"/>
    <w:rsid w:val="6E5F49A6"/>
    <w:rsid w:val="6FFF37D2"/>
    <w:rsid w:val="70DE2EF1"/>
    <w:rsid w:val="71206B5B"/>
    <w:rsid w:val="733A5527"/>
    <w:rsid w:val="73691968"/>
    <w:rsid w:val="74626AE3"/>
    <w:rsid w:val="75053C12"/>
    <w:rsid w:val="76D94C82"/>
    <w:rsid w:val="777C7EBC"/>
    <w:rsid w:val="77B05DB7"/>
    <w:rsid w:val="7904460D"/>
    <w:rsid w:val="7A400965"/>
    <w:rsid w:val="7BD31D9F"/>
    <w:rsid w:val="7BF42DEB"/>
    <w:rsid w:val="7C5F4108"/>
    <w:rsid w:val="7D105851"/>
    <w:rsid w:val="7DF2712A"/>
    <w:rsid w:val="7DF66AB2"/>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jc w:val="both"/>
    </w:pPr>
    <w:rPr>
      <w:rFonts w:ascii="Arial" w:hAnsi="Arial" w:eastAsia="仿宋_GB2312" w:cs="Times New Roman"/>
      <w:kern w:val="2"/>
      <w:sz w:val="24"/>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jc w:val="center"/>
      <w:outlineLvl w:val="0"/>
    </w:pPr>
    <w:rPr>
      <w:b/>
      <w:kern w:val="44"/>
      <w:sz w:val="32"/>
    </w:rPr>
  </w:style>
  <w:style w:type="paragraph" w:styleId="3">
    <w:name w:val="heading 2"/>
    <w:basedOn w:val="1"/>
    <w:next w:val="1"/>
    <w:semiHidden/>
    <w:unhideWhenUsed/>
    <w:qFormat/>
    <w:uiPriority w:val="0"/>
    <w:pPr>
      <w:keepNext/>
      <w:keepLines/>
      <w:spacing w:before="260" w:beforeLines="0" w:beforeAutospacing="0" w:after="200" w:afterLines="0" w:afterAutospacing="0" w:line="240" w:lineRule="auto"/>
      <w:jc w:val="center"/>
      <w:outlineLvl w:val="1"/>
    </w:pPr>
    <w:rPr>
      <w:b/>
      <w:sz w:val="24"/>
    </w:rPr>
  </w:style>
  <w:style w:type="paragraph" w:styleId="4">
    <w:name w:val="heading 3"/>
    <w:basedOn w:val="1"/>
    <w:next w:val="1"/>
    <w:autoRedefine/>
    <w:semiHidden/>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semiHidden/>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semiHidden/>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semiHidden/>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semiHidden/>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autoRedefine/>
    <w:semiHidden/>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autoRedefine/>
    <w:semiHidden/>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25">
    <w:name w:val="Default Paragraph Font"/>
    <w:semiHidden/>
    <w:qFormat/>
    <w:uiPriority w:val="0"/>
    <w:rPr>
      <w:rFonts w:eastAsia="微软雅黑" w:asciiTheme="minorAscii" w:hAnsiTheme="minorAscii"/>
    </w:rPr>
  </w:style>
  <w:style w:type="table" w:default="1" w:styleId="23">
    <w:name w:val="Normal Table"/>
    <w:semiHidden/>
    <w:qFormat/>
    <w:uiPriority w:val="0"/>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Body Text"/>
    <w:basedOn w:val="1"/>
    <w:next w:val="1"/>
    <w:unhideWhenUsed/>
    <w:qFormat/>
    <w:uiPriority w:val="0"/>
    <w:pPr>
      <w:spacing w:after="120"/>
    </w:pPr>
    <w:rPr>
      <w:rFonts w:ascii="Calibri" w:hAnsi="Calibri"/>
      <w:szCs w:val="22"/>
    </w:rPr>
  </w:style>
  <w:style w:type="paragraph" w:styleId="13">
    <w:name w:val="Body Text Indent"/>
    <w:basedOn w:val="1"/>
    <w:qFormat/>
    <w:uiPriority w:val="0"/>
    <w:pPr>
      <w:spacing w:after="120"/>
      <w:ind w:left="420" w:leftChars="200"/>
    </w:pPr>
  </w:style>
  <w:style w:type="paragraph" w:styleId="14">
    <w:name w:val="Plain Text"/>
    <w:basedOn w:val="1"/>
    <w:qFormat/>
    <w:uiPriority w:val="0"/>
    <w:rPr>
      <w:rFonts w:ascii="宋体" w:hAnsi="Courier New" w:cs="Courier New"/>
      <w:szCs w:val="21"/>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style>
  <w:style w:type="paragraph" w:styleId="18">
    <w:name w:val="toc 6"/>
    <w:next w:val="1"/>
    <w:autoRedefine/>
    <w:qFormat/>
    <w:uiPriority w:val="0"/>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9">
    <w:name w:val="toc 2"/>
    <w:basedOn w:val="1"/>
    <w:next w:val="1"/>
    <w:autoRedefine/>
    <w:qFormat/>
    <w:uiPriority w:val="0"/>
    <w:pPr>
      <w:ind w:left="420" w:leftChars="200"/>
    </w:pPr>
  </w:style>
  <w:style w:type="paragraph" w:styleId="20">
    <w:name w:val="Normal (Web)"/>
    <w:basedOn w:val="1"/>
    <w:autoRedefine/>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1">
    <w:name w:val="Body Text First Indent"/>
    <w:next w:val="18"/>
    <w:qFormat/>
    <w:uiPriority w:val="0"/>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22">
    <w:name w:val="Body Text First Indent 2"/>
    <w:next w:val="21"/>
    <w:qFormat/>
    <w:uiPriority w:val="0"/>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24">
    <w:name w:val="Table Grid"/>
    <w:basedOn w:val="2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autoRedefine/>
    <w:qFormat/>
    <w:uiPriority w:val="0"/>
    <w:rPr>
      <w:b/>
    </w:rPr>
  </w:style>
  <w:style w:type="character" w:styleId="27">
    <w:name w:val="Emphasis"/>
    <w:basedOn w:val="25"/>
    <w:qFormat/>
    <w:uiPriority w:val="0"/>
    <w:rPr>
      <w:i/>
    </w:rPr>
  </w:style>
  <w:style w:type="paragraph" w:customStyle="1" w:styleId="28">
    <w:name w:val="WPSOffice手动目录 1"/>
    <w:qFormat/>
    <w:uiPriority w:val="0"/>
    <w:pPr>
      <w:ind w:leftChars="0"/>
    </w:pPr>
    <w:rPr>
      <w:rFonts w:ascii="Times New Roman" w:hAnsi="Times New Roman" w:eastAsia="宋体" w:cs="Times New Roman"/>
      <w:sz w:val="20"/>
      <w:szCs w:val="20"/>
    </w:rPr>
  </w:style>
  <w:style w:type="paragraph" w:customStyle="1" w:styleId="29">
    <w:name w:val="WPSOffice手动目录 2"/>
    <w:qFormat/>
    <w:uiPriority w:val="0"/>
    <w:pPr>
      <w:ind w:leftChars="200"/>
    </w:pPr>
    <w:rPr>
      <w:rFonts w:ascii="Times New Roman" w:hAnsi="Times New Roman" w:eastAsia="宋体" w:cs="Times New Roman"/>
      <w:sz w:val="20"/>
      <w:szCs w:val="20"/>
    </w:rPr>
  </w:style>
  <w:style w:type="paragraph" w:customStyle="1" w:styleId="30">
    <w:name w:val="表格文字2"/>
    <w:basedOn w:val="31"/>
    <w:qFormat/>
    <w:uiPriority w:val="99"/>
    <w:pPr>
      <w:spacing w:before="25" w:after="25"/>
      <w:jc w:val="left"/>
    </w:pPr>
    <w:rPr>
      <w:bCs/>
      <w:spacing w:val="10"/>
      <w:kern w:val="0"/>
    </w:rPr>
  </w:style>
  <w:style w:type="paragraph" w:customStyle="1" w:styleId="31">
    <w:name w:val="正文2"/>
    <w:next w:val="32"/>
    <w:qFormat/>
    <w:uiPriority w:val="0"/>
    <w:pPr>
      <w:jc w:val="both"/>
    </w:pPr>
    <w:rPr>
      <w:rFonts w:ascii="Times New Roman" w:hAnsi="Times New Roman" w:eastAsia="宋体" w:cs="Times New Roman"/>
      <w:kern w:val="2"/>
      <w:sz w:val="21"/>
      <w:szCs w:val="21"/>
      <w:lang w:val="en-US" w:eastAsia="zh-CN" w:bidi="ar-SA"/>
    </w:rPr>
  </w:style>
  <w:style w:type="paragraph" w:customStyle="1" w:styleId="32">
    <w:name w:val="正文缩进1"/>
    <w:basedOn w:val="33"/>
    <w:unhideWhenUsed/>
    <w:qFormat/>
    <w:uiPriority w:val="0"/>
    <w:pPr>
      <w:ind w:firstLine="420" w:firstLineChars="200"/>
    </w:pPr>
    <w:rPr>
      <w:rFonts w:ascii="Calibri" w:hAnsi="Calibri"/>
      <w:szCs w:val="22"/>
    </w:rPr>
  </w:style>
  <w:style w:type="paragraph" w:customStyle="1" w:styleId="33">
    <w:name w:val="正文21"/>
    <w:next w:val="32"/>
    <w:qFormat/>
    <w:uiPriority w:val="0"/>
    <w:pPr>
      <w:jc w:val="both"/>
    </w:pPr>
    <w:rPr>
      <w:rFonts w:ascii="Times New Roman" w:hAnsi="Times New Roman" w:eastAsia="宋体" w:cs="Times New Roman"/>
      <w:kern w:val="2"/>
      <w:sz w:val="21"/>
      <w:szCs w:val="21"/>
      <w:lang w:val="en-US" w:eastAsia="zh-CN" w:bidi="ar-SA"/>
    </w:rPr>
  </w:style>
  <w:style w:type="paragraph" w:customStyle="1" w:styleId="3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5">
    <w:name w:val="列出段落1"/>
    <w:basedOn w:val="1"/>
    <w:qFormat/>
    <w:uiPriority w:val="0"/>
    <w:pPr>
      <w:ind w:firstLine="420" w:firstLineChars="200"/>
    </w:pPr>
    <w:rPr>
      <w:szCs w:val="21"/>
    </w:rPr>
  </w:style>
  <w:style w:type="paragraph" w:customStyle="1" w:styleId="36">
    <w:name w:val="Table Text"/>
    <w:basedOn w:val="1"/>
    <w:semiHidden/>
    <w:qFormat/>
    <w:uiPriority w:val="0"/>
    <w:rPr>
      <w:rFonts w:ascii="宋体" w:hAnsi="宋体" w:eastAsia="宋体" w:cs="宋体"/>
      <w:sz w:val="23"/>
      <w:szCs w:val="23"/>
      <w:lang w:eastAsia="en-US"/>
    </w:rPr>
  </w:style>
  <w:style w:type="table" w:customStyle="1" w:styleId="37">
    <w:name w:val="Table Normal"/>
    <w:unhideWhenUsed/>
    <w:qFormat/>
    <w:uiPriority w:val="0"/>
    <w:tblPr>
      <w:tblCellMar>
        <w:top w:w="0" w:type="dxa"/>
        <w:left w:w="0" w:type="dxa"/>
        <w:bottom w:w="0" w:type="dxa"/>
        <w:right w:w="0" w:type="dxa"/>
      </w:tblCellMar>
    </w:tblPr>
  </w:style>
  <w:style w:type="paragraph" w:customStyle="1" w:styleId="38">
    <w:name w:val="缺省文本"/>
    <w:qFormat/>
    <w:uiPriority w:val="0"/>
    <w:pPr>
      <w:framePr w:wrap="around" w:vAnchor="margin" w:hAnchor="text" w:y="1"/>
      <w:widowControl w:val="0"/>
      <w:jc w:val="both"/>
    </w:pPr>
    <w:rPr>
      <w:rFonts w:ascii="Times New Roman" w:hAnsi="Times New Roman" w:eastAsia="Times New Roman" w:cs="Times New Roman"/>
      <w:color w:val="000000"/>
      <w:kern w:val="0"/>
      <w:sz w:val="20"/>
      <w:szCs w:val="20"/>
      <w:u w:color="000000"/>
      <w:lang w:val="en-US" w:eastAsia="zh-CN" w:bidi="ar-SA"/>
    </w:rPr>
  </w:style>
  <w:style w:type="paragraph" w:customStyle="1" w:styleId="39">
    <w:name w:val="正文 A"/>
    <w:qFormat/>
    <w:uiPriority w:val="0"/>
    <w:pPr>
      <w:framePr w:wrap="around" w:vAnchor="margin" w:hAnchor="text" w:y="1"/>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40">
    <w:name w:val="样式1"/>
    <w:qFormat/>
    <w:uiPriority w:val="0"/>
    <w:pPr>
      <w:framePr w:wrap="around" w:vAnchor="margin" w:hAnchor="text" w:y="1"/>
      <w:widowControl w:val="0"/>
      <w:tabs>
        <w:tab w:val="left" w:pos="720"/>
      </w:tabs>
      <w:jc w:val="center"/>
    </w:pPr>
    <w:rPr>
      <w:rFonts w:ascii="宋体" w:hAnsi="宋体" w:eastAsia="宋体" w:cs="宋体"/>
      <w:b/>
      <w:bCs/>
      <w:color w:val="000000"/>
      <w:kern w:val="2"/>
      <w:sz w:val="36"/>
      <w:szCs w:val="36"/>
      <w:u w:color="000000"/>
      <w:lang w:val="en-US" w:eastAsia="zh-CN" w:bidi="ar-SA"/>
    </w:rPr>
  </w:style>
  <w:style w:type="paragraph" w:customStyle="1" w:styleId="41">
    <w:name w:val="页眉1"/>
    <w:qFormat/>
    <w:uiPriority w:val="0"/>
    <w:pPr>
      <w:framePr w:wrap="around" w:vAnchor="margin" w:hAnchor="text" w:y="1"/>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customStyle="1" w:styleId="42">
    <w:name w:val="页眉与页脚"/>
    <w:qFormat/>
    <w:uiPriority w:val="0"/>
    <w:pPr>
      <w:framePr w:wrap="around" w:vAnchor="margin" w:hAnchor="text" w:y="1"/>
      <w:tabs>
        <w:tab w:val="right" w:pos="9020"/>
      </w:tabs>
    </w:pPr>
    <w:rPr>
      <w:rFonts w:ascii="Helvetica Neue" w:hAnsi="Helvetica Neue" w:eastAsia="Helvetica Neue" w:cs="Helvetica Neue"/>
      <w:color w:val="000000"/>
      <w:kern w:val="0"/>
      <w:sz w:val="24"/>
      <w:szCs w:val="24"/>
      <w:lang w:val="en-US" w:eastAsia="zh-CN" w:bidi="ar-SA"/>
    </w:rPr>
  </w:style>
  <w:style w:type="paragraph" w:customStyle="1" w:styleId="43">
    <w:name w:val="页脚1"/>
    <w:qFormat/>
    <w:uiPriority w:val="0"/>
    <w:pPr>
      <w:framePr w:wrap="around" w:vAnchor="margin" w:hAnchor="text" w:y="1"/>
      <w:widowControl w:val="0"/>
      <w:tabs>
        <w:tab w:val="center" w:pos="4153"/>
        <w:tab w:val="right" w:pos="8306"/>
      </w:tabs>
    </w:pPr>
    <w:rPr>
      <w:rFonts w:hint="eastAsia" w:ascii="Arial Unicode MS" w:hAnsi="Arial Unicode MS" w:eastAsia="Arial Unicode MS" w:cs="Arial Unicode MS"/>
      <w:color w:val="000000"/>
      <w:kern w:val="2"/>
      <w:sz w:val="18"/>
      <w:szCs w:val="18"/>
      <w:u w:color="000000"/>
      <w:lang w:val="zh-TW" w:eastAsia="zh-TW" w:bidi="ar-SA"/>
    </w:rPr>
  </w:style>
  <w:style w:type="paragraph" w:customStyle="1" w:styleId="44">
    <w:name w:val="null3"/>
    <w:hidden/>
    <w:qFormat/>
    <w:uiPriority w:val="0"/>
    <w:rPr>
      <w:rFonts w:hint="eastAsia" w:asciiTheme="minorHAnsi" w:hAnsiTheme="minorHAnsi" w:eastAsiaTheme="minorEastAsia" w:cstheme="minorBidi"/>
      <w:lang w:val="en-US" w:eastAsia="zh-Hans"/>
    </w:rPr>
  </w:style>
  <w:style w:type="table" w:customStyle="1" w:styleId="45">
    <w:name w:val="网格型1"/>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简约商务求职简历2"/>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3450</Words>
  <Characters>4003</Characters>
  <Lines>0</Lines>
  <Paragraphs>0</Paragraphs>
  <TotalTime>6</TotalTime>
  <ScaleCrop>false</ScaleCrop>
  <LinksUpToDate>false</LinksUpToDate>
  <CharactersWithSpaces>4185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李梦媛</cp:lastModifiedBy>
  <dcterms:modified xsi:type="dcterms:W3CDTF">2026-06-12T10:21:13Z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2A3CD00723F94E66B3E676ED6C7EF741_13</vt:lpwstr>
  </property>
  <property fmtid="{D5CDD505-2E9C-101B-9397-08002B2CF9AE}" pid="6" name="KSOTemplateDocerSaveRecord">
    <vt:lpwstr>eyJoZGlkIjoiYTY0ZGVhMzY2Mjc2ZTVmNTg0OTc4MWEzZmNmZjdjMjUiLCJ1c2VySWQiOiI0NTE3ODAxODIifQ==</vt:lpwstr>
  </property>
</Properties>
</file>