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DBE6AB">
      <w:pPr>
        <w:rPr>
          <w:rFonts w:hint="eastAsia" w:ascii="方正仿宋_GB2312" w:hAnsi="方正仿宋_GB2312" w:eastAsia="方正仿宋_GB2312" w:cs="方正仿宋_GB2312"/>
          <w:highlight w:val="none"/>
          <w:lang w:val="en-US" w:eastAsia="zh-CN"/>
        </w:rPr>
      </w:pPr>
      <w:bookmarkStart w:id="0" w:name="_Toc19487"/>
      <w:r>
        <w:rPr>
          <w:rFonts w:hint="eastAsia" w:ascii="方正仿宋_GB2312" w:hAnsi="方正仿宋_GB2312" w:eastAsia="方正仿宋_GB2312" w:cs="方正仿宋_GB2312"/>
          <w:sz w:val="21"/>
          <w:highlight w:val="none"/>
        </w:rPr>
        <mc:AlternateContent>
          <mc:Choice Requires="wps">
            <w:drawing>
              <wp:anchor distT="0" distB="0" distL="114300" distR="114300" simplePos="0" relativeHeight="251663360" behindDoc="0" locked="0" layoutInCell="1" allowOverlap="1">
                <wp:simplePos x="0" y="0"/>
                <wp:positionH relativeFrom="column">
                  <wp:posOffset>-1172845</wp:posOffset>
                </wp:positionH>
                <wp:positionV relativeFrom="paragraph">
                  <wp:posOffset>735330</wp:posOffset>
                </wp:positionV>
                <wp:extent cx="7621270" cy="1615440"/>
                <wp:effectExtent l="0" t="0" r="0" b="0"/>
                <wp:wrapNone/>
                <wp:docPr id="9" name="文本框 9"/>
                <wp:cNvGraphicFramePr/>
                <a:graphic xmlns:a="http://schemas.openxmlformats.org/drawingml/2006/main">
                  <a:graphicData uri="http://schemas.microsoft.com/office/word/2010/wordprocessingShape">
                    <wps:wsp>
                      <wps:cNvSpPr txBox="1"/>
                      <wps:spPr>
                        <a:xfrm>
                          <a:off x="0" y="0"/>
                          <a:ext cx="7621270" cy="1615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3D8AD2">
                            <w:pPr>
                              <w:spacing w:line="360" w:lineRule="auto"/>
                              <w:jc w:val="center"/>
                              <w:rPr>
                                <w:rFonts w:hint="default" w:ascii="微软雅黑" w:hAnsi="微软雅黑" w:eastAsia="微软雅黑" w:cs="微软雅黑"/>
                                <w:b/>
                                <w:bCs/>
                                <w:color w:val="237085"/>
                                <w:sz w:val="44"/>
                                <w:szCs w:val="44"/>
                                <w:lang w:val="en-US" w:eastAsia="zh-CN"/>
                              </w:rPr>
                            </w:pPr>
                            <w:r>
                              <w:rPr>
                                <w:rFonts w:hint="eastAsia" w:ascii="微软雅黑" w:hAnsi="微软雅黑" w:eastAsia="微软雅黑" w:cs="微软雅黑"/>
                                <w:b/>
                                <w:bCs/>
                                <w:color w:val="237085"/>
                                <w:sz w:val="44"/>
                                <w:szCs w:val="44"/>
                                <w:lang w:val="en-US" w:eastAsia="zh-CN"/>
                              </w:rPr>
                              <w:t>新疆师范大学关于采购“大为全球专利检索分析系统”</w:t>
                            </w:r>
                          </w:p>
                          <w:p w14:paraId="5A1ACC18">
                            <w:pPr>
                              <w:spacing w:line="360" w:lineRule="auto"/>
                              <w:jc w:val="center"/>
                              <w:rPr>
                                <w:rFonts w:hint="default" w:ascii="微软雅黑" w:hAnsi="微软雅黑" w:eastAsia="微软雅黑" w:cs="微软雅黑"/>
                                <w:b/>
                                <w:bCs/>
                                <w:color w:val="237085"/>
                                <w:sz w:val="28"/>
                                <w:szCs w:val="28"/>
                                <w:lang w:val="en-US" w:eastAsia="zh-CN"/>
                              </w:rPr>
                            </w:pPr>
                            <w:r>
                              <w:rPr>
                                <w:rFonts w:hint="eastAsia" w:ascii="微软雅黑" w:hAnsi="微软雅黑" w:eastAsia="微软雅黑" w:cs="微软雅黑"/>
                                <w:b/>
                                <w:bCs/>
                                <w:color w:val="237085"/>
                                <w:sz w:val="28"/>
                                <w:szCs w:val="28"/>
                                <w:lang w:val="en-US" w:eastAsia="zh-CN"/>
                              </w:rPr>
                              <w:t>（项目编号：SJX-2026-454-02）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35pt;margin-top:57.9pt;height:127.2pt;width:600.1pt;z-index:251663360;mso-width-relative:page;mso-height-relative:page;" filled="f" stroked="f" coordsize="21600,21600" o:gfxdata="UEsDBAoAAAAAAIdO4kAAAAAAAAAAAAAAAAAEAAAAZHJzL1BLAwQUAAAACACHTuJA0egHmtwAAAAN&#10;AQAADwAAAGRycy9kb3ducmV2LnhtbE2Py07DMBBF90j8gzVI7FrbgdAoxKlQpAoJwaKlG3ZOPE0i&#10;4nGI3efX465gObpHd84tlic7sANOvnekQM4FMKTGmZ5aBdvP1SwD5oMmowdHqOCMHpbl7U2hc+OO&#10;tMbDJrQslpDPtYIuhDHn3DcdWu3nbkSK2c5NVod4Ti03kz7GcjvwRIgnbnVP8UOnR6w6bL43e6vg&#10;rVp96HWd2OwyVK/vu5fxZ/uVKnV/J8UzsICn8AfDVT+qQxmdarcn49mgYCazx0VkYyLTOOKKCJmm&#10;wGoFDwuRAC8L/n9F+QtQSwMEFAAAAAgAh07iQKGzT388AgAAZwQAAA4AAABkcnMvZTJvRG9jLnht&#10;bK1UwY7TMBC9I/EPlu80TWm7tGq6KlsVIVXsSgVxdh2niWR7jO02KR8Af8CJC3e+q9/B2Em71cJh&#10;D1yc8cx4Zt6bmcxuGyXJQVhXgc5o2utTIjSHvNK7jH76uHr1hhLnmc6ZBC0yehSO3s5fvpjVZioG&#10;UILMhSUYRLtpbTJaem+mSeJ4KRRzPTBCo7EAq5jHq90luWU1RlcyGfT746QGmxsLXDiH2mVrpF1E&#10;+5yAUBQVF0vgeyW0b6NaIZlHSK6sjKPzWG1RCO7vi8IJT2RGEamPJyZBeRvOZD5j051lpqx4VwJ7&#10;TglPMClWaUx6CbVknpG9rf4KpSpuwUHhexxU0gKJjCCKtP+Em03JjIhYkGpnLqS7/xeWfzg8WFLl&#10;GZ1QopnChp9+fD/9/H369Y1MAj21cVP02hj0881baHBoznqHyoC6KawKX8RD0I7kHi/kisYTjsqb&#10;8SAd3KCJoy0dp6PhMNKfPD431vl3AhQJQkYtdi+Syg5r57EUdD27hGwaVpWUsYNSkzqj49ejfnxw&#10;seALqfFhANEWGyTfbJsO2RbyIwKz0E6GM3xVYfI1c/6BWRwFLBiXxd/jUUjAJNBJlJRgv/5LH/yx&#10;Q2ilpMbRyqj7smdWUCLfa+zdJA3QiY+X4ehmgBd7bdleW/Re3QFOb4praXgUg7+XZ7GwoD7jTi1C&#10;VjQxzTF3Rv1ZvPPtwONOcrFYRCecPsP8Wm8MD6FbOhd7D0UVmQ40tdx07OH8xQZ0uxIG/PoevR7/&#10;D/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0egHmtwAAAANAQAADwAAAAAAAAABACAAAAAiAAAA&#10;ZHJzL2Rvd25yZXYueG1sUEsBAhQAFAAAAAgAh07iQKGzT388AgAAZwQAAA4AAAAAAAAAAQAgAAAA&#10;KwEAAGRycy9lMm9Eb2MueG1sUEsFBgAAAAAGAAYAWQEAANkFAAAAAA==&#10;">
                <v:fill on="f" focussize="0,0"/>
                <v:stroke on="f" weight="0.5pt"/>
                <v:imagedata o:title=""/>
                <o:lock v:ext="edit" aspectratio="f"/>
                <v:textbox>
                  <w:txbxContent>
                    <w:p w14:paraId="143D8AD2">
                      <w:pPr>
                        <w:spacing w:line="360" w:lineRule="auto"/>
                        <w:jc w:val="center"/>
                        <w:rPr>
                          <w:rFonts w:hint="default" w:ascii="微软雅黑" w:hAnsi="微软雅黑" w:eastAsia="微软雅黑" w:cs="微软雅黑"/>
                          <w:b/>
                          <w:bCs/>
                          <w:color w:val="237085"/>
                          <w:sz w:val="44"/>
                          <w:szCs w:val="44"/>
                          <w:lang w:val="en-US" w:eastAsia="zh-CN"/>
                        </w:rPr>
                      </w:pPr>
                      <w:r>
                        <w:rPr>
                          <w:rFonts w:hint="eastAsia" w:ascii="微软雅黑" w:hAnsi="微软雅黑" w:eastAsia="微软雅黑" w:cs="微软雅黑"/>
                          <w:b/>
                          <w:bCs/>
                          <w:color w:val="237085"/>
                          <w:sz w:val="44"/>
                          <w:szCs w:val="44"/>
                          <w:lang w:val="en-US" w:eastAsia="zh-CN"/>
                        </w:rPr>
                        <w:t>新疆师范大学关于采购“大为全球专利检索分析系统”</w:t>
                      </w:r>
                    </w:p>
                    <w:p w14:paraId="5A1ACC18">
                      <w:pPr>
                        <w:spacing w:line="360" w:lineRule="auto"/>
                        <w:jc w:val="center"/>
                        <w:rPr>
                          <w:rFonts w:hint="default" w:ascii="微软雅黑" w:hAnsi="微软雅黑" w:eastAsia="微软雅黑" w:cs="微软雅黑"/>
                          <w:b/>
                          <w:bCs/>
                          <w:color w:val="237085"/>
                          <w:sz w:val="28"/>
                          <w:szCs w:val="28"/>
                          <w:lang w:val="en-US" w:eastAsia="zh-CN"/>
                        </w:rPr>
                      </w:pPr>
                      <w:r>
                        <w:rPr>
                          <w:rFonts w:hint="eastAsia" w:ascii="微软雅黑" w:hAnsi="微软雅黑" w:eastAsia="微软雅黑" w:cs="微软雅黑"/>
                          <w:b/>
                          <w:bCs/>
                          <w:color w:val="237085"/>
                          <w:sz w:val="28"/>
                          <w:szCs w:val="28"/>
                          <w:lang w:val="en-US" w:eastAsia="zh-CN"/>
                        </w:rPr>
                        <w:t>（项目编号：SJX-2026-454-02）</w:t>
                      </w:r>
                    </w:p>
                  </w:txbxContent>
                </v:textbox>
              </v:shape>
            </w:pict>
          </mc:Fallback>
        </mc:AlternateContent>
      </w:r>
      <w:r>
        <w:rPr>
          <w:rFonts w:hint="eastAsia" w:ascii="方正仿宋_GB2312" w:hAnsi="方正仿宋_GB2312" w:eastAsia="方正仿宋_GB2312" w:cs="方正仿宋_GB2312"/>
          <w:highlight w:val="none"/>
        </w:rPr>
        <w:drawing>
          <wp:anchor distT="0" distB="0" distL="114300" distR="114300" simplePos="0" relativeHeight="251661312" behindDoc="1" locked="0" layoutInCell="1" allowOverlap="1">
            <wp:simplePos x="0" y="0"/>
            <wp:positionH relativeFrom="column">
              <wp:posOffset>-1240155</wp:posOffset>
            </wp:positionH>
            <wp:positionV relativeFrom="paragraph">
              <wp:posOffset>-911225</wp:posOffset>
            </wp:positionV>
            <wp:extent cx="7769225" cy="10739755"/>
            <wp:effectExtent l="0" t="0" r="3175" b="444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7769225" cy="10739755"/>
                    </a:xfrm>
                    <a:prstGeom prst="rect">
                      <a:avLst/>
                    </a:prstGeom>
                    <a:noFill/>
                    <a:ln>
                      <a:noFill/>
                    </a:ln>
                  </pic:spPr>
                </pic:pic>
              </a:graphicData>
            </a:graphic>
          </wp:anchor>
        </w:drawing>
      </w:r>
    </w:p>
    <w:p w14:paraId="75257843">
      <w:pPr>
        <w:jc w:val="center"/>
        <w:outlineLvl w:val="9"/>
        <w:rPr>
          <w:rFonts w:hint="eastAsia" w:ascii="方正仿宋_GB2312" w:hAnsi="方正仿宋_GB2312" w:eastAsia="方正仿宋_GB2312" w:cs="方正仿宋_GB2312"/>
          <w:sz w:val="36"/>
          <w:szCs w:val="36"/>
          <w:highlight w:val="none"/>
        </w:rPr>
        <w:sectPr>
          <w:pgSz w:w="11906" w:h="16838"/>
          <w:pgMar w:top="1440" w:right="1800" w:bottom="1440" w:left="1800" w:header="851" w:footer="992" w:gutter="0"/>
          <w:cols w:space="0" w:num="1"/>
          <w:rtlGutter w:val="0"/>
          <w:docGrid w:type="lines" w:linePitch="387" w:charSpace="0"/>
        </w:sectPr>
      </w:pPr>
      <w:r>
        <w:rPr>
          <w:rFonts w:hint="eastAsia" w:ascii="方正仿宋_GB2312" w:hAnsi="方正仿宋_GB2312" w:eastAsia="方正仿宋_GB2312" w:cs="方正仿宋_GB2312"/>
          <w:highlight w:val="none"/>
          <w:lang w:eastAsia="zh-CN"/>
        </w:rPr>
        <w:drawing>
          <wp:anchor distT="0" distB="0" distL="114300" distR="114300" simplePos="0" relativeHeight="251665408" behindDoc="0" locked="0" layoutInCell="1" allowOverlap="1">
            <wp:simplePos x="0" y="0"/>
            <wp:positionH relativeFrom="column">
              <wp:posOffset>2937510</wp:posOffset>
            </wp:positionH>
            <wp:positionV relativeFrom="page">
              <wp:posOffset>7477125</wp:posOffset>
            </wp:positionV>
            <wp:extent cx="1417320" cy="1410970"/>
            <wp:effectExtent l="0" t="0" r="11430" b="17780"/>
            <wp:wrapNone/>
            <wp:docPr id="8" name="图片 8" descr="扫描全能王 2022-09-16 10.5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扫描全能王 2022-09-16 10.51_2"/>
                    <pic:cNvPicPr>
                      <a:picLocks noChangeAspect="1"/>
                    </pic:cNvPicPr>
                  </pic:nvPicPr>
                  <pic:blipFill>
                    <a:blip r:embed="rId14"/>
                    <a:srcRect l="22113" t="29394" r="21666" b="28715"/>
                    <a:stretch>
                      <a:fillRect/>
                    </a:stretch>
                  </pic:blipFill>
                  <pic:spPr>
                    <a:xfrm>
                      <a:off x="0" y="0"/>
                      <a:ext cx="1417320" cy="1410970"/>
                    </a:xfrm>
                    <a:prstGeom prst="rect">
                      <a:avLst/>
                    </a:prstGeom>
                  </pic:spPr>
                </pic:pic>
              </a:graphicData>
            </a:graphic>
          </wp:anchor>
        </w:drawing>
      </w:r>
      <w:bookmarkStart w:id="158" w:name="_GoBack"/>
      <w:bookmarkEnd w:id="158"/>
      <w:r>
        <w:rPr>
          <w:rFonts w:hint="eastAsia" w:ascii="方正仿宋_GB2312" w:hAnsi="方正仿宋_GB2312" w:eastAsia="方正仿宋_GB2312" w:cs="方正仿宋_GB2312"/>
          <w:sz w:val="21"/>
          <w:highlight w:val="none"/>
        </w:rPr>
        <mc:AlternateContent>
          <mc:Choice Requires="wps">
            <w:drawing>
              <wp:anchor distT="0" distB="0" distL="114300" distR="114300" simplePos="0" relativeHeight="251659264" behindDoc="0" locked="0" layoutInCell="1" allowOverlap="1">
                <wp:simplePos x="0" y="0"/>
                <wp:positionH relativeFrom="column">
                  <wp:posOffset>-85725</wp:posOffset>
                </wp:positionH>
                <wp:positionV relativeFrom="paragraph">
                  <wp:posOffset>5305425</wp:posOffset>
                </wp:positionV>
                <wp:extent cx="5464175" cy="2858770"/>
                <wp:effectExtent l="0" t="0" r="0" b="0"/>
                <wp:wrapNone/>
                <wp:docPr id="6" name="文本框 6"/>
                <wp:cNvGraphicFramePr/>
                <a:graphic xmlns:a="http://schemas.openxmlformats.org/drawingml/2006/main">
                  <a:graphicData uri="http://schemas.microsoft.com/office/word/2010/wordprocessingShape">
                    <wps:wsp>
                      <wps:cNvSpPr txBox="1"/>
                      <wps:spPr>
                        <a:xfrm>
                          <a:off x="0" y="0"/>
                          <a:ext cx="5464175" cy="28587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283987">
                            <w:pPr>
                              <w:jc w:val="left"/>
                              <w:rPr>
                                <w:rFonts w:hint="eastAsia" w:ascii="微软雅黑" w:hAnsi="微软雅黑" w:eastAsia="微软雅黑" w:cs="微软雅黑"/>
                                <w:b/>
                                <w:bCs/>
                                <w:color w:val="237085"/>
                                <w:sz w:val="32"/>
                                <w:szCs w:val="32"/>
                                <w:lang w:val="en-US" w:eastAsia="zh-CN"/>
                              </w:rPr>
                            </w:pPr>
                          </w:p>
                          <w:p w14:paraId="489CD17C">
                            <w:pPr>
                              <w:spacing w:line="360" w:lineRule="auto"/>
                              <w:jc w:val="left"/>
                              <w:rPr>
                                <w:rFonts w:hint="eastAsia" w:ascii="微软雅黑" w:hAnsi="微软雅黑" w:eastAsia="微软雅黑" w:cs="微软雅黑"/>
                                <w:b/>
                                <w:bCs/>
                                <w:color w:val="237085"/>
                                <w:sz w:val="32"/>
                                <w:szCs w:val="32"/>
                                <w:lang w:val="en-US" w:eastAsia="zh-CN"/>
                              </w:rPr>
                            </w:pPr>
                            <w:r>
                              <w:rPr>
                                <w:rFonts w:hint="eastAsia" w:ascii="微软雅黑" w:hAnsi="微软雅黑" w:eastAsia="微软雅黑" w:cs="微软雅黑"/>
                                <w:b/>
                                <w:bCs/>
                                <w:color w:val="237085"/>
                                <w:sz w:val="32"/>
                                <w:szCs w:val="32"/>
                                <w:lang w:val="en-US" w:eastAsia="zh-CN"/>
                              </w:rPr>
                              <w:t>采购人：新疆师范大学（盖章）</w:t>
                            </w:r>
                          </w:p>
                          <w:p w14:paraId="6599CDD5">
                            <w:pPr>
                              <w:spacing w:line="360" w:lineRule="auto"/>
                              <w:jc w:val="left"/>
                              <w:rPr>
                                <w:rFonts w:hint="eastAsia" w:ascii="微软雅黑" w:hAnsi="微软雅黑" w:eastAsia="微软雅黑" w:cs="微软雅黑"/>
                                <w:b/>
                                <w:bCs/>
                                <w:color w:val="237085"/>
                                <w:sz w:val="32"/>
                                <w:szCs w:val="32"/>
                                <w:lang w:val="en-US" w:eastAsia="zh-CN"/>
                              </w:rPr>
                            </w:pPr>
                          </w:p>
                          <w:p w14:paraId="2D69A3C4">
                            <w:pPr>
                              <w:spacing w:line="360" w:lineRule="auto"/>
                              <w:jc w:val="left"/>
                              <w:rPr>
                                <w:rFonts w:hint="eastAsia" w:ascii="微软雅黑" w:hAnsi="微软雅黑" w:eastAsia="微软雅黑" w:cs="微软雅黑"/>
                                <w:b/>
                                <w:bCs/>
                                <w:color w:val="237085"/>
                                <w:sz w:val="32"/>
                                <w:szCs w:val="32"/>
                                <w:lang w:val="en-US" w:eastAsia="zh-CN"/>
                              </w:rPr>
                            </w:pPr>
                            <w:r>
                              <w:rPr>
                                <w:rFonts w:hint="eastAsia" w:ascii="微软雅黑" w:hAnsi="微软雅黑" w:eastAsia="微软雅黑" w:cs="微软雅黑"/>
                                <w:b/>
                                <w:bCs/>
                                <w:color w:val="237085"/>
                                <w:sz w:val="32"/>
                                <w:szCs w:val="32"/>
                                <w:lang w:val="en-US" w:eastAsia="zh-CN"/>
                              </w:rPr>
                              <w:t>采购代理机构：新疆世纪星工程咨询有限公司（盖章）</w:t>
                            </w:r>
                          </w:p>
                          <w:p w14:paraId="65E6D8F0">
                            <w:pPr>
                              <w:spacing w:line="360" w:lineRule="auto"/>
                              <w:jc w:val="center"/>
                              <w:rPr>
                                <w:rFonts w:hint="eastAsia" w:ascii="微软雅黑" w:hAnsi="微软雅黑" w:eastAsia="微软雅黑" w:cs="微软雅黑"/>
                                <w:b/>
                                <w:bCs/>
                                <w:color w:val="237085"/>
                                <w:sz w:val="32"/>
                                <w:szCs w:val="32"/>
                                <w:lang w:val="en-US" w:eastAsia="zh-CN"/>
                              </w:rPr>
                            </w:pPr>
                          </w:p>
                          <w:p w14:paraId="5760C649">
                            <w:pPr>
                              <w:spacing w:line="360" w:lineRule="auto"/>
                              <w:jc w:val="center"/>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lang w:val="en-US" w:eastAsia="zh-CN"/>
                              </w:rPr>
                              <w:t>日期：2026年06月12日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75pt;margin-top:417.75pt;height:225.1pt;width:430.25pt;z-index:251659264;mso-width-relative:page;mso-height-relative:page;" filled="f" stroked="f" coordsize="21600,21600" o:gfxdata="UEsDBAoAAAAAAIdO4kAAAAAAAAAAAAAAAAAEAAAAZHJzL1BLAwQUAAAACACHTuJA9oX6/twAAAAM&#10;AQAADwAAAGRycy9kb3ducmV2LnhtbE2Py07DMBBF90j8gzWV2LVOUkKtEKdCkSokBIuWbthNYjeJ&#10;6keI3Qd8PcMKdjOaozvnluurNeyspzB4JyFdJMC0a70aXCdh/76ZC2AholNovNMSvnSAdXV7U2Kh&#10;/MVt9XkXO0YhLhQooY9xLDgPba8thoUftaPbwU8WI61Tx9WEFwq3hmdJ8sAtDo4+9DjqutftcXey&#10;El7qzRtum8yKb1M/vx6exs/9Ry7l3SxNHoFFfY1/MPzqkzpU5NT4k1OBGQnzdJkTKkEscxqIEPcr&#10;atcQmol8Bbwq+f8S1Q9QSwMEFAAAAAgAh07iQMczFbs9AgAAZwQAAA4AAABkcnMvZTJvRG9jLnht&#10;bK1UzY4TMQy+I/EOUe502tI/qk5XZasipBW7UkGc00ymEymJQ5J2pjwAvAEnLtx5rj4HTqbtVguH&#10;PXDJOLZj+/tsz+ym0YrshfMSTE57nS4lwnAopNnm9NPH1asJJT4wUzAFRuT0IDy9mb98MavtVPSh&#10;AlUIRzCI8dPa5rQKwU6zzPNKaOY7YIVBYwlOs4BXt80Kx2qMrlXW73ZHWQ2usA648B61y9ZITxHd&#10;cwJCWUoulsB3WpjQRnVCsYCQfCWtp/NUbVkKHu7L0otAVE4RaUgnJkF5E89sPmPTrWO2kvxUAntO&#10;CU8waSYNJr2EWrLAyM7Jv0JpyR14KEOHg85aIIkRRNHrPuFmXTErEhak2tsL6f7/heUf9g+OyCKn&#10;I0oM09jw44/vx5+/j7++kVGkp7Z+il5ri36heQsNDs1Z71EZUTel0/GLeAjakdzDhVzRBMJRORyM&#10;Br3xkBKOtv5kOBmPE/3Z43PrfHgnQJMo5NRh9xKpbH/nA5aCrmeXmM3ASiqVOqgMqRHC62E3PbhY&#10;8IUy+DCCaIuNUmg2zQnZBooDAnPQToa3fCUx+R3z4YE5HAXEgssS7vEoFWASOEmUVOC+/ksf/bFD&#10;aKWkxtHKqf+yY05Qot4b7N2b3mAQZzFdBsNxHy/u2rK5tpidvgWc3h6upeVJjP5BncXSgf6MO7WI&#10;WdHEDMfcOQ1n8Ta0A487ycVikZxw+iwLd2ZteQzd0rnYBShlYjrS1HJzYg/nLzXgtCtxwK/vyevx&#10;/zD/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aF+v7cAAAADAEAAA8AAAAAAAAAAQAgAAAAIgAA&#10;AGRycy9kb3ducmV2LnhtbFBLAQIUABQAAAAIAIdO4kDHMxW7PQIAAGcEAAAOAAAAAAAAAAEAIAAA&#10;ACsBAABkcnMvZTJvRG9jLnhtbFBLBQYAAAAABgAGAFkBAADaBQAAAAA=&#10;">
                <v:fill on="f" focussize="0,0"/>
                <v:stroke on="f" weight="0.5pt"/>
                <v:imagedata o:title=""/>
                <o:lock v:ext="edit" aspectratio="f"/>
                <v:textbox>
                  <w:txbxContent>
                    <w:p w14:paraId="54283987">
                      <w:pPr>
                        <w:jc w:val="left"/>
                        <w:rPr>
                          <w:rFonts w:hint="eastAsia" w:ascii="微软雅黑" w:hAnsi="微软雅黑" w:eastAsia="微软雅黑" w:cs="微软雅黑"/>
                          <w:b/>
                          <w:bCs/>
                          <w:color w:val="237085"/>
                          <w:sz w:val="32"/>
                          <w:szCs w:val="32"/>
                          <w:lang w:val="en-US" w:eastAsia="zh-CN"/>
                        </w:rPr>
                      </w:pPr>
                    </w:p>
                    <w:p w14:paraId="489CD17C">
                      <w:pPr>
                        <w:spacing w:line="360" w:lineRule="auto"/>
                        <w:jc w:val="left"/>
                        <w:rPr>
                          <w:rFonts w:hint="eastAsia" w:ascii="微软雅黑" w:hAnsi="微软雅黑" w:eastAsia="微软雅黑" w:cs="微软雅黑"/>
                          <w:b/>
                          <w:bCs/>
                          <w:color w:val="237085"/>
                          <w:sz w:val="32"/>
                          <w:szCs w:val="32"/>
                          <w:lang w:val="en-US" w:eastAsia="zh-CN"/>
                        </w:rPr>
                      </w:pPr>
                      <w:r>
                        <w:rPr>
                          <w:rFonts w:hint="eastAsia" w:ascii="微软雅黑" w:hAnsi="微软雅黑" w:eastAsia="微软雅黑" w:cs="微软雅黑"/>
                          <w:b/>
                          <w:bCs/>
                          <w:color w:val="237085"/>
                          <w:sz w:val="32"/>
                          <w:szCs w:val="32"/>
                          <w:lang w:val="en-US" w:eastAsia="zh-CN"/>
                        </w:rPr>
                        <w:t>采购人：新疆师范大学（盖章）</w:t>
                      </w:r>
                    </w:p>
                    <w:p w14:paraId="6599CDD5">
                      <w:pPr>
                        <w:spacing w:line="360" w:lineRule="auto"/>
                        <w:jc w:val="left"/>
                        <w:rPr>
                          <w:rFonts w:hint="eastAsia" w:ascii="微软雅黑" w:hAnsi="微软雅黑" w:eastAsia="微软雅黑" w:cs="微软雅黑"/>
                          <w:b/>
                          <w:bCs/>
                          <w:color w:val="237085"/>
                          <w:sz w:val="32"/>
                          <w:szCs w:val="32"/>
                          <w:lang w:val="en-US" w:eastAsia="zh-CN"/>
                        </w:rPr>
                      </w:pPr>
                    </w:p>
                    <w:p w14:paraId="2D69A3C4">
                      <w:pPr>
                        <w:spacing w:line="360" w:lineRule="auto"/>
                        <w:jc w:val="left"/>
                        <w:rPr>
                          <w:rFonts w:hint="eastAsia" w:ascii="微软雅黑" w:hAnsi="微软雅黑" w:eastAsia="微软雅黑" w:cs="微软雅黑"/>
                          <w:b/>
                          <w:bCs/>
                          <w:color w:val="237085"/>
                          <w:sz w:val="32"/>
                          <w:szCs w:val="32"/>
                          <w:lang w:val="en-US" w:eastAsia="zh-CN"/>
                        </w:rPr>
                      </w:pPr>
                      <w:r>
                        <w:rPr>
                          <w:rFonts w:hint="eastAsia" w:ascii="微软雅黑" w:hAnsi="微软雅黑" w:eastAsia="微软雅黑" w:cs="微软雅黑"/>
                          <w:b/>
                          <w:bCs/>
                          <w:color w:val="237085"/>
                          <w:sz w:val="32"/>
                          <w:szCs w:val="32"/>
                          <w:lang w:val="en-US" w:eastAsia="zh-CN"/>
                        </w:rPr>
                        <w:t>采购代理机构：新疆世纪星工程咨询有限公司（盖章）</w:t>
                      </w:r>
                    </w:p>
                    <w:p w14:paraId="65E6D8F0">
                      <w:pPr>
                        <w:spacing w:line="360" w:lineRule="auto"/>
                        <w:jc w:val="center"/>
                        <w:rPr>
                          <w:rFonts w:hint="eastAsia" w:ascii="微软雅黑" w:hAnsi="微软雅黑" w:eastAsia="微软雅黑" w:cs="微软雅黑"/>
                          <w:b/>
                          <w:bCs/>
                          <w:color w:val="237085"/>
                          <w:sz w:val="32"/>
                          <w:szCs w:val="32"/>
                          <w:lang w:val="en-US" w:eastAsia="zh-CN"/>
                        </w:rPr>
                      </w:pPr>
                    </w:p>
                    <w:p w14:paraId="5760C649">
                      <w:pPr>
                        <w:spacing w:line="360" w:lineRule="auto"/>
                        <w:jc w:val="center"/>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lang w:val="en-US" w:eastAsia="zh-CN"/>
                        </w:rPr>
                        <w:t>日期：2026年06月12日</w:t>
                      </w:r>
                    </w:p>
                  </w:txbxContent>
                </v:textbox>
              </v:shape>
            </w:pict>
          </mc:Fallback>
        </mc:AlternateContent>
      </w:r>
      <w:r>
        <w:rPr>
          <w:rFonts w:hint="eastAsia" w:ascii="方正仿宋_GB2312" w:hAnsi="方正仿宋_GB2312" w:eastAsia="方正仿宋_GB2312" w:cs="方正仿宋_GB2312"/>
          <w:sz w:val="21"/>
          <w:highlight w:val="none"/>
        </w:rPr>
        <mc:AlternateContent>
          <mc:Choice Requires="wps">
            <w:drawing>
              <wp:anchor distT="0" distB="0" distL="114300" distR="114300" simplePos="0" relativeHeight="251662336" behindDoc="0" locked="0" layoutInCell="1" allowOverlap="1">
                <wp:simplePos x="0" y="0"/>
                <wp:positionH relativeFrom="column">
                  <wp:posOffset>1344930</wp:posOffset>
                </wp:positionH>
                <wp:positionV relativeFrom="paragraph">
                  <wp:posOffset>3923665</wp:posOffset>
                </wp:positionV>
                <wp:extent cx="2648585" cy="99695"/>
                <wp:effectExtent l="0" t="0" r="18415" b="14605"/>
                <wp:wrapNone/>
                <wp:docPr id="4" name="矩形 4"/>
                <wp:cNvGraphicFramePr/>
                <a:graphic xmlns:a="http://schemas.openxmlformats.org/drawingml/2006/main">
                  <a:graphicData uri="http://schemas.microsoft.com/office/word/2010/wordprocessingShape">
                    <wps:wsp>
                      <wps:cNvSpPr/>
                      <wps:spPr>
                        <a:xfrm>
                          <a:off x="3005455" y="4954270"/>
                          <a:ext cx="2648585" cy="99695"/>
                        </a:xfrm>
                        <a:prstGeom prst="rect">
                          <a:avLst/>
                        </a:prstGeom>
                        <a:solidFill>
                          <a:srgbClr val="2E93B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5.9pt;margin-top:308.95pt;height:7.85pt;width:208.55pt;z-index:251662336;v-text-anchor:middle;mso-width-relative:page;mso-height-relative:page;" fillcolor="#2E93B0" filled="t" stroked="f" coordsize="21600,21600" o:gfxdata="UEsDBAoAAAAAAIdO4kAAAAAAAAAAAAAAAAAEAAAAZHJzL1BLAwQUAAAACACHTuJANpNh0NgAAAAL&#10;AQAADwAAAGRycy9kb3ducmV2LnhtbE2PzU7DMBCE70i8g7WVuFHHqRRKiNMDKkicSlO4u8k2SWOv&#10;o9j94e1ZTvQ2qxnNfFusrs6KM06h96RBzRMQSLVvemo1fO3eHpcgQjTUGOsJNfxggFV5f1eYvPEX&#10;2uK5iq3gEgq50dDFOOZShrpDZ8Lcj0jsHfzkTORzamUzmQuXOyvTJMmkMz3xQmdGfO2wHqqT0yDb&#10;io7bYXP43tmPd2vUsFl/rrV+mKnkBUTEa/wPwx8+o0PJTHt/oiYIqyFVitGjhkw9PYPgRJYuWexZ&#10;LBYZyLKQtz+Uv1BLAwQUAAAACACHTuJAJtvn2nkCAADWBAAADgAAAGRycy9lMm9Eb2MueG1srVTb&#10;bhMxEH1H4h8sv9NN0k2bRN1UoaEIqaKRCuLZ8XqzlnzDdi7lZ5B44yP4HMRvcOzdXig89IE8ODM7&#10;ozMzx2d8dn7QiuyED9Kaig6PBpQIw20tzaaiHz9cvppQEiIzNVPWiIreikDP5y9fnO3dTIxsa1Ut&#10;PAGICbO9q2gbo5sVReCt0CwcWScMgo31mkW4flPUnu2BrlUxGgxOir31tfOWixDwddkFaY/onwNo&#10;m0ZysbR8q4WJHaoXikWMFFrpAp3nbptG8HjdNEFEoiqKSWM+UQT2Op3F/IzNNp65VvK+BfacFp7M&#10;pJk0KHoPtWSRka2Xf0Fpyb0NtolH3OqiGyQzgimGgyfc3LTMiTwLqA7unvTw/2D5+93KE1lXtKTE&#10;MI0L//X1+88f30iZuNm7MEPKjVv53gsw06CHxuv0jxHIoaLHg8G4HI8puQXSdFyOTntuxSESjoTR&#10;STkZT5DAkTGdnkzHCb94AHI+xLfCapKMinpcXWaU7a5C7FLvUlLdYJWsL6VS2fGb9YXyZMdwzaM3&#10;0+PXuTrQ/0hThuwhefSG6+cM4m0gGpjagYBgNpQwtcFW8OhzbWNTBRRns1R7yULb1ciwnXi0jNgH&#10;JXVFJ4P06+dSBuMl/jrGkrW29S3Y9raTYXD8UgL2ioW4Yh66Q1vYzHiNo1EWvdreoqS1/su/vqd8&#10;yAFRSvbQMeb4vGVeUKLeGQhlOizLJPzslOPTERz/OLJ+HDFbfWHB4RBvgOPZTPlR3ZmNt/oTFniR&#10;qiLEDEftjrHeuYjdfuEJ4GKxyGkQu2Pxytw4nsATocYuttE2Mt/tAzs9aZB7Vke/mmmfHvs56+E5&#10;mv8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NpNh0NgAAAALAQAADwAAAAAAAAABACAAAAAiAAAA&#10;ZHJzL2Rvd25yZXYueG1sUEsBAhQAFAAAAAgAh07iQCbb59p5AgAA1gQAAA4AAAAAAAAAAQAgAAAA&#10;JwEAAGRycy9lMm9Eb2MueG1sUEsFBgAAAAAGAAYAWQEAABIGAAAAAA==&#10;">
                <v:fill on="t" focussize="0,0"/>
                <v:stroke on="f" weight="1pt" miterlimit="8" joinstyle="miter"/>
                <v:imagedata o:title=""/>
                <o:lock v:ext="edit" aspectratio="f"/>
              </v:rect>
            </w:pict>
          </mc:Fallback>
        </mc:AlternateContent>
      </w:r>
      <w:r>
        <w:rPr>
          <w:rFonts w:hint="eastAsia" w:ascii="方正仿宋_GB2312" w:hAnsi="方正仿宋_GB2312" w:eastAsia="方正仿宋_GB2312" w:cs="方正仿宋_GB2312"/>
          <w:sz w:val="21"/>
          <w:highlight w:val="none"/>
        </w:rPr>
        <mc:AlternateContent>
          <mc:Choice Requires="wps">
            <w:drawing>
              <wp:anchor distT="0" distB="0" distL="114300" distR="114300" simplePos="0" relativeHeight="251664384" behindDoc="0" locked="0" layoutInCell="1" allowOverlap="1">
                <wp:simplePos x="0" y="0"/>
                <wp:positionH relativeFrom="column">
                  <wp:posOffset>-889635</wp:posOffset>
                </wp:positionH>
                <wp:positionV relativeFrom="paragraph">
                  <wp:posOffset>2668905</wp:posOffset>
                </wp:positionV>
                <wp:extent cx="7130415" cy="125539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7130415" cy="12553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14F58A">
                            <w:pPr>
                              <w:keepNext w:val="0"/>
                              <w:keepLines w:val="0"/>
                              <w:pageBreakBefore w:val="0"/>
                              <w:widowControl w:val="0"/>
                              <w:kinsoku/>
                              <w:wordWrap/>
                              <w:overflowPunct/>
                              <w:topLinePunct w:val="0"/>
                              <w:autoSpaceDE/>
                              <w:autoSpaceDN/>
                              <w:bidi w:val="0"/>
                              <w:adjustRightInd/>
                              <w:snapToGrid/>
                              <w:jc w:val="both"/>
                              <w:textAlignment w:val="auto"/>
                              <w:rPr>
                                <w:rFonts w:hint="eastAsia" w:eastAsia="仿宋_GB2312"/>
                                <w:b/>
                                <w:bCs/>
                                <w:color w:val="2E93B0"/>
                                <w:sz w:val="72"/>
                                <w:szCs w:val="72"/>
                                <w:lang w:val="en-US" w:eastAsia="zh-CN"/>
                              </w:rPr>
                            </w:pPr>
                          </w:p>
                          <w:p w14:paraId="26F1055E">
                            <w:pPr>
                              <w:pStyle w:val="2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微软雅黑" w:hAnsi="微软雅黑" w:eastAsia="微软雅黑" w:cs="微软雅黑"/>
                                <w:b/>
                                <w:bCs/>
                                <w:color w:val="2E93B0"/>
                                <w:sz w:val="72"/>
                                <w:szCs w:val="72"/>
                                <w:lang w:val="en-US" w:eastAsia="zh-CN"/>
                              </w:rPr>
                            </w:pPr>
                            <w:r>
                              <w:rPr>
                                <w:rFonts w:hint="eastAsia" w:ascii="微软雅黑" w:hAnsi="微软雅黑" w:eastAsia="微软雅黑" w:cs="微软雅黑"/>
                                <w:b/>
                                <w:bCs/>
                                <w:color w:val="2E93B0"/>
                                <w:sz w:val="72"/>
                                <w:szCs w:val="72"/>
                                <w:lang w:val="en-US" w:eastAsia="zh-CN"/>
                              </w:rPr>
                              <w:t>单一来源采购文件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05pt;margin-top:210.15pt;height:98.85pt;width:561.45pt;z-index:251664384;mso-width-relative:page;mso-height-relative:page;" filled="f" stroked="f" coordsize="21600,21600" o:gfxdata="UEsDBAoAAAAAAIdO4kAAAAAAAAAAAAAAAAAEAAAAZHJzL1BLAwQUAAAACACHTuJAyrMCPtwAAAAM&#10;AQAADwAAAGRycy9kb3ducmV2LnhtbE2Py07DMBBF90j8gzVI7FrboVQhxKlQpAoJwaKlG3ZOPE0i&#10;7HGI3Qd8PWZVlqM5uvfccnV2lh1xCoMnBXIugCG13gzUKdi9r2c5sBA1GW09oYJvDLCqrq9KXRh/&#10;og0et7FjKYRCoRX0MY4F56Ht0ekw9yNS+u395HRM59RxM+lTCneWZ0IsudMDpYZej1j32H5uD07B&#10;S71+05smc/mPrZ9f90/j1+7jXqnbGykegUU8xwsMf/pJHark1PgDmcCsgplcCJlYBYtM3AFLyEOe&#10;pTWNgqXMBfCq5P9HVL9QSwMEFAAAAAgAh07iQJKyZfY+AgAAaQQAAA4AAABkcnMvZTJvRG9jLnht&#10;bK1UzY7TMBC+I/EOlu80SX922arpqmxVhFSxKxXE2XWcJpLtMbbbpDwAvMGeuHDnufocjJ22Wy0c&#10;9sDFHc9Mvpnvm3Ent62SZCesq0HnNOullAjNoaj1JqefPy3evKXEeaYLJkGLnO6Fo7fT168mjRmL&#10;PlQgC2EJgmg3bkxOK+/NOEkcr4RirgdGaAyWYBXzeLWbpLCsQXQlk36aXiUN2MJY4MI59M67ID0i&#10;2pcAQlnWXMyBb5XQvkO1QjKPlFxVG0ensduyFNzfl6UTnsicIlMfTyyC9jqcyXTCxhvLTFXzYwvs&#10;JS0846RYrbHoGWrOPCNbW/8FpWpuwUHpexxU0hGJiiCLLH2mzapiRkQuKLUzZ9Hd/4PlH3cPltQF&#10;bkJGiWYKJ354/HH4+fvw6ztBHwrUGDfGvJXBTN++gxaTT36HzsC7La0Kv8iIYBzl3Z/lFa0nHJ3X&#10;2SAdZiNKOMay/mg0uBkFnOTpc2Odfy9AkWDk1OL8oqxst3S+Sz2lhGoaFrWUcYZSkyanV4NRGj84&#10;RxBcaqwRSHTNBsu36/bIbA3FHolZ6HbDGb6osfiSOf/ALC4DcsHn4u/xKCVgEThalFRgv/3LH/Jx&#10;RhilpMHlyqn7umVWUCI/aJzeTTYchm2Ml+Houo8XexlZX0b0Vt0B7i8OCLuLZsj38mSWFtQXfFWz&#10;UBVDTHOsnVN/Mu98t/L4KrmYzWIS7p9hfqlXhgfoTs7Z1kNZR6WDTJ02R/VwA+Osjq8lrPjlPWY9&#10;/UNM/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KswI+3AAAAAwBAAAPAAAAAAAAAAEAIAAAACIA&#10;AABkcnMvZG93bnJldi54bWxQSwECFAAUAAAACACHTuJAkrJl9j4CAABpBAAADgAAAAAAAAABACAA&#10;AAArAQAAZHJzL2Uyb0RvYy54bWxQSwUGAAAAAAYABgBZAQAA2wUAAAAA&#10;">
                <v:fill on="f" focussize="0,0"/>
                <v:stroke on="f" weight="0.5pt"/>
                <v:imagedata o:title=""/>
                <o:lock v:ext="edit" aspectratio="f"/>
                <v:textbox>
                  <w:txbxContent>
                    <w:p w14:paraId="6814F58A">
                      <w:pPr>
                        <w:keepNext w:val="0"/>
                        <w:keepLines w:val="0"/>
                        <w:pageBreakBefore w:val="0"/>
                        <w:widowControl w:val="0"/>
                        <w:kinsoku/>
                        <w:wordWrap/>
                        <w:overflowPunct/>
                        <w:topLinePunct w:val="0"/>
                        <w:autoSpaceDE/>
                        <w:autoSpaceDN/>
                        <w:bidi w:val="0"/>
                        <w:adjustRightInd/>
                        <w:snapToGrid/>
                        <w:jc w:val="both"/>
                        <w:textAlignment w:val="auto"/>
                        <w:rPr>
                          <w:rFonts w:hint="eastAsia" w:eastAsia="仿宋_GB2312"/>
                          <w:b/>
                          <w:bCs/>
                          <w:color w:val="2E93B0"/>
                          <w:sz w:val="72"/>
                          <w:szCs w:val="72"/>
                          <w:lang w:val="en-US" w:eastAsia="zh-CN"/>
                        </w:rPr>
                      </w:pPr>
                    </w:p>
                    <w:p w14:paraId="26F1055E">
                      <w:pPr>
                        <w:pStyle w:val="2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微软雅黑" w:hAnsi="微软雅黑" w:eastAsia="微软雅黑" w:cs="微软雅黑"/>
                          <w:b/>
                          <w:bCs/>
                          <w:color w:val="2E93B0"/>
                          <w:sz w:val="72"/>
                          <w:szCs w:val="72"/>
                          <w:lang w:val="en-US" w:eastAsia="zh-CN"/>
                        </w:rPr>
                      </w:pPr>
                      <w:r>
                        <w:rPr>
                          <w:rFonts w:hint="eastAsia" w:ascii="微软雅黑" w:hAnsi="微软雅黑" w:eastAsia="微软雅黑" w:cs="微软雅黑"/>
                          <w:b/>
                          <w:bCs/>
                          <w:color w:val="2E93B0"/>
                          <w:sz w:val="72"/>
                          <w:szCs w:val="72"/>
                          <w:lang w:val="en-US" w:eastAsia="zh-CN"/>
                        </w:rPr>
                        <w:t>单一来源采购文件</w:t>
                      </w:r>
                    </w:p>
                  </w:txbxContent>
                </v:textbox>
              </v:shape>
            </w:pict>
          </mc:Fallback>
        </mc:AlternateContent>
      </w:r>
    </w:p>
    <w:bookmarkEnd w:id="0"/>
    <w:sdt>
      <w:sdtPr>
        <w:rPr>
          <w:rFonts w:hint="eastAsia" w:ascii="方正仿宋_GB2312" w:hAnsi="方正仿宋_GB2312" w:eastAsia="方正仿宋_GB2312" w:cs="方正仿宋_GB2312"/>
          <w:kern w:val="2"/>
          <w:sz w:val="21"/>
          <w:szCs w:val="24"/>
          <w:highlight w:val="none"/>
          <w:lang w:val="en-US" w:eastAsia="zh-CN" w:bidi="ar-SA"/>
        </w:rPr>
        <w:id w:val="147454635"/>
        <w15:color w:val="DBDBDB"/>
        <w:docPartObj>
          <w:docPartGallery w:val="Table of Contents"/>
          <w:docPartUnique/>
        </w:docPartObj>
      </w:sdtPr>
      <w:sdtEndPr>
        <w:rPr>
          <w:rFonts w:hint="eastAsia" w:ascii="方正仿宋_GB2312" w:hAnsi="方正仿宋_GB2312" w:eastAsia="方正仿宋_GB2312" w:cs="方正仿宋_GB2312"/>
          <w:b/>
          <w:kern w:val="0"/>
          <w:sz w:val="21"/>
          <w:szCs w:val="24"/>
          <w:highlight w:val="none"/>
          <w:lang w:val="en-US" w:eastAsia="zh-CN" w:bidi="ar-SA"/>
        </w:rPr>
      </w:sdtEndPr>
      <w:sdtContent>
        <w:p w14:paraId="167C243E">
          <w:pPr>
            <w:spacing w:before="0" w:beforeLines="0" w:after="0" w:afterLines="0" w:line="240" w:lineRule="auto"/>
            <w:ind w:left="0" w:leftChars="0" w:right="0" w:rightChars="0" w:firstLine="0" w:firstLineChars="0"/>
            <w:jc w:val="center"/>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b/>
              <w:bCs/>
              <w:sz w:val="32"/>
              <w:szCs w:val="32"/>
              <w:highlight w:val="none"/>
            </w:rPr>
            <w:t>目录</w:t>
          </w:r>
        </w:p>
        <w:p w14:paraId="3D4DE613">
          <w:pPr>
            <w:pStyle w:val="17"/>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TOC \o "1-2" \h \u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_Toc26031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highlight w:val="none"/>
              <w:lang w:val="en-US" w:eastAsia="zh-CN"/>
            </w:rPr>
            <w:t>第一章 单一来源采购邀请</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_Toc26031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1</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3E101A42">
          <w:pPr>
            <w:pStyle w:val="19"/>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_Toc19547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bCs/>
              <w:szCs w:val="24"/>
              <w:highlight w:val="none"/>
            </w:rPr>
            <w:t>一、 项目基本情况</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_Toc19547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1</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78763FFE">
          <w:pPr>
            <w:pStyle w:val="19"/>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_Toc11536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bCs/>
              <w:szCs w:val="24"/>
              <w:highlight w:val="none"/>
            </w:rPr>
            <w:t>二、 申请人的资格要求：</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_Toc11536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1</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778C7E44">
          <w:pPr>
            <w:pStyle w:val="19"/>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_Toc18866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三、 获取采购文件</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_Toc18866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2</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7009D703">
          <w:pPr>
            <w:pStyle w:val="19"/>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_Toc186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四、 响应文件提交</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_Toc186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2</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7DD04D0D">
          <w:pPr>
            <w:pStyle w:val="19"/>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_Toc6472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bCs/>
              <w:szCs w:val="24"/>
              <w:highlight w:val="none"/>
            </w:rPr>
            <w:t xml:space="preserve">五、 </w:t>
          </w:r>
          <w:r>
            <w:rPr>
              <w:rFonts w:hint="eastAsia" w:ascii="方正仿宋_GB2312" w:hAnsi="方正仿宋_GB2312" w:eastAsia="方正仿宋_GB2312" w:cs="方正仿宋_GB2312"/>
              <w:bCs/>
              <w:szCs w:val="24"/>
              <w:highlight w:val="none"/>
              <w:lang w:val="en-US" w:eastAsia="zh-CN"/>
            </w:rPr>
            <w:t>响应文件开启</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_Toc6472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2</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4BDD8C29">
          <w:pPr>
            <w:pStyle w:val="19"/>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_Toc10590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六、 其他补充事宜</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_Toc10590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2</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6168800A">
          <w:pPr>
            <w:pStyle w:val="19"/>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_Toc29642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bCs/>
              <w:szCs w:val="24"/>
              <w:highlight w:val="none"/>
            </w:rPr>
            <w:t>七、 对本次采购提出询问，请按以下方式联系</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_Toc29642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2</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68608CE4">
          <w:pPr>
            <w:pStyle w:val="17"/>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_Toc19632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highlight w:val="none"/>
              <w:lang w:val="en-US" w:eastAsia="zh-CN"/>
            </w:rPr>
            <w:t>第二章 供应商须知前附表</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_Toc19632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4</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0BAF7CA3">
          <w:pPr>
            <w:pStyle w:val="17"/>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_Toc24813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highlight w:val="none"/>
              <w:lang w:val="en-US" w:eastAsia="zh-CN"/>
            </w:rPr>
            <w:t>第三章 供应商须知</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_Toc24813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9</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0B901D8B">
          <w:pPr>
            <w:pStyle w:val="19"/>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_Toc12569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highlight w:val="none"/>
            </w:rPr>
            <w:t>一、 说 明</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_Toc12569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9</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5B41BBEB">
          <w:pPr>
            <w:pStyle w:val="19"/>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_Toc7387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二、 采购文件</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_Toc7387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14</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7945374E">
          <w:pPr>
            <w:pStyle w:val="19"/>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_Toc31736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三、 响应文件的编制</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_Toc31736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15</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71D36DD2">
          <w:pPr>
            <w:pStyle w:val="19"/>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_Toc4581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四、 响应文件的提交</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_Toc4581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19</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119C8A73">
          <w:pPr>
            <w:pStyle w:val="19"/>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_Toc9986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五、 协商</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_Toc9986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19</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762AF269">
          <w:pPr>
            <w:pStyle w:val="19"/>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_Toc20722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六、 确定成交</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_Toc20722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21</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4B922D4A">
          <w:pPr>
            <w:pStyle w:val="17"/>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_Toc3450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highlight w:val="none"/>
              <w:lang w:val="en-US" w:eastAsia="zh-CN"/>
            </w:rPr>
            <w:t>第四章 政府采购合同</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_Toc3450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24</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20FB9B44">
          <w:pPr>
            <w:pStyle w:val="17"/>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_Toc1608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highlight w:val="none"/>
              <w:lang w:val="en-US" w:eastAsia="zh-CN"/>
            </w:rPr>
            <w:t>第五章 采购需求</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_Toc1608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24</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7DA50F05">
          <w:pPr>
            <w:pStyle w:val="17"/>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_Toc14428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highlight w:val="none"/>
              <w:lang w:val="en-US" w:eastAsia="zh-CN"/>
            </w:rPr>
            <w:t>第六章 评标程序、评标方法和评标标准</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_Toc14428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35</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41145956">
          <w:pPr>
            <w:pStyle w:val="17"/>
            <w:tabs>
              <w:tab w:val="right" w:leader="dot" w:pos="8306"/>
            </w:tabs>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_Toc12610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highlight w:val="none"/>
              <w:lang w:val="en-US" w:eastAsia="zh-CN"/>
            </w:rPr>
            <w:t>第七章 响应文件格式</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_Toc12610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43</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r>
            <w:rPr>
              <w:rFonts w:hint="eastAsia" w:ascii="方正仿宋_GB2312" w:hAnsi="方正仿宋_GB2312" w:eastAsia="方正仿宋_GB2312" w:cs="方正仿宋_GB2312"/>
              <w:highlight w:val="none"/>
              <w:lang w:val="en-US" w:eastAsia="zh-CN"/>
            </w:rPr>
            <w:fldChar w:fldCharType="end"/>
          </w:r>
        </w:p>
      </w:sdtContent>
    </w:sdt>
    <w:p w14:paraId="2745BBC9">
      <w:pPr>
        <w:pStyle w:val="21"/>
        <w:rPr>
          <w:rFonts w:hint="eastAsia" w:ascii="方正仿宋_GB2312" w:hAnsi="方正仿宋_GB2312" w:eastAsia="方正仿宋_GB2312" w:cs="方正仿宋_GB2312"/>
          <w:highlight w:val="none"/>
          <w:lang w:val="en-US" w:eastAsia="zh-CN"/>
        </w:rPr>
      </w:pPr>
    </w:p>
    <w:p w14:paraId="3A6111CF">
      <w:pPr>
        <w:pStyle w:val="18"/>
        <w:rPr>
          <w:rFonts w:hint="eastAsia" w:ascii="方正仿宋_GB2312" w:hAnsi="方正仿宋_GB2312" w:eastAsia="方正仿宋_GB2312" w:cs="方正仿宋_GB2312"/>
          <w:highlight w:val="none"/>
          <w:lang w:val="en-US" w:eastAsia="zh-CN"/>
        </w:rPr>
      </w:pPr>
    </w:p>
    <w:p w14:paraId="3A20253B">
      <w:pPr>
        <w:rPr>
          <w:rFonts w:hint="eastAsia" w:ascii="方正仿宋_GB2312" w:hAnsi="方正仿宋_GB2312" w:eastAsia="方正仿宋_GB2312" w:cs="方正仿宋_GB2312"/>
          <w:highlight w:val="none"/>
          <w:lang w:val="en-US" w:eastAsia="zh-CN"/>
        </w:rPr>
        <w:sectPr>
          <w:headerReference r:id="rId5" w:type="default"/>
          <w:pgSz w:w="11906" w:h="16838"/>
          <w:pgMar w:top="1440" w:right="1800" w:bottom="1440" w:left="1800" w:header="851" w:footer="992" w:gutter="0"/>
          <w:cols w:space="0" w:num="1"/>
          <w:rtlGutter w:val="0"/>
          <w:docGrid w:type="lines" w:linePitch="387" w:charSpace="0"/>
        </w:sectPr>
      </w:pPr>
    </w:p>
    <w:p w14:paraId="6DEA2F5A">
      <w:pPr>
        <w:pStyle w:val="2"/>
        <w:numPr>
          <w:ilvl w:val="0"/>
          <w:numId w:val="1"/>
        </w:numPr>
        <w:bidi w:val="0"/>
        <w:jc w:val="center"/>
        <w:rPr>
          <w:rFonts w:hint="eastAsia" w:ascii="方正仿宋_GB2312" w:hAnsi="方正仿宋_GB2312" w:eastAsia="方正仿宋_GB2312" w:cs="方正仿宋_GB2312"/>
          <w:highlight w:val="none"/>
          <w:lang w:val="en-US" w:eastAsia="zh-CN"/>
        </w:rPr>
      </w:pPr>
      <w:bookmarkStart w:id="1" w:name="_Toc26031"/>
      <w:r>
        <w:rPr>
          <w:rFonts w:hint="eastAsia" w:ascii="方正仿宋_GB2312" w:hAnsi="方正仿宋_GB2312" w:eastAsia="方正仿宋_GB2312" w:cs="方正仿宋_GB2312"/>
          <w:highlight w:val="none"/>
          <w:lang w:val="en-US" w:eastAsia="zh-CN"/>
        </w:rPr>
        <w:t>单一来源采购邀请</w:t>
      </w:r>
      <w:bookmarkEnd w:id="1"/>
    </w:p>
    <w:p w14:paraId="49DD2995">
      <w:pPr>
        <w:jc w:val="both"/>
        <w:rPr>
          <w:rFonts w:hint="eastAsia" w:ascii="方正仿宋_GB2312" w:hAnsi="方正仿宋_GB2312" w:eastAsia="方正仿宋_GB2312" w:cs="方正仿宋_GB2312"/>
          <w:sz w:val="24"/>
          <w:szCs w:val="24"/>
          <w:highlight w:val="none"/>
          <w:u w:val="single"/>
          <w:lang w:val="en-US" w:eastAsia="zh-CN"/>
        </w:rPr>
      </w:pPr>
      <w:r>
        <w:rPr>
          <w:rFonts w:hint="eastAsia" w:ascii="方正仿宋_GB2312" w:hAnsi="方正仿宋_GB2312" w:eastAsia="方正仿宋_GB2312" w:cs="方正仿宋_GB2312"/>
          <w:sz w:val="24"/>
          <w:szCs w:val="24"/>
          <w:highlight w:val="none"/>
          <w:lang w:val="en-US" w:eastAsia="zh-CN"/>
        </w:rPr>
        <w:t>邀请供应商：</w:t>
      </w:r>
      <w:r>
        <w:rPr>
          <w:rFonts w:hint="eastAsia" w:ascii="方正仿宋_GB2312" w:hAnsi="方正仿宋_GB2312" w:eastAsia="方正仿宋_GB2312" w:cs="方正仿宋_GB2312"/>
          <w:sz w:val="24"/>
          <w:szCs w:val="24"/>
          <w:highlight w:val="none"/>
          <w:u w:val="single"/>
          <w:lang w:val="en-US" w:eastAsia="zh-CN"/>
        </w:rPr>
        <w:t xml:space="preserve"> 西安云图新知网络科技有限公司 </w:t>
      </w:r>
    </w:p>
    <w:p w14:paraId="311F154E">
      <w:pPr>
        <w:keepNext w:val="0"/>
        <w:keepLines w:val="0"/>
        <w:pageBreakBefore w:val="0"/>
        <w:widowControl w:val="0"/>
        <w:numPr>
          <w:ilvl w:val="0"/>
          <w:numId w:val="2"/>
        </w:numPr>
        <w:kinsoku/>
        <w:wordWrap/>
        <w:overflowPunct/>
        <w:topLinePunct w:val="0"/>
        <w:autoSpaceDE/>
        <w:autoSpaceDN/>
        <w:bidi w:val="0"/>
        <w:adjustRightInd/>
        <w:snapToGrid/>
        <w:spacing w:line="500" w:lineRule="exact"/>
        <w:jc w:val="both"/>
        <w:textAlignment w:val="auto"/>
        <w:outlineLvl w:val="1"/>
        <w:rPr>
          <w:rFonts w:hint="eastAsia" w:ascii="方正仿宋_GB2312" w:hAnsi="方正仿宋_GB2312" w:eastAsia="方正仿宋_GB2312" w:cs="方正仿宋_GB2312"/>
          <w:b/>
          <w:bCs/>
          <w:sz w:val="24"/>
          <w:szCs w:val="24"/>
          <w:highlight w:val="none"/>
        </w:rPr>
      </w:pPr>
      <w:bookmarkStart w:id="2" w:name="_Toc19547"/>
      <w:bookmarkStart w:id="3" w:name="_Toc4529"/>
      <w:r>
        <w:rPr>
          <w:rFonts w:hint="eastAsia" w:ascii="方正仿宋_GB2312" w:hAnsi="方正仿宋_GB2312" w:eastAsia="方正仿宋_GB2312" w:cs="方正仿宋_GB2312"/>
          <w:b/>
          <w:bCs/>
          <w:sz w:val="24"/>
          <w:szCs w:val="24"/>
          <w:highlight w:val="none"/>
        </w:rPr>
        <w:t>项目基本情况</w:t>
      </w:r>
      <w:bookmarkEnd w:id="2"/>
      <w:bookmarkEnd w:id="3"/>
    </w:p>
    <w:p w14:paraId="15C2853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rPr>
        <w:t>项目编号：SJX-202</w:t>
      </w:r>
      <w:r>
        <w:rPr>
          <w:rFonts w:hint="eastAsia" w:ascii="方正仿宋_GB2312" w:hAnsi="方正仿宋_GB2312" w:eastAsia="方正仿宋_GB2312" w:cs="方正仿宋_GB2312"/>
          <w:sz w:val="24"/>
          <w:szCs w:val="24"/>
          <w:highlight w:val="none"/>
          <w:lang w:val="en-US" w:eastAsia="zh-CN"/>
        </w:rPr>
        <w:t>6</w:t>
      </w:r>
      <w:r>
        <w:rPr>
          <w:rFonts w:hint="eastAsia" w:ascii="方正仿宋_GB2312" w:hAnsi="方正仿宋_GB2312" w:eastAsia="方正仿宋_GB2312" w:cs="方正仿宋_GB2312"/>
          <w:sz w:val="24"/>
          <w:szCs w:val="24"/>
          <w:highlight w:val="none"/>
        </w:rPr>
        <w:t>-</w:t>
      </w:r>
      <w:r>
        <w:rPr>
          <w:rFonts w:hint="eastAsia" w:ascii="方正仿宋_GB2312" w:hAnsi="方正仿宋_GB2312" w:eastAsia="方正仿宋_GB2312" w:cs="方正仿宋_GB2312"/>
          <w:sz w:val="24"/>
          <w:szCs w:val="24"/>
          <w:highlight w:val="none"/>
          <w:lang w:val="en-US" w:eastAsia="zh-CN"/>
        </w:rPr>
        <w:t>454-02</w:t>
      </w:r>
    </w:p>
    <w:p w14:paraId="7365F29C">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rPr>
        <w:t>项目名称：新疆师范大学关于采购“大为全球专利检索分析系统”</w:t>
      </w:r>
    </w:p>
    <w:p w14:paraId="3D6B5B23">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rPr>
        <w:t>采购方式：</w:t>
      </w:r>
      <w:r>
        <w:rPr>
          <w:rFonts w:hint="eastAsia" w:ascii="方正仿宋_GB2312" w:hAnsi="方正仿宋_GB2312" w:eastAsia="方正仿宋_GB2312" w:cs="方正仿宋_GB2312"/>
          <w:sz w:val="24"/>
          <w:szCs w:val="24"/>
          <w:highlight w:val="none"/>
          <w:lang w:val="en-US" w:eastAsia="zh-CN"/>
        </w:rPr>
        <w:t>单一来源采购</w:t>
      </w:r>
    </w:p>
    <w:p w14:paraId="344460B5">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rPr>
        <w:t>预算金额（元）：</w:t>
      </w:r>
      <w:r>
        <w:rPr>
          <w:rFonts w:hint="eastAsia" w:ascii="方正仿宋_GB2312" w:hAnsi="方正仿宋_GB2312" w:eastAsia="方正仿宋_GB2312" w:cs="方正仿宋_GB2312"/>
          <w:sz w:val="24"/>
          <w:szCs w:val="24"/>
          <w:highlight w:val="none"/>
          <w:lang w:val="en-US" w:eastAsia="zh-CN"/>
        </w:rPr>
        <w:t>107000.00</w:t>
      </w:r>
    </w:p>
    <w:p w14:paraId="6D42AD77">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rPr>
        <w:t>最高限价（元）：</w:t>
      </w:r>
      <w:r>
        <w:rPr>
          <w:rFonts w:hint="eastAsia" w:ascii="方正仿宋_GB2312" w:hAnsi="方正仿宋_GB2312" w:eastAsia="方正仿宋_GB2312" w:cs="方正仿宋_GB2312"/>
          <w:sz w:val="24"/>
          <w:szCs w:val="24"/>
          <w:highlight w:val="none"/>
          <w:lang w:val="en-US" w:eastAsia="zh-CN"/>
        </w:rPr>
        <w:t>107000.00</w:t>
      </w:r>
    </w:p>
    <w:p w14:paraId="69338CE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lang w:eastAsia="zh-CN"/>
        </w:rPr>
      </w:pPr>
      <w:r>
        <w:rPr>
          <w:rFonts w:hint="eastAsia" w:ascii="方正仿宋_GB2312" w:hAnsi="方正仿宋_GB2312" w:eastAsia="方正仿宋_GB2312" w:cs="方正仿宋_GB2312"/>
          <w:sz w:val="24"/>
          <w:szCs w:val="24"/>
          <w:highlight w:val="none"/>
        </w:rPr>
        <w:t>采购需求：大为全球专利检索分析系统，具体详见采购需求</w:t>
      </w:r>
      <w:r>
        <w:rPr>
          <w:rFonts w:hint="eastAsia" w:ascii="方正仿宋_GB2312" w:hAnsi="方正仿宋_GB2312" w:eastAsia="方正仿宋_GB2312" w:cs="方正仿宋_GB2312"/>
          <w:sz w:val="24"/>
          <w:szCs w:val="24"/>
          <w:highlight w:val="none"/>
          <w:lang w:eastAsia="zh-CN"/>
        </w:rPr>
        <w:t>。</w:t>
      </w:r>
    </w:p>
    <w:p w14:paraId="456636D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   </w:t>
      </w:r>
    </w:p>
    <w:p w14:paraId="7EFDBC8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标项名称</w:t>
      </w:r>
      <w:r>
        <w:rPr>
          <w:rFonts w:hint="eastAsia" w:ascii="方正仿宋_GB2312" w:hAnsi="方正仿宋_GB2312" w:eastAsia="方正仿宋_GB2312" w:cs="方正仿宋_GB2312"/>
          <w:sz w:val="24"/>
          <w:szCs w:val="24"/>
          <w:highlight w:val="none"/>
          <w:lang w:eastAsia="zh-CN"/>
        </w:rPr>
        <w:t>：新疆师范大学关于采购“大为全球专利检索分析系统”</w:t>
      </w:r>
    </w:p>
    <w:p w14:paraId="476E9D8E">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rPr>
        <w:t>数量:</w:t>
      </w:r>
      <w:r>
        <w:rPr>
          <w:rFonts w:hint="eastAsia" w:ascii="方正仿宋_GB2312" w:hAnsi="方正仿宋_GB2312" w:eastAsia="方正仿宋_GB2312" w:cs="方正仿宋_GB2312"/>
          <w:sz w:val="24"/>
          <w:szCs w:val="24"/>
          <w:highlight w:val="none"/>
          <w:lang w:val="en-US" w:eastAsia="zh-CN"/>
        </w:rPr>
        <w:t>1批</w:t>
      </w:r>
    </w:p>
    <w:p w14:paraId="67DB37C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rPr>
        <w:t>预算金额（元）</w:t>
      </w:r>
      <w:r>
        <w:rPr>
          <w:rFonts w:hint="eastAsia" w:ascii="方正仿宋_GB2312" w:hAnsi="方正仿宋_GB2312" w:eastAsia="方正仿宋_GB2312" w:cs="方正仿宋_GB2312"/>
          <w:sz w:val="24"/>
          <w:szCs w:val="24"/>
          <w:highlight w:val="none"/>
          <w:lang w:eastAsia="zh-CN"/>
        </w:rPr>
        <w:t>：</w:t>
      </w:r>
      <w:r>
        <w:rPr>
          <w:rFonts w:hint="eastAsia" w:ascii="方正仿宋_GB2312" w:hAnsi="方正仿宋_GB2312" w:eastAsia="方正仿宋_GB2312" w:cs="方正仿宋_GB2312"/>
          <w:sz w:val="24"/>
          <w:szCs w:val="24"/>
          <w:highlight w:val="none"/>
          <w:lang w:val="en-US" w:eastAsia="zh-CN"/>
        </w:rPr>
        <w:t>107000.00</w:t>
      </w:r>
    </w:p>
    <w:p w14:paraId="265A2343">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lang w:eastAsia="zh-CN"/>
        </w:rPr>
      </w:pPr>
      <w:r>
        <w:rPr>
          <w:rFonts w:hint="eastAsia" w:ascii="方正仿宋_GB2312" w:hAnsi="方正仿宋_GB2312" w:eastAsia="方正仿宋_GB2312" w:cs="方正仿宋_GB2312"/>
          <w:sz w:val="24"/>
          <w:szCs w:val="24"/>
          <w:highlight w:val="none"/>
        </w:rPr>
        <w:t>简要规格描述或项目基本概况介绍、用途：大为全球专利检索分析系统，具体详见采购需求</w:t>
      </w:r>
      <w:r>
        <w:rPr>
          <w:rFonts w:hint="eastAsia" w:ascii="方正仿宋_GB2312" w:hAnsi="方正仿宋_GB2312" w:eastAsia="方正仿宋_GB2312" w:cs="方正仿宋_GB2312"/>
          <w:sz w:val="24"/>
          <w:szCs w:val="24"/>
          <w:highlight w:val="none"/>
          <w:lang w:eastAsia="zh-CN"/>
        </w:rPr>
        <w:t>。</w:t>
      </w:r>
    </w:p>
    <w:p w14:paraId="1FBD611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rPr>
        <w:t>备注：</w:t>
      </w:r>
      <w:r>
        <w:rPr>
          <w:rFonts w:hint="eastAsia" w:ascii="方正仿宋_GB2312" w:hAnsi="方正仿宋_GB2312" w:eastAsia="方正仿宋_GB2312" w:cs="方正仿宋_GB2312"/>
          <w:sz w:val="24"/>
          <w:szCs w:val="24"/>
          <w:highlight w:val="none"/>
          <w:lang w:val="en-US" w:eastAsia="zh-CN"/>
        </w:rPr>
        <w:t>/</w:t>
      </w:r>
    </w:p>
    <w:p w14:paraId="466B9757">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rPr>
        <w:t>合同履约期限：合同签署后</w:t>
      </w:r>
      <w:r>
        <w:rPr>
          <w:rFonts w:hint="eastAsia" w:ascii="方正仿宋_GB2312" w:hAnsi="方正仿宋_GB2312" w:eastAsia="方正仿宋_GB2312" w:cs="方正仿宋_GB2312"/>
          <w:sz w:val="24"/>
          <w:szCs w:val="24"/>
          <w:highlight w:val="none"/>
          <w:lang w:val="en-US" w:eastAsia="zh-CN"/>
        </w:rPr>
        <w:t>15</w:t>
      </w:r>
      <w:r>
        <w:rPr>
          <w:rFonts w:hint="eastAsia" w:ascii="方正仿宋_GB2312" w:hAnsi="方正仿宋_GB2312" w:eastAsia="方正仿宋_GB2312" w:cs="方正仿宋_GB2312"/>
          <w:sz w:val="24"/>
          <w:szCs w:val="24"/>
          <w:highlight w:val="none"/>
        </w:rPr>
        <w:t>天内完成交付验收</w:t>
      </w:r>
      <w:r>
        <w:rPr>
          <w:rFonts w:hint="eastAsia" w:ascii="方正仿宋_GB2312" w:hAnsi="方正仿宋_GB2312" w:eastAsia="方正仿宋_GB2312" w:cs="方正仿宋_GB2312"/>
          <w:highlight w:val="none"/>
          <w:lang w:val="en-US" w:eastAsia="zh-CN"/>
        </w:rPr>
        <w:t>。</w:t>
      </w:r>
    </w:p>
    <w:p w14:paraId="23D4816B">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本项目（否）接受联合体投标。</w:t>
      </w:r>
    </w:p>
    <w:p w14:paraId="490BF41C">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rPr>
      </w:pPr>
      <w:bookmarkStart w:id="4" w:name="_Toc22225"/>
      <w:bookmarkStart w:id="5" w:name="_Toc11536"/>
      <w:r>
        <w:rPr>
          <w:rFonts w:hint="eastAsia" w:ascii="方正仿宋_GB2312" w:hAnsi="方正仿宋_GB2312" w:eastAsia="方正仿宋_GB2312" w:cs="方正仿宋_GB2312"/>
          <w:b/>
          <w:bCs/>
          <w:sz w:val="24"/>
          <w:szCs w:val="24"/>
          <w:highlight w:val="none"/>
        </w:rPr>
        <w:t>申请人的资格要求：</w:t>
      </w:r>
      <w:bookmarkEnd w:id="4"/>
      <w:bookmarkEnd w:id="5"/>
    </w:p>
    <w:p w14:paraId="5526CBE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1.满足《中华人民共和国政府采购法》第二十二条规定；</w:t>
      </w:r>
    </w:p>
    <w:p w14:paraId="22DBF3A1">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2.落实政府采购政策需满足的资格要求：本项目专门面向中小企业，服务的承接商应符合《政府采购促进中小企业发展管理办法》(财库〔2020〕46号) 第四条规定的情形，且应当提供《政府采购促进中小企业发展管理办法》(财库〔2020〕46号)规定的《中小企业声明函》；</w:t>
      </w:r>
    </w:p>
    <w:p w14:paraId="40FD6A95">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3.本项目的特定资格要求：</w:t>
      </w:r>
    </w:p>
    <w:p w14:paraId="61F0950F">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1）供应商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w:t>
      </w:r>
    </w:p>
    <w:p w14:paraId="5FC55DD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bCs/>
          <w:sz w:val="24"/>
          <w:szCs w:val="24"/>
          <w:highlight w:val="none"/>
          <w:lang w:val="en-US"/>
        </w:rPr>
      </w:pPr>
      <w:r>
        <w:rPr>
          <w:rFonts w:hint="eastAsia" w:ascii="方正仿宋_GB2312" w:hAnsi="方正仿宋_GB2312" w:eastAsia="方正仿宋_GB2312" w:cs="方正仿宋_GB2312"/>
          <w:b w:val="0"/>
          <w:bCs w:val="0"/>
          <w:sz w:val="24"/>
          <w:szCs w:val="24"/>
          <w:highlight w:val="none"/>
          <w:lang w:val="en-US" w:eastAsia="zh-CN"/>
        </w:rPr>
        <w:t>（2）单位负责人为同一人或者存在直接控股、管理关系的不同供应商，不得同时参加本采购项目（或采购包） 投标（响应）。为本项目提供整体设计、规范编制或者项目管理、监理、检测等服务的供应商，不得再参与本项目投标（响应）。</w:t>
      </w:r>
    </w:p>
    <w:p w14:paraId="59E06FBF">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6" w:name="_Toc21064"/>
      <w:bookmarkStart w:id="7" w:name="_Toc18866"/>
      <w:r>
        <w:rPr>
          <w:rFonts w:hint="eastAsia" w:ascii="方正仿宋_GB2312" w:hAnsi="方正仿宋_GB2312" w:eastAsia="方正仿宋_GB2312" w:cs="方正仿宋_GB2312"/>
          <w:b/>
          <w:bCs/>
          <w:sz w:val="24"/>
          <w:szCs w:val="24"/>
          <w:highlight w:val="none"/>
          <w:lang w:val="en-US" w:eastAsia="zh-CN"/>
        </w:rPr>
        <w:t>获取采购文件</w:t>
      </w:r>
      <w:bookmarkEnd w:id="6"/>
      <w:bookmarkEnd w:id="7"/>
    </w:p>
    <w:p w14:paraId="68CFDC9B">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时间：2026年06月15日至2025年06月17日，每天上午00:00至14:00，下午14:00至23:59（北京时间，法定节假日除外）</w:t>
      </w:r>
    </w:p>
    <w:p w14:paraId="1218F1E1">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地点：政采云平台（https://www.zcygov.cn/）</w:t>
      </w:r>
    </w:p>
    <w:p w14:paraId="5C9B651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方式：供应商登录政采云平台https://www.zcygov.cn/在线申请获取采购文件（进入“项目采购”应用，在获取采购文件菜单中选择项目，申请获取采购文件）本次招标不提供纸质版招标文件。</w:t>
      </w:r>
    </w:p>
    <w:p w14:paraId="3BFFA9B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bCs/>
          <w:sz w:val="24"/>
          <w:szCs w:val="24"/>
          <w:highlight w:val="none"/>
        </w:rPr>
      </w:pPr>
      <w:r>
        <w:rPr>
          <w:rFonts w:hint="eastAsia" w:ascii="方正仿宋_GB2312" w:hAnsi="方正仿宋_GB2312" w:eastAsia="方正仿宋_GB2312" w:cs="方正仿宋_GB2312"/>
          <w:b w:val="0"/>
          <w:bCs w:val="0"/>
          <w:sz w:val="24"/>
          <w:szCs w:val="24"/>
          <w:highlight w:val="none"/>
          <w:lang w:val="en-US" w:eastAsia="zh-CN"/>
        </w:rPr>
        <w:t xml:space="preserve">售价（元）：0元 </w:t>
      </w:r>
    </w:p>
    <w:p w14:paraId="1928C1BD">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rPr>
      </w:pPr>
      <w:bookmarkStart w:id="8" w:name="_Toc186"/>
      <w:bookmarkStart w:id="9" w:name="_Toc31756"/>
      <w:r>
        <w:rPr>
          <w:rFonts w:hint="eastAsia" w:ascii="方正仿宋_GB2312" w:hAnsi="方正仿宋_GB2312" w:eastAsia="方正仿宋_GB2312" w:cs="方正仿宋_GB2312"/>
          <w:b/>
          <w:bCs/>
          <w:sz w:val="24"/>
          <w:szCs w:val="24"/>
          <w:highlight w:val="none"/>
          <w:lang w:val="en-US" w:eastAsia="zh-CN"/>
        </w:rPr>
        <w:t>响应文件提交</w:t>
      </w:r>
      <w:bookmarkEnd w:id="8"/>
      <w:bookmarkEnd w:id="9"/>
      <w:r>
        <w:rPr>
          <w:rFonts w:hint="eastAsia" w:ascii="方正仿宋_GB2312" w:hAnsi="方正仿宋_GB2312" w:eastAsia="方正仿宋_GB2312" w:cs="方正仿宋_GB2312"/>
          <w:b/>
          <w:bCs/>
          <w:sz w:val="24"/>
          <w:szCs w:val="24"/>
          <w:highlight w:val="none"/>
          <w:lang w:val="en-US" w:eastAsia="zh-CN"/>
        </w:rPr>
        <w:t xml:space="preserve"> </w:t>
      </w:r>
    </w:p>
    <w:p w14:paraId="18CB140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截止时间：2026年06月18日 11:00（北京时间）</w:t>
      </w:r>
    </w:p>
    <w:p w14:paraId="2AFFE61F">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rPr>
      </w:pPr>
      <w:r>
        <w:rPr>
          <w:rFonts w:hint="eastAsia" w:ascii="方正仿宋_GB2312" w:hAnsi="方正仿宋_GB2312" w:eastAsia="方正仿宋_GB2312" w:cs="方正仿宋_GB2312"/>
          <w:b w:val="0"/>
          <w:bCs w:val="0"/>
          <w:sz w:val="24"/>
          <w:szCs w:val="24"/>
          <w:highlight w:val="none"/>
          <w:lang w:val="en-US" w:eastAsia="zh-CN"/>
        </w:rPr>
        <w:t>地    点：政采云平台（https://www.zcygov.cn/），本项目采用不见面开标，加密的电子投标文件在投标截止时间前在政采云平台上传。</w:t>
      </w:r>
    </w:p>
    <w:p w14:paraId="526981EB">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rPr>
      </w:pPr>
      <w:bookmarkStart w:id="10" w:name="_Toc29746"/>
      <w:bookmarkStart w:id="11" w:name="_Toc6472"/>
      <w:r>
        <w:rPr>
          <w:rFonts w:hint="eastAsia" w:ascii="方正仿宋_GB2312" w:hAnsi="方正仿宋_GB2312" w:eastAsia="方正仿宋_GB2312" w:cs="方正仿宋_GB2312"/>
          <w:b/>
          <w:bCs/>
          <w:sz w:val="24"/>
          <w:szCs w:val="24"/>
          <w:highlight w:val="none"/>
          <w:lang w:val="en-US" w:eastAsia="zh-CN"/>
        </w:rPr>
        <w:t>响应文件开启</w:t>
      </w:r>
      <w:bookmarkEnd w:id="10"/>
      <w:bookmarkEnd w:id="11"/>
    </w:p>
    <w:p w14:paraId="10AD3B0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开标时间：2026年06月18日 11:00（北京时间）</w:t>
      </w:r>
    </w:p>
    <w:p w14:paraId="3CA31F60">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rPr>
      </w:pPr>
      <w:r>
        <w:rPr>
          <w:rFonts w:hint="eastAsia" w:ascii="方正仿宋_GB2312" w:hAnsi="方正仿宋_GB2312" w:eastAsia="方正仿宋_GB2312" w:cs="方正仿宋_GB2312"/>
          <w:b w:val="0"/>
          <w:bCs w:val="0"/>
          <w:sz w:val="24"/>
          <w:szCs w:val="24"/>
          <w:highlight w:val="none"/>
          <w:lang w:val="en-US" w:eastAsia="zh-CN"/>
        </w:rPr>
        <w:t>开标地点：政采云平台（https://www.zcygov.cn/）不见面开标系统</w:t>
      </w:r>
    </w:p>
    <w:p w14:paraId="4BA14259">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rPr>
      </w:pPr>
      <w:bookmarkStart w:id="12" w:name="_Toc21840"/>
      <w:bookmarkStart w:id="13" w:name="_Toc10590"/>
      <w:r>
        <w:rPr>
          <w:rFonts w:hint="eastAsia" w:ascii="方正仿宋_GB2312" w:hAnsi="方正仿宋_GB2312" w:eastAsia="方正仿宋_GB2312" w:cs="方正仿宋_GB2312"/>
          <w:b/>
          <w:bCs/>
          <w:sz w:val="24"/>
          <w:szCs w:val="24"/>
          <w:highlight w:val="none"/>
          <w:lang w:val="en-US" w:eastAsia="zh-CN"/>
        </w:rPr>
        <w:t>其他补充事宜</w:t>
      </w:r>
      <w:bookmarkEnd w:id="12"/>
      <w:bookmarkEnd w:id="13"/>
      <w:r>
        <w:rPr>
          <w:rFonts w:hint="eastAsia" w:ascii="方正仿宋_GB2312" w:hAnsi="方正仿宋_GB2312" w:eastAsia="方正仿宋_GB2312" w:cs="方正仿宋_GB2312"/>
          <w:b/>
          <w:bCs/>
          <w:sz w:val="24"/>
          <w:szCs w:val="24"/>
          <w:highlight w:val="none"/>
          <w:lang w:val="en-US" w:eastAsia="zh-CN"/>
        </w:rPr>
        <w:t xml:space="preserve"> </w:t>
      </w:r>
    </w:p>
    <w:p w14:paraId="5C91DF9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rPr>
      </w:pPr>
      <w:r>
        <w:rPr>
          <w:rFonts w:hint="eastAsia" w:ascii="方正仿宋_GB2312" w:hAnsi="方正仿宋_GB2312" w:eastAsia="方正仿宋_GB2312" w:cs="方正仿宋_GB2312"/>
          <w:b w:val="0"/>
          <w:bCs w:val="0"/>
          <w:sz w:val="24"/>
          <w:szCs w:val="24"/>
          <w:highlight w:val="none"/>
        </w:rPr>
        <w:t>1、关于本项目所有公告、公示在新疆政府采购网发布。</w:t>
      </w:r>
    </w:p>
    <w:p w14:paraId="4111728A">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rPr>
      </w:pPr>
      <w:r>
        <w:rPr>
          <w:rFonts w:hint="eastAsia" w:ascii="方正仿宋_GB2312" w:hAnsi="方正仿宋_GB2312" w:eastAsia="方正仿宋_GB2312" w:cs="方正仿宋_GB2312"/>
          <w:b w:val="0"/>
          <w:bCs w:val="0"/>
          <w:sz w:val="24"/>
          <w:szCs w:val="24"/>
          <w:highlight w:val="none"/>
        </w:rPr>
        <w:t>2、请供应商随时关注本项目的澄清、答疑、变更事项。</w:t>
      </w:r>
    </w:p>
    <w:p w14:paraId="2FDB333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rPr>
      </w:pPr>
      <w:r>
        <w:rPr>
          <w:rFonts w:hint="eastAsia" w:ascii="方正仿宋_GB2312" w:hAnsi="方正仿宋_GB2312" w:eastAsia="方正仿宋_GB2312" w:cs="方正仿宋_GB2312"/>
          <w:b w:val="0"/>
          <w:bCs w:val="0"/>
          <w:sz w:val="24"/>
          <w:szCs w:val="24"/>
          <w:highlight w:val="none"/>
        </w:rPr>
        <w:t>3、本项目实行电子招投标，供应商须登录政采云平台申请获取招标文件，并通过政采云电子投标客户端制作响应文件，同时自行承担与投标有关的一切费用。</w:t>
      </w:r>
    </w:p>
    <w:p w14:paraId="2B0B72B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rPr>
      </w:pPr>
      <w:r>
        <w:rPr>
          <w:rFonts w:hint="eastAsia" w:ascii="方正仿宋_GB2312" w:hAnsi="方正仿宋_GB2312" w:eastAsia="方正仿宋_GB2312" w:cs="方正仿宋_GB2312"/>
          <w:b w:val="0"/>
          <w:bCs w:val="0"/>
          <w:sz w:val="24"/>
          <w:szCs w:val="24"/>
          <w:highlight w:val="none"/>
        </w:rPr>
        <w:t>4、各供应商应在开标前确保成为新疆政府采购网正式注册入库供应商，并完成CA数字证书申领。因未注册入库、未办理CA数字证书等原因造成无法投标或投标失败等后果由供应商自行承担。</w:t>
      </w:r>
    </w:p>
    <w:p w14:paraId="680DAB0A">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rPr>
      </w:pPr>
      <w:r>
        <w:rPr>
          <w:rFonts w:hint="eastAsia" w:ascii="方正仿宋_GB2312" w:hAnsi="方正仿宋_GB2312" w:eastAsia="方正仿宋_GB2312" w:cs="方正仿宋_GB2312"/>
          <w:b w:val="0"/>
          <w:bCs w:val="0"/>
          <w:sz w:val="24"/>
          <w:szCs w:val="24"/>
          <w:highlight w:val="none"/>
        </w:rPr>
        <w:t>5、有意向参与电子开评标的供应商，可访问新疆数字证书认证中心官方网站（https://www.xjca.com.cn/）或下载“新疆政务通”APP自行进行申领。如需咨询，请联系新疆CA服务热线0991-2819290。</w:t>
      </w:r>
    </w:p>
    <w:p w14:paraId="226E1947">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rPr>
      </w:pPr>
      <w:bookmarkStart w:id="14" w:name="_Toc13852"/>
      <w:bookmarkStart w:id="15" w:name="_Toc29642"/>
      <w:r>
        <w:rPr>
          <w:rFonts w:hint="eastAsia" w:ascii="方正仿宋_GB2312" w:hAnsi="方正仿宋_GB2312" w:eastAsia="方正仿宋_GB2312" w:cs="方正仿宋_GB2312"/>
          <w:b/>
          <w:bCs/>
          <w:sz w:val="24"/>
          <w:szCs w:val="24"/>
          <w:highlight w:val="none"/>
        </w:rPr>
        <w:t>对本次采购提出询问，请按以下方式联系</w:t>
      </w:r>
      <w:bookmarkEnd w:id="14"/>
      <w:bookmarkEnd w:id="15"/>
    </w:p>
    <w:p w14:paraId="74927F27">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1.采购人信息</w:t>
      </w:r>
    </w:p>
    <w:p w14:paraId="38F6C9AC">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名 称：</w:t>
      </w:r>
      <w:r>
        <w:rPr>
          <w:rFonts w:hint="eastAsia" w:ascii="方正仿宋_GB2312" w:hAnsi="方正仿宋_GB2312" w:eastAsia="方正仿宋_GB2312" w:cs="方正仿宋_GB2312"/>
          <w:sz w:val="24"/>
          <w:szCs w:val="24"/>
          <w:highlight w:val="none"/>
          <w:lang w:val="en-US"/>
        </w:rPr>
        <w:t>新疆师范大学</w:t>
      </w:r>
    </w:p>
    <w:p w14:paraId="6C6BA1B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地 址：新疆维吾尔自治区乌鲁木齐市水磨沟区观园路100号</w:t>
      </w:r>
    </w:p>
    <w:p w14:paraId="698866E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联系方式：</w:t>
      </w:r>
      <w:r>
        <w:rPr>
          <w:rFonts w:hint="eastAsia" w:ascii="方正仿宋_GB2312" w:hAnsi="方正仿宋_GB2312" w:eastAsia="方正仿宋_GB2312" w:cs="方正仿宋_GB2312"/>
          <w:sz w:val="24"/>
          <w:highlight w:val="none"/>
          <w:lang w:val="en-US" w:eastAsia="zh-CN"/>
        </w:rPr>
        <w:t>胡</w:t>
      </w:r>
      <w:r>
        <w:rPr>
          <w:rFonts w:hint="eastAsia" w:ascii="方正仿宋_GB2312" w:hAnsi="方正仿宋_GB2312" w:eastAsia="方正仿宋_GB2312" w:cs="方正仿宋_GB2312"/>
          <w:sz w:val="24"/>
          <w:highlight w:val="none"/>
        </w:rPr>
        <w:t>老师  0991-7654181</w:t>
      </w:r>
    </w:p>
    <w:p w14:paraId="146485B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2.采购代理机构信息</w:t>
      </w:r>
    </w:p>
    <w:p w14:paraId="2FEB1B0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名    称：</w:t>
      </w:r>
      <w:r>
        <w:rPr>
          <w:rFonts w:hint="eastAsia" w:ascii="方正仿宋_GB2312" w:hAnsi="方正仿宋_GB2312" w:eastAsia="方正仿宋_GB2312" w:cs="方正仿宋_GB2312"/>
          <w:sz w:val="24"/>
          <w:szCs w:val="24"/>
          <w:highlight w:val="none"/>
          <w:lang w:val="en-US"/>
        </w:rPr>
        <w:t>新疆世纪星工程咨询有限公司</w:t>
      </w:r>
    </w:p>
    <w:p w14:paraId="5B6DE631">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地　　址：乌鲁木齐市黄山街一品九点阳光德港大厦B座（九源酒店）20楼</w:t>
      </w:r>
    </w:p>
    <w:p w14:paraId="6D04D0E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rPr>
        <w:t>联系人：</w:t>
      </w:r>
      <w:r>
        <w:rPr>
          <w:rFonts w:hint="eastAsia" w:ascii="方正仿宋_GB2312" w:hAnsi="方正仿宋_GB2312" w:eastAsia="方正仿宋_GB2312" w:cs="方正仿宋_GB2312"/>
          <w:sz w:val="24"/>
          <w:szCs w:val="24"/>
          <w:highlight w:val="none"/>
          <w:lang w:val="en-US"/>
        </w:rPr>
        <w:t>李梦媛、李航、杜萍、</w:t>
      </w:r>
      <w:r>
        <w:rPr>
          <w:rFonts w:hint="eastAsia" w:ascii="方正仿宋_GB2312" w:hAnsi="方正仿宋_GB2312" w:eastAsia="方正仿宋_GB2312" w:cs="方正仿宋_GB2312"/>
          <w:sz w:val="24"/>
          <w:szCs w:val="24"/>
          <w:highlight w:val="none"/>
          <w:lang w:val="en-US" w:eastAsia="zh-CN"/>
        </w:rPr>
        <w:t>范艳娥</w:t>
      </w:r>
    </w:p>
    <w:p w14:paraId="32991DC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lang w:val="en-US"/>
        </w:rPr>
      </w:pPr>
      <w:r>
        <w:rPr>
          <w:rFonts w:hint="eastAsia" w:ascii="方正仿宋_GB2312" w:hAnsi="方正仿宋_GB2312" w:eastAsia="方正仿宋_GB2312" w:cs="方正仿宋_GB2312"/>
          <w:sz w:val="24"/>
          <w:szCs w:val="24"/>
          <w:highlight w:val="none"/>
        </w:rPr>
        <w:t>联系方式：0991-3678303</w:t>
      </w:r>
    </w:p>
    <w:p w14:paraId="02A84F5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lang w:val="en-US"/>
        </w:rPr>
      </w:pPr>
      <w:r>
        <w:rPr>
          <w:rFonts w:hint="eastAsia" w:ascii="方正仿宋_GB2312" w:hAnsi="方正仿宋_GB2312" w:eastAsia="方正仿宋_GB2312" w:cs="方正仿宋_GB2312"/>
          <w:sz w:val="24"/>
          <w:szCs w:val="24"/>
          <w:highlight w:val="none"/>
          <w:lang w:val="en-US"/>
        </w:rPr>
        <w:t>邮    箱：415485763@qq.com</w:t>
      </w:r>
    </w:p>
    <w:p w14:paraId="18868C38">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3.项目联系方式</w:t>
      </w:r>
    </w:p>
    <w:p w14:paraId="64B6299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项目联系人：</w:t>
      </w:r>
      <w:r>
        <w:rPr>
          <w:rFonts w:hint="eastAsia" w:ascii="方正仿宋_GB2312" w:hAnsi="方正仿宋_GB2312" w:eastAsia="方正仿宋_GB2312" w:cs="方正仿宋_GB2312"/>
          <w:sz w:val="24"/>
          <w:szCs w:val="24"/>
          <w:highlight w:val="none"/>
          <w:lang w:val="en-US"/>
        </w:rPr>
        <w:t>李梦媛</w:t>
      </w:r>
    </w:p>
    <w:p w14:paraId="6BAFB3AB">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电 话：0991-3678303</w:t>
      </w:r>
    </w:p>
    <w:p w14:paraId="03E3FB7B">
      <w:pPr>
        <w:pStyle w:val="22"/>
        <w:rPr>
          <w:rFonts w:hint="eastAsia" w:ascii="方正仿宋_GB2312" w:hAnsi="方正仿宋_GB2312" w:eastAsia="方正仿宋_GB2312" w:cs="方正仿宋_GB2312"/>
          <w:highlight w:val="none"/>
          <w:lang w:val="en-US" w:eastAsia="zh-CN"/>
        </w:rPr>
      </w:pPr>
    </w:p>
    <w:p w14:paraId="58554929">
      <w:pPr>
        <w:pStyle w:val="21"/>
        <w:rPr>
          <w:rFonts w:hint="eastAsia" w:ascii="方正仿宋_GB2312" w:hAnsi="方正仿宋_GB2312" w:eastAsia="方正仿宋_GB2312" w:cs="方正仿宋_GB2312"/>
          <w:highlight w:val="none"/>
          <w:lang w:val="en-US" w:eastAsia="zh-CN"/>
        </w:rPr>
      </w:pPr>
    </w:p>
    <w:p w14:paraId="56FDA001">
      <w:pPr>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br w:type="page"/>
      </w:r>
    </w:p>
    <w:p w14:paraId="1A414EB1">
      <w:pPr>
        <w:pStyle w:val="2"/>
        <w:numPr>
          <w:ilvl w:val="0"/>
          <w:numId w:val="3"/>
        </w:numPr>
        <w:bidi w:val="0"/>
        <w:jc w:val="center"/>
        <w:rPr>
          <w:rFonts w:hint="eastAsia" w:ascii="方正仿宋_GB2312" w:hAnsi="方正仿宋_GB2312" w:eastAsia="方正仿宋_GB2312" w:cs="方正仿宋_GB2312"/>
          <w:highlight w:val="none"/>
          <w:lang w:val="en-US" w:eastAsia="zh-CN"/>
        </w:rPr>
      </w:pPr>
      <w:bookmarkStart w:id="16" w:name="_Toc19632"/>
      <w:bookmarkStart w:id="17" w:name="_Toc20682"/>
      <w:r>
        <w:rPr>
          <w:rFonts w:hint="eastAsia" w:ascii="方正仿宋_GB2312" w:hAnsi="方正仿宋_GB2312" w:eastAsia="方正仿宋_GB2312" w:cs="方正仿宋_GB2312"/>
          <w:highlight w:val="none"/>
          <w:lang w:val="en-US" w:eastAsia="zh-CN"/>
        </w:rPr>
        <w:t>供应商须知前附表</w:t>
      </w:r>
      <w:bookmarkEnd w:id="16"/>
      <w:bookmarkEnd w:id="17"/>
    </w:p>
    <w:p w14:paraId="04757A26">
      <w:pPr>
        <w:rPr>
          <w:rFonts w:hint="eastAsia" w:ascii="方正仿宋_GB2312" w:hAnsi="方正仿宋_GB2312" w:eastAsia="方正仿宋_GB2312" w:cs="方正仿宋_GB2312"/>
          <w:sz w:val="24"/>
          <w:szCs w:val="24"/>
          <w:highlight w:val="none"/>
          <w:lang w:val="en-US" w:eastAsia="zh-CN"/>
        </w:rPr>
      </w:pPr>
    </w:p>
    <w:p w14:paraId="0B3BB3FF">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本表是本</w:t>
      </w:r>
      <w:r>
        <w:rPr>
          <w:rFonts w:hint="eastAsia" w:ascii="方正仿宋_GB2312" w:hAnsi="方正仿宋_GB2312" w:eastAsia="方正仿宋_GB2312" w:cs="方正仿宋_GB2312"/>
          <w:sz w:val="24"/>
          <w:szCs w:val="24"/>
          <w:highlight w:val="none"/>
          <w:lang w:val="en-US" w:eastAsia="zh-CN"/>
        </w:rPr>
        <w:t>采购</w:t>
      </w:r>
      <w:r>
        <w:rPr>
          <w:rFonts w:hint="eastAsia" w:ascii="方正仿宋_GB2312" w:hAnsi="方正仿宋_GB2312" w:eastAsia="方正仿宋_GB2312" w:cs="方正仿宋_GB2312"/>
          <w:sz w:val="24"/>
          <w:szCs w:val="24"/>
          <w:highlight w:val="none"/>
        </w:rPr>
        <w:t>项目的具体资料，是对</w:t>
      </w:r>
      <w:r>
        <w:rPr>
          <w:rFonts w:hint="eastAsia" w:ascii="方正仿宋_GB2312" w:hAnsi="方正仿宋_GB2312" w:eastAsia="方正仿宋_GB2312" w:cs="方正仿宋_GB2312"/>
          <w:sz w:val="24"/>
          <w:szCs w:val="24"/>
          <w:highlight w:val="none"/>
          <w:lang w:val="en-US" w:eastAsia="zh-CN"/>
        </w:rPr>
        <w:t>供应商</w:t>
      </w:r>
      <w:r>
        <w:rPr>
          <w:rFonts w:hint="eastAsia" w:ascii="方正仿宋_GB2312" w:hAnsi="方正仿宋_GB2312" w:eastAsia="方正仿宋_GB2312" w:cs="方正仿宋_GB2312"/>
          <w:sz w:val="24"/>
          <w:szCs w:val="24"/>
          <w:highlight w:val="none"/>
        </w:rPr>
        <w:t>须知的具体补充和修改，如有矛盾，均以本资料表为准。标记“☑”的选项意为适用于本项目，标记“□”的选项意为不适用于本项目。</w:t>
      </w:r>
    </w:p>
    <w:p w14:paraId="7A8A2496">
      <w:pPr>
        <w:pStyle w:val="22"/>
        <w:ind w:left="0" w:leftChars="0" w:firstLine="0" w:firstLineChars="0"/>
        <w:rPr>
          <w:rFonts w:hint="eastAsia" w:ascii="方正仿宋_GB2312" w:hAnsi="方正仿宋_GB2312" w:eastAsia="方正仿宋_GB2312" w:cs="方正仿宋_GB2312"/>
          <w:highlight w:val="none"/>
          <w:lang w:val="en-US" w:eastAsia="zh-CN"/>
        </w:rPr>
      </w:pPr>
    </w:p>
    <w:tbl>
      <w:tblPr>
        <w:tblStyle w:val="24"/>
        <w:tblW w:w="0" w:type="auto"/>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1870"/>
        <w:gridCol w:w="6652"/>
      </w:tblGrid>
      <w:tr w14:paraId="12A5540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46A4502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sz w:val="24"/>
                <w:szCs w:val="24"/>
                <w:highlight w:val="none"/>
                <w:vertAlign w:val="baseline"/>
              </w:rPr>
            </w:pPr>
            <w:r>
              <w:rPr>
                <w:rFonts w:hint="eastAsia" w:ascii="方正仿宋_GB2312" w:hAnsi="方正仿宋_GB2312" w:eastAsia="方正仿宋_GB2312" w:cs="方正仿宋_GB2312"/>
                <w:b/>
                <w:bCs/>
                <w:sz w:val="24"/>
                <w:szCs w:val="24"/>
                <w:highlight w:val="none"/>
                <w:vertAlign w:val="baseline"/>
                <w:lang w:val="en-US" w:eastAsia="zh-CN"/>
              </w:rPr>
              <w:t>条款号</w:t>
            </w:r>
          </w:p>
        </w:tc>
        <w:tc>
          <w:tcPr>
            <w:tcW w:w="6652" w:type="dxa"/>
            <w:tcBorders>
              <w:tl2br w:val="nil"/>
              <w:tr2bl w:val="nil"/>
            </w:tcBorders>
          </w:tcPr>
          <w:p w14:paraId="3198431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sz w:val="24"/>
                <w:szCs w:val="24"/>
                <w:highlight w:val="none"/>
                <w:vertAlign w:val="baseline"/>
              </w:rPr>
            </w:pPr>
            <w:r>
              <w:rPr>
                <w:rFonts w:hint="eastAsia" w:ascii="方正仿宋_GB2312" w:hAnsi="方正仿宋_GB2312" w:eastAsia="方正仿宋_GB2312" w:cs="方正仿宋_GB2312"/>
                <w:b/>
                <w:bCs/>
                <w:sz w:val="24"/>
                <w:szCs w:val="24"/>
                <w:highlight w:val="none"/>
                <w:vertAlign w:val="baseline"/>
                <w:lang w:val="en-US" w:eastAsia="zh-CN"/>
              </w:rPr>
              <w:t>内容</w:t>
            </w:r>
          </w:p>
        </w:tc>
      </w:tr>
      <w:tr w14:paraId="76F4AB0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C07BB8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1.1</w:t>
            </w:r>
          </w:p>
        </w:tc>
        <w:tc>
          <w:tcPr>
            <w:tcW w:w="6652" w:type="dxa"/>
            <w:tcBorders>
              <w:tl2br w:val="nil"/>
              <w:tr2bl w:val="nil"/>
            </w:tcBorders>
            <w:vAlign w:val="center"/>
          </w:tcPr>
          <w:p w14:paraId="7C0481A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rPr>
              <w:t>采购人：</w:t>
            </w:r>
            <w:r>
              <w:rPr>
                <w:rFonts w:hint="eastAsia" w:ascii="方正仿宋_GB2312" w:hAnsi="方正仿宋_GB2312" w:eastAsia="方正仿宋_GB2312" w:cs="方正仿宋_GB2312"/>
                <w:sz w:val="24"/>
                <w:szCs w:val="24"/>
                <w:highlight w:val="none"/>
                <w:vertAlign w:val="baseline"/>
                <w:lang w:val="en-US"/>
              </w:rPr>
              <w:t>新疆师范大学</w:t>
            </w:r>
          </w:p>
          <w:p w14:paraId="32B1B517">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rPr>
              <w:t>地</w:t>
            </w:r>
            <w:r>
              <w:rPr>
                <w:rFonts w:hint="eastAsia" w:ascii="方正仿宋_GB2312" w:hAnsi="方正仿宋_GB2312" w:eastAsia="方正仿宋_GB2312" w:cs="方正仿宋_GB2312"/>
                <w:sz w:val="24"/>
                <w:szCs w:val="24"/>
                <w:highlight w:val="none"/>
                <w:vertAlign w:val="baseline"/>
              </w:rPr>
              <w:tab/>
            </w:r>
            <w:r>
              <w:rPr>
                <w:rFonts w:hint="eastAsia" w:ascii="方正仿宋_GB2312" w:hAnsi="方正仿宋_GB2312" w:eastAsia="方正仿宋_GB2312" w:cs="方正仿宋_GB2312"/>
                <w:sz w:val="24"/>
                <w:szCs w:val="24"/>
                <w:highlight w:val="none"/>
                <w:vertAlign w:val="baseline"/>
              </w:rPr>
              <w:t>址：新疆维吾尔自治区乌鲁木齐市水磨沟区观园路100号</w:t>
            </w:r>
          </w:p>
          <w:p w14:paraId="5AB7B3DB">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rPr>
              <w:t>电</w:t>
            </w:r>
            <w:r>
              <w:rPr>
                <w:rFonts w:hint="eastAsia" w:ascii="方正仿宋_GB2312" w:hAnsi="方正仿宋_GB2312" w:eastAsia="方正仿宋_GB2312" w:cs="方正仿宋_GB2312"/>
                <w:sz w:val="24"/>
                <w:szCs w:val="24"/>
                <w:highlight w:val="none"/>
                <w:vertAlign w:val="baseline"/>
              </w:rPr>
              <w:tab/>
            </w:r>
            <w:r>
              <w:rPr>
                <w:rFonts w:hint="eastAsia" w:ascii="方正仿宋_GB2312" w:hAnsi="方正仿宋_GB2312" w:eastAsia="方正仿宋_GB2312" w:cs="方正仿宋_GB2312"/>
                <w:sz w:val="24"/>
                <w:szCs w:val="24"/>
                <w:highlight w:val="none"/>
                <w:vertAlign w:val="baseline"/>
              </w:rPr>
              <w:t>话：</w:t>
            </w:r>
            <w:r>
              <w:rPr>
                <w:rFonts w:hint="eastAsia" w:ascii="方正仿宋_GB2312" w:hAnsi="方正仿宋_GB2312" w:eastAsia="方正仿宋_GB2312" w:cs="方正仿宋_GB2312"/>
                <w:sz w:val="24"/>
                <w:szCs w:val="24"/>
                <w:highlight w:val="none"/>
                <w:vertAlign w:val="baseline"/>
                <w:lang w:val="en-US" w:eastAsia="zh-CN"/>
              </w:rPr>
              <w:t>胡</w:t>
            </w:r>
            <w:r>
              <w:rPr>
                <w:rFonts w:hint="eastAsia" w:ascii="方正仿宋_GB2312" w:hAnsi="方正仿宋_GB2312" w:eastAsia="方正仿宋_GB2312" w:cs="方正仿宋_GB2312"/>
                <w:sz w:val="24"/>
                <w:szCs w:val="24"/>
                <w:highlight w:val="none"/>
                <w:vertAlign w:val="baseline"/>
              </w:rPr>
              <w:t>老师  0991-7654181</w:t>
            </w:r>
          </w:p>
        </w:tc>
      </w:tr>
      <w:tr w14:paraId="04DFA58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205A91F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1.2</w:t>
            </w:r>
          </w:p>
        </w:tc>
        <w:tc>
          <w:tcPr>
            <w:tcW w:w="6652" w:type="dxa"/>
            <w:tcBorders>
              <w:tl2br w:val="nil"/>
              <w:tr2bl w:val="nil"/>
            </w:tcBorders>
            <w:vAlign w:val="center"/>
          </w:tcPr>
          <w:p w14:paraId="4EA0CC7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rPr>
              <w:t xml:space="preserve">采购代理机构：新疆世纪星工程咨询有限公司 </w:t>
            </w:r>
          </w:p>
          <w:p w14:paraId="7230C603">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rPr>
              <w:t xml:space="preserve">地址：乌鲁木齐经济技术开发区二期黄山街一品九点阳光德港大厦B座20楼 </w:t>
            </w:r>
          </w:p>
          <w:p w14:paraId="441DE39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val="en-US"/>
              </w:rPr>
            </w:pPr>
            <w:r>
              <w:rPr>
                <w:rFonts w:hint="eastAsia" w:ascii="方正仿宋_GB2312" w:hAnsi="方正仿宋_GB2312" w:eastAsia="方正仿宋_GB2312" w:cs="方正仿宋_GB2312"/>
                <w:sz w:val="24"/>
                <w:szCs w:val="24"/>
                <w:highlight w:val="none"/>
                <w:vertAlign w:val="baseline"/>
                <w:lang w:val="en-US"/>
              </w:rPr>
              <w:t>业务联系人：李梦媛       电话：</w:t>
            </w:r>
            <w:r>
              <w:rPr>
                <w:rFonts w:hint="eastAsia" w:ascii="方正仿宋_GB2312" w:hAnsi="方正仿宋_GB2312" w:eastAsia="方正仿宋_GB2312" w:cs="方正仿宋_GB2312"/>
                <w:sz w:val="24"/>
                <w:szCs w:val="24"/>
                <w:highlight w:val="none"/>
                <w:vertAlign w:val="baseline"/>
              </w:rPr>
              <w:t>0991-3678303</w:t>
            </w:r>
          </w:p>
          <w:p w14:paraId="73608B3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lang w:val="en-US"/>
              </w:rPr>
              <w:t>电子邮箱：415485763@qq.com</w:t>
            </w:r>
          </w:p>
        </w:tc>
      </w:tr>
      <w:tr w14:paraId="1FF4CB8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9FA1C0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1.3.3</w:t>
            </w:r>
          </w:p>
        </w:tc>
        <w:tc>
          <w:tcPr>
            <w:tcW w:w="6652" w:type="dxa"/>
            <w:tcBorders>
              <w:tl2br w:val="nil"/>
              <w:tr2bl w:val="nil"/>
            </w:tcBorders>
            <w:vAlign w:val="center"/>
          </w:tcPr>
          <w:p w14:paraId="15DB814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rPr>
              <w:t>合格</w:t>
            </w:r>
            <w:r>
              <w:rPr>
                <w:rFonts w:hint="eastAsia" w:ascii="方正仿宋_GB2312" w:hAnsi="方正仿宋_GB2312" w:eastAsia="方正仿宋_GB2312" w:cs="方正仿宋_GB2312"/>
                <w:sz w:val="24"/>
                <w:szCs w:val="24"/>
                <w:highlight w:val="none"/>
                <w:vertAlign w:val="baseline"/>
                <w:lang w:val="en-US" w:eastAsia="zh-CN"/>
              </w:rPr>
              <w:t>供应商</w:t>
            </w:r>
            <w:r>
              <w:rPr>
                <w:rFonts w:hint="eastAsia" w:ascii="方正仿宋_GB2312" w:hAnsi="方正仿宋_GB2312" w:eastAsia="方正仿宋_GB2312" w:cs="方正仿宋_GB2312"/>
                <w:sz w:val="24"/>
                <w:szCs w:val="24"/>
                <w:highlight w:val="none"/>
                <w:vertAlign w:val="baseline"/>
              </w:rPr>
              <w:t>的其他资格要求：</w:t>
            </w:r>
          </w:p>
          <w:p w14:paraId="060B255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供应商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w:t>
            </w:r>
          </w:p>
          <w:p w14:paraId="1D801E33">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eastAsia="zh-CN"/>
              </w:rPr>
            </w:pPr>
            <w:r>
              <w:rPr>
                <w:rFonts w:hint="eastAsia" w:ascii="方正仿宋_GB2312" w:hAnsi="方正仿宋_GB2312" w:eastAsia="方正仿宋_GB2312" w:cs="方正仿宋_GB2312"/>
                <w:sz w:val="24"/>
                <w:szCs w:val="24"/>
                <w:highlight w:val="none"/>
                <w:vertAlign w:val="baseline"/>
                <w:lang w:val="en-US" w:eastAsia="zh-CN"/>
              </w:rPr>
              <w:t>（2）单位负责人为同一人或者存在直接控股、管理关系的不同供应商，不得同时参加本采购项目（或采购包） 投标（响应）。为本项目提供整体设计、规范编制或者项目管理、监理、检测等服务的供应商，不得再参与本项目投标（响应）。</w:t>
            </w:r>
          </w:p>
        </w:tc>
      </w:tr>
      <w:tr w14:paraId="6938E01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0D8945C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1.4</w:t>
            </w:r>
          </w:p>
        </w:tc>
        <w:tc>
          <w:tcPr>
            <w:tcW w:w="6652" w:type="dxa"/>
            <w:tcBorders>
              <w:tl2br w:val="nil"/>
              <w:tr2bl w:val="nil"/>
            </w:tcBorders>
            <w:vAlign w:val="center"/>
          </w:tcPr>
          <w:p w14:paraId="2B2C425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是否允许采购进口产品：</w:t>
            </w:r>
          </w:p>
          <w:p w14:paraId="58C2D145">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☑不允许采购进口产品</w:t>
            </w:r>
          </w:p>
          <w:p w14:paraId="084C733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□允许采购进口产品</w:t>
            </w:r>
          </w:p>
          <w:p w14:paraId="340AC68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进口产品按照财政部文件《政府采购进口产品管理办法》(财库〔2007〕119号)、财政部文件《关于政府采购进口产品管理有关问题的通知》（财办库[2008]248 号）认定，整机设备内元器件不做限制。</w:t>
            </w:r>
          </w:p>
        </w:tc>
      </w:tr>
      <w:tr w14:paraId="2492667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321" w:hRule="atLeast"/>
        </w:trPr>
        <w:tc>
          <w:tcPr>
            <w:tcW w:w="1870" w:type="dxa"/>
            <w:tcBorders>
              <w:tl2br w:val="nil"/>
              <w:tr2bl w:val="nil"/>
            </w:tcBorders>
            <w:vAlign w:val="center"/>
          </w:tcPr>
          <w:p w14:paraId="4A7A422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1.5.1</w:t>
            </w:r>
          </w:p>
        </w:tc>
        <w:tc>
          <w:tcPr>
            <w:tcW w:w="6652" w:type="dxa"/>
            <w:tcBorders>
              <w:tl2br w:val="nil"/>
              <w:tr2bl w:val="nil"/>
            </w:tcBorders>
            <w:vAlign w:val="center"/>
          </w:tcPr>
          <w:p w14:paraId="49DAB821">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本项目采购标的对应的中小企业划分标准所属行业：</w:t>
            </w:r>
          </w:p>
          <w:p w14:paraId="33603A7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 w:val="24"/>
                <w:szCs w:val="24"/>
                <w:highlight w:val="none"/>
                <w:vertAlign w:val="baseline"/>
                <w:lang w:val="en-US" w:eastAsia="zh-CN"/>
              </w:rPr>
              <w:t>根据工业和信息化部、国家统计局、国家发展 和改革委员会、财政部《关于印发中小企业划型标准规定的通知》（工信部联企业〔2011〕300号）</w:t>
            </w:r>
            <w:r>
              <w:rPr>
                <w:rFonts w:hint="eastAsia" w:ascii="方正仿宋_GB2312" w:hAnsi="方正仿宋_GB2312" w:eastAsia="方正仿宋_GB2312" w:cs="方正仿宋_GB2312"/>
                <w:b/>
                <w:bCs/>
                <w:sz w:val="24"/>
                <w:szCs w:val="24"/>
                <w:highlight w:val="none"/>
                <w:vertAlign w:val="baseline"/>
                <w:lang w:val="en-US" w:eastAsia="zh-CN"/>
              </w:rPr>
              <w:t>采购标的：</w:t>
            </w:r>
            <w:r>
              <w:rPr>
                <w:rFonts w:hint="eastAsia" w:ascii="方正仿宋_GB2312" w:hAnsi="方正仿宋_GB2312" w:eastAsia="方正仿宋_GB2312" w:cs="方正仿宋_GB2312"/>
                <w:b/>
                <w:bCs/>
                <w:sz w:val="24"/>
                <w:szCs w:val="24"/>
                <w:highlight w:val="none"/>
                <w:u w:val="single"/>
                <w:vertAlign w:val="baseline"/>
                <w:lang w:val="en-US" w:eastAsia="zh-CN"/>
              </w:rPr>
              <w:t>大为全球专利检索分析系统</w:t>
            </w:r>
            <w:r>
              <w:rPr>
                <w:rFonts w:hint="eastAsia" w:ascii="方正仿宋_GB2312" w:hAnsi="方正仿宋_GB2312" w:eastAsia="方正仿宋_GB2312" w:cs="方正仿宋_GB2312"/>
                <w:b/>
                <w:bCs/>
                <w:sz w:val="24"/>
                <w:szCs w:val="24"/>
                <w:highlight w:val="none"/>
                <w:vertAlign w:val="baseline"/>
                <w:lang w:val="en-US" w:eastAsia="zh-CN"/>
              </w:rPr>
              <w:t xml:space="preserve">按照 </w:t>
            </w:r>
            <w:r>
              <w:rPr>
                <w:rFonts w:hint="eastAsia" w:ascii="方正仿宋_GB2312" w:hAnsi="方正仿宋_GB2312" w:eastAsia="方正仿宋_GB2312" w:cs="方正仿宋_GB2312"/>
                <w:b/>
                <w:bCs/>
                <w:sz w:val="24"/>
                <w:szCs w:val="24"/>
                <w:highlight w:val="none"/>
                <w:u w:val="single"/>
                <w:vertAlign w:val="baseline"/>
                <w:lang w:val="en-US" w:eastAsia="zh-CN"/>
              </w:rPr>
              <w:t xml:space="preserve">信息传输业 </w:t>
            </w:r>
            <w:r>
              <w:rPr>
                <w:rFonts w:hint="eastAsia" w:ascii="方正仿宋_GB2312" w:hAnsi="方正仿宋_GB2312" w:eastAsia="方正仿宋_GB2312" w:cs="方正仿宋_GB2312"/>
                <w:b/>
                <w:bCs/>
                <w:sz w:val="24"/>
                <w:szCs w:val="24"/>
                <w:highlight w:val="none"/>
                <w:vertAlign w:val="baseline"/>
                <w:lang w:val="en-US" w:eastAsia="zh-CN"/>
              </w:rPr>
              <w:t>行业认定企业类型标准。</w:t>
            </w:r>
          </w:p>
        </w:tc>
      </w:tr>
      <w:tr w14:paraId="7603105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022B652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1.5.2</w:t>
            </w:r>
          </w:p>
        </w:tc>
        <w:tc>
          <w:tcPr>
            <w:tcW w:w="6652" w:type="dxa"/>
            <w:tcBorders>
              <w:tl2br w:val="nil"/>
              <w:tr2bl w:val="nil"/>
            </w:tcBorders>
            <w:vAlign w:val="center"/>
          </w:tcPr>
          <w:p w14:paraId="301EB2EB">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□本项目不专门面向中小企业预留采购份额。</w:t>
            </w:r>
          </w:p>
          <w:p w14:paraId="0D23FEC5">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☑本项目专门面向</w:t>
            </w:r>
            <w:r>
              <w:rPr>
                <w:rFonts w:hint="eastAsia" w:ascii="方正仿宋_GB2312" w:hAnsi="方正仿宋_GB2312" w:eastAsia="方正仿宋_GB2312" w:cs="方正仿宋_GB2312"/>
                <w:b/>
                <w:bCs/>
                <w:sz w:val="24"/>
                <w:szCs w:val="24"/>
                <w:highlight w:val="none"/>
                <w:vertAlign w:val="baseline"/>
                <w:lang w:val="en-US" w:eastAsia="zh-CN"/>
              </w:rPr>
              <w:t>☑中小□小微企业</w:t>
            </w:r>
            <w:r>
              <w:rPr>
                <w:rFonts w:hint="eastAsia" w:ascii="方正仿宋_GB2312" w:hAnsi="方正仿宋_GB2312" w:eastAsia="方正仿宋_GB2312" w:cs="方正仿宋_GB2312"/>
                <w:sz w:val="24"/>
                <w:szCs w:val="24"/>
                <w:highlight w:val="none"/>
                <w:vertAlign w:val="baseline"/>
                <w:lang w:val="en-US" w:eastAsia="zh-CN"/>
              </w:rPr>
              <w:t xml:space="preserve"> 采购。即: </w:t>
            </w:r>
            <w:r>
              <w:rPr>
                <w:rFonts w:hint="eastAsia" w:ascii="方正仿宋_GB2312" w:hAnsi="方正仿宋_GB2312" w:eastAsia="方正仿宋_GB2312" w:cs="方正仿宋_GB2312"/>
                <w:sz w:val="24"/>
                <w:szCs w:val="24"/>
                <w:highlight w:val="none"/>
                <w:u w:val="single"/>
                <w:vertAlign w:val="baseline"/>
                <w:lang w:val="en-US" w:eastAsia="zh-CN"/>
              </w:rPr>
              <w:t>提供的服务全部由符合政策要求的</w:t>
            </w:r>
            <w:r>
              <w:rPr>
                <w:rFonts w:hint="eastAsia" w:ascii="方正仿宋_GB2312" w:hAnsi="方正仿宋_GB2312" w:eastAsia="方正仿宋_GB2312" w:cs="方正仿宋_GB2312"/>
                <w:b/>
                <w:bCs/>
                <w:sz w:val="24"/>
                <w:szCs w:val="24"/>
                <w:highlight w:val="none"/>
                <w:u w:val="single"/>
                <w:vertAlign w:val="baseline"/>
                <w:lang w:val="en-US" w:eastAsia="zh-CN"/>
              </w:rPr>
              <w:t>☑中小□小微企业</w:t>
            </w:r>
            <w:r>
              <w:rPr>
                <w:rFonts w:hint="eastAsia" w:ascii="方正仿宋_GB2312" w:hAnsi="方正仿宋_GB2312" w:eastAsia="方正仿宋_GB2312" w:cs="方正仿宋_GB2312"/>
                <w:sz w:val="24"/>
                <w:szCs w:val="24"/>
                <w:highlight w:val="none"/>
                <w:u w:val="single"/>
                <w:vertAlign w:val="baseline"/>
                <w:lang w:val="en-US" w:eastAsia="zh-CN"/>
              </w:rPr>
              <w:t>承接。</w:t>
            </w:r>
          </w:p>
          <w:p w14:paraId="4C327367">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□本项目预留部分采购项目预算专门面向中小企业采购。对于预留份额，提供的货物由符合政策要求的中小企业制造、服务(或工程) 由符合政策要求的中小企业承接。预留份额通过以下措施进行:</w:t>
            </w:r>
            <w:r>
              <w:rPr>
                <w:rFonts w:hint="eastAsia" w:ascii="方正仿宋_GB2312" w:hAnsi="方正仿宋_GB2312" w:eastAsia="方正仿宋_GB2312" w:cs="方正仿宋_GB2312"/>
                <w:sz w:val="24"/>
                <w:szCs w:val="24"/>
                <w:highlight w:val="none"/>
                <w:u w:val="single"/>
                <w:vertAlign w:val="baseline"/>
                <w:lang w:val="en-US" w:eastAsia="zh-CN"/>
              </w:rPr>
              <w:t>要求获得采购合同的投标人将本采购包金额的至少   %分包给一家或者多家中小企业，这其中预留给小微企业的比例至少   %，须提供《拟分包情况说明》，监狱和戒毒企业、残疾人福利性单位视同小型、微型企业（格式详见采购文件）。</w:t>
            </w:r>
          </w:p>
        </w:tc>
      </w:tr>
      <w:tr w14:paraId="557AD64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5500888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1.11</w:t>
            </w:r>
          </w:p>
        </w:tc>
        <w:tc>
          <w:tcPr>
            <w:tcW w:w="6652" w:type="dxa"/>
            <w:tcBorders>
              <w:tl2br w:val="nil"/>
              <w:tr2bl w:val="nil"/>
            </w:tcBorders>
            <w:vAlign w:val="center"/>
          </w:tcPr>
          <w:p w14:paraId="643AC90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4"/>
                <w:szCs w:val="24"/>
                <w:highlight w:val="none"/>
                <w:vertAlign w:val="baseline"/>
                <w:lang w:val="en-US" w:eastAsia="zh-CN"/>
              </w:rPr>
            </w:pPr>
            <w:r>
              <w:rPr>
                <w:rFonts w:hint="eastAsia" w:ascii="方正仿宋_GB2312" w:hAnsi="方正仿宋_GB2312" w:eastAsia="方正仿宋_GB2312" w:cs="方正仿宋_GB2312"/>
                <w:b/>
                <w:bCs/>
                <w:sz w:val="24"/>
                <w:szCs w:val="24"/>
                <w:highlight w:val="none"/>
                <w:vertAlign w:val="baseline"/>
                <w:lang w:val="en-US" w:eastAsia="zh-CN"/>
              </w:rPr>
              <w:t>本项目是否适用本国产品价格评审优惠政策：</w:t>
            </w:r>
          </w:p>
          <w:p w14:paraId="53DAD50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□本项目适用支持本国产品标准</w:t>
            </w:r>
          </w:p>
          <w:p w14:paraId="5A64C14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☑本项目不适用</w:t>
            </w:r>
          </w:p>
          <w:p w14:paraId="676F6D6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lang w:val="en-US" w:eastAsia="zh-CN"/>
              </w:rPr>
              <w:t>说明：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tc>
      </w:tr>
      <w:tr w14:paraId="39DCE09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F3A23C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1.12</w:t>
            </w:r>
          </w:p>
        </w:tc>
        <w:tc>
          <w:tcPr>
            <w:tcW w:w="6652" w:type="dxa"/>
            <w:tcBorders>
              <w:tl2br w:val="nil"/>
              <w:tr2bl w:val="nil"/>
            </w:tcBorders>
            <w:vAlign w:val="center"/>
          </w:tcPr>
          <w:p w14:paraId="0D3D99C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rPr>
              <w:t>是否允许联合体参加</w:t>
            </w:r>
            <w:r>
              <w:rPr>
                <w:rFonts w:hint="eastAsia" w:ascii="方正仿宋_GB2312" w:hAnsi="方正仿宋_GB2312" w:eastAsia="方正仿宋_GB2312" w:cs="方正仿宋_GB2312"/>
                <w:sz w:val="24"/>
                <w:szCs w:val="24"/>
                <w:highlight w:val="none"/>
                <w:vertAlign w:val="baseline"/>
                <w:lang w:eastAsia="zh-CN"/>
              </w:rPr>
              <w:t>询价</w:t>
            </w:r>
            <w:r>
              <w:rPr>
                <w:rFonts w:hint="eastAsia" w:ascii="方正仿宋_GB2312" w:hAnsi="方正仿宋_GB2312" w:eastAsia="方正仿宋_GB2312" w:cs="方正仿宋_GB2312"/>
                <w:sz w:val="24"/>
                <w:szCs w:val="24"/>
                <w:highlight w:val="none"/>
                <w:vertAlign w:val="baseline"/>
              </w:rPr>
              <w:t>：否</w:t>
            </w:r>
          </w:p>
          <w:p w14:paraId="40EACED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rPr>
              <w:t>联合体的其他资格要求：无</w:t>
            </w:r>
          </w:p>
        </w:tc>
      </w:tr>
      <w:tr w14:paraId="62C445B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5662DD9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2.2</w:t>
            </w:r>
          </w:p>
        </w:tc>
        <w:tc>
          <w:tcPr>
            <w:tcW w:w="6652" w:type="dxa"/>
            <w:tcBorders>
              <w:tl2br w:val="nil"/>
              <w:tr2bl w:val="nil"/>
            </w:tcBorders>
            <w:vAlign w:val="center"/>
          </w:tcPr>
          <w:p w14:paraId="6A36221E">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项目预算金额：10.70万元</w:t>
            </w:r>
          </w:p>
          <w:p w14:paraId="55455A61">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lang w:val="en-US" w:eastAsia="zh-CN"/>
              </w:rPr>
              <w:t>最高限价：10.70万元</w:t>
            </w:r>
          </w:p>
        </w:tc>
      </w:tr>
      <w:tr w14:paraId="7B08702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05FB7CE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5.4</w:t>
            </w:r>
          </w:p>
        </w:tc>
        <w:tc>
          <w:tcPr>
            <w:tcW w:w="6652" w:type="dxa"/>
            <w:tcBorders>
              <w:tl2br w:val="nil"/>
              <w:tr2bl w:val="nil"/>
            </w:tcBorders>
            <w:vAlign w:val="center"/>
          </w:tcPr>
          <w:p w14:paraId="41E2DB8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rPr>
              <w:t xml:space="preserve">是否组织现场考察或者召开答疑会：否 </w:t>
            </w:r>
          </w:p>
          <w:p w14:paraId="6B922003">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rPr>
              <w:t>组织现场考察或者召开答疑会相关要求：/</w:t>
            </w:r>
          </w:p>
        </w:tc>
      </w:tr>
      <w:tr w14:paraId="4240C97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965506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 xml:space="preserve">5.7 </w:t>
            </w:r>
          </w:p>
        </w:tc>
        <w:tc>
          <w:tcPr>
            <w:tcW w:w="6652" w:type="dxa"/>
            <w:tcBorders>
              <w:tl2br w:val="nil"/>
              <w:tr2bl w:val="nil"/>
            </w:tcBorders>
            <w:vAlign w:val="center"/>
          </w:tcPr>
          <w:p w14:paraId="3BCBE6F0">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rPr>
              <w:t xml:space="preserve">是否需要提供样品：否 </w:t>
            </w:r>
          </w:p>
          <w:p w14:paraId="3779A50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rPr>
              <w:t>提供样品要求包括：</w:t>
            </w:r>
            <w:r>
              <w:rPr>
                <w:rFonts w:hint="eastAsia" w:ascii="方正仿宋_GB2312" w:hAnsi="方正仿宋_GB2312" w:eastAsia="方正仿宋_GB2312" w:cs="方正仿宋_GB2312"/>
                <w:sz w:val="24"/>
                <w:szCs w:val="24"/>
                <w:highlight w:val="none"/>
                <w:vertAlign w:val="baseline"/>
                <w:lang w:val="en-US" w:eastAsia="zh-CN"/>
              </w:rPr>
              <w:t>/</w:t>
            </w:r>
          </w:p>
        </w:tc>
      </w:tr>
      <w:tr w14:paraId="7C5E84F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04BAFE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10</w:t>
            </w:r>
          </w:p>
        </w:tc>
        <w:tc>
          <w:tcPr>
            <w:tcW w:w="6652" w:type="dxa"/>
            <w:tcBorders>
              <w:tl2br w:val="nil"/>
              <w:tr2bl w:val="nil"/>
            </w:tcBorders>
            <w:vAlign w:val="center"/>
          </w:tcPr>
          <w:p w14:paraId="624D0F7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rPr>
            </w:pPr>
            <w:r>
              <w:rPr>
                <w:rFonts w:hint="eastAsia" w:ascii="方正仿宋_GB2312" w:hAnsi="方正仿宋_GB2312" w:eastAsia="方正仿宋_GB2312" w:cs="方正仿宋_GB2312"/>
                <w:b/>
                <w:bCs/>
                <w:sz w:val="21"/>
                <w:szCs w:val="21"/>
                <w:highlight w:val="none"/>
                <w:vertAlign w:val="baseline"/>
              </w:rPr>
              <w:t>保投标（响应）保证金金额及要求：</w:t>
            </w:r>
          </w:p>
          <w:p w14:paraId="2595A0B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□本项目无需缴纳投标保证金。</w:t>
            </w:r>
          </w:p>
          <w:p w14:paraId="3A301E8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☑本项目需要缴纳投标保证金，具体要求：</w:t>
            </w:r>
          </w:p>
          <w:p w14:paraId="2419F99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b/>
                <w:bCs/>
                <w:sz w:val="21"/>
                <w:szCs w:val="21"/>
                <w:highlight w:val="none"/>
                <w:vertAlign w:val="baseline"/>
              </w:rPr>
              <w:t>保证金数额：人民币</w:t>
            </w:r>
            <w:r>
              <w:rPr>
                <w:rFonts w:hint="eastAsia" w:ascii="方正仿宋_GB2312" w:hAnsi="方正仿宋_GB2312" w:eastAsia="方正仿宋_GB2312" w:cs="方正仿宋_GB2312"/>
                <w:b/>
                <w:bCs/>
                <w:sz w:val="21"/>
                <w:szCs w:val="21"/>
                <w:highlight w:val="none"/>
                <w:u w:val="single"/>
                <w:vertAlign w:val="baseline"/>
                <w:lang w:val="en-US" w:eastAsia="zh-CN"/>
              </w:rPr>
              <w:t>2140</w:t>
            </w:r>
            <w:r>
              <w:rPr>
                <w:rFonts w:hint="eastAsia" w:ascii="方正仿宋_GB2312" w:hAnsi="方正仿宋_GB2312" w:eastAsia="方正仿宋_GB2312" w:cs="方正仿宋_GB2312"/>
                <w:b/>
                <w:bCs/>
                <w:sz w:val="21"/>
                <w:szCs w:val="21"/>
                <w:highlight w:val="none"/>
                <w:vertAlign w:val="baseline"/>
              </w:rPr>
              <w:t>元整</w:t>
            </w:r>
            <w:r>
              <w:rPr>
                <w:rFonts w:hint="eastAsia" w:ascii="方正仿宋_GB2312" w:hAnsi="方正仿宋_GB2312" w:eastAsia="方正仿宋_GB2312" w:cs="方正仿宋_GB2312"/>
                <w:sz w:val="21"/>
                <w:szCs w:val="21"/>
                <w:highlight w:val="none"/>
                <w:vertAlign w:val="baseline"/>
              </w:rPr>
              <w:t xml:space="preserve"> </w:t>
            </w:r>
          </w:p>
          <w:p w14:paraId="077AD16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保证金形式：支票、汇票、本票、网上银行支付或者金融机构、担保机构出具的保函等政府采购法律法规中要求的非现金形式</w:t>
            </w:r>
          </w:p>
          <w:p w14:paraId="637CC42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投标保证金递交方式：</w:t>
            </w:r>
          </w:p>
          <w:p w14:paraId="1901787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保证金收款人：新疆世纪星工程咨询有限公司</w:t>
            </w:r>
          </w:p>
          <w:p w14:paraId="6D95BEF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保证金收款账号：512090100100073085</w:t>
            </w:r>
          </w:p>
          <w:p w14:paraId="670ADA9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保证收款银行及行号: 兴业银行乌鲁木齐分行营业部309881002010</w:t>
            </w:r>
          </w:p>
          <w:p w14:paraId="65465A7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投标保证金到账（保函提交）截止时间同投标截止时间。</w:t>
            </w:r>
          </w:p>
          <w:p w14:paraId="1974ADC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以支票、汇票、本票、网上银行支付等形式提交投标保证金的，应在投标截止时间前到账，</w:t>
            </w:r>
            <w:r>
              <w:rPr>
                <w:rFonts w:hint="eastAsia" w:ascii="方正仿宋_GB2312" w:hAnsi="方正仿宋_GB2312" w:eastAsia="方正仿宋_GB2312" w:cs="方正仿宋_GB2312"/>
                <w:b/>
                <w:bCs/>
                <w:sz w:val="21"/>
                <w:szCs w:val="21"/>
                <w:highlight w:val="none"/>
                <w:vertAlign w:val="baseline"/>
                <w:lang w:val="en-US" w:eastAsia="zh-CN"/>
              </w:rPr>
              <w:t>投标保证金付款人必须与投标人名称一致。</w:t>
            </w:r>
          </w:p>
          <w:p w14:paraId="38B42DC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投标保函提交方式：</w:t>
            </w:r>
            <w:r>
              <w:rPr>
                <w:rFonts w:hint="eastAsia" w:ascii="方正仿宋_GB2312" w:hAnsi="方正仿宋_GB2312" w:eastAsia="方正仿宋_GB2312" w:cs="方正仿宋_GB2312"/>
                <w:sz w:val="21"/>
                <w:szCs w:val="21"/>
                <w:highlight w:val="none"/>
                <w:vertAlign w:val="baseline"/>
                <w:lang w:val="en-US" w:eastAsia="zh-CN"/>
              </w:rPr>
              <w:t>供应商可通过"政采云平台金融服务中心"(https://jinrong.zcygov.cn/)，申请办理投标电子保函，开标时采购人或代理机构通过政采云平台保函系统进行查询，保函信息以查询结果为准，未查询到的电子保函评审时将按无效投标（响应）处理。</w:t>
            </w:r>
          </w:p>
          <w:p w14:paraId="2E056C9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由于到账时间晚于投标截止时间的，或者票据错误、印鉴不清等原因导致不能到账的，其投标无效。</w:t>
            </w:r>
          </w:p>
          <w:p w14:paraId="545F9C6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投标保证金（投标保函）有效期与投标有效期一致。</w:t>
            </w:r>
          </w:p>
          <w:p w14:paraId="7257E3CB">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1"/>
                <w:szCs w:val="21"/>
                <w:highlight w:val="none"/>
                <w:vertAlign w:val="baseline"/>
                <w:lang w:val="en-US" w:eastAsia="zh-CN"/>
              </w:rPr>
              <w:t>注意事项：供应商通过线下方式缴纳保证金（转账、支票、汇票、本票、纸质保函）的，需准备缴纳凭证的扫描件作为核验凭证；通过电子保函形式缴纳保证金的，如遇开标或评标现场无法拉取电子保函信息时，可提供电子保函打印件及购买凭证作为核验凭证。</w:t>
            </w:r>
          </w:p>
        </w:tc>
      </w:tr>
      <w:tr w14:paraId="2CEBEE7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BB3E80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11.1</w:t>
            </w:r>
          </w:p>
        </w:tc>
        <w:tc>
          <w:tcPr>
            <w:tcW w:w="6652" w:type="dxa"/>
            <w:tcBorders>
              <w:tl2br w:val="nil"/>
              <w:tr2bl w:val="nil"/>
            </w:tcBorders>
            <w:vAlign w:val="center"/>
          </w:tcPr>
          <w:p w14:paraId="5F2800E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bCs/>
                <w:sz w:val="24"/>
                <w:szCs w:val="24"/>
                <w:highlight w:val="none"/>
                <w:vertAlign w:val="baseline"/>
              </w:rPr>
            </w:pPr>
            <w:r>
              <w:rPr>
                <w:rFonts w:hint="eastAsia" w:ascii="方正仿宋_GB2312" w:hAnsi="方正仿宋_GB2312" w:eastAsia="方正仿宋_GB2312" w:cs="方正仿宋_GB2312"/>
                <w:b w:val="0"/>
                <w:bCs w:val="0"/>
                <w:sz w:val="24"/>
                <w:szCs w:val="24"/>
                <w:highlight w:val="none"/>
                <w:vertAlign w:val="baseline"/>
                <w:lang w:val="en-US" w:eastAsia="zh-CN"/>
              </w:rPr>
              <w:t>响应文件</w:t>
            </w:r>
            <w:r>
              <w:rPr>
                <w:rFonts w:hint="eastAsia" w:ascii="方正仿宋_GB2312" w:hAnsi="方正仿宋_GB2312" w:eastAsia="方正仿宋_GB2312" w:cs="方正仿宋_GB2312"/>
                <w:b w:val="0"/>
                <w:bCs w:val="0"/>
                <w:sz w:val="24"/>
                <w:szCs w:val="24"/>
                <w:highlight w:val="none"/>
                <w:vertAlign w:val="baseline"/>
              </w:rPr>
              <w:t>有效期：90 日历日</w:t>
            </w:r>
          </w:p>
        </w:tc>
      </w:tr>
      <w:tr w14:paraId="3102937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C9974A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13.1</w:t>
            </w:r>
          </w:p>
        </w:tc>
        <w:tc>
          <w:tcPr>
            <w:tcW w:w="6652" w:type="dxa"/>
            <w:tcBorders>
              <w:tl2br w:val="nil"/>
              <w:tr2bl w:val="nil"/>
            </w:tcBorders>
            <w:vAlign w:val="center"/>
          </w:tcPr>
          <w:p w14:paraId="77FC012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响应截止时间：2026年06月18日 11:00（北京时间）</w:t>
            </w:r>
          </w:p>
        </w:tc>
      </w:tr>
      <w:tr w14:paraId="78EAFCB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1DD8D5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14.1</w:t>
            </w:r>
          </w:p>
        </w:tc>
        <w:tc>
          <w:tcPr>
            <w:tcW w:w="6652" w:type="dxa"/>
            <w:tcBorders>
              <w:tl2br w:val="nil"/>
              <w:tr2bl w:val="nil"/>
            </w:tcBorders>
            <w:vAlign w:val="center"/>
          </w:tcPr>
          <w:p w14:paraId="2F99790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 xml:space="preserve">开标时间：同响应截止时间 </w:t>
            </w:r>
          </w:p>
          <w:p w14:paraId="0292CDA7">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开标地点：政采云平台（https://www.zcygov.cn/）不见面开标系统</w:t>
            </w:r>
          </w:p>
        </w:tc>
      </w:tr>
      <w:tr w14:paraId="7E45AF3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03" w:hRule="atLeast"/>
        </w:trPr>
        <w:tc>
          <w:tcPr>
            <w:tcW w:w="1870" w:type="dxa"/>
            <w:tcBorders>
              <w:bottom w:val="single" w:color="auto" w:sz="4" w:space="0"/>
              <w:tl2br w:val="nil"/>
              <w:tr2bl w:val="nil"/>
            </w:tcBorders>
            <w:vAlign w:val="center"/>
          </w:tcPr>
          <w:p w14:paraId="3AB5FA9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18.1</w:t>
            </w:r>
          </w:p>
        </w:tc>
        <w:tc>
          <w:tcPr>
            <w:tcW w:w="6652" w:type="dxa"/>
            <w:tcBorders>
              <w:bottom w:val="single" w:color="auto" w:sz="4" w:space="0"/>
              <w:tl2br w:val="nil"/>
              <w:tr2bl w:val="nil"/>
            </w:tcBorders>
            <w:vAlign w:val="center"/>
          </w:tcPr>
          <w:p w14:paraId="5A8C8E4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 xml:space="preserve">采购人是否委托评标委员会直接确定中标人：否 </w:t>
            </w:r>
          </w:p>
        </w:tc>
      </w:tr>
      <w:tr w14:paraId="1D99578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64" w:hRule="atLeast"/>
        </w:trPr>
        <w:tc>
          <w:tcPr>
            <w:tcW w:w="1870" w:type="dxa"/>
            <w:tcBorders>
              <w:top w:val="single" w:color="auto" w:sz="4" w:space="0"/>
              <w:tl2br w:val="nil"/>
              <w:tr2bl w:val="nil"/>
            </w:tcBorders>
            <w:vAlign w:val="center"/>
          </w:tcPr>
          <w:p w14:paraId="1A687F3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21.5</w:t>
            </w:r>
          </w:p>
        </w:tc>
        <w:tc>
          <w:tcPr>
            <w:tcW w:w="6652" w:type="dxa"/>
            <w:tcBorders>
              <w:top w:val="single" w:color="auto" w:sz="4" w:space="0"/>
              <w:tl2br w:val="nil"/>
              <w:tr2bl w:val="nil"/>
            </w:tcBorders>
            <w:vAlign w:val="center"/>
          </w:tcPr>
          <w:p w14:paraId="1F337C4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本项目是否允许分包：</w:t>
            </w:r>
          </w:p>
          <w:p w14:paraId="5E5F40F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☑不允许</w:t>
            </w:r>
          </w:p>
          <w:p w14:paraId="46B55B71">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□允许，具体要求：</w:t>
            </w:r>
          </w:p>
          <w:p w14:paraId="3365A748">
            <w:pPr>
              <w:keepNext w:val="0"/>
              <w:keepLines w:val="0"/>
              <w:pageBreakBefore w:val="0"/>
              <w:widowControl w:val="0"/>
              <w:numPr>
                <w:ilvl w:val="0"/>
                <w:numId w:val="4"/>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可以分包履行的具体内容：</w:t>
            </w:r>
            <w:r>
              <w:rPr>
                <w:rFonts w:hint="eastAsia" w:ascii="方正仿宋_GB2312" w:hAnsi="方正仿宋_GB2312" w:eastAsia="方正仿宋_GB2312" w:cs="方正仿宋_GB2312"/>
                <w:b w:val="0"/>
                <w:bCs w:val="0"/>
                <w:sz w:val="24"/>
                <w:szCs w:val="24"/>
                <w:highlight w:val="none"/>
                <w:u w:val="single"/>
                <w:vertAlign w:val="baseline"/>
                <w:lang w:val="en-US" w:eastAsia="zh-CN"/>
              </w:rPr>
              <w:t xml:space="preserve">          </w:t>
            </w:r>
            <w:r>
              <w:rPr>
                <w:rFonts w:hint="eastAsia" w:ascii="方正仿宋_GB2312" w:hAnsi="方正仿宋_GB2312" w:eastAsia="方正仿宋_GB2312" w:cs="方正仿宋_GB2312"/>
                <w:b w:val="0"/>
                <w:bCs w:val="0"/>
                <w:sz w:val="24"/>
                <w:szCs w:val="24"/>
                <w:highlight w:val="none"/>
                <w:vertAlign w:val="baseline"/>
                <w:lang w:val="en-US" w:eastAsia="zh-CN"/>
              </w:rPr>
              <w:t>；</w:t>
            </w:r>
          </w:p>
          <w:p w14:paraId="262783E3">
            <w:pPr>
              <w:keepNext w:val="0"/>
              <w:keepLines w:val="0"/>
              <w:pageBreakBefore w:val="0"/>
              <w:widowControl w:val="0"/>
              <w:numPr>
                <w:ilvl w:val="0"/>
                <w:numId w:val="4"/>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允许分包的金额或者比例：</w:t>
            </w:r>
            <w:r>
              <w:rPr>
                <w:rFonts w:hint="eastAsia" w:ascii="方正仿宋_GB2312" w:hAnsi="方正仿宋_GB2312" w:eastAsia="方正仿宋_GB2312" w:cs="方正仿宋_GB2312"/>
                <w:b w:val="0"/>
                <w:bCs w:val="0"/>
                <w:sz w:val="24"/>
                <w:szCs w:val="24"/>
                <w:highlight w:val="none"/>
                <w:u w:val="single"/>
                <w:vertAlign w:val="baseline"/>
                <w:lang w:val="en-US" w:eastAsia="zh-CN"/>
              </w:rPr>
              <w:t xml:space="preserve">          </w:t>
            </w:r>
            <w:r>
              <w:rPr>
                <w:rFonts w:hint="eastAsia" w:ascii="方正仿宋_GB2312" w:hAnsi="方正仿宋_GB2312" w:eastAsia="方正仿宋_GB2312" w:cs="方正仿宋_GB2312"/>
                <w:b w:val="0"/>
                <w:bCs w:val="0"/>
                <w:sz w:val="24"/>
                <w:szCs w:val="24"/>
                <w:highlight w:val="none"/>
                <w:vertAlign w:val="baseline"/>
                <w:lang w:val="en-US" w:eastAsia="zh-CN"/>
              </w:rPr>
              <w:t>；</w:t>
            </w:r>
          </w:p>
          <w:p w14:paraId="7644FE69">
            <w:pPr>
              <w:keepNext w:val="0"/>
              <w:keepLines w:val="0"/>
              <w:pageBreakBefore w:val="0"/>
              <w:widowControl w:val="0"/>
              <w:numPr>
                <w:ilvl w:val="0"/>
                <w:numId w:val="4"/>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其他要求：</w:t>
            </w:r>
            <w:r>
              <w:rPr>
                <w:rFonts w:hint="eastAsia" w:ascii="方正仿宋_GB2312" w:hAnsi="方正仿宋_GB2312" w:eastAsia="方正仿宋_GB2312" w:cs="方正仿宋_GB2312"/>
                <w:b w:val="0"/>
                <w:bCs w:val="0"/>
                <w:sz w:val="24"/>
                <w:szCs w:val="24"/>
                <w:highlight w:val="none"/>
                <w:u w:val="single"/>
                <w:vertAlign w:val="baseline"/>
                <w:lang w:val="en-US" w:eastAsia="zh-CN"/>
              </w:rPr>
              <w:t xml:space="preserve">              </w:t>
            </w:r>
            <w:r>
              <w:rPr>
                <w:rFonts w:hint="eastAsia" w:ascii="方正仿宋_GB2312" w:hAnsi="方正仿宋_GB2312" w:eastAsia="方正仿宋_GB2312" w:cs="方正仿宋_GB2312"/>
                <w:b w:val="0"/>
                <w:bCs w:val="0"/>
                <w:sz w:val="24"/>
                <w:szCs w:val="24"/>
                <w:highlight w:val="none"/>
                <w:vertAlign w:val="baseline"/>
                <w:lang w:val="en-US" w:eastAsia="zh-CN"/>
              </w:rPr>
              <w:t>。</w:t>
            </w:r>
          </w:p>
        </w:tc>
      </w:tr>
      <w:tr w14:paraId="06A0700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D816A9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22.1</w:t>
            </w:r>
          </w:p>
        </w:tc>
        <w:tc>
          <w:tcPr>
            <w:tcW w:w="6652" w:type="dxa"/>
            <w:tcBorders>
              <w:tl2br w:val="nil"/>
              <w:tr2bl w:val="nil"/>
            </w:tcBorders>
            <w:vAlign w:val="center"/>
          </w:tcPr>
          <w:p w14:paraId="14C09A21">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方正仿宋_GB2312" w:hAnsi="方正仿宋_GB2312" w:eastAsia="方正仿宋_GB2312" w:cs="方正仿宋_GB2312"/>
                <w:sz w:val="24"/>
                <w:highlight w:val="none"/>
                <w:lang w:val="en-US" w:eastAsia="zh-CN"/>
              </w:rPr>
            </w:pPr>
            <w:r>
              <w:rPr>
                <w:rFonts w:hint="eastAsia" w:ascii="方正仿宋_GB2312" w:hAnsi="方正仿宋_GB2312" w:eastAsia="方正仿宋_GB2312" w:cs="方正仿宋_GB2312"/>
                <w:sz w:val="24"/>
                <w:highlight w:val="none"/>
              </w:rPr>
              <w:t>提交履约保证金的时间：</w:t>
            </w:r>
            <w:r>
              <w:rPr>
                <w:rFonts w:hint="eastAsia" w:ascii="方正仿宋_GB2312" w:hAnsi="方正仿宋_GB2312" w:eastAsia="方正仿宋_GB2312" w:cs="方正仿宋_GB2312"/>
                <w:sz w:val="24"/>
                <w:highlight w:val="none"/>
                <w:lang w:val="en-US" w:eastAsia="zh-CN"/>
              </w:rPr>
              <w:t>/</w:t>
            </w:r>
          </w:p>
          <w:p w14:paraId="6F96B590">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方正仿宋_GB2312" w:hAnsi="方正仿宋_GB2312" w:eastAsia="方正仿宋_GB2312" w:cs="方正仿宋_GB2312"/>
                <w:sz w:val="24"/>
                <w:highlight w:val="none"/>
                <w:lang w:val="en-US" w:eastAsia="zh-CN"/>
              </w:rPr>
            </w:pPr>
            <w:r>
              <w:rPr>
                <w:rFonts w:hint="eastAsia" w:ascii="方正仿宋_GB2312" w:hAnsi="方正仿宋_GB2312" w:eastAsia="方正仿宋_GB2312" w:cs="方正仿宋_GB2312"/>
                <w:sz w:val="24"/>
                <w:highlight w:val="none"/>
              </w:rPr>
              <w:t>履约保证金金额：</w:t>
            </w:r>
            <w:r>
              <w:rPr>
                <w:rFonts w:hint="eastAsia" w:ascii="方正仿宋_GB2312" w:hAnsi="方正仿宋_GB2312" w:eastAsia="方正仿宋_GB2312" w:cs="方正仿宋_GB2312"/>
                <w:sz w:val="24"/>
                <w:highlight w:val="none"/>
                <w:lang w:val="en-US" w:eastAsia="zh-CN"/>
              </w:rPr>
              <w:t>/</w:t>
            </w:r>
          </w:p>
          <w:p w14:paraId="4EE7D69D">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sz w:val="24"/>
                <w:highlight w:val="none"/>
              </w:rPr>
              <w:t>履约保证金形式：</w:t>
            </w:r>
            <w:r>
              <w:rPr>
                <w:rFonts w:hint="eastAsia" w:ascii="方正仿宋_GB2312" w:hAnsi="方正仿宋_GB2312" w:eastAsia="方正仿宋_GB2312" w:cs="方正仿宋_GB2312"/>
                <w:sz w:val="24"/>
                <w:highlight w:val="none"/>
                <w:lang w:val="en-US" w:eastAsia="zh-CN"/>
              </w:rPr>
              <w:t>/</w:t>
            </w:r>
          </w:p>
        </w:tc>
      </w:tr>
      <w:tr w14:paraId="4CA253B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49" w:hRule="atLeast"/>
        </w:trPr>
        <w:tc>
          <w:tcPr>
            <w:tcW w:w="1870" w:type="dxa"/>
            <w:tcBorders>
              <w:bottom w:val="single" w:color="auto" w:sz="4" w:space="0"/>
              <w:tl2br w:val="nil"/>
              <w:tr2bl w:val="nil"/>
            </w:tcBorders>
            <w:vAlign w:val="center"/>
          </w:tcPr>
          <w:p w14:paraId="3BB5DCC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23.1</w:t>
            </w:r>
          </w:p>
        </w:tc>
        <w:tc>
          <w:tcPr>
            <w:tcW w:w="6652" w:type="dxa"/>
            <w:tcBorders>
              <w:bottom w:val="single" w:color="auto" w:sz="4" w:space="0"/>
              <w:tl2br w:val="nil"/>
              <w:tr2bl w:val="nil"/>
            </w:tcBorders>
            <w:vAlign w:val="center"/>
          </w:tcPr>
          <w:p w14:paraId="56E8A046">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 xml:space="preserve">是否由成交人缴纳招标代理费：是 </w:t>
            </w:r>
          </w:p>
          <w:p w14:paraId="53795FAA">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 xml:space="preserve">招标代理费：参照原国家计委计价格【2002】1980号文的计算方法下浮65.8%进行收取。  </w:t>
            </w:r>
          </w:p>
          <w:p w14:paraId="242583F4">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 xml:space="preserve">支付形式：支票、电汇等形式 </w:t>
            </w:r>
          </w:p>
          <w:p w14:paraId="5378A418">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支付时间：领取成交通知书的同时</w:t>
            </w:r>
          </w:p>
        </w:tc>
      </w:tr>
      <w:tr w14:paraId="729E4DD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21" w:hRule="atLeast"/>
        </w:trPr>
        <w:tc>
          <w:tcPr>
            <w:tcW w:w="1870" w:type="dxa"/>
            <w:tcBorders>
              <w:top w:val="single" w:color="auto" w:sz="4" w:space="0"/>
              <w:tl2br w:val="nil"/>
              <w:tr2bl w:val="nil"/>
            </w:tcBorders>
            <w:vAlign w:val="center"/>
          </w:tcPr>
          <w:p w14:paraId="72EF922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24</w:t>
            </w:r>
          </w:p>
        </w:tc>
        <w:tc>
          <w:tcPr>
            <w:tcW w:w="6652" w:type="dxa"/>
            <w:tcBorders>
              <w:top w:val="single" w:color="auto" w:sz="4" w:space="0"/>
              <w:tl2br w:val="nil"/>
              <w:tr2bl w:val="nil"/>
            </w:tcBorders>
            <w:vAlign w:val="center"/>
          </w:tcPr>
          <w:p w14:paraId="17BB687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接收询问和质疑的联系方式：</w:t>
            </w:r>
          </w:p>
          <w:p w14:paraId="5D54EA4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1、询问</w:t>
            </w:r>
          </w:p>
          <w:p w14:paraId="1E7E8BC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提出询问方式：电话、信函、电子邮件等方式</w:t>
            </w:r>
          </w:p>
          <w:p w14:paraId="64AD694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联系部门、联系电话、通讯地址：见第一章《招标公告》中的采购代理机构信息和项目联系方式。</w:t>
            </w:r>
          </w:p>
          <w:p w14:paraId="648F93B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2、质疑</w:t>
            </w:r>
          </w:p>
          <w:p w14:paraId="2554831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质疑函递交方式：邮寄、快递、电子邮件或当面递交方式，通过邮寄、快递方式提出的，提出时间以邮寄件上的寄出邮戳时间、快递件上签注的寄出时间为准。</w:t>
            </w:r>
          </w:p>
          <w:p w14:paraId="71E1C0F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联系部门：新疆世纪星工程咨询有限公司招标部</w:t>
            </w:r>
          </w:p>
          <w:p w14:paraId="22B17ED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联系人、联系电话：李梦媛     0991-3678303</w:t>
            </w:r>
          </w:p>
          <w:p w14:paraId="516002B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通讯地址：乌鲁木齐经济技术开发区二期黄山街一品九点阳光德港大厦B座20楼</w:t>
            </w:r>
          </w:p>
          <w:p w14:paraId="668A378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电子邮箱：415485763@qq.com</w:t>
            </w:r>
          </w:p>
          <w:p w14:paraId="0BF45D25">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其他要求：质疑书、授权委托书及报名成功截图PDF扫描件发送至代理机构邮箱，以上资料原件邮寄或送至代理机构。</w:t>
            </w:r>
          </w:p>
        </w:tc>
      </w:tr>
      <w:tr w14:paraId="0259B8E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08" w:hRule="atLeast"/>
        </w:trPr>
        <w:tc>
          <w:tcPr>
            <w:tcW w:w="8522" w:type="dxa"/>
            <w:gridSpan w:val="2"/>
            <w:tcBorders>
              <w:top w:val="single" w:color="auto" w:sz="4" w:space="0"/>
              <w:bottom w:val="single" w:color="auto" w:sz="4" w:space="0"/>
              <w:tl2br w:val="nil"/>
              <w:tr2bl w:val="nil"/>
            </w:tcBorders>
            <w:vAlign w:val="center"/>
          </w:tcPr>
          <w:p w14:paraId="3685122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适用于本供应商须知的额外增加的变动：</w:t>
            </w:r>
          </w:p>
        </w:tc>
      </w:tr>
      <w:tr w14:paraId="6774A00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3" w:hRule="atLeast"/>
        </w:trPr>
        <w:tc>
          <w:tcPr>
            <w:tcW w:w="1870" w:type="dxa"/>
            <w:tcBorders>
              <w:top w:val="single" w:color="auto" w:sz="4" w:space="0"/>
              <w:bottom w:val="single" w:color="auto" w:sz="4" w:space="0"/>
              <w:tl2br w:val="nil"/>
              <w:tr2bl w:val="nil"/>
            </w:tcBorders>
            <w:vAlign w:val="center"/>
          </w:tcPr>
          <w:p w14:paraId="2C461C8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p>
        </w:tc>
        <w:tc>
          <w:tcPr>
            <w:tcW w:w="6652" w:type="dxa"/>
            <w:tcBorders>
              <w:top w:val="single" w:color="auto" w:sz="4" w:space="0"/>
              <w:tl2br w:val="nil"/>
              <w:tr2bl w:val="nil"/>
            </w:tcBorders>
            <w:vAlign w:val="center"/>
          </w:tcPr>
          <w:p w14:paraId="51BF6AC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项目属性：服务</w:t>
            </w:r>
          </w:p>
        </w:tc>
      </w:tr>
      <w:tr w14:paraId="7FB388B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29" w:hRule="atLeast"/>
        </w:trPr>
        <w:tc>
          <w:tcPr>
            <w:tcW w:w="8522" w:type="dxa"/>
            <w:gridSpan w:val="2"/>
            <w:tcBorders>
              <w:tl2br w:val="nil"/>
              <w:tr2bl w:val="nil"/>
            </w:tcBorders>
            <w:vAlign w:val="center"/>
          </w:tcPr>
          <w:p w14:paraId="38DD4789">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适用于本供应商须知的额外增加的变动：</w:t>
            </w:r>
          </w:p>
          <w:p w14:paraId="41DE7604">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1、关于本项目所有公告、公示在新疆政府采购网发布。</w:t>
            </w:r>
          </w:p>
          <w:p w14:paraId="72A3DC3A">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2、请参加采购活动的供应商随时关注本项目的澄清、答疑、变更事项。</w:t>
            </w:r>
          </w:p>
          <w:p w14:paraId="5B179BAB">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3、本项目实行电子招投标，供应商须登录政采云平台申请获取招标文件，并通过政采云电子投标客户端制作响应文件，同时自行承担与投标有关的一切费用。</w:t>
            </w:r>
          </w:p>
          <w:p w14:paraId="3AE9706F">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4、各供应商应在开标前确保成为新疆维吾尔自治区政府采购网正式注册入库供应商，并完成CA数字证书申领。因未注册入库、未办理CA数字证书等原因造成无法投标或投标失败等后果由供应商自行承担。</w:t>
            </w:r>
          </w:p>
          <w:p w14:paraId="7F8FC04E">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5、有意向参与新疆区域电子开评标的供应商，可访问新疆数字证书认证中心官方网站（https://www.xjca.com.cn/）或下载“新疆政务通”APP自行进行申领。如需咨询，请联系新疆CA服务热线0991-2819290。</w:t>
            </w:r>
          </w:p>
          <w:p w14:paraId="42515955">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6、供应商可前往新疆政府采购网（http://www.ccgp-xinjiang.gov.cn/）下载专区，下载政采云电子投标客户端，安装完成后，可通过账号密码或CA登录客户端进行响应文件制作。在使用政采云电子投标客户端时，如有问题可拨打政采云客户服务热线进行咨询。</w:t>
            </w:r>
          </w:p>
          <w:p w14:paraId="5488955A">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7、本项目采用不见面开标，供应商须在投标截止时间前通过CA在政采云平台上传加密的电子响应文件。备注：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w:t>
            </w:r>
          </w:p>
          <w:p w14:paraId="727485FF">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8、供应商在开标前须提前配置好电脑浏览器（建议使用360浏览器或谷歌浏览器），开标时请使用制作加密电子响应文件的CA锁进行解密及报价确认。</w:t>
            </w:r>
            <w:r>
              <w:rPr>
                <w:rFonts w:hint="eastAsia" w:ascii="方正仿宋_GB2312" w:hAnsi="方正仿宋_GB2312" w:eastAsia="方正仿宋_GB2312" w:cs="方正仿宋_GB2312"/>
                <w:b/>
                <w:bCs/>
                <w:sz w:val="24"/>
                <w:szCs w:val="24"/>
                <w:highlight w:val="none"/>
                <w:vertAlign w:val="baseline"/>
                <w:lang w:val="en-US" w:eastAsia="zh-CN"/>
              </w:rPr>
              <w:t>本项目投标文件解密时间定为30分钟，如供应商因自身原因导致在规定的时间无法正常解密，视为开标后撤销其响应文件，响应保证金采购人有权不予退还。</w:t>
            </w:r>
          </w:p>
        </w:tc>
      </w:tr>
    </w:tbl>
    <w:p w14:paraId="7B711D2F">
      <w:pPr>
        <w:pStyle w:val="21"/>
        <w:rPr>
          <w:rFonts w:hint="eastAsia" w:ascii="方正仿宋_GB2312" w:hAnsi="方正仿宋_GB2312" w:eastAsia="方正仿宋_GB2312" w:cs="方正仿宋_GB2312"/>
          <w:highlight w:val="none"/>
          <w:lang w:val="en-US" w:eastAsia="zh-CN"/>
        </w:rPr>
      </w:pPr>
    </w:p>
    <w:p w14:paraId="248E2662">
      <w:pPr>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br w:type="page"/>
      </w:r>
    </w:p>
    <w:p w14:paraId="739339F2">
      <w:pPr>
        <w:pStyle w:val="2"/>
        <w:numPr>
          <w:ilvl w:val="0"/>
          <w:numId w:val="5"/>
        </w:numPr>
        <w:bidi w:val="0"/>
        <w:jc w:val="center"/>
        <w:rPr>
          <w:rFonts w:hint="eastAsia" w:ascii="方正仿宋_GB2312" w:hAnsi="方正仿宋_GB2312" w:eastAsia="方正仿宋_GB2312" w:cs="方正仿宋_GB2312"/>
          <w:sz w:val="32"/>
          <w:szCs w:val="32"/>
          <w:highlight w:val="none"/>
          <w:lang w:val="en-US" w:eastAsia="zh-CN"/>
        </w:rPr>
      </w:pPr>
      <w:bookmarkStart w:id="18" w:name="_Toc24813"/>
      <w:bookmarkStart w:id="19" w:name="_Toc23225"/>
      <w:r>
        <w:rPr>
          <w:rFonts w:hint="eastAsia" w:ascii="方正仿宋_GB2312" w:hAnsi="方正仿宋_GB2312" w:eastAsia="方正仿宋_GB2312" w:cs="方正仿宋_GB2312"/>
          <w:highlight w:val="none"/>
          <w:lang w:val="en-US" w:eastAsia="zh-CN"/>
        </w:rPr>
        <w:t>供应商须知</w:t>
      </w:r>
      <w:bookmarkEnd w:id="18"/>
      <w:bookmarkEnd w:id="19"/>
    </w:p>
    <w:p w14:paraId="4B87C6E7">
      <w:pPr>
        <w:pStyle w:val="3"/>
        <w:numPr>
          <w:ilvl w:val="0"/>
          <w:numId w:val="6"/>
        </w:numPr>
        <w:bidi w:val="0"/>
        <w:rPr>
          <w:rFonts w:hint="eastAsia" w:ascii="方正仿宋_GB2312" w:hAnsi="方正仿宋_GB2312" w:eastAsia="方正仿宋_GB2312" w:cs="方正仿宋_GB2312"/>
          <w:highlight w:val="none"/>
        </w:rPr>
      </w:pPr>
      <w:bookmarkStart w:id="20" w:name="_Toc12569"/>
      <w:bookmarkStart w:id="21" w:name="_Toc15221"/>
      <w:r>
        <w:rPr>
          <w:rFonts w:hint="eastAsia" w:ascii="方正仿宋_GB2312" w:hAnsi="方正仿宋_GB2312" w:eastAsia="方正仿宋_GB2312" w:cs="方正仿宋_GB2312"/>
          <w:highlight w:val="none"/>
        </w:rPr>
        <w:t>说 明</w:t>
      </w:r>
      <w:bookmarkEnd w:id="20"/>
      <w:bookmarkEnd w:id="21"/>
    </w:p>
    <w:p w14:paraId="3BEB96EE">
      <w:pPr>
        <w:keepNext w:val="0"/>
        <w:keepLines w:val="0"/>
        <w:pageBreakBefore w:val="0"/>
        <w:widowControl w:val="0"/>
        <w:numPr>
          <w:ilvl w:val="0"/>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采购人、采购代理机构及供应商</w:t>
      </w:r>
    </w:p>
    <w:p w14:paraId="1FA99DEF">
      <w:pPr>
        <w:keepNext w:val="0"/>
        <w:keepLines w:val="0"/>
        <w:pageBreakBefore w:val="0"/>
        <w:widowControl w:val="0"/>
        <w:numPr>
          <w:ilvl w:val="1"/>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采购人：是指依法进行政府采购的国家机构、事业单位、团体组织。</w:t>
      </w:r>
    </w:p>
    <w:p w14:paraId="7BAF223F">
      <w:pPr>
        <w:keepNext w:val="0"/>
        <w:keepLines w:val="0"/>
        <w:pageBreakBefore w:val="0"/>
        <w:widowControl w:val="0"/>
        <w:numPr>
          <w:ilvl w:val="1"/>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采购代理机构：本次招标的采购代理机构为新疆世纪星工程咨询有限公司。</w:t>
      </w:r>
    </w:p>
    <w:p w14:paraId="4D25208B">
      <w:pPr>
        <w:keepNext w:val="0"/>
        <w:keepLines w:val="0"/>
        <w:pageBreakBefore w:val="0"/>
        <w:widowControl w:val="0"/>
        <w:numPr>
          <w:ilvl w:val="1"/>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供应商：是指向采购人提供货物、工程或者服务的法人、其他组织或者自然人。</w:t>
      </w:r>
    </w:p>
    <w:p w14:paraId="33373F83">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供应商须满足以下条件：</w:t>
      </w:r>
    </w:p>
    <w:p w14:paraId="567B83BE">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具备《中华人民共和国政府采购法》第二十二条关于供应商条件的规定，遵守国家、本项目采购人本级和上级财政部门政府采购的有关规定。</w:t>
      </w:r>
    </w:p>
    <w:p w14:paraId="4AA02B2B">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以采购文件规定的方式获得了本项目的采购文件。</w:t>
      </w:r>
    </w:p>
    <w:p w14:paraId="5F1A8DB6">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符合</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中规定的其他资格要求。</w:t>
      </w:r>
    </w:p>
    <w:p w14:paraId="35CD0E07">
      <w:pPr>
        <w:keepNext w:val="0"/>
        <w:keepLines w:val="0"/>
        <w:pageBreakBefore w:val="0"/>
        <w:widowControl w:val="0"/>
        <w:numPr>
          <w:ilvl w:val="1"/>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如经财政主管部门批准可以采购进口产品，将在供应商须知前附表中写明。但供应商应保证所投产品可履行合法报通关手续进入中国关境内。若</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中未写明允许采购进口产品，如供应商所投产品为进口产品，其响应文件将作为</w:t>
      </w:r>
      <w:r>
        <w:rPr>
          <w:rFonts w:hint="eastAsia" w:ascii="方正仿宋_GB2312" w:hAnsi="方正仿宋_GB2312" w:eastAsia="方正仿宋_GB2312" w:cs="方正仿宋_GB2312"/>
          <w:b/>
          <w:bCs/>
          <w:sz w:val="24"/>
          <w:szCs w:val="24"/>
          <w:highlight w:val="none"/>
          <w:lang w:val="en-US" w:eastAsia="zh-CN"/>
        </w:rPr>
        <w:t>无效响应</w:t>
      </w:r>
      <w:r>
        <w:rPr>
          <w:rFonts w:hint="eastAsia" w:ascii="方正仿宋_GB2312" w:hAnsi="方正仿宋_GB2312" w:eastAsia="方正仿宋_GB2312" w:cs="方正仿宋_GB2312"/>
          <w:b w:val="0"/>
          <w:bCs w:val="0"/>
          <w:sz w:val="24"/>
          <w:szCs w:val="24"/>
          <w:highlight w:val="none"/>
          <w:lang w:val="en-US" w:eastAsia="zh-CN"/>
        </w:rPr>
        <w:t xml:space="preserve">被拒绝。 </w:t>
      </w:r>
    </w:p>
    <w:p w14:paraId="772D5084">
      <w:pPr>
        <w:keepNext w:val="0"/>
        <w:keepLines w:val="0"/>
        <w:pageBreakBefore w:val="0"/>
        <w:widowControl w:val="0"/>
        <w:numPr>
          <w:ilvl w:val="1"/>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中小企业、监狱企业及残疾人福利性单位。</w:t>
      </w:r>
    </w:p>
    <w:p w14:paraId="370C9DE8">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采购标的对应的中小企业划分标准所属行业见</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w:t>
      </w:r>
    </w:p>
    <w:p w14:paraId="6E372779">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若供应商须知前附表中写明专门面向中小或小微企业采购的，如供应商所提供的货物为非中小或小微企业制造，或提供的服务、工程为非中小或小微企业承接，其响应将被认定为响应无效。若供应商须知前附表中写明本项目预留部分采购项目预算专门面向中小企业采购的，本项目面向中小企业采购预留份额、措施及比例见供应商须知前附表，未达到上述比例的响应将被认定为响应无效。承接企业如为监狱企业或残疾人福利性单位的，视同为小型、微型企业。</w:t>
      </w:r>
    </w:p>
    <w:p w14:paraId="61581D23">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对于非专门面向中小企业预留采购份额项目/采购包小微企业价格评审优惠的政策调整见第六章《评标程序、评标方法和评标标准》。</w:t>
      </w:r>
    </w:p>
    <w:p w14:paraId="0184451B">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 号）、《关于印发中小企业划型标准规定的通知》（工信部联企业〔2011〕300 号）、《国务院关于进一步促进中小企业发展的若干意见》（国发〔2009〕36 号）。</w:t>
      </w:r>
    </w:p>
    <w:p w14:paraId="66E52561">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 供应商提供的货物、工程或者服务符合下列情形的，享受中小企业扶持政策：</w:t>
      </w:r>
    </w:p>
    <w:p w14:paraId="0FCA0211">
      <w:pPr>
        <w:keepNext w:val="0"/>
        <w:keepLines w:val="0"/>
        <w:pageBreakBefore w:val="0"/>
        <w:widowControl w:val="0"/>
        <w:numPr>
          <w:ilvl w:val="0"/>
          <w:numId w:val="9"/>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在货物采购项目中，货物由中小企业制造，即货物由中小企业生产且使用该中小企业商号或者注册商标；</w:t>
      </w:r>
    </w:p>
    <w:p w14:paraId="105DF834">
      <w:pPr>
        <w:keepNext w:val="0"/>
        <w:keepLines w:val="0"/>
        <w:pageBreakBefore w:val="0"/>
        <w:widowControl w:val="0"/>
        <w:numPr>
          <w:ilvl w:val="0"/>
          <w:numId w:val="9"/>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在工程采购项目中，工程由中小企业承建，即工程施工单位为中小企业；</w:t>
      </w:r>
    </w:p>
    <w:p w14:paraId="0344BD6A">
      <w:pPr>
        <w:keepNext w:val="0"/>
        <w:keepLines w:val="0"/>
        <w:pageBreakBefore w:val="0"/>
        <w:widowControl w:val="0"/>
        <w:numPr>
          <w:ilvl w:val="0"/>
          <w:numId w:val="9"/>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在服务采购项目中，服务由中小企业承接，即提供服务的人员为中小企业依照《中华人民共和国劳动合同法》订立劳动合同的从业人员。 </w:t>
      </w:r>
    </w:p>
    <w:p w14:paraId="65EFC6EE">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在货物采购项目中，供应商提供的货物既有中小企业制造货物，也有大型企业制造货物的，不享受中小企业扶持政策。 </w:t>
      </w:r>
    </w:p>
    <w:p w14:paraId="72533D00">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以联合体形式参加政府采购活动，联合体各方均为中小企业的，联合体视同中小企业。其中，联合体各方均为小微企业的，联合体视同小微企业。</w:t>
      </w:r>
    </w:p>
    <w:p w14:paraId="16EA288B">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14:paraId="1D3FF7D5">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享受政府采购支持政策的残疾人福利性单位根据《关于促进残疾人就业政府采购政策的通知》（财库〔2017〕141号）应当同时满足以下条件： </w:t>
      </w:r>
    </w:p>
    <w:p w14:paraId="58BE1F3A">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安置的残疾人占本单位在职职工人数的比例不低于25%（含25%），并且安置的残疾人人数不少于10人（含10人）； </w:t>
      </w:r>
    </w:p>
    <w:p w14:paraId="46AF367A">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依法与安置的每位残疾人签订了一年以上（含一年）的劳动合同或服务协议；</w:t>
      </w:r>
    </w:p>
    <w:p w14:paraId="76D6EA06">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为安置的每位残疾人按月足额缴纳了基本养老保险、基本医疗保险、失业保险、工伤保险和生育保险等社会保险费；</w:t>
      </w:r>
    </w:p>
    <w:p w14:paraId="271CB0BF">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通过银行等金融机构向安置的每位残疾人，按月支付了不低于单位所在区县适用的经省级人民政府批准的月最低工资标准的工资；</w:t>
      </w:r>
    </w:p>
    <w:p w14:paraId="7A43F928">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提供本单位制造的货物、承担的工程或者服务，或者提供其他残疾人福利性单位制造的货物（不包括使用非残疾人福利性单位注册商标的货物）。</w:t>
      </w:r>
    </w:p>
    <w:p w14:paraId="448A4F02">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4C0A36DF">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享受中小企业扶持政策获得政府采购合同的，小微企业不得将合同分包给大中型企业，中型企业不得将合同分包给大型企业。</w:t>
      </w:r>
    </w:p>
    <w:p w14:paraId="4822A69F">
      <w:pPr>
        <w:keepNext w:val="0"/>
        <w:keepLines w:val="0"/>
        <w:pageBreakBefore w:val="0"/>
        <w:widowControl w:val="0"/>
        <w:numPr>
          <w:ilvl w:val="1"/>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政府采购节能产品、环境标志产品</w:t>
      </w:r>
    </w:p>
    <w:p w14:paraId="7D2CE6E2">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38BCCCC0">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 号）。 </w:t>
      </w:r>
    </w:p>
    <w:p w14:paraId="227BB997">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如本项目采购产品属于实施政府强制采购品目清单范围的节能产品，则供应商所报产品必须获得国家确定的认证机构出具的、处于有效期之内的节能产品认证证书，否则</w:t>
      </w:r>
      <w:r>
        <w:rPr>
          <w:rFonts w:hint="eastAsia" w:ascii="方正仿宋_GB2312" w:hAnsi="方正仿宋_GB2312" w:eastAsia="方正仿宋_GB2312" w:cs="方正仿宋_GB2312"/>
          <w:b/>
          <w:bCs/>
          <w:sz w:val="24"/>
          <w:szCs w:val="24"/>
          <w:highlight w:val="none"/>
          <w:lang w:val="en-US" w:eastAsia="zh-CN"/>
        </w:rPr>
        <w:t>响应文件无效</w:t>
      </w:r>
      <w:r>
        <w:rPr>
          <w:rFonts w:hint="eastAsia" w:ascii="方正仿宋_GB2312" w:hAnsi="方正仿宋_GB2312" w:eastAsia="方正仿宋_GB2312" w:cs="方正仿宋_GB2312"/>
          <w:b w:val="0"/>
          <w:bCs w:val="0"/>
          <w:sz w:val="24"/>
          <w:szCs w:val="24"/>
          <w:highlight w:val="none"/>
          <w:lang w:val="en-US" w:eastAsia="zh-CN"/>
        </w:rPr>
        <w:t>；</w:t>
      </w:r>
    </w:p>
    <w:p w14:paraId="44B7D7EA">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非政府强制采购的节能产品或环境标志产品，依据品目清单和认证证书实施政府优先采购。优先采购的具体规定见第六章《评标程序、评标方法和评标标准》（如涉及）。</w:t>
      </w:r>
    </w:p>
    <w:p w14:paraId="253A1DE9">
      <w:pPr>
        <w:keepNext w:val="0"/>
        <w:keepLines w:val="0"/>
        <w:pageBreakBefore w:val="0"/>
        <w:widowControl w:val="0"/>
        <w:numPr>
          <w:ilvl w:val="1"/>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支持乡村产业振兴管理</w:t>
      </w:r>
    </w:p>
    <w:p w14:paraId="03350474">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为落实《关于运用政府采购政策支持乡村产业振兴的通知》（财库〔2021〕19 号）有关要求，做好支持脱贫攻坚工作，本项目采购活动中对于支持乡村振兴管理的相关要求见第五章《采购需求》（如涉及）。</w:t>
      </w:r>
    </w:p>
    <w:p w14:paraId="1C184693">
      <w:pPr>
        <w:keepNext w:val="0"/>
        <w:keepLines w:val="0"/>
        <w:pageBreakBefore w:val="0"/>
        <w:widowControl w:val="0"/>
        <w:numPr>
          <w:ilvl w:val="1"/>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 正版软件和网络安全专用产品</w:t>
      </w:r>
    </w:p>
    <w:p w14:paraId="28E0414E">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依据《财政部国家发展改革委信息产业部关于印发无线局域网产品政府采购实施意见的通知》（财库〔2005〕366 号），采购无线局域网产品和含有无线局域网功能的计算机、通信设备、打印机、复印机、投影仪等产品的，优先采购符合国家无线局域网安全标准（GB15629.11/1102）并通过国家产品认证的产品。其中，国家有特殊信息安全要求的项目必须采购认证产品，否则</w:t>
      </w:r>
      <w:r>
        <w:rPr>
          <w:rFonts w:hint="eastAsia" w:ascii="方正仿宋_GB2312" w:hAnsi="方正仿宋_GB2312" w:eastAsia="方正仿宋_GB2312" w:cs="方正仿宋_GB2312"/>
          <w:b/>
          <w:bCs/>
          <w:sz w:val="24"/>
          <w:szCs w:val="24"/>
          <w:highlight w:val="none"/>
          <w:lang w:val="en-US" w:eastAsia="zh-CN"/>
        </w:rPr>
        <w:t>响应文件无效</w:t>
      </w:r>
      <w:r>
        <w:rPr>
          <w:rFonts w:hint="eastAsia" w:ascii="方正仿宋_GB2312" w:hAnsi="方正仿宋_GB2312" w:eastAsia="方正仿宋_GB2312" w:cs="方正仿宋_GB2312"/>
          <w:b w:val="0"/>
          <w:bCs w:val="0"/>
          <w:sz w:val="24"/>
          <w:szCs w:val="24"/>
          <w:highlight w:val="none"/>
          <w:lang w:val="en-US" w:eastAsia="zh-CN"/>
        </w:rPr>
        <w:t>。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国家发展改革委、信息产业部以文件形式确定、公布并适时调整。</w:t>
      </w:r>
    </w:p>
    <w:p w14:paraId="5C47B1FA">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 </w:t>
      </w:r>
    </w:p>
    <w:p w14:paraId="3CAE1AFD">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所投产品属于列入《网络关键设备和网络安全专用产品目录》的网络安全专用产品，应当在国家互联网信息办公室会同工业和信息化部、公安部、国家认证认可监督管理委员会统一公布和更新的符合要求的网络关键设备和网络安全专用产品清单中。</w:t>
      </w:r>
    </w:p>
    <w:p w14:paraId="7C28463F">
      <w:pPr>
        <w:keepNext w:val="0"/>
        <w:keepLines w:val="0"/>
        <w:pageBreakBefore w:val="0"/>
        <w:widowControl w:val="0"/>
        <w:numPr>
          <w:ilvl w:val="1"/>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供应商信用记录</w:t>
      </w:r>
    </w:p>
    <w:p w14:paraId="1F58C4CC">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依据《财政部关于在政府采购活动中查询及使用信用记录有关问题的通知》（财库〔2016〕125号），采购人、采购代理机构应当通过“信用中国”网站（www.creditchina.gov.cn）、中国政府采购网（www.ccgp.gov.cn）等渠道查询相关主体信用记录，对列入失信被执行人、重大税收违法案件当事人名单、政府采购严重违法失信行为记录名单、《中华人民共和国政府采购法实施条例》第十九条规定的行政处罚记录及其他不符合《中华人民共和国政府采购法》第二十二条规定条件的供应商，其响应文件将被认定为无效响应。两个以上的自然人、法人或者其他组织组成一个联合体，以一个供应商的身份共同参加政府采购活动的，应当对所有联合体成员进行信用记录查询，联合体成员存在不良信用记录的，视同联合体存在不良信用记录，其响应文件将被认定为无效响应。</w:t>
      </w:r>
    </w:p>
    <w:p w14:paraId="28AF0C65">
      <w:pPr>
        <w:keepNext w:val="0"/>
        <w:keepLines w:val="0"/>
        <w:pageBreakBefore w:val="0"/>
        <w:widowControl w:val="0"/>
        <w:numPr>
          <w:ilvl w:val="1"/>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采购需求标准</w:t>
      </w:r>
    </w:p>
    <w:p w14:paraId="181B3E5D">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商品包装、快递包装政府采购需求标准（试行）</w:t>
      </w:r>
    </w:p>
    <w:p w14:paraId="65964B1B">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为助力打好污染防治攻坚战，推广使用绿色包装，根据财政部关于印发《商品包装政府采购需求标准（试行）》、《快递包装政府采购需求标准（试行）》的通知（财办库〔2020〕123 号），本项目如涉及商品包装和快递包装的，则其具体要求见第五章《采购需求》。</w:t>
      </w:r>
    </w:p>
    <w:p w14:paraId="3FF85167">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绿色数据中心政府采购需求标准（试行）</w:t>
      </w:r>
    </w:p>
    <w:p w14:paraId="5FCA541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为加快数据中心绿色转型，根据财政部生态环境部工业和信息化部关于印发《绿色数据中心政府采购需求标准（试行）》的通知（财库〔2023〕7 号），本项目如涉及绿色数据中心，则具体要求见第五章《采购需求》。</w:t>
      </w:r>
    </w:p>
    <w:p w14:paraId="46AFA42B">
      <w:pPr>
        <w:keepNext w:val="0"/>
        <w:keepLines w:val="0"/>
        <w:pageBreakBefore w:val="0"/>
        <w:widowControl w:val="0"/>
        <w:numPr>
          <w:ilvl w:val="1"/>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支持本国产品</w:t>
      </w:r>
    </w:p>
    <w:p w14:paraId="080AE261">
      <w:pPr>
        <w:keepNext w:val="0"/>
        <w:keepLines w:val="0"/>
        <w:pageBreakBefore w:val="0"/>
        <w:widowControl w:val="0"/>
        <w:numPr>
          <w:ilvl w:val="2"/>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kern w:val="2"/>
          <w:sz w:val="24"/>
          <w:szCs w:val="24"/>
          <w:highlight w:val="none"/>
          <w:lang w:val="en-US" w:eastAsia="zh-CN" w:bidi="ar-SA"/>
        </w:rPr>
      </w:pPr>
      <w:r>
        <w:rPr>
          <w:rFonts w:hint="eastAsia" w:ascii="方正仿宋_GB2312" w:hAnsi="方正仿宋_GB2312" w:eastAsia="方正仿宋_GB2312" w:cs="方正仿宋_GB2312"/>
          <w:b w:val="0"/>
          <w:bCs w:val="0"/>
          <w:kern w:val="2"/>
          <w:sz w:val="24"/>
          <w:szCs w:val="24"/>
          <w:highlight w:val="none"/>
          <w:lang w:val="en-US" w:eastAsia="zh-CN" w:bidi="ar-SA"/>
        </w:rPr>
        <w:t>按照《国务院办公厅关于在政府采购中实施本国产品标准及相关政策的通知》（国办发〔2025〕34号）和《关于贯彻落实&lt;国务院办公厅关于在政府采购中实施本国产品标准及相关政策的通知&gt;的意见》（财库〔2025〕30号）有关要求，落实本国产品标准。本项目是否适用本国产品价格评审优惠政策</w:t>
      </w:r>
      <w:r>
        <w:rPr>
          <w:rFonts w:hint="eastAsia" w:ascii="方正仿宋_GB2312" w:hAnsi="方正仿宋_GB2312" w:eastAsia="方正仿宋_GB2312" w:cs="方正仿宋_GB2312"/>
          <w:b w:val="0"/>
          <w:bCs w:val="0"/>
          <w:kern w:val="2"/>
          <w:sz w:val="24"/>
          <w:szCs w:val="24"/>
          <w:highlight w:val="none"/>
          <w:u w:val="single"/>
          <w:lang w:val="en-US" w:eastAsia="zh-CN" w:bidi="ar-SA"/>
        </w:rPr>
        <w:t>见投标须知前附表。</w:t>
      </w:r>
    </w:p>
    <w:p w14:paraId="6B3CDBFC">
      <w:pPr>
        <w:keepNext w:val="0"/>
        <w:keepLines w:val="0"/>
        <w:pageBreakBefore w:val="0"/>
        <w:widowControl w:val="0"/>
        <w:numPr>
          <w:ilvl w:val="2"/>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kern w:val="2"/>
          <w:sz w:val="24"/>
          <w:szCs w:val="24"/>
          <w:highlight w:val="none"/>
          <w:lang w:val="en-US" w:eastAsia="zh-CN" w:bidi="ar-SA"/>
        </w:rPr>
      </w:pPr>
      <w:r>
        <w:rPr>
          <w:rFonts w:hint="eastAsia" w:ascii="方正仿宋_GB2312" w:hAnsi="方正仿宋_GB2312" w:eastAsia="方正仿宋_GB2312" w:cs="方正仿宋_GB2312"/>
          <w:b w:val="0"/>
          <w:bCs w:val="0"/>
          <w:kern w:val="2"/>
          <w:sz w:val="24"/>
          <w:szCs w:val="24"/>
          <w:highlight w:val="none"/>
          <w:lang w:val="en-US" w:eastAsia="zh-CN" w:bidi="ar-SA"/>
        </w:rPr>
        <w:t>若适用本国产品价格评审优惠政策的，投标人对其提供的产品出具《关于符合本国产品标准的声明函》或财政部会同有关部门规定的有关证明文件。出具符合要求的声明函或有关证明文件的，该产品视为本国产品，采购人、采购代理机构不得再要求供应商提供其他证明材料。供应商提供虚假声明函、虚假证明文件谋取中标、成交的，依照《中华人民共和国政府采购法》等法律法规规定追究相应责任。</w:t>
      </w:r>
    </w:p>
    <w:p w14:paraId="7FC3B926">
      <w:pPr>
        <w:keepNext w:val="0"/>
        <w:keepLines w:val="0"/>
        <w:pageBreakBefore w:val="0"/>
        <w:widowControl w:val="0"/>
        <w:numPr>
          <w:ilvl w:val="2"/>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kern w:val="2"/>
          <w:sz w:val="24"/>
          <w:szCs w:val="24"/>
          <w:highlight w:val="none"/>
          <w:lang w:val="en-US" w:eastAsia="zh-CN" w:bidi="ar-SA"/>
        </w:rPr>
        <w:t>采购人、采购代理机构应当随中标、成交结果同时公告中标、成交供应商提供的《关于符合本国产品标准的声明函》或有关证明文件。</w:t>
      </w:r>
    </w:p>
    <w:p w14:paraId="3C42ACE1">
      <w:pPr>
        <w:keepNext w:val="0"/>
        <w:keepLines w:val="0"/>
        <w:pageBreakBefore w:val="0"/>
        <w:widowControl w:val="0"/>
        <w:numPr>
          <w:ilvl w:val="1"/>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如</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中允许联合体投标，对联合体规定如下：</w:t>
      </w:r>
    </w:p>
    <w:p w14:paraId="57488C16">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两个以上供应商可以组成一个投标联合体，以一个供应商的身份投标。  </w:t>
      </w:r>
    </w:p>
    <w:p w14:paraId="6D99B54C">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联合体各方均应符合《中华人民共和国政府采购法》第二十二条规定的条件，遵守国家、本项目采购人本级和上级财政部门政府采购的有关规定。</w:t>
      </w:r>
    </w:p>
    <w:p w14:paraId="3274EE71">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采购人根据采购项目对供应商的特殊要求，联合体中至少应当有一方符合相关规定。</w:t>
      </w:r>
    </w:p>
    <w:p w14:paraId="0DFDF4D6">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联合体各方应签订联合体协议，明确约定联合体各方承担的工作和相应的责任，并将联合体连同响应文件一并提交采购人或采购代理机构。</w:t>
      </w:r>
    </w:p>
    <w:p w14:paraId="5A0E92AC">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大中型企业、自然人、法人或者其他组织与小型、微型企业组成联合体共同参加询价采购活动，共同联合体协议中应写明小型、微型企业的协议合同金额占到联合体协议报价总金额的比例。联合体各方均为中小企业的，联合体视同中小企业。其中，联合体各方均为小微企业的，联合体视同小微企业。</w:t>
      </w:r>
    </w:p>
    <w:p w14:paraId="1FD08F79">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联合体中有同类资质的供应商按照联合体分工承担相同工作的，按照资质等级较低的供应商确定资质等级。</w:t>
      </w:r>
    </w:p>
    <w:p w14:paraId="47378FBA">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对联合体投标的其他资格要求见</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w:t>
      </w:r>
    </w:p>
    <w:p w14:paraId="7E08AFF8">
      <w:pPr>
        <w:keepNext w:val="0"/>
        <w:keepLines w:val="0"/>
        <w:pageBreakBefore w:val="0"/>
        <w:widowControl w:val="0"/>
        <w:numPr>
          <w:ilvl w:val="1"/>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单位负责人为同一人或者存在直接控股、管理关系的不同供应商，其响应文件将被认定为</w:t>
      </w:r>
      <w:r>
        <w:rPr>
          <w:rFonts w:hint="eastAsia" w:ascii="方正仿宋_GB2312" w:hAnsi="方正仿宋_GB2312" w:eastAsia="方正仿宋_GB2312" w:cs="方正仿宋_GB2312"/>
          <w:b/>
          <w:bCs/>
          <w:sz w:val="24"/>
          <w:szCs w:val="24"/>
          <w:highlight w:val="none"/>
          <w:lang w:val="en-US" w:eastAsia="zh-CN"/>
        </w:rPr>
        <w:t>无效响应</w:t>
      </w:r>
      <w:r>
        <w:rPr>
          <w:rFonts w:hint="eastAsia" w:ascii="方正仿宋_GB2312" w:hAnsi="方正仿宋_GB2312" w:eastAsia="方正仿宋_GB2312" w:cs="方正仿宋_GB2312"/>
          <w:b w:val="0"/>
          <w:bCs w:val="0"/>
          <w:sz w:val="24"/>
          <w:szCs w:val="24"/>
          <w:highlight w:val="none"/>
          <w:lang w:val="en-US" w:eastAsia="zh-CN"/>
        </w:rPr>
        <w:t xml:space="preserve">。 </w:t>
      </w:r>
    </w:p>
    <w:p w14:paraId="21666E52">
      <w:pPr>
        <w:keepNext w:val="0"/>
        <w:keepLines w:val="0"/>
        <w:pageBreakBefore w:val="0"/>
        <w:widowControl w:val="0"/>
        <w:numPr>
          <w:ilvl w:val="1"/>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为本项目提供整体设计、规范编制或者项目管理、监理、检测等服务的供应商，其响应文件将被认定为</w:t>
      </w:r>
      <w:r>
        <w:rPr>
          <w:rFonts w:hint="eastAsia" w:ascii="方正仿宋_GB2312" w:hAnsi="方正仿宋_GB2312" w:eastAsia="方正仿宋_GB2312" w:cs="方正仿宋_GB2312"/>
          <w:b/>
          <w:bCs/>
          <w:sz w:val="24"/>
          <w:szCs w:val="24"/>
          <w:highlight w:val="none"/>
          <w:lang w:val="en-US" w:eastAsia="zh-CN"/>
        </w:rPr>
        <w:t>无效响应</w:t>
      </w:r>
      <w:r>
        <w:rPr>
          <w:rFonts w:hint="eastAsia" w:ascii="方正仿宋_GB2312" w:hAnsi="方正仿宋_GB2312" w:eastAsia="方正仿宋_GB2312" w:cs="方正仿宋_GB2312"/>
          <w:b w:val="0"/>
          <w:bCs w:val="0"/>
          <w:sz w:val="24"/>
          <w:szCs w:val="24"/>
          <w:highlight w:val="none"/>
          <w:lang w:val="en-US" w:eastAsia="zh-CN"/>
        </w:rPr>
        <w:t>。</w:t>
      </w:r>
    </w:p>
    <w:p w14:paraId="10865F2E">
      <w:pPr>
        <w:keepNext w:val="0"/>
        <w:keepLines w:val="0"/>
        <w:pageBreakBefore w:val="0"/>
        <w:widowControl w:val="0"/>
        <w:numPr>
          <w:ilvl w:val="0"/>
          <w:numId w:val="11"/>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 xml:space="preserve">资金来源 </w:t>
      </w:r>
    </w:p>
    <w:p w14:paraId="70BD6578">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 xml:space="preserve">本项目的采购人已获得足以支付本次采购后所签订的合同项下的资金（包括财政性资金和本项目采购中无法与财政性资金分割的非财政性资金）。 </w:t>
      </w:r>
    </w:p>
    <w:p w14:paraId="07A0FCF6">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项目预算金额和最高限价见</w:t>
      </w:r>
      <w:r>
        <w:rPr>
          <w:rFonts w:hint="eastAsia" w:ascii="方正仿宋_GB2312" w:hAnsi="方正仿宋_GB2312" w:eastAsia="方正仿宋_GB2312" w:cs="方正仿宋_GB2312"/>
          <w:sz w:val="24"/>
          <w:szCs w:val="24"/>
          <w:highlight w:val="none"/>
          <w:u w:val="single"/>
          <w:lang w:val="en-US" w:eastAsia="zh-CN"/>
        </w:rPr>
        <w:t>供应商须知前附表</w:t>
      </w:r>
      <w:r>
        <w:rPr>
          <w:rFonts w:hint="eastAsia" w:ascii="方正仿宋_GB2312" w:hAnsi="方正仿宋_GB2312" w:eastAsia="方正仿宋_GB2312" w:cs="方正仿宋_GB2312"/>
          <w:sz w:val="24"/>
          <w:szCs w:val="24"/>
          <w:highlight w:val="none"/>
          <w:lang w:val="en-US" w:eastAsia="zh-CN"/>
        </w:rPr>
        <w:t>。</w:t>
      </w:r>
    </w:p>
    <w:p w14:paraId="148483B5">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供应商报价超过采购文件规定的预算金额或者最高限价的，其响应文件将被认定为</w:t>
      </w:r>
      <w:r>
        <w:rPr>
          <w:rFonts w:hint="eastAsia" w:ascii="方正仿宋_GB2312" w:hAnsi="方正仿宋_GB2312" w:eastAsia="方正仿宋_GB2312" w:cs="方正仿宋_GB2312"/>
          <w:b/>
          <w:bCs/>
          <w:sz w:val="24"/>
          <w:szCs w:val="24"/>
          <w:highlight w:val="none"/>
          <w:lang w:val="en-US" w:eastAsia="zh-CN"/>
        </w:rPr>
        <w:t>无效响应</w:t>
      </w:r>
      <w:r>
        <w:rPr>
          <w:rFonts w:hint="eastAsia" w:ascii="方正仿宋_GB2312" w:hAnsi="方正仿宋_GB2312" w:eastAsia="方正仿宋_GB2312" w:cs="方正仿宋_GB2312"/>
          <w:sz w:val="24"/>
          <w:szCs w:val="24"/>
          <w:highlight w:val="none"/>
          <w:lang w:val="en-US" w:eastAsia="zh-CN"/>
        </w:rPr>
        <w:t>。</w:t>
      </w:r>
    </w:p>
    <w:p w14:paraId="60390EC4">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费用</w:t>
      </w:r>
    </w:p>
    <w:p w14:paraId="606899B3">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供应商应自行承担所有与准备和参加采购活动有关的费用，无论结果如何，采购人或采购代理机构在任何情况下均无承担这些费用的义务和责任。</w:t>
      </w:r>
    </w:p>
    <w:p w14:paraId="5EE79CCD">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适用法律</w:t>
      </w:r>
    </w:p>
    <w:p w14:paraId="4113EF58">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本项目采购人、采购代理机构、供应商、询价小组的相关行为均受《中华人民共和国政府采购法》、《中华人民共和国政府采购法实施条例》、和《政府采购非招标采购方式管理办法》（财政部令第74号）及本项目本级和上级财政部门政府采购有关规定的约束，其权利受到上述法律法规的保护。</w:t>
      </w:r>
    </w:p>
    <w:p w14:paraId="70480A15">
      <w:pPr>
        <w:keepNext w:val="0"/>
        <w:keepLines w:val="0"/>
        <w:pageBreakBefore w:val="0"/>
        <w:widowControl w:val="0"/>
        <w:numPr>
          <w:ilvl w:val="0"/>
          <w:numId w:val="6"/>
        </w:numPr>
        <w:kinsoku/>
        <w:wordWrap/>
        <w:overflowPunct/>
        <w:topLinePunct w:val="0"/>
        <w:autoSpaceDE/>
        <w:autoSpaceDN/>
        <w:bidi w:val="0"/>
        <w:adjustRightInd/>
        <w:snapToGrid/>
        <w:spacing w:line="500" w:lineRule="exact"/>
        <w:ind w:left="0" w:leftChars="0" w:firstLine="0" w:firstLineChars="0"/>
        <w:jc w:val="center"/>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22" w:name="_Toc7387"/>
      <w:r>
        <w:rPr>
          <w:rFonts w:hint="eastAsia" w:ascii="方正仿宋_GB2312" w:hAnsi="方正仿宋_GB2312" w:eastAsia="方正仿宋_GB2312" w:cs="方正仿宋_GB2312"/>
          <w:b/>
          <w:bCs/>
          <w:sz w:val="24"/>
          <w:szCs w:val="24"/>
          <w:highlight w:val="none"/>
          <w:lang w:val="en-US" w:eastAsia="zh-CN"/>
        </w:rPr>
        <w:t>采购文件</w:t>
      </w:r>
      <w:bookmarkEnd w:id="22"/>
    </w:p>
    <w:p w14:paraId="0142D76D">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采购文件构成</w:t>
      </w:r>
    </w:p>
    <w:p w14:paraId="2580D7C9">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采购文件包括以下部分：</w:t>
      </w:r>
    </w:p>
    <w:p w14:paraId="7E9FDCED">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第一章 采购邀请 </w:t>
      </w:r>
    </w:p>
    <w:p w14:paraId="46BE34D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第二章 供应商须知前附表 </w:t>
      </w:r>
    </w:p>
    <w:p w14:paraId="7487BB9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第三章 供应商须知</w:t>
      </w:r>
    </w:p>
    <w:p w14:paraId="1BD0F4BB">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第四章 政府采购合同 </w:t>
      </w:r>
    </w:p>
    <w:p w14:paraId="6AEE753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第五章 采购需求 </w:t>
      </w:r>
    </w:p>
    <w:p w14:paraId="27E721D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第六章 评标程序、评标方法和评标标准</w:t>
      </w:r>
    </w:p>
    <w:p w14:paraId="61E9D2D1">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第七章 响应文件格式   </w:t>
      </w:r>
    </w:p>
    <w:p w14:paraId="12228D9F">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供应商应认真阅读采购文件的全部内容。供应商应按照采购文件要求提交响应文件并保证所提供的全部资料的真实性，并对采购文件做出实质性响应，否则其响应文件将被认定为</w:t>
      </w:r>
      <w:r>
        <w:rPr>
          <w:rFonts w:hint="eastAsia" w:ascii="方正仿宋_GB2312" w:hAnsi="方正仿宋_GB2312" w:eastAsia="方正仿宋_GB2312" w:cs="方正仿宋_GB2312"/>
          <w:b/>
          <w:bCs/>
          <w:sz w:val="24"/>
          <w:szCs w:val="24"/>
          <w:highlight w:val="none"/>
          <w:lang w:val="en-US" w:eastAsia="zh-CN"/>
        </w:rPr>
        <w:t>无效响应。</w:t>
      </w:r>
    </w:p>
    <w:p w14:paraId="2D17355D">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采购文件中有不一致的，有澄清的部分以最终的澄清更正内容为准；未澄清的，以供应商须知前附表为准；供应商须知前附表不涉及的内容，以编排在后的最后描述为准。</w:t>
      </w:r>
    </w:p>
    <w:p w14:paraId="5E78487E">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现场考察或者答疑会及相关事项见</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w:t>
      </w:r>
    </w:p>
    <w:p w14:paraId="2F0E4EB5">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采购人在踏勘现场中介绍的资料和数据等，只是为了使供应商能够利用采购人现有的资料。采购人对供应商由此而作出的推论、解释和结论概不负责。</w:t>
      </w:r>
    </w:p>
    <w:p w14:paraId="45793D92">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供应商自行承担踏勘现场发生的责任、风险和自身费用。</w:t>
      </w:r>
    </w:p>
    <w:p w14:paraId="4D7EFC5C">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原则上采购人、采购代理机构不要求供应商提供样品。除仅凭书面方式不能准确描述采购需求，或者需要对样品进行主观判断以确认是否满足采购需求等特殊情况除外。如需提供样品，对样品相关要求见</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，对样品的评审方法及评审标准见采购文件第六章《评标程序、评标方法和评标标准》。</w:t>
      </w:r>
    </w:p>
    <w:p w14:paraId="3A0429DA">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采购文件规定供应商提交样品的，样品属于响应文件的组成部分。样品的生产、运输、安装、保全等一切费用由供应商自理。</w:t>
      </w:r>
    </w:p>
    <w:p w14:paraId="68966080">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结果公告发布后，成交供应商的样品由采购人封存，作为履约验收的依据之一。未成交供应商在接到采购代理机构通知后，应按规定时间尽快自行取回样品，否则视同供应商不再认领，代理机构有权进行处理。</w:t>
      </w:r>
    </w:p>
    <w:p w14:paraId="3682A43F">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对采购文件的澄清或修改</w:t>
      </w:r>
    </w:p>
    <w:p w14:paraId="0A1A049A">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或采购代理机构对已发出的采购文件进行必要澄清或者修改的，将在原公告发布媒体（网站）上发布更正公告（通知），因供应商未及时登陆媒体（网站）查看导致通知未及时收到通知的，采购人或采购代理机构不承担责任。</w:t>
      </w:r>
    </w:p>
    <w:p w14:paraId="21694AF2">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更正公告及其所发布的内容或信息（包括但不限于：采购文件的澄清或修改、现场考察或答疑会的有关事宜等）作为采购文件的组成部分，对供应商具有约束力。一经在指定媒体上发布后，更正公告将作为通知所有采购文件收受人的书面形式。</w:t>
      </w:r>
    </w:p>
    <w:p w14:paraId="3544D166">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澄清或者修改的内容为采购文件的组成部分，并对所有获取采购文件的供应商具有约束力。澄清或者修改的内容可能影响采购文件编制的，为使供应商有合理的时间理解采购文件的修改，采购代理机构可酌情延长响应文件提交截止时间。</w:t>
      </w:r>
    </w:p>
    <w:p w14:paraId="3F63899E">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如更正公告有重新发布采购文件的，供应商应登录电子招投标平台下载最新发布的采购文件制作响应文件。</w:t>
      </w:r>
    </w:p>
    <w:p w14:paraId="28A75531">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p>
    <w:p w14:paraId="2467D25C">
      <w:pPr>
        <w:keepNext w:val="0"/>
        <w:keepLines w:val="0"/>
        <w:pageBreakBefore w:val="0"/>
        <w:widowControl w:val="0"/>
        <w:numPr>
          <w:ilvl w:val="0"/>
          <w:numId w:val="6"/>
        </w:numPr>
        <w:kinsoku/>
        <w:wordWrap/>
        <w:overflowPunct/>
        <w:topLinePunct w:val="0"/>
        <w:autoSpaceDE/>
        <w:autoSpaceDN/>
        <w:bidi w:val="0"/>
        <w:adjustRightInd/>
        <w:snapToGrid/>
        <w:spacing w:line="500" w:lineRule="exact"/>
        <w:ind w:left="0" w:leftChars="0" w:firstLine="0" w:firstLineChars="0"/>
        <w:jc w:val="center"/>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23" w:name="_Toc31736"/>
      <w:bookmarkStart w:id="24" w:name="_Toc21574"/>
      <w:r>
        <w:rPr>
          <w:rFonts w:hint="eastAsia" w:ascii="方正仿宋_GB2312" w:hAnsi="方正仿宋_GB2312" w:eastAsia="方正仿宋_GB2312" w:cs="方正仿宋_GB2312"/>
          <w:b/>
          <w:bCs/>
          <w:sz w:val="24"/>
          <w:szCs w:val="24"/>
          <w:highlight w:val="none"/>
          <w:lang w:val="en-US" w:eastAsia="zh-CN"/>
        </w:rPr>
        <w:t>响应文件的编制</w:t>
      </w:r>
      <w:bookmarkEnd w:id="23"/>
      <w:bookmarkEnd w:id="24"/>
    </w:p>
    <w:p w14:paraId="521629EB">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响应范围、响应文件中计量单位的使用及语言</w:t>
      </w:r>
    </w:p>
    <w:p w14:paraId="541A44B0">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供应商应当对所投采购包对应第五章《采购需求》所列的全部内容进行响应，如仅响应采购包中的部分内容，其该包响应文件将被认定为</w:t>
      </w:r>
      <w:r>
        <w:rPr>
          <w:rFonts w:hint="eastAsia" w:ascii="方正仿宋_GB2312" w:hAnsi="方正仿宋_GB2312" w:eastAsia="方正仿宋_GB2312" w:cs="方正仿宋_GB2312"/>
          <w:b/>
          <w:bCs/>
          <w:sz w:val="24"/>
          <w:szCs w:val="24"/>
          <w:highlight w:val="none"/>
          <w:lang w:val="en-US" w:eastAsia="zh-CN"/>
        </w:rPr>
        <w:t>无效响应</w:t>
      </w:r>
      <w:r>
        <w:rPr>
          <w:rFonts w:hint="eastAsia" w:ascii="方正仿宋_GB2312" w:hAnsi="方正仿宋_GB2312" w:eastAsia="方正仿宋_GB2312" w:cs="方正仿宋_GB2312"/>
          <w:b w:val="0"/>
          <w:bCs w:val="0"/>
          <w:sz w:val="24"/>
          <w:szCs w:val="24"/>
          <w:highlight w:val="none"/>
          <w:lang w:val="en-US" w:eastAsia="zh-CN"/>
        </w:rPr>
        <w:t>。</w:t>
      </w:r>
    </w:p>
    <w:p w14:paraId="5E0045D8">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无论采购文件中是否要求，供应商所投货物或服务或工程均应符合国家强制性标准。</w:t>
      </w:r>
    </w:p>
    <w:p w14:paraId="3DA2561A">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除采购文件有特殊要求外，本项目所使用的计量单位，应采用中华人民共和国法定计量单位。</w:t>
      </w:r>
    </w:p>
    <w:p w14:paraId="43B66934">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除专用术语外，响应文件及来往函电均应使用中文书写。必要时专用术语应附有中文解释。供应商提交的支持资料和已印制的文献可以用外文，但相应内容应附有中文翻译本，在解释响应文件时以中文翻译本为准。未附中文翻译本或翻译本中文内容明显与外文内容不一致的，其不利后果由供应商自行承担。</w:t>
      </w:r>
    </w:p>
    <w:p w14:paraId="549881C0">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响应文件构成</w:t>
      </w:r>
    </w:p>
    <w:p w14:paraId="45F3B356">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供应商应当按照采购文件的要求编制响应文件。响应文件应由资格证明文件、报价文件、商务和技术文件四部分构成。响应文件的部分格式要求，见第七章《响应文件格式》。</w:t>
      </w:r>
    </w:p>
    <w:p w14:paraId="54872F12">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第五章《采购需求》及第六章《评标程序、评标方法和评标标准》中涉及的证明文件。</w:t>
      </w:r>
    </w:p>
    <w:p w14:paraId="7B3DD8B8">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对照第五章《采购需求》，说明所提供货物或服务或工程已对第五章《采购需求》做出了响应，或申明与第五章《采购需求》的偏差和例外。如第五章《采购需求》中要求提供证明文件的，供应商应当按具体要求提供证明文件。</w:t>
      </w:r>
    </w:p>
    <w:p w14:paraId="17B1C988">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供应商根据采购项目的特点及要求，提供采购标的成本、同类项目合同价格以及相关专利、专有技术等情况说明、单一来源采购文件中要求供应商响应的其他技术文件以及供应商认为应附的其他材料等。</w:t>
      </w:r>
    </w:p>
    <w:p w14:paraId="7C34CC3D">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上述文件应按照采购文件的规定签署和盖公章或经公章授权的其他单位章（以下统称公章）。采用公章授权方式的，应当在投标文件中附公章授权书（格式自定）。使用电子签名和电子印章的（即CA数字证书），供应商应当到相关服务机构办理并取得数字证书介质和应用。电子签名包括单位法定代表人、被委托人及其他个人的电子形式签名；电子印章包括机构法人电子形式印章。电子签名及电子印章与手写签名或者盖章具有同等的法律效力。签名（含电子签名）和盖章（含电子印章）是不同使用场景，应按采购文件要求在响应文件指定位置进行签名（含电子签名）和盖章（含电子印章），对允许采用手写签名的文件，应在纸质文件手写签名后，提供文件的彩色扫描电子文档进行后续操作。</w:t>
      </w:r>
    </w:p>
    <w:p w14:paraId="3163D9F3">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响应报价</w:t>
      </w:r>
    </w:p>
    <w:p w14:paraId="70F9DE07">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所有响应均以人民币报价。</w:t>
      </w:r>
    </w:p>
    <w:p w14:paraId="0A27FD3B">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的报价应当包括满足本次采购文件全部采购需求所应提供的全部内容所发生的一切费用和税费，采购人将不再支付报价以外的任何费用。供应商的响应报价应遵守《中华人民共和国价格法》。同时，根据《中华人民共和国政府采购法》及相关配套法律、法规的规定，为保证公平竞争，如供应商有赠与行为的，将导致其</w:t>
      </w:r>
      <w:r>
        <w:rPr>
          <w:rFonts w:hint="eastAsia" w:ascii="方正仿宋_GB2312" w:hAnsi="方正仿宋_GB2312" w:eastAsia="方正仿宋_GB2312" w:cs="方正仿宋_GB2312"/>
          <w:b/>
          <w:bCs/>
          <w:sz w:val="24"/>
          <w:szCs w:val="24"/>
          <w:highlight w:val="none"/>
          <w:lang w:val="en-US" w:eastAsia="zh-CN"/>
        </w:rPr>
        <w:t>响应文件被拒绝</w:t>
      </w:r>
      <w:r>
        <w:rPr>
          <w:rFonts w:hint="eastAsia" w:ascii="方正仿宋_GB2312" w:hAnsi="方正仿宋_GB2312" w:eastAsia="方正仿宋_GB2312" w:cs="方正仿宋_GB2312"/>
          <w:b w:val="0"/>
          <w:bCs w:val="0"/>
          <w:sz w:val="24"/>
          <w:szCs w:val="24"/>
          <w:highlight w:val="none"/>
          <w:lang w:val="en-US" w:eastAsia="zh-CN"/>
        </w:rPr>
        <w:t>。</w:t>
      </w:r>
    </w:p>
    <w:p w14:paraId="3CCCEC26">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供应商所报的各分项响应单价在合同履行过程中是固定不变的，不得以任何理由予以变更。任何包含价格调整要求的响应，将被认定为其</w:t>
      </w:r>
      <w:r>
        <w:rPr>
          <w:rFonts w:hint="eastAsia" w:ascii="方正仿宋_GB2312" w:hAnsi="方正仿宋_GB2312" w:eastAsia="方正仿宋_GB2312" w:cs="方正仿宋_GB2312"/>
          <w:b/>
          <w:bCs/>
          <w:sz w:val="24"/>
          <w:szCs w:val="24"/>
          <w:highlight w:val="none"/>
          <w:lang w:val="en-US" w:eastAsia="zh-CN"/>
        </w:rPr>
        <w:t>响应文件无效</w:t>
      </w:r>
      <w:r>
        <w:rPr>
          <w:rFonts w:hint="eastAsia" w:ascii="方正仿宋_GB2312" w:hAnsi="方正仿宋_GB2312" w:eastAsia="方正仿宋_GB2312" w:cs="方正仿宋_GB2312"/>
          <w:b w:val="0"/>
          <w:bCs w:val="0"/>
          <w:sz w:val="24"/>
          <w:szCs w:val="24"/>
          <w:highlight w:val="none"/>
          <w:lang w:val="en-US" w:eastAsia="zh-CN"/>
        </w:rPr>
        <w:t>。</w:t>
      </w:r>
    </w:p>
    <w:p w14:paraId="5CBA6E27">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供应商应按照“第五章采购需求的需求内容、责任范围以及第四章政府采购合同”进行报价。并按“报价一览表”和“分项报价表”规定的格式报出总价和分项价格。</w:t>
      </w:r>
    </w:p>
    <w:p w14:paraId="61D67D23">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保证金</w:t>
      </w:r>
    </w:p>
    <w:p w14:paraId="7F82ED25">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供应商应按</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中规定的金额及要求交纳保证金，并作为其响应文件的一部分。</w:t>
      </w:r>
    </w:p>
    <w:p w14:paraId="330161EB">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交纳保证金的形式除</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中另有约定外，可采用的形式：政府采购法律法规接受的支票、汇票、本票、网上银行支付或者金融机构、担保机构出具的保函等非现金形式。</w:t>
      </w:r>
    </w:p>
    <w:p w14:paraId="2594A714">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响应保证金到账（保函提交）截止时间同响应截止时间。以支票、汇票、本票、网上银行支付等形式提交响应保证金的，应在响应截止时间前到账；以金融机构、担保机构出具的保函等形式提交响应保证金的，应在响应截止时间前将原件提交至采购代理机构。由于到账时间晚于响应截止时间的，或者票据错误、印鉴不清等原因导致不能到账的，其</w:t>
      </w:r>
      <w:r>
        <w:rPr>
          <w:rFonts w:hint="eastAsia" w:ascii="方正仿宋_GB2312" w:hAnsi="方正仿宋_GB2312" w:eastAsia="方正仿宋_GB2312" w:cs="方正仿宋_GB2312"/>
          <w:b/>
          <w:bCs/>
          <w:sz w:val="24"/>
          <w:szCs w:val="24"/>
          <w:highlight w:val="none"/>
          <w:lang w:val="en-US" w:eastAsia="zh-CN"/>
        </w:rPr>
        <w:t>响应无效</w:t>
      </w:r>
      <w:r>
        <w:rPr>
          <w:rFonts w:hint="eastAsia" w:ascii="方正仿宋_GB2312" w:hAnsi="方正仿宋_GB2312" w:eastAsia="方正仿宋_GB2312" w:cs="方正仿宋_GB2312"/>
          <w:b w:val="0"/>
          <w:bCs w:val="0"/>
          <w:sz w:val="24"/>
          <w:szCs w:val="24"/>
          <w:highlight w:val="none"/>
          <w:lang w:val="en-US" w:eastAsia="zh-CN"/>
        </w:rPr>
        <w:t>。</w:t>
      </w:r>
    </w:p>
    <w:p w14:paraId="3C295DC8">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如采用金融机构、专业担保机构开具的投标担保函、投标保证保险函等形式提交保证金的，投标担保函或投标保证保险函须开具给采购人（保险受益人须为采购人），否则其</w:t>
      </w:r>
      <w:r>
        <w:rPr>
          <w:rFonts w:hint="eastAsia" w:ascii="方正仿宋_GB2312" w:hAnsi="方正仿宋_GB2312" w:eastAsia="方正仿宋_GB2312" w:cs="方正仿宋_GB2312"/>
          <w:b/>
          <w:bCs/>
          <w:sz w:val="24"/>
          <w:szCs w:val="24"/>
          <w:highlight w:val="none"/>
          <w:lang w:val="en-US" w:eastAsia="zh-CN"/>
        </w:rPr>
        <w:t>响应文件无效</w:t>
      </w:r>
      <w:r>
        <w:rPr>
          <w:rFonts w:hint="eastAsia" w:ascii="方正仿宋_GB2312" w:hAnsi="方正仿宋_GB2312" w:eastAsia="方正仿宋_GB2312" w:cs="方正仿宋_GB2312"/>
          <w:b w:val="0"/>
          <w:bCs w:val="0"/>
          <w:sz w:val="24"/>
          <w:szCs w:val="24"/>
          <w:highlight w:val="none"/>
          <w:lang w:val="en-US" w:eastAsia="zh-CN"/>
        </w:rPr>
        <w:t>。电子保函与纸质保函具有同样效力。</w:t>
      </w:r>
    </w:p>
    <w:p w14:paraId="5DB645EC">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保证金（保函）有效期同响应文件有效期。</w:t>
      </w:r>
    </w:p>
    <w:p w14:paraId="04B95051">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联合体的，可以由联合体中的一方或者共同提交保证金，以一方名义提交保证金（保函）的，对联合体各方均具有约束力。</w:t>
      </w:r>
    </w:p>
    <w:p w14:paraId="1F1BC3ED">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采购人、采购代理机构将及时退还供应商的保证金，采用银行保函、担保机构担保函等形式递交的保证金，经供应商同意后采购人、采购代理机构可以不再退还，但因供应商自身原因导致无法及时退还的除外。</w:t>
      </w:r>
    </w:p>
    <w:p w14:paraId="5BC13595">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供应商在响应截止时间前撤回已提交的响应文件的，自收到供应商书面撤回通知之日起 5 个工作日内退还已收取的保证金。 </w:t>
      </w:r>
    </w:p>
    <w:p w14:paraId="04B265D2">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成交人的保证金，自采购合同签订之日起 5 个工作日内退还中标人。 </w:t>
      </w:r>
    </w:p>
    <w:p w14:paraId="0F18E624">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未成交人的保证金，自成交通知书发出之日起 5 个工作日内退还未成交人。</w:t>
      </w:r>
    </w:p>
    <w:p w14:paraId="4E3494F3">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终止采购活动的项目已经收取保证金的，自终止采购活动后 5 个工作日内退还已收取的保证金。</w:t>
      </w:r>
    </w:p>
    <w:p w14:paraId="4E235A96">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有下列情形之一的，采购人或采购代理机构可以不予退还保证金：</w:t>
      </w:r>
    </w:p>
    <w:p w14:paraId="7395AACA">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在响应文件有效期内，供应商撤回响应文件的； </w:t>
      </w:r>
    </w:p>
    <w:p w14:paraId="543C4F82">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成交人不按本采购文件的规定与采购人签订合同的； </w:t>
      </w:r>
    </w:p>
    <w:p w14:paraId="6AB8E599">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成交人不按本采购文件的规定提交履约保证金的； </w:t>
      </w:r>
    </w:p>
    <w:p w14:paraId="7841F8F8">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成交人不按本采购文件的规定缴纳招标代理服务费的； </w:t>
      </w:r>
    </w:p>
    <w:p w14:paraId="6181E713">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存在的串通投标情形的； </w:t>
      </w:r>
    </w:p>
    <w:p w14:paraId="517D6A72">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存在向采购人、代理机构或评标专家行贿事实的； </w:t>
      </w:r>
    </w:p>
    <w:p w14:paraId="778488BC">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法律、法规规定的其它情况。</w:t>
      </w:r>
    </w:p>
    <w:p w14:paraId="0098A57D">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响应文件有效期</w:t>
      </w:r>
    </w:p>
    <w:p w14:paraId="052079A1">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响应文件应在</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中规定的响应文件有效期内保持有效，响应文件有效期少于采购文件规定期限的，其</w:t>
      </w:r>
      <w:r>
        <w:rPr>
          <w:rFonts w:hint="eastAsia" w:ascii="方正仿宋_GB2312" w:hAnsi="方正仿宋_GB2312" w:eastAsia="方正仿宋_GB2312" w:cs="方正仿宋_GB2312"/>
          <w:b/>
          <w:bCs/>
          <w:sz w:val="24"/>
          <w:szCs w:val="24"/>
          <w:highlight w:val="none"/>
          <w:lang w:val="en-US" w:eastAsia="zh-CN"/>
        </w:rPr>
        <w:t>响应文件无效</w:t>
      </w:r>
      <w:r>
        <w:rPr>
          <w:rFonts w:hint="eastAsia" w:ascii="方正仿宋_GB2312" w:hAnsi="方正仿宋_GB2312" w:eastAsia="方正仿宋_GB2312" w:cs="方正仿宋_GB2312"/>
          <w:b w:val="0"/>
          <w:bCs w:val="0"/>
          <w:sz w:val="24"/>
          <w:szCs w:val="24"/>
          <w:highlight w:val="none"/>
          <w:lang w:val="en-US" w:eastAsia="zh-CN"/>
        </w:rPr>
        <w:t>。</w:t>
      </w:r>
    </w:p>
    <w:p w14:paraId="7FE93AD5">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或采购代理机构可根据实际情况，在原响应文件有效期截止之前，要求供应商延长响应文件有效期。接受该要求的供应商将不会被要求和允许修正其响应文件，且本须知中有关响应保证金的要求须在延长的有效期内继续有效。供应商也可以拒绝延长响应文件有效期的要求，退还其保证金。上述要求和答复都应以书面形式提交。</w:t>
      </w:r>
    </w:p>
    <w:p w14:paraId="6305EB91">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响应文件的制作</w:t>
      </w:r>
    </w:p>
    <w:p w14:paraId="3E7CDFA2">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响应文件中，所有内容均以电子文件编制，如因不按电子招投标平台要求编制导致系统无法检索、读取相关信息时，其后果由供应商承担。由于本项目采用电子化投标，请充分考虑设备、网络环境、人员对系统熟悉度等因素，合理安排响应文件制作、提交时间，建议至少提前一天完成制作、提交工作。</w:t>
      </w:r>
    </w:p>
    <w:p w14:paraId="720C7AC9">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供应商应使用电子招投标平台提供的投标客户端编制、标记、加密响应文件，成功加密后将生成指定格式的电子响应文件和电子备用响应文件</w:t>
      </w:r>
    </w:p>
    <w:p w14:paraId="06979951">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如有对多个采购包响应的，要对每个采购包独立制作电子响应文件。</w:t>
      </w:r>
    </w:p>
    <w:p w14:paraId="66C471FB">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供应商须对采购文件的对应要求给予唯一的实质性响应，否则将视为不响应。</w:t>
      </w:r>
    </w:p>
    <w:p w14:paraId="3B3A9413">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采购文件中，凡标有“</w:t>
      </w:r>
      <w:r>
        <w:rPr>
          <w:rFonts w:hint="eastAsia" w:ascii="方正仿宋_GB2312" w:hAnsi="方正仿宋_GB2312" w:eastAsia="方正仿宋_GB2312" w:cs="方正仿宋_GB2312"/>
          <w:b w:val="0"/>
          <w:bCs w:val="0"/>
          <w:sz w:val="21"/>
          <w:szCs w:val="21"/>
          <w:highlight w:val="none"/>
          <w:vertAlign w:val="baseline"/>
          <w:lang w:val="en-US" w:eastAsia="zh-CN"/>
        </w:rPr>
        <w:t>★</w:t>
      </w:r>
      <w:r>
        <w:rPr>
          <w:rFonts w:hint="eastAsia" w:ascii="方正仿宋_GB2312" w:hAnsi="方正仿宋_GB2312" w:eastAsia="方正仿宋_GB2312" w:cs="方正仿宋_GB2312"/>
          <w:b/>
          <w:bCs/>
          <w:sz w:val="24"/>
          <w:szCs w:val="24"/>
          <w:highlight w:val="none"/>
          <w:lang w:val="en-US" w:eastAsia="zh-CN"/>
        </w:rPr>
        <w:t>”的地方均为实质性响应条款，供应商若有一项带“</w:t>
      </w:r>
      <w:r>
        <w:rPr>
          <w:rFonts w:hint="eastAsia" w:ascii="方正仿宋_GB2312" w:hAnsi="方正仿宋_GB2312" w:eastAsia="方正仿宋_GB2312" w:cs="方正仿宋_GB2312"/>
          <w:b w:val="0"/>
          <w:bCs w:val="0"/>
          <w:sz w:val="21"/>
          <w:szCs w:val="21"/>
          <w:highlight w:val="none"/>
          <w:vertAlign w:val="baseline"/>
          <w:lang w:val="en-US" w:eastAsia="zh-CN"/>
        </w:rPr>
        <w:t>★</w:t>
      </w:r>
      <w:r>
        <w:rPr>
          <w:rFonts w:hint="eastAsia" w:ascii="方正仿宋_GB2312" w:hAnsi="方正仿宋_GB2312" w:eastAsia="方正仿宋_GB2312" w:cs="方正仿宋_GB2312"/>
          <w:b/>
          <w:bCs/>
          <w:sz w:val="24"/>
          <w:szCs w:val="24"/>
          <w:highlight w:val="none"/>
          <w:lang w:val="en-US" w:eastAsia="zh-CN"/>
        </w:rPr>
        <w:t>”的条款未响应或不满足，将按响应无效处理。</w:t>
      </w:r>
    </w:p>
    <w:p w14:paraId="61A37082">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按采购文件的规定及附件要求的内容和格式完整地填写和提供资料。供应商必须对响应文件所提供的全部资料的真实性承担法律责任，并无条件接受采购人和政府采购监督管理部门对其中任何资料进行核实（核对原件）的要求。</w:t>
      </w:r>
    </w:p>
    <w:p w14:paraId="7AB45853">
      <w:pPr>
        <w:keepNext w:val="0"/>
        <w:keepLines w:val="0"/>
        <w:pageBreakBefore w:val="0"/>
        <w:widowControl w:val="0"/>
        <w:numPr>
          <w:ilvl w:val="0"/>
          <w:numId w:val="6"/>
        </w:numPr>
        <w:kinsoku/>
        <w:wordWrap/>
        <w:overflowPunct/>
        <w:topLinePunct w:val="0"/>
        <w:autoSpaceDE/>
        <w:autoSpaceDN/>
        <w:bidi w:val="0"/>
        <w:adjustRightInd/>
        <w:snapToGrid/>
        <w:spacing w:line="500" w:lineRule="exact"/>
        <w:ind w:left="0" w:leftChars="0" w:firstLine="0" w:firstLineChars="0"/>
        <w:jc w:val="center"/>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25" w:name="_Toc4581"/>
      <w:bookmarkStart w:id="26" w:name="_Toc14556"/>
      <w:r>
        <w:rPr>
          <w:rFonts w:hint="eastAsia" w:ascii="方正仿宋_GB2312" w:hAnsi="方正仿宋_GB2312" w:eastAsia="方正仿宋_GB2312" w:cs="方正仿宋_GB2312"/>
          <w:b/>
          <w:bCs/>
          <w:sz w:val="24"/>
          <w:szCs w:val="24"/>
          <w:highlight w:val="none"/>
          <w:lang w:val="en-US" w:eastAsia="zh-CN"/>
        </w:rPr>
        <w:t>响应文件的提交</w:t>
      </w:r>
      <w:bookmarkEnd w:id="25"/>
      <w:bookmarkEnd w:id="26"/>
    </w:p>
    <w:p w14:paraId="7C0EFCCB">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响应文件的提交</w:t>
      </w:r>
    </w:p>
    <w:p w14:paraId="32531517">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供应商应在</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中规定的截止时间前，将响应文件递交到采购文件中规定的电子招投标平台。时间以电子招投标平台系统服务器从中国科学院国家授时中心取得的北京时间为准，响应截止时间结束后，系统将不允许供应商上传响应文件，已上传响应文件但未完成传输的文件系统将拒绝接收。</w:t>
      </w:r>
    </w:p>
    <w:p w14:paraId="5C6487CF">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代理机构对因不可抗力事件造成的响应文件的损坏、丢失的，不承担责任。</w:t>
      </w:r>
    </w:p>
    <w:p w14:paraId="2ADAFF73">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出现下述情形之一，属于未成功提交响应文件，按</w:t>
      </w:r>
      <w:r>
        <w:rPr>
          <w:rFonts w:hint="eastAsia" w:ascii="方正仿宋_GB2312" w:hAnsi="方正仿宋_GB2312" w:eastAsia="方正仿宋_GB2312" w:cs="方正仿宋_GB2312"/>
          <w:b/>
          <w:bCs/>
          <w:sz w:val="24"/>
          <w:szCs w:val="24"/>
          <w:highlight w:val="none"/>
          <w:lang w:val="en-US" w:eastAsia="zh-CN"/>
        </w:rPr>
        <w:t>响应无效</w:t>
      </w:r>
      <w:r>
        <w:rPr>
          <w:rFonts w:hint="eastAsia" w:ascii="方正仿宋_GB2312" w:hAnsi="方正仿宋_GB2312" w:eastAsia="方正仿宋_GB2312" w:cs="方正仿宋_GB2312"/>
          <w:b w:val="0"/>
          <w:bCs w:val="0"/>
          <w:sz w:val="24"/>
          <w:szCs w:val="24"/>
          <w:highlight w:val="none"/>
          <w:lang w:val="en-US" w:eastAsia="zh-CN"/>
        </w:rPr>
        <w:t>处理：</w:t>
      </w:r>
    </w:p>
    <w:p w14:paraId="1F272466">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至提交响应文件截止时，响应文件未完整上传的。 </w:t>
      </w:r>
    </w:p>
    <w:p w14:paraId="071BA1AA">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响应文件未按响应格式中注明需签字盖章的要求进行签名（含电子签名）和加盖电子印章，或签名（含电子签名）或电子印章不完整的。</w:t>
      </w:r>
    </w:p>
    <w:p w14:paraId="1516DE46">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响应文件损坏或格式不正确的。</w:t>
      </w:r>
    </w:p>
    <w:p w14:paraId="0CE2ED6B">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响应文件的修改、撤回与撤销</w:t>
      </w:r>
    </w:p>
    <w:p w14:paraId="2654DA67">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在提交响应文件截止时间前，供应商可以修改或撤回未解密的电子响应文件，并于提交响应文件截止时间前将修改后重新生成的电子响应文件上传至系统，到达响应文件提交截止时间后，将不允许修改或撤回。</w:t>
      </w:r>
    </w:p>
    <w:p w14:paraId="55015ABB">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在提交响应文件截止时间后，供应商不得补充、修改和更换响应文件。</w:t>
      </w:r>
    </w:p>
    <w:p w14:paraId="0E626907">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p>
    <w:p w14:paraId="07CF906F">
      <w:pPr>
        <w:keepNext w:val="0"/>
        <w:keepLines w:val="0"/>
        <w:pageBreakBefore w:val="0"/>
        <w:widowControl w:val="0"/>
        <w:numPr>
          <w:ilvl w:val="0"/>
          <w:numId w:val="6"/>
        </w:numPr>
        <w:kinsoku/>
        <w:wordWrap/>
        <w:overflowPunct/>
        <w:topLinePunct w:val="0"/>
        <w:autoSpaceDE/>
        <w:autoSpaceDN/>
        <w:bidi w:val="0"/>
        <w:adjustRightInd/>
        <w:snapToGrid/>
        <w:spacing w:line="500" w:lineRule="exact"/>
        <w:ind w:left="0" w:leftChars="0" w:firstLine="0" w:firstLineChars="0"/>
        <w:jc w:val="center"/>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27" w:name="_Toc9986"/>
      <w:r>
        <w:rPr>
          <w:rFonts w:hint="eastAsia" w:ascii="方正仿宋_GB2312" w:hAnsi="方正仿宋_GB2312" w:eastAsia="方正仿宋_GB2312" w:cs="方正仿宋_GB2312"/>
          <w:b/>
          <w:bCs/>
          <w:sz w:val="24"/>
          <w:szCs w:val="24"/>
          <w:highlight w:val="none"/>
          <w:lang w:val="en-US" w:eastAsia="zh-CN"/>
        </w:rPr>
        <w:t>协商</w:t>
      </w:r>
      <w:bookmarkEnd w:id="27"/>
    </w:p>
    <w:p w14:paraId="3E2E58F8">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协商</w:t>
      </w:r>
    </w:p>
    <w:p w14:paraId="6B3D36D5">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采购人和采购代理机构将按</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中规定的开标时间和地点组织协商仪式并邀请供应商代表参加。由采购人或者采购代理机构工作人员宣布供应商名称、解密情况，响应报价和采购文件规定的需要宣布的其他内容（以电子招投标平台系统要求为准），协商仪式为远程电子方式。</w:t>
      </w:r>
    </w:p>
    <w:p w14:paraId="133C7FE1">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采用远程电子方式的：</w:t>
      </w:r>
    </w:p>
    <w:p w14:paraId="38737C2F">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供应商的法定代表人或其授权代表应当按照本采购文件载明的时间和模式等要求参加开标。在</w:t>
      </w:r>
      <w:r>
        <w:rPr>
          <w:rFonts w:hint="eastAsia" w:ascii="方正仿宋_GB2312" w:hAnsi="方正仿宋_GB2312" w:eastAsia="方正仿宋_GB2312" w:cs="方正仿宋_GB2312"/>
          <w:b/>
          <w:bCs/>
          <w:sz w:val="24"/>
          <w:szCs w:val="24"/>
          <w:highlight w:val="none"/>
          <w:lang w:val="en-US" w:eastAsia="zh-CN"/>
        </w:rPr>
        <w:t>响应截止时间前30分钟</w:t>
      </w:r>
      <w:r>
        <w:rPr>
          <w:rFonts w:hint="eastAsia" w:ascii="方正仿宋_GB2312" w:hAnsi="方正仿宋_GB2312" w:eastAsia="方正仿宋_GB2312" w:cs="方正仿宋_GB2312"/>
          <w:b w:val="0"/>
          <w:bCs w:val="0"/>
          <w:sz w:val="24"/>
          <w:szCs w:val="24"/>
          <w:highlight w:val="none"/>
          <w:lang w:val="en-US" w:eastAsia="zh-CN"/>
        </w:rPr>
        <w:t>，应当登录开标大厅进行签到，并且填写授权代表的姓名与手机号码。若因签到时填写的授权代表信息有误而导致的不良后果，由供应商自行承担。</w:t>
      </w:r>
    </w:p>
    <w:p w14:paraId="3BDC3694">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协商时，供应商应当使用编制本项目（采购包）电子响应文件时加密所用数字证书在开始解密后按照代理机构规定的时间内完成电子响应文件的解密，如遇不可抗力等其他特殊情况，采购代理机构可视情况延长解密时间。供应商未携带数字证书或其他非系统原因导致的在规定时间内未解密响应文件，将作</w:t>
      </w:r>
      <w:r>
        <w:rPr>
          <w:rFonts w:hint="eastAsia" w:ascii="方正仿宋_GB2312" w:hAnsi="方正仿宋_GB2312" w:eastAsia="方正仿宋_GB2312" w:cs="方正仿宋_GB2312"/>
          <w:b/>
          <w:bCs/>
          <w:sz w:val="24"/>
          <w:szCs w:val="24"/>
          <w:highlight w:val="none"/>
          <w:lang w:val="en-US" w:eastAsia="zh-CN"/>
        </w:rPr>
        <w:t>响应无效</w:t>
      </w:r>
      <w:r>
        <w:rPr>
          <w:rFonts w:hint="eastAsia" w:ascii="方正仿宋_GB2312" w:hAnsi="方正仿宋_GB2312" w:eastAsia="方正仿宋_GB2312" w:cs="方正仿宋_GB2312"/>
          <w:b w:val="0"/>
          <w:bCs w:val="0"/>
          <w:sz w:val="24"/>
          <w:szCs w:val="24"/>
          <w:highlight w:val="none"/>
          <w:lang w:val="en-US" w:eastAsia="zh-CN"/>
        </w:rPr>
        <w:t>处理。（采用远程电子方式的，各供应商在参加协商以前须自行对使用电脑的网络环境、驱动安装、客户端安装以及数字证书的有效性等进行检测，确保可以正常使用）。</w:t>
      </w:r>
    </w:p>
    <w:p w14:paraId="46706641">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如在电子开标过程中出现因系统原因无法正常解密的，代理机构可根据实际情况开启上传备用电子响应文件通道。系统将对上传的备用电子响应文件的合法性进行验证，若发现提交的备用电子响应文件与加密的电子响应文件版本不一致（即两份文件不是编制响应文件同时生成的），系统将拒绝接收，视为</w:t>
      </w:r>
      <w:r>
        <w:rPr>
          <w:rFonts w:hint="eastAsia" w:ascii="方正仿宋_GB2312" w:hAnsi="方正仿宋_GB2312" w:eastAsia="方正仿宋_GB2312" w:cs="方正仿宋_GB2312"/>
          <w:b/>
          <w:bCs/>
          <w:sz w:val="24"/>
          <w:szCs w:val="24"/>
          <w:highlight w:val="none"/>
          <w:lang w:val="en-US" w:eastAsia="zh-CN"/>
        </w:rPr>
        <w:t>无效响应</w:t>
      </w:r>
      <w:r>
        <w:rPr>
          <w:rFonts w:hint="eastAsia" w:ascii="方正仿宋_GB2312" w:hAnsi="方正仿宋_GB2312" w:eastAsia="方正仿宋_GB2312" w:cs="方正仿宋_GB2312"/>
          <w:b w:val="0"/>
          <w:bCs w:val="0"/>
          <w:sz w:val="24"/>
          <w:szCs w:val="24"/>
          <w:highlight w:val="none"/>
          <w:lang w:val="en-US" w:eastAsia="zh-CN"/>
        </w:rPr>
        <w:t>。如供应商无法在代理规定的时间内完成备用电子响应文件的上传，响应文件将被拒绝，作</w:t>
      </w:r>
      <w:r>
        <w:rPr>
          <w:rFonts w:hint="eastAsia" w:ascii="方正仿宋_GB2312" w:hAnsi="方正仿宋_GB2312" w:eastAsia="方正仿宋_GB2312" w:cs="方正仿宋_GB2312"/>
          <w:b/>
          <w:bCs/>
          <w:sz w:val="24"/>
          <w:szCs w:val="24"/>
          <w:highlight w:val="none"/>
          <w:lang w:val="en-US" w:eastAsia="zh-CN"/>
        </w:rPr>
        <w:t>响应无效</w:t>
      </w:r>
      <w:r>
        <w:rPr>
          <w:rFonts w:hint="eastAsia" w:ascii="方正仿宋_GB2312" w:hAnsi="方正仿宋_GB2312" w:eastAsia="方正仿宋_GB2312" w:cs="方正仿宋_GB2312"/>
          <w:b w:val="0"/>
          <w:bCs w:val="0"/>
          <w:sz w:val="24"/>
          <w:szCs w:val="24"/>
          <w:highlight w:val="none"/>
          <w:lang w:val="en-US" w:eastAsia="zh-CN"/>
        </w:rPr>
        <w:t>处理。</w:t>
      </w:r>
    </w:p>
    <w:p w14:paraId="6C3FCF10">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协商时出现下列情况的，视为</w:t>
      </w:r>
      <w:r>
        <w:rPr>
          <w:rFonts w:hint="eastAsia" w:ascii="方正仿宋_GB2312" w:hAnsi="方正仿宋_GB2312" w:eastAsia="方正仿宋_GB2312" w:cs="方正仿宋_GB2312"/>
          <w:b/>
          <w:bCs/>
          <w:sz w:val="24"/>
          <w:szCs w:val="24"/>
          <w:highlight w:val="none"/>
          <w:lang w:val="en-US" w:eastAsia="zh-CN"/>
        </w:rPr>
        <w:t>无效响应</w:t>
      </w:r>
      <w:r>
        <w:rPr>
          <w:rFonts w:hint="eastAsia" w:ascii="方正仿宋_GB2312" w:hAnsi="方正仿宋_GB2312" w:eastAsia="方正仿宋_GB2312" w:cs="方正仿宋_GB2312"/>
          <w:b w:val="0"/>
          <w:bCs w:val="0"/>
          <w:sz w:val="24"/>
          <w:szCs w:val="24"/>
          <w:highlight w:val="none"/>
          <w:lang w:val="en-US" w:eastAsia="zh-CN"/>
        </w:rPr>
        <w:t>处理：</w:t>
      </w:r>
    </w:p>
    <w:p w14:paraId="4CCE3F41">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因供应商自身原因，未在规定时间内完成电子响应文件解密的；</w:t>
      </w:r>
    </w:p>
    <w:p w14:paraId="12F0F595">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如需使用备用电子响应文件解密时，在规定的解密时间内无法提供备用电子响应文件或提供的备用电子响应文件与加密的电子响应文件版本不一致（即两份文件不是投标客户端编制同时生成的）。 </w:t>
      </w:r>
    </w:p>
    <w:p w14:paraId="1ADF71C6">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采购人或采购代理机构将对开标过程进行记录，由参加开标的各供应商代表和相关工作人员签字确认。</w:t>
      </w:r>
    </w:p>
    <w:p w14:paraId="04326117">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资格审查</w:t>
      </w:r>
    </w:p>
    <w:p w14:paraId="46AAB5CB">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协商小组依据法律法规和采购文件中规定的内容，对供应商及其投标货物或服务的资格进行审查，未通过资格审查的供应商不进入评审；资格证明文件不按电子招投标平台要求编制导致系统无法检索、读取相关信息时，将被认定为未通过资格审查。 </w:t>
      </w:r>
    </w:p>
    <w:p w14:paraId="01D8C908">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资格审查要求详见第六章《评标程序、评标方法和评标标准》。</w:t>
      </w:r>
    </w:p>
    <w:p w14:paraId="597C71B0">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或采购代理机构将按第六章《评标程序、评标方法和评标标准》中规定的时间查询供应商的信用记录。采购人或采购代理机构将查询网页打印、签字并存档备查。供应商不良信用记录以采购人或采购代理机构查询结果为准。在本采购文件规定的查询时间之外，网站信息发生的任何变更均不作为资格审查依据。</w:t>
      </w:r>
    </w:p>
    <w:p w14:paraId="32A43B76">
      <w:pPr>
        <w:keepNext w:val="0"/>
        <w:keepLines w:val="0"/>
        <w:pageBreakBefore w:val="0"/>
        <w:widowControl w:val="0"/>
        <w:numPr>
          <w:ilvl w:val="0"/>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协商小组</w:t>
      </w:r>
    </w:p>
    <w:p w14:paraId="3AD09B4B">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协商小组根据政府采购有关规定和本次采购项目的特点进行组建，并负责具体评标事务，独立履行职责。 </w:t>
      </w:r>
    </w:p>
    <w:p w14:paraId="6513D2E4">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评审专家须符合《财政部关于在政府采购活动中查询及使用信用记录有关问题的通知》（财库〔2016〕125 号）的规定。依法自行选定评审专家的，采购人和采购代理机构将查询有关信用记录，对具有行贿、受贿、欺诈等不良信用记录的人员，拒绝其参与政府采购活动。</w:t>
      </w:r>
    </w:p>
    <w:p w14:paraId="0C8E61EB">
      <w:pPr>
        <w:keepNext w:val="0"/>
        <w:keepLines w:val="0"/>
        <w:pageBreakBefore w:val="0"/>
        <w:widowControl w:val="0"/>
        <w:numPr>
          <w:ilvl w:val="0"/>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评标程序、评标方法和评标标准</w:t>
      </w:r>
    </w:p>
    <w:p w14:paraId="29908946">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详见第六章《评标程序、评标方法和评标标准》</w:t>
      </w:r>
    </w:p>
    <w:p w14:paraId="39D176BE">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p>
    <w:p w14:paraId="438A6889">
      <w:pPr>
        <w:keepNext w:val="0"/>
        <w:keepLines w:val="0"/>
        <w:pageBreakBefore w:val="0"/>
        <w:widowControl w:val="0"/>
        <w:numPr>
          <w:ilvl w:val="0"/>
          <w:numId w:val="6"/>
        </w:numPr>
        <w:kinsoku/>
        <w:wordWrap/>
        <w:overflowPunct/>
        <w:topLinePunct w:val="0"/>
        <w:autoSpaceDE/>
        <w:autoSpaceDN/>
        <w:bidi w:val="0"/>
        <w:adjustRightInd/>
        <w:snapToGrid/>
        <w:spacing w:line="480" w:lineRule="exact"/>
        <w:ind w:left="0" w:leftChars="0" w:firstLine="0" w:firstLineChars="0"/>
        <w:jc w:val="center"/>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28" w:name="_Toc20722"/>
      <w:bookmarkStart w:id="29" w:name="_Toc9690"/>
      <w:r>
        <w:rPr>
          <w:rFonts w:hint="eastAsia" w:ascii="方正仿宋_GB2312" w:hAnsi="方正仿宋_GB2312" w:eastAsia="方正仿宋_GB2312" w:cs="方正仿宋_GB2312"/>
          <w:b/>
          <w:bCs/>
          <w:sz w:val="24"/>
          <w:szCs w:val="24"/>
          <w:highlight w:val="none"/>
          <w:lang w:val="en-US" w:eastAsia="zh-CN"/>
        </w:rPr>
        <w:t>确定成交</w:t>
      </w:r>
      <w:bookmarkEnd w:id="28"/>
      <w:bookmarkEnd w:id="29"/>
    </w:p>
    <w:p w14:paraId="1A6C187F">
      <w:pPr>
        <w:keepNext w:val="0"/>
        <w:keepLines w:val="0"/>
        <w:pageBreakBefore w:val="0"/>
        <w:widowControl w:val="0"/>
        <w:numPr>
          <w:ilvl w:val="0"/>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确定成交人</w:t>
      </w:r>
    </w:p>
    <w:p w14:paraId="23C676EF">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采购人将在评标报告确定的成交候选人名单确定成交人。采购人是否委托协商小组直接确定成交人见</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w:t>
      </w:r>
    </w:p>
    <w:p w14:paraId="7A2CF097">
      <w:pPr>
        <w:keepNext w:val="0"/>
        <w:keepLines w:val="0"/>
        <w:pageBreakBefore w:val="0"/>
        <w:widowControl w:val="0"/>
        <w:numPr>
          <w:ilvl w:val="0"/>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成交公告与成交通知书</w:t>
      </w:r>
    </w:p>
    <w:p w14:paraId="0B39517B">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采购人或采购代理机构自成交人确定之日起 2 个工作日内，发布成交结果，同时向成交人发出成交通知书，成交公告期限为 1 个工作日。</w:t>
      </w:r>
    </w:p>
    <w:p w14:paraId="3235F272">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成交通知书对采购人和成交供应商均具有法律效力。成交通知书发出后，成交供应商放弃成交项目的，应当依法承担法律责任。</w:t>
      </w:r>
    </w:p>
    <w:p w14:paraId="0C7621E6">
      <w:pPr>
        <w:keepNext w:val="0"/>
        <w:keepLines w:val="0"/>
        <w:pageBreakBefore w:val="0"/>
        <w:widowControl w:val="0"/>
        <w:numPr>
          <w:ilvl w:val="0"/>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废标</w:t>
      </w:r>
    </w:p>
    <w:p w14:paraId="38245D79">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在采购活动中，出现下列情形之一的，应予废标：</w:t>
      </w:r>
    </w:p>
    <w:p w14:paraId="4F780E0A">
      <w:pPr>
        <w:keepNext w:val="0"/>
        <w:keepLines w:val="0"/>
        <w:pageBreakBefore w:val="0"/>
        <w:widowControl w:val="0"/>
        <w:numPr>
          <w:ilvl w:val="2"/>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出现影响采购公正的违法、违规行为的；</w:t>
      </w:r>
    </w:p>
    <w:p w14:paraId="162B3D6F">
      <w:pPr>
        <w:keepNext w:val="0"/>
        <w:keepLines w:val="0"/>
        <w:pageBreakBefore w:val="0"/>
        <w:widowControl w:val="0"/>
        <w:numPr>
          <w:ilvl w:val="2"/>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供应商的报价均超过了采购预算，采购人不能支付的；</w:t>
      </w:r>
    </w:p>
    <w:p w14:paraId="60F8BF01">
      <w:pPr>
        <w:keepNext w:val="0"/>
        <w:keepLines w:val="0"/>
        <w:pageBreakBefore w:val="0"/>
        <w:widowControl w:val="0"/>
        <w:numPr>
          <w:ilvl w:val="2"/>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因重大变故，采购任务取消的；</w:t>
      </w:r>
    </w:p>
    <w:p w14:paraId="125FF10B">
      <w:pPr>
        <w:keepNext w:val="0"/>
        <w:keepLines w:val="0"/>
        <w:pageBreakBefore w:val="0"/>
        <w:widowControl w:val="0"/>
        <w:numPr>
          <w:ilvl w:val="2"/>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法律法规规定的其他情况。</w:t>
      </w:r>
    </w:p>
    <w:p w14:paraId="3D6089A4">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废标后，采购人将废标理由通知所有供应商。</w:t>
      </w:r>
    </w:p>
    <w:p w14:paraId="4B6B52CC">
      <w:pPr>
        <w:keepNext w:val="0"/>
        <w:keepLines w:val="0"/>
        <w:pageBreakBefore w:val="0"/>
        <w:widowControl w:val="0"/>
        <w:numPr>
          <w:ilvl w:val="0"/>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签订合同</w:t>
      </w:r>
    </w:p>
    <w:p w14:paraId="3B2B27B0">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成交人、采购人应当自成交通知书发出之日起 30 日内，按照采购文件和成交人响应文件的规定签订书面合同。所签订的合同不得对采购文件确定的事项和成交人响应文件作实质性修改。 </w:t>
      </w:r>
    </w:p>
    <w:p w14:paraId="68D5D9DD">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成交供应商拒绝签订政府采购合同的，采购人可以重新开展采购活动。拒绝签订政府采购合同的成交供应商不得参加对该项目重新开展的采购活动。</w:t>
      </w:r>
    </w:p>
    <w:p w14:paraId="4AD2E5FE">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联合体成交的，联合体各方应当共同与采购人签订合同，就成交项目向采购人承担连带责任。 </w:t>
      </w:r>
    </w:p>
    <w:p w14:paraId="5F5CEC8D">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政府采购合同不能转包。</w:t>
      </w:r>
    </w:p>
    <w:p w14:paraId="3118A580">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采购人允许采用分包方式履行合同的，成交供应商可以依法采取分包方式履行合同。本项目是否允许分包，见</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政府采购合同分包履行的，应当在响应文件中载明分包承担主体，分包承担主体应当具备相应资质条件且不得再次分包，否则响应无效。成交供应商就采购项目和分包项目向采购人负责，分包供应商就分包项目承担责任。</w:t>
      </w:r>
    </w:p>
    <w:p w14:paraId="22AC8426">
      <w:pPr>
        <w:keepNext w:val="0"/>
        <w:keepLines w:val="0"/>
        <w:pageBreakBefore w:val="0"/>
        <w:widowControl w:val="0"/>
        <w:numPr>
          <w:ilvl w:val="0"/>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履约保证金</w:t>
      </w:r>
    </w:p>
    <w:p w14:paraId="7F45E109">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成交人应按照</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规定的金额、形式和时间向采购人缴纳履约保证金。</w:t>
      </w:r>
    </w:p>
    <w:p w14:paraId="22B51FA9">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经采购人同意，成交人也可以自愿采用其他履约保证金的提供方式。</w:t>
      </w:r>
    </w:p>
    <w:p w14:paraId="7DBEB3DE">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如果成交人没有按照上述条款规定缴纳履约保证金，将视为放弃成交资格，成交人的询价保证金将被没收。在此情况下，采购人可确定下一候选人为成交人，也可以重新开展政府采购活动。</w:t>
      </w:r>
    </w:p>
    <w:p w14:paraId="087DDB70">
      <w:pPr>
        <w:keepNext w:val="0"/>
        <w:keepLines w:val="0"/>
        <w:pageBreakBefore w:val="0"/>
        <w:widowControl w:val="0"/>
        <w:numPr>
          <w:ilvl w:val="0"/>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代理服务费</w:t>
      </w:r>
    </w:p>
    <w:p w14:paraId="4D28528E">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收费对象、收费标准及缴纳时间见</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。由成交人支付的，成交人须一次性向采购代理机构缴纳代理费，响应报价应包含代理费用。</w:t>
      </w:r>
    </w:p>
    <w:p w14:paraId="3E652B67">
      <w:pPr>
        <w:keepNext w:val="0"/>
        <w:keepLines w:val="0"/>
        <w:pageBreakBefore w:val="0"/>
        <w:widowControl w:val="0"/>
        <w:numPr>
          <w:ilvl w:val="0"/>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询问与质疑</w:t>
      </w:r>
    </w:p>
    <w:p w14:paraId="2AAF03B6">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询问</w:t>
      </w:r>
    </w:p>
    <w:p w14:paraId="05A5F565">
      <w:pPr>
        <w:keepNext w:val="0"/>
        <w:keepLines w:val="0"/>
        <w:pageBreakBefore w:val="0"/>
        <w:widowControl w:val="0"/>
        <w:numPr>
          <w:ilvl w:val="2"/>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对政府采购活动事项（采购文件、采购过程和成交结果）有疑问的，可以向采购人或采购代理机构提出询问，采购人或采购代理机构将及时作出答复，但答复的内容不涉及商业秘密。询问可以口头方式提出，也可以书面方式提出，书面方式包括但不限于传真、信函、电子邮件。联系方式见</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中“采购人、采购代理机构的名称、地址和联系方式”。</w:t>
      </w:r>
    </w:p>
    <w:p w14:paraId="121DEEDF">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质疑</w:t>
      </w:r>
    </w:p>
    <w:p w14:paraId="5E2ECB15">
      <w:pPr>
        <w:keepNext w:val="0"/>
        <w:keepLines w:val="0"/>
        <w:pageBreakBefore w:val="0"/>
        <w:widowControl w:val="0"/>
        <w:numPr>
          <w:ilvl w:val="2"/>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供应商认为采购文件、采购过程、成交结果使自己的权益受到损害的，可以在知道或者应知其权益受到损害之日起 7 个工作日内，由供应商派授权代表以书面形式向采购人、采购代理机构提出质疑。采购人、采购代理机构在收到质疑函后 7 个工作日内作出答复。 </w:t>
      </w:r>
    </w:p>
    <w:p w14:paraId="5FC58950">
      <w:pPr>
        <w:keepNext w:val="0"/>
        <w:keepLines w:val="0"/>
        <w:pageBreakBefore w:val="0"/>
        <w:widowControl w:val="0"/>
        <w:numPr>
          <w:ilvl w:val="2"/>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供应商应知其权益受到损害之日是指：</w:t>
      </w:r>
    </w:p>
    <w:p w14:paraId="06BE36E6">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（1）对采购文件提出质疑的，为获取采购文件之日或者采购文件获取期限届满之日；</w:t>
      </w:r>
    </w:p>
    <w:p w14:paraId="55DBD1DB">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（2）对采购过程提出质疑的，为各采购程序环节结束之日；</w:t>
      </w:r>
    </w:p>
    <w:p w14:paraId="59763A8A">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（3）对中标结果提出质疑的，为中标结果公告期限届满之日。</w:t>
      </w:r>
    </w:p>
    <w:p w14:paraId="581618E9">
      <w:pPr>
        <w:keepNext w:val="0"/>
        <w:keepLines w:val="0"/>
        <w:pageBreakBefore w:val="0"/>
        <w:widowControl w:val="0"/>
        <w:numPr>
          <w:ilvl w:val="2"/>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质疑应当有明确的请求和必要的证明材料。依照谁主张谁举证的原则，提出质疑者须同时提交相关证据材料和注明证据的确切来源，证据来源必须合法，采购人或采购代理机构有权将质疑函转发质疑事项各关联方，请其作出解释说明。对捏造事实、滥用维权扰乱采购秩序的恶意质疑者，将上报政府采购监督管理部门依法处理。</w:t>
      </w:r>
    </w:p>
    <w:p w14:paraId="33866FAF">
      <w:pPr>
        <w:keepNext w:val="0"/>
        <w:keepLines w:val="0"/>
        <w:pageBreakBefore w:val="0"/>
        <w:widowControl w:val="0"/>
        <w:numPr>
          <w:ilvl w:val="2"/>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质疑函须使用财政部制定的范本文件。</w:t>
      </w:r>
    </w:p>
    <w:p w14:paraId="25BFDAFD">
      <w:pPr>
        <w:keepNext w:val="0"/>
        <w:keepLines w:val="0"/>
        <w:pageBreakBefore w:val="0"/>
        <w:widowControl w:val="0"/>
        <w:numPr>
          <w:ilvl w:val="2"/>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供应商为自然人的，应当由本人签字；供应商为法人或者其他组织的，应当由法定代表人、主要负责人，或者其授权代表签字或者盖章，并加盖公章。</w:t>
      </w:r>
    </w:p>
    <w:p w14:paraId="509808A0">
      <w:pPr>
        <w:keepNext w:val="0"/>
        <w:keepLines w:val="0"/>
        <w:pageBreakBefore w:val="0"/>
        <w:widowControl w:val="0"/>
        <w:numPr>
          <w:ilvl w:val="2"/>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在法定质疑期内一次性提出针对同一采购程序环节的质疑，法定质疑期内针对同一采购程序环节再次提出的质疑、超出法定质疑期的、重复提出的、分次提出的或内容、形式不符合《政府采购质疑和投诉办法》的采购人、采购代理机构有权不予回复。</w:t>
      </w:r>
    </w:p>
    <w:p w14:paraId="12C50E3E">
      <w:pPr>
        <w:keepNext w:val="0"/>
        <w:keepLines w:val="0"/>
        <w:pageBreakBefore w:val="0"/>
        <w:widowControl w:val="0"/>
        <w:numPr>
          <w:ilvl w:val="2"/>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委托代理人进行质疑的，应当随质疑函同时提交供应商签署的授权委托书。授权委托书应当载明代理人的姓名或者名称、代理事项、具体权限、期限和相关事项。供应商为自然人的，应当由本人签字；供应商为法人或者其他组织的，应当由法定代表人、主要负责人签字或者盖章，并加盖公章。</w:t>
      </w:r>
    </w:p>
    <w:p w14:paraId="671E5019">
      <w:pPr>
        <w:keepNext w:val="0"/>
        <w:keepLines w:val="0"/>
        <w:pageBreakBefore w:val="0"/>
        <w:widowControl w:val="0"/>
        <w:numPr>
          <w:ilvl w:val="0"/>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其他</w:t>
      </w:r>
    </w:p>
    <w:p w14:paraId="319AA824">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本次采购活动中除采购文件规定外还需执行《中华人民共和国政府采购法》、《中华人民共和国政府采购法实施条例》、《政府采购非招标采购方式管理办法》（财政部令第74号）及本项目本级和上级财政部门政府采购有关规定。</w:t>
      </w:r>
    </w:p>
    <w:p w14:paraId="451A8362">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在采购人或采购代理机构认为适当时、国家机关调查、审查、审计时以及其他符合法律规定的情形下，采购人或采购代理机构无须事先征求供应商同意而可以披露关于采购过程、合同文本、签署情况的资料、供应商的名称及地址、响应文件的有关信息以及补充条款等，但应当在合理的必要范围内。对任何已经公布过的内容或与之内容相同的资料，以及供应商已经泄露或公开的，无须再承担保密责任。</w:t>
      </w:r>
    </w:p>
    <w:p w14:paraId="788AEC4E">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适用于本供应商须知的额外增加的变动详见</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w:t>
      </w:r>
    </w:p>
    <w:p w14:paraId="6DC35290">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p>
    <w:p w14:paraId="3F238FA7">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p>
    <w:p w14:paraId="4A6FCC57">
      <w:pPr>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br w:type="page"/>
      </w:r>
    </w:p>
    <w:p w14:paraId="3C467E90">
      <w:pPr>
        <w:pStyle w:val="2"/>
        <w:numPr>
          <w:ilvl w:val="0"/>
          <w:numId w:val="5"/>
        </w:numPr>
        <w:bidi w:val="0"/>
        <w:rPr>
          <w:rFonts w:hint="eastAsia" w:ascii="方正仿宋_GB2312" w:hAnsi="方正仿宋_GB2312" w:eastAsia="方正仿宋_GB2312" w:cs="方正仿宋_GB2312"/>
          <w:highlight w:val="none"/>
          <w:lang w:val="en-US" w:eastAsia="zh-CN"/>
        </w:rPr>
      </w:pPr>
      <w:bookmarkStart w:id="30" w:name="_Toc3450"/>
      <w:r>
        <w:rPr>
          <w:rFonts w:hint="eastAsia" w:ascii="方正仿宋_GB2312" w:hAnsi="方正仿宋_GB2312" w:eastAsia="方正仿宋_GB2312" w:cs="方正仿宋_GB2312"/>
          <w:highlight w:val="none"/>
          <w:lang w:val="en-US" w:eastAsia="zh-CN"/>
        </w:rPr>
        <w:t>政府采购合同</w:t>
      </w:r>
      <w:bookmarkEnd w:id="30"/>
    </w:p>
    <w:p w14:paraId="35C4870F">
      <w:pPr>
        <w:pStyle w:val="12"/>
        <w:spacing w:after="0"/>
        <w:jc w:val="center"/>
        <w:rPr>
          <w:rFonts w:hint="eastAsia" w:ascii="方正仿宋_GB2312" w:hAnsi="方正仿宋_GB2312" w:eastAsia="方正仿宋_GB2312" w:cs="方正仿宋_GB2312"/>
          <w:b/>
          <w:bCs/>
          <w:spacing w:val="-20"/>
          <w:kern w:val="44"/>
          <w:sz w:val="48"/>
          <w:szCs w:val="48"/>
          <w:highlight w:val="none"/>
        </w:rPr>
      </w:pPr>
      <w:bookmarkStart w:id="31" w:name="_Toc3995"/>
    </w:p>
    <w:p w14:paraId="2BB607E0">
      <w:pPr>
        <w:pStyle w:val="12"/>
        <w:spacing w:after="0"/>
        <w:jc w:val="center"/>
        <w:rPr>
          <w:rFonts w:hint="eastAsia" w:ascii="方正仿宋_GB2312" w:hAnsi="方正仿宋_GB2312" w:eastAsia="方正仿宋_GB2312" w:cs="方正仿宋_GB2312"/>
          <w:b/>
          <w:bCs/>
          <w:spacing w:val="-20"/>
          <w:kern w:val="44"/>
          <w:sz w:val="48"/>
          <w:szCs w:val="48"/>
          <w:highlight w:val="none"/>
        </w:rPr>
      </w:pPr>
    </w:p>
    <w:bookmarkEnd w:id="31"/>
    <w:p w14:paraId="79ED4F5E">
      <w:pPr>
        <w:pStyle w:val="38"/>
        <w:framePr w:wrap="auto" w:vAnchor="margin" w:hAnchor="text" w:yAlign="inline"/>
        <w:spacing w:line="480" w:lineRule="auto"/>
        <w:jc w:val="center"/>
        <w:rPr>
          <w:rFonts w:hint="eastAsia" w:ascii="方正仿宋_GB2312" w:hAnsi="方正仿宋_GB2312" w:eastAsia="方正仿宋_GB2312" w:cs="方正仿宋_GB2312"/>
          <w:b/>
          <w:bCs/>
          <w:color w:val="auto"/>
          <w:sz w:val="36"/>
          <w:szCs w:val="36"/>
          <w:highlight w:val="none"/>
          <w:lang w:val="zh-TW" w:eastAsia="zh-TW"/>
        </w:rPr>
      </w:pPr>
      <w:bookmarkStart w:id="32" w:name="_Toc1608"/>
      <w:r>
        <w:rPr>
          <w:rFonts w:hint="eastAsia" w:ascii="方正仿宋_GB2312" w:hAnsi="方正仿宋_GB2312" w:eastAsia="方正仿宋_GB2312" w:cs="方正仿宋_GB2312"/>
          <w:b/>
          <w:bCs/>
          <w:color w:val="auto"/>
          <w:sz w:val="36"/>
          <w:szCs w:val="36"/>
          <w:highlight w:val="none"/>
          <w:lang w:val="zh-TW" w:eastAsia="zh-TW"/>
        </w:rPr>
        <w:t>新疆师范大学采购合同</w:t>
      </w:r>
    </w:p>
    <w:p w14:paraId="0B61FBF6">
      <w:pPr>
        <w:pStyle w:val="38"/>
        <w:framePr w:wrap="auto" w:vAnchor="margin" w:hAnchor="text" w:yAlign="inline"/>
        <w:spacing w:line="360" w:lineRule="auto"/>
        <w:jc w:val="center"/>
        <w:outlineLvl w:val="0"/>
        <w:rPr>
          <w:rFonts w:hint="eastAsia" w:ascii="方正仿宋_GB2312" w:hAnsi="方正仿宋_GB2312" w:eastAsia="方正仿宋_GB2312" w:cs="方正仿宋_GB2312"/>
          <w:b/>
          <w:bCs/>
          <w:color w:val="auto"/>
          <w:sz w:val="36"/>
          <w:szCs w:val="36"/>
          <w:highlight w:val="none"/>
          <w:lang w:val="zh-TW" w:eastAsia="zh-TW"/>
        </w:rPr>
      </w:pPr>
      <w:r>
        <w:rPr>
          <w:rFonts w:hint="eastAsia" w:ascii="方正仿宋_GB2312" w:hAnsi="方正仿宋_GB2312" w:eastAsia="方正仿宋_GB2312" w:cs="方正仿宋_GB2312"/>
          <w:b/>
          <w:bCs/>
          <w:color w:val="auto"/>
          <w:sz w:val="36"/>
          <w:szCs w:val="36"/>
          <w:highlight w:val="none"/>
          <w:lang w:val="zh-TW" w:eastAsia="zh-TW"/>
        </w:rPr>
        <w:t>（电子资源类）</w:t>
      </w:r>
    </w:p>
    <w:p w14:paraId="32211456">
      <w:pPr>
        <w:pStyle w:val="38"/>
        <w:framePr w:wrap="auto" w:vAnchor="margin" w:hAnchor="text" w:yAlign="inline"/>
        <w:spacing w:line="360" w:lineRule="auto"/>
        <w:rPr>
          <w:rFonts w:hint="eastAsia" w:ascii="方正仿宋_GB2312" w:hAnsi="方正仿宋_GB2312" w:eastAsia="方正仿宋_GB2312" w:cs="方正仿宋_GB2312"/>
          <w:color w:val="auto"/>
          <w:sz w:val="24"/>
          <w:szCs w:val="24"/>
          <w:highlight w:val="none"/>
        </w:rPr>
      </w:pPr>
    </w:p>
    <w:p w14:paraId="4836EB90">
      <w:pPr>
        <w:pStyle w:val="38"/>
        <w:framePr w:wrap="auto" w:vAnchor="margin" w:hAnchor="text" w:yAlign="inline"/>
        <w:spacing w:line="360" w:lineRule="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 xml:space="preserve">                                               </w:t>
      </w:r>
    </w:p>
    <w:p w14:paraId="6477623A">
      <w:pPr>
        <w:pStyle w:val="38"/>
        <w:framePr w:wrap="auto" w:vAnchor="margin" w:hAnchor="text" w:yAlign="inline"/>
        <w:spacing w:line="360" w:lineRule="auto"/>
        <w:ind w:firstLine="1440"/>
        <w:rPr>
          <w:rFonts w:hint="eastAsia" w:ascii="方正仿宋_GB2312" w:hAnsi="方正仿宋_GB2312" w:eastAsia="方正仿宋_GB2312" w:cs="方正仿宋_GB2312"/>
          <w:color w:val="auto"/>
          <w:sz w:val="24"/>
          <w:szCs w:val="24"/>
          <w:highlight w:val="none"/>
        </w:rPr>
      </w:pPr>
    </w:p>
    <w:p w14:paraId="3731E4D2">
      <w:pPr>
        <w:pStyle w:val="38"/>
        <w:framePr w:wrap="auto" w:vAnchor="margin" w:hAnchor="text" w:yAlign="inline"/>
        <w:spacing w:line="360" w:lineRule="auto"/>
        <w:ind w:firstLine="1440"/>
        <w:rPr>
          <w:rFonts w:hint="eastAsia" w:ascii="方正仿宋_GB2312" w:hAnsi="方正仿宋_GB2312" w:eastAsia="方正仿宋_GB2312" w:cs="方正仿宋_GB2312"/>
          <w:color w:val="auto"/>
          <w:sz w:val="24"/>
          <w:szCs w:val="24"/>
          <w:highlight w:val="none"/>
        </w:rPr>
      </w:pPr>
    </w:p>
    <w:p w14:paraId="5B04FD3F">
      <w:pPr>
        <w:pStyle w:val="38"/>
        <w:framePr w:wrap="auto" w:vAnchor="margin" w:hAnchor="text" w:yAlign="inline"/>
        <w:spacing w:line="360" w:lineRule="auto"/>
        <w:ind w:firstLine="1440"/>
        <w:rPr>
          <w:rFonts w:hint="eastAsia" w:ascii="方正仿宋_GB2312" w:hAnsi="方正仿宋_GB2312" w:eastAsia="方正仿宋_GB2312" w:cs="方正仿宋_GB2312"/>
          <w:color w:val="auto"/>
          <w:sz w:val="24"/>
          <w:szCs w:val="24"/>
          <w:highlight w:val="none"/>
        </w:rPr>
      </w:pPr>
    </w:p>
    <w:p w14:paraId="21678944">
      <w:pPr>
        <w:pStyle w:val="38"/>
        <w:framePr w:wrap="auto" w:vAnchor="margin" w:hAnchor="text" w:yAlign="inline"/>
        <w:spacing w:line="360" w:lineRule="auto"/>
        <w:ind w:firstLine="1440"/>
        <w:rPr>
          <w:rFonts w:hint="eastAsia" w:ascii="方正仿宋_GB2312" w:hAnsi="方正仿宋_GB2312" w:eastAsia="方正仿宋_GB2312" w:cs="方正仿宋_GB2312"/>
          <w:color w:val="auto"/>
          <w:sz w:val="24"/>
          <w:szCs w:val="24"/>
          <w:highlight w:val="none"/>
        </w:rPr>
      </w:pPr>
    </w:p>
    <w:p w14:paraId="05EC727F">
      <w:pPr>
        <w:pStyle w:val="38"/>
        <w:framePr w:wrap="auto" w:vAnchor="margin" w:hAnchor="text" w:yAlign="inline"/>
        <w:spacing w:line="360" w:lineRule="auto"/>
        <w:ind w:firstLine="1440"/>
        <w:rPr>
          <w:rFonts w:hint="eastAsia" w:ascii="方正仿宋_GB2312" w:hAnsi="方正仿宋_GB2312" w:eastAsia="方正仿宋_GB2312" w:cs="方正仿宋_GB2312"/>
          <w:color w:val="auto"/>
          <w:sz w:val="24"/>
          <w:szCs w:val="24"/>
          <w:highlight w:val="none"/>
        </w:rPr>
      </w:pPr>
    </w:p>
    <w:p w14:paraId="17D62BDF">
      <w:pPr>
        <w:pStyle w:val="38"/>
        <w:framePr w:wrap="auto" w:vAnchor="margin" w:hAnchor="text" w:yAlign="inline"/>
        <w:spacing w:line="360" w:lineRule="auto"/>
        <w:ind w:firstLine="1440"/>
        <w:rPr>
          <w:rFonts w:hint="eastAsia" w:ascii="方正仿宋_GB2312" w:hAnsi="方正仿宋_GB2312" w:eastAsia="方正仿宋_GB2312" w:cs="方正仿宋_GB2312"/>
          <w:color w:val="auto"/>
          <w:sz w:val="24"/>
          <w:szCs w:val="24"/>
          <w:highlight w:val="none"/>
        </w:rPr>
      </w:pPr>
    </w:p>
    <w:p w14:paraId="3BFE0DED">
      <w:pPr>
        <w:pStyle w:val="39"/>
        <w:framePr w:wrap="auto" w:vAnchor="margin" w:hAnchor="text" w:yAlign="inline"/>
        <w:spacing w:line="600" w:lineRule="exact"/>
        <w:ind w:left="3485" w:hanging="2357"/>
        <w:jc w:val="left"/>
        <w:rPr>
          <w:rFonts w:hint="eastAsia" w:ascii="方正仿宋_GB2312" w:hAnsi="方正仿宋_GB2312" w:eastAsia="方正仿宋_GB2312" w:cs="方正仿宋_GB2312"/>
          <w:color w:val="auto"/>
          <w:kern w:val="0"/>
          <w:sz w:val="24"/>
          <w:szCs w:val="24"/>
          <w:highlight w:val="none"/>
          <w:u w:val="single"/>
        </w:rPr>
      </w:pPr>
      <w:r>
        <w:rPr>
          <w:rFonts w:hint="eastAsia" w:ascii="方正仿宋_GB2312" w:hAnsi="方正仿宋_GB2312" w:eastAsia="方正仿宋_GB2312" w:cs="方正仿宋_GB2312"/>
          <w:color w:val="auto"/>
          <w:spacing w:val="112"/>
          <w:kern w:val="0"/>
          <w:sz w:val="24"/>
          <w:szCs w:val="24"/>
          <w:highlight w:val="none"/>
          <w:lang w:val="zh-TW" w:eastAsia="zh-TW"/>
        </w:rPr>
        <w:t>项目名称</w:t>
      </w:r>
      <w:r>
        <w:rPr>
          <w:rFonts w:hint="eastAsia" w:ascii="方正仿宋_GB2312" w:hAnsi="方正仿宋_GB2312" w:eastAsia="方正仿宋_GB2312" w:cs="方正仿宋_GB2312"/>
          <w:color w:val="auto"/>
          <w:spacing w:val="2"/>
          <w:kern w:val="0"/>
          <w:sz w:val="24"/>
          <w:szCs w:val="24"/>
          <w:highlight w:val="none"/>
          <w:lang w:val="zh-TW" w:eastAsia="zh-TW"/>
        </w:rPr>
        <w:t>：</w:t>
      </w:r>
      <w:r>
        <w:rPr>
          <w:rFonts w:hint="eastAsia" w:ascii="方正仿宋_GB2312" w:hAnsi="方正仿宋_GB2312" w:eastAsia="方正仿宋_GB2312" w:cs="方正仿宋_GB2312"/>
          <w:color w:val="auto"/>
          <w:kern w:val="0"/>
          <w:sz w:val="24"/>
          <w:szCs w:val="24"/>
          <w:highlight w:val="none"/>
          <w:u w:val="single"/>
        </w:rPr>
        <w:t xml:space="preserve">  </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r>
        <w:rPr>
          <w:rFonts w:hint="eastAsia" w:ascii="方正仿宋_GB2312" w:hAnsi="方正仿宋_GB2312" w:eastAsia="方正仿宋_GB2312" w:cs="方正仿宋_GB2312"/>
          <w:color w:val="auto"/>
          <w:kern w:val="0"/>
          <w:sz w:val="24"/>
          <w:szCs w:val="24"/>
          <w:highlight w:val="none"/>
          <w:u w:val="single"/>
        </w:rPr>
        <w:t xml:space="preserve"> </w:t>
      </w:r>
    </w:p>
    <w:p w14:paraId="7871E258">
      <w:pPr>
        <w:pStyle w:val="39"/>
        <w:framePr w:wrap="auto" w:vAnchor="margin" w:hAnchor="text" w:yAlign="inline"/>
        <w:spacing w:line="600" w:lineRule="exact"/>
        <w:ind w:firstLine="1160"/>
        <w:jc w:val="left"/>
        <w:rPr>
          <w:rFonts w:hint="eastAsia" w:ascii="方正仿宋_GB2312" w:hAnsi="方正仿宋_GB2312" w:eastAsia="方正仿宋_GB2312" w:cs="方正仿宋_GB2312"/>
          <w:color w:val="auto"/>
          <w:kern w:val="0"/>
          <w:sz w:val="24"/>
          <w:szCs w:val="24"/>
          <w:highlight w:val="none"/>
          <w:u w:val="single"/>
        </w:rPr>
      </w:pPr>
      <w:r>
        <w:rPr>
          <w:rFonts w:hint="eastAsia" w:ascii="方正仿宋_GB2312" w:hAnsi="方正仿宋_GB2312" w:eastAsia="方正仿宋_GB2312" w:cs="方正仿宋_GB2312"/>
          <w:color w:val="auto"/>
          <w:spacing w:val="112"/>
          <w:kern w:val="0"/>
          <w:sz w:val="24"/>
          <w:szCs w:val="24"/>
          <w:highlight w:val="none"/>
          <w:lang w:val="zh-TW" w:eastAsia="zh-TW"/>
        </w:rPr>
        <w:t>项目编号</w:t>
      </w:r>
      <w:r>
        <w:rPr>
          <w:rFonts w:hint="eastAsia" w:ascii="方正仿宋_GB2312" w:hAnsi="方正仿宋_GB2312" w:eastAsia="方正仿宋_GB2312" w:cs="方正仿宋_GB2312"/>
          <w:color w:val="auto"/>
          <w:spacing w:val="2"/>
          <w:kern w:val="0"/>
          <w:sz w:val="24"/>
          <w:szCs w:val="24"/>
          <w:highlight w:val="none"/>
          <w:lang w:val="zh-TW" w:eastAsia="zh-TW"/>
        </w:rPr>
        <w:t>：</w:t>
      </w:r>
      <w:r>
        <w:rPr>
          <w:rFonts w:hint="eastAsia" w:ascii="方正仿宋_GB2312" w:hAnsi="方正仿宋_GB2312" w:eastAsia="方正仿宋_GB2312" w:cs="方正仿宋_GB2312"/>
          <w:color w:val="auto"/>
          <w:kern w:val="0"/>
          <w:sz w:val="24"/>
          <w:szCs w:val="24"/>
          <w:highlight w:val="none"/>
          <w:u w:val="single"/>
        </w:rPr>
        <w:t xml:space="preserve"> </w:t>
      </w:r>
      <w:r>
        <w:rPr>
          <w:rFonts w:hint="eastAsia" w:ascii="方正仿宋_GB2312" w:hAnsi="方正仿宋_GB2312" w:eastAsia="方正仿宋_GB2312" w:cs="方正仿宋_GB2312"/>
          <w:color w:val="auto"/>
          <w:kern w:val="0"/>
          <w:sz w:val="24"/>
          <w:szCs w:val="24"/>
          <w:highlight w:val="none"/>
          <w:u w:val="single"/>
          <w:lang w:eastAsia="zh-TW"/>
        </w:rPr>
        <w:t xml:space="preserve">    </w:t>
      </w:r>
      <w:r>
        <w:rPr>
          <w:rFonts w:hint="eastAsia" w:ascii="方正仿宋_GB2312" w:hAnsi="方正仿宋_GB2312" w:eastAsia="方正仿宋_GB2312" w:cs="方正仿宋_GB2312"/>
          <w:color w:val="auto"/>
          <w:kern w:val="0"/>
          <w:sz w:val="24"/>
          <w:szCs w:val="24"/>
          <w:highlight w:val="none"/>
          <w:u w:val="single"/>
        </w:rPr>
        <w:t xml:space="preserve">         </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r>
        <w:rPr>
          <w:rFonts w:hint="eastAsia" w:ascii="方正仿宋_GB2312" w:hAnsi="方正仿宋_GB2312" w:eastAsia="方正仿宋_GB2312" w:cs="方正仿宋_GB2312"/>
          <w:color w:val="auto"/>
          <w:kern w:val="0"/>
          <w:sz w:val="24"/>
          <w:szCs w:val="24"/>
          <w:highlight w:val="none"/>
          <w:u w:val="single"/>
        </w:rPr>
        <w:t xml:space="preserve">            </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r>
        <w:rPr>
          <w:rFonts w:hint="eastAsia" w:ascii="方正仿宋_GB2312" w:hAnsi="方正仿宋_GB2312" w:eastAsia="方正仿宋_GB2312" w:cs="方正仿宋_GB2312"/>
          <w:color w:val="auto"/>
          <w:kern w:val="0"/>
          <w:sz w:val="24"/>
          <w:szCs w:val="24"/>
          <w:highlight w:val="none"/>
          <w:u w:val="single"/>
        </w:rPr>
        <w:t xml:space="preserve">      </w:t>
      </w:r>
    </w:p>
    <w:p w14:paraId="0C0B87AD">
      <w:pPr>
        <w:pStyle w:val="39"/>
        <w:framePr w:wrap="auto" w:vAnchor="margin" w:hAnchor="text" w:yAlign="inline"/>
        <w:spacing w:line="600" w:lineRule="exact"/>
        <w:ind w:left="4578" w:hanging="3448"/>
        <w:jc w:val="left"/>
        <w:rPr>
          <w:rFonts w:hint="eastAsia" w:ascii="方正仿宋_GB2312" w:hAnsi="方正仿宋_GB2312" w:eastAsia="方正仿宋_GB2312" w:cs="方正仿宋_GB2312"/>
          <w:color w:val="auto"/>
          <w:kern w:val="0"/>
          <w:sz w:val="24"/>
          <w:szCs w:val="24"/>
          <w:highlight w:val="none"/>
          <w:u w:val="single"/>
        </w:rPr>
      </w:pPr>
      <w:r>
        <w:rPr>
          <w:rFonts w:hint="eastAsia" w:ascii="方正仿宋_GB2312" w:hAnsi="方正仿宋_GB2312" w:eastAsia="方正仿宋_GB2312" w:cs="方正仿宋_GB2312"/>
          <w:color w:val="auto"/>
          <w:spacing w:val="112"/>
          <w:kern w:val="0"/>
          <w:sz w:val="24"/>
          <w:szCs w:val="24"/>
          <w:highlight w:val="none"/>
          <w:lang w:val="zh-TW" w:eastAsia="zh-TW"/>
        </w:rPr>
        <w:t>合同编号</w:t>
      </w:r>
      <w:r>
        <w:rPr>
          <w:rFonts w:hint="eastAsia" w:ascii="方正仿宋_GB2312" w:hAnsi="方正仿宋_GB2312" w:eastAsia="方正仿宋_GB2312" w:cs="方正仿宋_GB2312"/>
          <w:color w:val="auto"/>
          <w:spacing w:val="2"/>
          <w:kern w:val="0"/>
          <w:sz w:val="24"/>
          <w:szCs w:val="24"/>
          <w:highlight w:val="none"/>
          <w:lang w:val="zh-TW" w:eastAsia="zh-TW"/>
        </w:rPr>
        <w:t>：</w:t>
      </w:r>
      <w:r>
        <w:rPr>
          <w:rFonts w:hint="eastAsia" w:ascii="方正仿宋_GB2312" w:hAnsi="方正仿宋_GB2312" w:eastAsia="方正仿宋_GB2312" w:cs="方正仿宋_GB2312"/>
          <w:color w:val="auto"/>
          <w:kern w:val="0"/>
          <w:sz w:val="24"/>
          <w:szCs w:val="24"/>
          <w:highlight w:val="none"/>
          <w:u w:val="single"/>
        </w:rPr>
        <w:t xml:space="preserve">                                  </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r>
        <w:rPr>
          <w:rFonts w:hint="eastAsia" w:ascii="方正仿宋_GB2312" w:hAnsi="方正仿宋_GB2312" w:eastAsia="方正仿宋_GB2312" w:cs="方正仿宋_GB2312"/>
          <w:color w:val="auto"/>
          <w:kern w:val="0"/>
          <w:sz w:val="24"/>
          <w:szCs w:val="24"/>
          <w:highlight w:val="none"/>
          <w:u w:val="single"/>
        </w:rPr>
        <w:t xml:space="preserve">  </w:t>
      </w:r>
    </w:p>
    <w:p w14:paraId="4C276D12">
      <w:pPr>
        <w:pStyle w:val="39"/>
        <w:framePr w:wrap="auto" w:vAnchor="margin" w:hAnchor="text" w:yAlign="inline"/>
        <w:spacing w:line="360" w:lineRule="auto"/>
        <w:jc w:val="center"/>
        <w:rPr>
          <w:rFonts w:hint="eastAsia" w:ascii="方正仿宋_GB2312" w:hAnsi="方正仿宋_GB2312" w:eastAsia="方正仿宋_GB2312" w:cs="方正仿宋_GB2312"/>
          <w:color w:val="auto"/>
          <w:kern w:val="0"/>
          <w:sz w:val="24"/>
          <w:szCs w:val="24"/>
          <w:highlight w:val="none"/>
        </w:rPr>
      </w:pPr>
    </w:p>
    <w:p w14:paraId="1FCBFA5E">
      <w:pPr>
        <w:pStyle w:val="39"/>
        <w:framePr w:wrap="auto" w:vAnchor="margin" w:hAnchor="text" w:yAlign="inline"/>
        <w:spacing w:line="360" w:lineRule="auto"/>
        <w:jc w:val="center"/>
        <w:rPr>
          <w:rFonts w:hint="eastAsia" w:ascii="方正仿宋_GB2312" w:hAnsi="方正仿宋_GB2312" w:eastAsia="方正仿宋_GB2312" w:cs="方正仿宋_GB2312"/>
          <w:color w:val="auto"/>
          <w:kern w:val="0"/>
          <w:sz w:val="24"/>
          <w:szCs w:val="24"/>
          <w:highlight w:val="none"/>
        </w:rPr>
      </w:pPr>
    </w:p>
    <w:p w14:paraId="19D92286">
      <w:pPr>
        <w:pStyle w:val="39"/>
        <w:framePr w:wrap="auto" w:vAnchor="margin" w:hAnchor="text" w:yAlign="inline"/>
        <w:spacing w:line="360" w:lineRule="auto"/>
        <w:jc w:val="center"/>
        <w:rPr>
          <w:rFonts w:hint="eastAsia" w:ascii="方正仿宋_GB2312" w:hAnsi="方正仿宋_GB2312" w:eastAsia="方正仿宋_GB2312" w:cs="方正仿宋_GB2312"/>
          <w:color w:val="auto"/>
          <w:kern w:val="0"/>
          <w:sz w:val="24"/>
          <w:szCs w:val="24"/>
          <w:highlight w:val="none"/>
        </w:rPr>
      </w:pPr>
      <w:r>
        <w:rPr>
          <w:rFonts w:hint="eastAsia" w:ascii="方正仿宋_GB2312" w:hAnsi="方正仿宋_GB2312" w:eastAsia="方正仿宋_GB2312" w:cs="方正仿宋_GB2312"/>
          <w:color w:val="auto"/>
          <w:kern w:val="0"/>
          <w:sz w:val="24"/>
          <w:szCs w:val="24"/>
          <w:highlight w:val="none"/>
        </w:rPr>
        <w:t xml:space="preserve">      </w:t>
      </w:r>
      <w:r>
        <w:rPr>
          <w:rFonts w:hint="eastAsia" w:ascii="方正仿宋_GB2312" w:hAnsi="方正仿宋_GB2312" w:eastAsia="方正仿宋_GB2312" w:cs="方正仿宋_GB2312"/>
          <w:color w:val="auto"/>
          <w:kern w:val="0"/>
          <w:sz w:val="24"/>
          <w:szCs w:val="24"/>
          <w:highlight w:val="none"/>
          <w:lang w:val="zh-TW" w:eastAsia="zh-TW"/>
        </w:rPr>
        <w:t>20</w:t>
      </w:r>
      <w:r>
        <w:rPr>
          <w:rFonts w:hint="eastAsia" w:ascii="方正仿宋_GB2312" w:hAnsi="方正仿宋_GB2312" w:eastAsia="方正仿宋_GB2312" w:cs="方正仿宋_GB2312"/>
          <w:color w:val="auto"/>
          <w:kern w:val="0"/>
          <w:sz w:val="24"/>
          <w:szCs w:val="24"/>
          <w:highlight w:val="none"/>
          <w:lang w:eastAsia="zh-TW"/>
        </w:rPr>
        <w:t>2</w:t>
      </w:r>
      <w:r>
        <w:rPr>
          <w:rFonts w:hint="eastAsia" w:ascii="方正仿宋_GB2312" w:hAnsi="方正仿宋_GB2312" w:eastAsia="方正仿宋_GB2312" w:cs="方正仿宋_GB2312"/>
          <w:color w:val="auto"/>
          <w:kern w:val="0"/>
          <w:sz w:val="24"/>
          <w:szCs w:val="24"/>
          <w:highlight w:val="none"/>
          <w:lang w:val="en-US" w:eastAsia="zh-CN"/>
        </w:rPr>
        <w:t>6</w:t>
      </w:r>
      <w:r>
        <w:rPr>
          <w:rFonts w:hint="eastAsia" w:ascii="方正仿宋_GB2312" w:hAnsi="方正仿宋_GB2312" w:eastAsia="方正仿宋_GB2312" w:cs="方正仿宋_GB2312"/>
          <w:color w:val="auto"/>
          <w:kern w:val="0"/>
          <w:sz w:val="24"/>
          <w:szCs w:val="24"/>
          <w:highlight w:val="none"/>
          <w:lang w:eastAsia="zh-TW"/>
        </w:rPr>
        <w:t xml:space="preserve"> </w:t>
      </w:r>
      <w:r>
        <w:rPr>
          <w:rFonts w:hint="eastAsia" w:ascii="方正仿宋_GB2312" w:hAnsi="方正仿宋_GB2312" w:eastAsia="方正仿宋_GB2312" w:cs="方正仿宋_GB2312"/>
          <w:color w:val="auto"/>
          <w:kern w:val="0"/>
          <w:sz w:val="24"/>
          <w:szCs w:val="24"/>
          <w:highlight w:val="none"/>
          <w:lang w:val="zh-TW" w:eastAsia="zh-TW"/>
        </w:rPr>
        <w:t xml:space="preserve">年 </w:t>
      </w:r>
      <w:r>
        <w:rPr>
          <w:rFonts w:hint="eastAsia" w:ascii="方正仿宋_GB2312" w:hAnsi="方正仿宋_GB2312" w:eastAsia="方正仿宋_GB2312" w:cs="方正仿宋_GB2312"/>
          <w:color w:val="auto"/>
          <w:kern w:val="0"/>
          <w:sz w:val="24"/>
          <w:szCs w:val="24"/>
          <w:highlight w:val="none"/>
          <w:lang w:eastAsia="zh-TW"/>
        </w:rPr>
        <w:t xml:space="preserve">    </w:t>
      </w:r>
      <w:r>
        <w:rPr>
          <w:rFonts w:hint="eastAsia" w:ascii="方正仿宋_GB2312" w:hAnsi="方正仿宋_GB2312" w:eastAsia="方正仿宋_GB2312" w:cs="方正仿宋_GB2312"/>
          <w:color w:val="auto"/>
          <w:kern w:val="0"/>
          <w:sz w:val="24"/>
          <w:szCs w:val="24"/>
          <w:highlight w:val="none"/>
          <w:lang w:val="zh-TW" w:eastAsia="zh-TW"/>
        </w:rPr>
        <w:t xml:space="preserve"> 月</w:t>
      </w:r>
    </w:p>
    <w:p w14:paraId="197AC9F0">
      <w:pPr>
        <w:pStyle w:val="39"/>
        <w:framePr w:wrap="auto" w:vAnchor="margin" w:hAnchor="text" w:yAlign="inline"/>
        <w:spacing w:before="120" w:after="120"/>
        <w:jc w:val="center"/>
        <w:rPr>
          <w:rFonts w:hint="eastAsia" w:ascii="方正仿宋_GB2312" w:hAnsi="方正仿宋_GB2312" w:eastAsia="方正仿宋_GB2312" w:cs="方正仿宋_GB2312"/>
          <w:color w:val="auto"/>
          <w:highlight w:val="none"/>
        </w:rPr>
        <w:sectPr>
          <w:headerReference r:id="rId7" w:type="first"/>
          <w:footerReference r:id="rId9" w:type="first"/>
          <w:headerReference r:id="rId6" w:type="default"/>
          <w:footerReference r:id="rId8" w:type="default"/>
          <w:pgSz w:w="11900" w:h="16840"/>
          <w:pgMar w:top="1134" w:right="1134" w:bottom="1134" w:left="1134" w:header="851" w:footer="567" w:gutter="0"/>
          <w:pgNumType w:fmt="decimal" w:start="1"/>
          <w:cols w:space="720" w:num="1"/>
          <w:titlePg/>
        </w:sectPr>
      </w:pPr>
    </w:p>
    <w:p w14:paraId="00AC6747">
      <w:pPr>
        <w:pStyle w:val="38"/>
        <w:framePr w:wrap="auto" w:vAnchor="margin" w:hAnchor="text" w:yAlign="inline"/>
        <w:spacing w:line="360" w:lineRule="auto"/>
        <w:ind w:firstLine="241"/>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b/>
          <w:bCs/>
          <w:color w:val="auto"/>
          <w:sz w:val="24"/>
          <w:szCs w:val="24"/>
          <w:highlight w:val="none"/>
          <w:lang w:val="zh-TW" w:eastAsia="zh-TW"/>
        </w:rPr>
        <w:t>甲  方：</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zh-TW" w:eastAsia="zh-TW"/>
        </w:rPr>
        <w:t xml:space="preserve">新疆师范大学    </w:t>
      </w:r>
    </w:p>
    <w:p w14:paraId="6A9DE9E3">
      <w:pPr>
        <w:pStyle w:val="38"/>
        <w:framePr w:wrap="auto" w:vAnchor="margin" w:hAnchor="text" w:yAlign="inline"/>
        <w:spacing w:line="360" w:lineRule="auto"/>
        <w:ind w:firstLine="241"/>
        <w:rPr>
          <w:rFonts w:hint="eastAsia" w:ascii="方正仿宋_GB2312" w:hAnsi="方正仿宋_GB2312" w:eastAsia="方正仿宋_GB2312" w:cs="方正仿宋_GB2312"/>
          <w:color w:val="auto"/>
          <w:sz w:val="24"/>
          <w:szCs w:val="24"/>
          <w:highlight w:val="none"/>
          <w:u w:val="single"/>
        </w:rPr>
      </w:pPr>
      <w:r>
        <w:rPr>
          <w:rFonts w:hint="eastAsia" w:ascii="方正仿宋_GB2312" w:hAnsi="方正仿宋_GB2312" w:eastAsia="方正仿宋_GB2312" w:cs="方正仿宋_GB2312"/>
          <w:b/>
          <w:bCs/>
          <w:color w:val="auto"/>
          <w:sz w:val="24"/>
          <w:szCs w:val="24"/>
          <w:highlight w:val="none"/>
          <w:lang w:val="zh-TW" w:eastAsia="zh-TW"/>
        </w:rPr>
        <w:t>乙  方：</w:t>
      </w:r>
      <w:r>
        <w:rPr>
          <w:rFonts w:hint="eastAsia" w:ascii="方正仿宋_GB2312" w:hAnsi="方正仿宋_GB2312" w:eastAsia="方正仿宋_GB2312" w:cs="方正仿宋_GB2312"/>
          <w:color w:val="auto"/>
          <w:sz w:val="24"/>
          <w:szCs w:val="24"/>
          <w:highlight w:val="none"/>
          <w:u w:val="single"/>
        </w:rPr>
        <w:t xml:space="preserve">                    </w:t>
      </w:r>
    </w:p>
    <w:p w14:paraId="3E7B6DC2">
      <w:pPr>
        <w:pStyle w:val="40"/>
        <w:framePr w:wrap="auto" w:vAnchor="margin" w:hAnchor="text" w:yAlign="inline"/>
        <w:spacing w:line="560" w:lineRule="exact"/>
        <w:ind w:firstLine="480"/>
        <w:jc w:val="both"/>
        <w:rPr>
          <w:rFonts w:hint="eastAsia" w:ascii="方正仿宋_GB2312" w:hAnsi="方正仿宋_GB2312" w:eastAsia="方正仿宋_GB2312" w:cs="方正仿宋_GB2312"/>
          <w:b w:val="0"/>
          <w:bCs w:val="0"/>
          <w:color w:val="auto"/>
          <w:sz w:val="24"/>
          <w:szCs w:val="24"/>
          <w:highlight w:val="none"/>
        </w:rPr>
      </w:pPr>
      <w:r>
        <w:rPr>
          <w:rFonts w:hint="eastAsia" w:ascii="方正仿宋_GB2312" w:hAnsi="方正仿宋_GB2312" w:eastAsia="方正仿宋_GB2312" w:cs="方正仿宋_GB2312"/>
          <w:b w:val="0"/>
          <w:bCs w:val="0"/>
          <w:color w:val="auto"/>
          <w:sz w:val="24"/>
          <w:szCs w:val="24"/>
          <w:highlight w:val="none"/>
          <w:lang w:val="zh-TW" w:eastAsia="zh-TW"/>
        </w:rPr>
        <w:t xml:space="preserve">本合同根据  </w:t>
      </w:r>
      <w:r>
        <w:rPr>
          <w:rFonts w:hint="eastAsia" w:ascii="方正仿宋_GB2312" w:hAnsi="方正仿宋_GB2312" w:eastAsia="方正仿宋_GB2312" w:cs="方正仿宋_GB2312"/>
          <w:b w:val="0"/>
          <w:bCs w:val="0"/>
          <w:color w:val="auto"/>
          <w:sz w:val="24"/>
          <w:szCs w:val="24"/>
          <w:highlight w:val="none"/>
          <w:u w:val="single"/>
          <w:lang w:val="zh-TW" w:eastAsia="zh-TW"/>
        </w:rPr>
        <w:t>新疆师范大学</w:t>
      </w:r>
      <w:r>
        <w:rPr>
          <w:rFonts w:hint="eastAsia" w:ascii="方正仿宋_GB2312" w:hAnsi="方正仿宋_GB2312" w:eastAsia="方正仿宋_GB2312" w:cs="方正仿宋_GB2312"/>
          <w:b w:val="0"/>
          <w:bCs w:val="0"/>
          <w:color w:val="auto"/>
          <w:sz w:val="24"/>
          <w:szCs w:val="24"/>
          <w:highlight w:val="none"/>
          <w:lang w:val="zh-TW" w:eastAsia="zh-TW"/>
        </w:rPr>
        <w:t>委托</w:t>
      </w:r>
      <w:r>
        <w:rPr>
          <w:rFonts w:hint="eastAsia" w:ascii="方正仿宋_GB2312" w:hAnsi="方正仿宋_GB2312" w:eastAsia="方正仿宋_GB2312" w:cs="方正仿宋_GB2312"/>
          <w:b w:val="0"/>
          <w:bCs w:val="0"/>
          <w:color w:val="auto"/>
          <w:sz w:val="24"/>
          <w:szCs w:val="24"/>
          <w:highlight w:val="none"/>
          <w:u w:val="single" w:color="auto"/>
          <w:lang w:val="zh-TW" w:eastAsia="zh-TW"/>
        </w:rPr>
        <w:t>新疆世纪星工程咨询有限公司</w:t>
      </w:r>
      <w:r>
        <w:rPr>
          <w:rFonts w:hint="eastAsia" w:ascii="方正仿宋_GB2312" w:hAnsi="方正仿宋_GB2312" w:eastAsia="方正仿宋_GB2312" w:cs="方正仿宋_GB2312"/>
          <w:b w:val="0"/>
          <w:bCs w:val="0"/>
          <w:color w:val="auto"/>
          <w:sz w:val="24"/>
          <w:szCs w:val="24"/>
          <w:highlight w:val="none"/>
          <w:u w:val="single"/>
          <w:lang w:val="zh-TW" w:eastAsia="zh-TW"/>
        </w:rPr>
        <w:t xml:space="preserve"> </w:t>
      </w:r>
      <w:r>
        <w:rPr>
          <w:rFonts w:hint="eastAsia" w:ascii="方正仿宋_GB2312" w:hAnsi="方正仿宋_GB2312" w:eastAsia="方正仿宋_GB2312" w:cs="方正仿宋_GB2312"/>
          <w:b w:val="0"/>
          <w:bCs w:val="0"/>
          <w:color w:val="auto"/>
          <w:sz w:val="24"/>
          <w:szCs w:val="24"/>
          <w:highlight w:val="none"/>
          <w:lang w:val="zh-TW" w:eastAsia="zh-TW"/>
        </w:rPr>
        <w:t xml:space="preserve">于 </w:t>
      </w:r>
      <w:r>
        <w:rPr>
          <w:rFonts w:hint="eastAsia" w:ascii="方正仿宋_GB2312" w:hAnsi="方正仿宋_GB2312" w:eastAsia="方正仿宋_GB2312" w:cs="方正仿宋_GB2312"/>
          <w:b w:val="0"/>
          <w:bCs w:val="0"/>
          <w:color w:val="auto"/>
          <w:sz w:val="24"/>
          <w:szCs w:val="24"/>
          <w:highlight w:val="none"/>
          <w:u w:val="single"/>
          <w:lang w:val="zh-TW" w:eastAsia="zh-TW"/>
        </w:rPr>
        <w:t xml:space="preserve"> 20</w:t>
      </w:r>
      <w:r>
        <w:rPr>
          <w:rFonts w:hint="eastAsia" w:ascii="方正仿宋_GB2312" w:hAnsi="方正仿宋_GB2312" w:eastAsia="方正仿宋_GB2312" w:cs="方正仿宋_GB2312"/>
          <w:b w:val="0"/>
          <w:bCs w:val="0"/>
          <w:color w:val="auto"/>
          <w:sz w:val="24"/>
          <w:szCs w:val="24"/>
          <w:highlight w:val="none"/>
          <w:u w:val="single"/>
          <w:lang w:eastAsia="zh-TW"/>
        </w:rPr>
        <w:t>2</w:t>
      </w:r>
      <w:r>
        <w:rPr>
          <w:rFonts w:hint="eastAsia" w:ascii="方正仿宋_GB2312" w:hAnsi="方正仿宋_GB2312" w:eastAsia="方正仿宋_GB2312" w:cs="方正仿宋_GB2312"/>
          <w:b w:val="0"/>
          <w:bCs w:val="0"/>
          <w:color w:val="auto"/>
          <w:sz w:val="24"/>
          <w:szCs w:val="24"/>
          <w:highlight w:val="none"/>
          <w:u w:val="single"/>
          <w:lang w:val="en-US" w:eastAsia="zh-CN"/>
        </w:rPr>
        <w:t xml:space="preserve">6 </w:t>
      </w:r>
      <w:r>
        <w:rPr>
          <w:rFonts w:hint="eastAsia" w:ascii="方正仿宋_GB2312" w:hAnsi="方正仿宋_GB2312" w:eastAsia="方正仿宋_GB2312" w:cs="方正仿宋_GB2312"/>
          <w:b w:val="0"/>
          <w:bCs w:val="0"/>
          <w:color w:val="auto"/>
          <w:sz w:val="24"/>
          <w:szCs w:val="24"/>
          <w:highlight w:val="none"/>
          <w:lang w:val="zh-TW" w:eastAsia="zh-TW"/>
        </w:rPr>
        <w:t>年</w:t>
      </w:r>
      <w:r>
        <w:rPr>
          <w:rFonts w:hint="eastAsia" w:ascii="方正仿宋_GB2312" w:hAnsi="方正仿宋_GB2312" w:eastAsia="方正仿宋_GB2312" w:cs="方正仿宋_GB2312"/>
          <w:b w:val="0"/>
          <w:bCs w:val="0"/>
          <w:color w:val="auto"/>
          <w:sz w:val="24"/>
          <w:szCs w:val="24"/>
          <w:highlight w:val="none"/>
          <w:u w:val="single" w:color="auto"/>
          <w:lang w:val="en-US" w:eastAsia="zh-CN"/>
        </w:rPr>
        <w:t xml:space="preserve">   </w:t>
      </w:r>
      <w:r>
        <w:rPr>
          <w:rFonts w:hint="eastAsia" w:ascii="方正仿宋_GB2312" w:hAnsi="方正仿宋_GB2312" w:eastAsia="方正仿宋_GB2312" w:cs="方正仿宋_GB2312"/>
          <w:b w:val="0"/>
          <w:bCs w:val="0"/>
          <w:color w:val="auto"/>
          <w:sz w:val="24"/>
          <w:szCs w:val="24"/>
          <w:highlight w:val="none"/>
          <w:lang w:val="zh-TW" w:eastAsia="zh-TW"/>
        </w:rPr>
        <w:t>月</w:t>
      </w:r>
      <w:r>
        <w:rPr>
          <w:rFonts w:hint="eastAsia" w:ascii="方正仿宋_GB2312" w:hAnsi="方正仿宋_GB2312" w:eastAsia="方正仿宋_GB2312" w:cs="方正仿宋_GB2312"/>
          <w:b w:val="0"/>
          <w:bCs w:val="0"/>
          <w:color w:val="auto"/>
          <w:sz w:val="24"/>
          <w:szCs w:val="24"/>
          <w:highlight w:val="none"/>
          <w:u w:val="single" w:color="auto"/>
          <w:lang w:val="en-US" w:eastAsia="zh-CN"/>
        </w:rPr>
        <w:t xml:space="preserve">  </w:t>
      </w:r>
      <w:r>
        <w:rPr>
          <w:rFonts w:hint="eastAsia" w:ascii="方正仿宋_GB2312" w:hAnsi="方正仿宋_GB2312" w:eastAsia="方正仿宋_GB2312" w:cs="方正仿宋_GB2312"/>
          <w:b w:val="0"/>
          <w:bCs w:val="0"/>
          <w:color w:val="auto"/>
          <w:sz w:val="24"/>
          <w:szCs w:val="24"/>
          <w:highlight w:val="none"/>
          <w:lang w:val="zh-TW" w:eastAsia="zh-TW"/>
        </w:rPr>
        <w:t>日组织的</w:t>
      </w:r>
      <w:r>
        <w:rPr>
          <w:rFonts w:hint="eastAsia" w:ascii="方正仿宋_GB2312" w:hAnsi="方正仿宋_GB2312" w:eastAsia="方正仿宋_GB2312" w:cs="方正仿宋_GB2312"/>
          <w:b w:val="0"/>
          <w:bCs w:val="0"/>
          <w:color w:val="auto"/>
          <w:sz w:val="24"/>
          <w:szCs w:val="24"/>
          <w:highlight w:val="none"/>
          <w:u w:val="single" w:color="auto"/>
          <w:lang w:val="zh-TW" w:eastAsia="zh-TW"/>
        </w:rPr>
        <w:t xml:space="preserve">  </w:t>
      </w:r>
      <w:r>
        <w:rPr>
          <w:rFonts w:hint="eastAsia" w:ascii="方正仿宋_GB2312" w:hAnsi="方正仿宋_GB2312" w:eastAsia="方正仿宋_GB2312" w:cs="方正仿宋_GB2312"/>
          <w:b w:val="0"/>
          <w:bCs w:val="0"/>
          <w:color w:val="auto"/>
          <w:sz w:val="24"/>
          <w:szCs w:val="24"/>
          <w:highlight w:val="none"/>
          <w:u w:val="single" w:color="auto"/>
          <w:lang w:val="en-US" w:eastAsia="zh-CN"/>
        </w:rPr>
        <w:t xml:space="preserve">           </w:t>
      </w:r>
      <w:r>
        <w:rPr>
          <w:rFonts w:hint="eastAsia" w:ascii="方正仿宋_GB2312" w:hAnsi="方正仿宋_GB2312" w:eastAsia="方正仿宋_GB2312" w:cs="方正仿宋_GB2312"/>
          <w:color w:val="auto"/>
          <w:kern w:val="0"/>
          <w:sz w:val="24"/>
          <w:szCs w:val="24"/>
          <w:highlight w:val="none"/>
          <w:u w:val="single"/>
        </w:rPr>
        <w:t>项目</w:t>
      </w:r>
      <w:r>
        <w:rPr>
          <w:rFonts w:hint="eastAsia" w:ascii="方正仿宋_GB2312" w:hAnsi="方正仿宋_GB2312" w:eastAsia="方正仿宋_GB2312" w:cs="方正仿宋_GB2312"/>
          <w:color w:val="auto"/>
          <w:sz w:val="24"/>
          <w:szCs w:val="24"/>
          <w:highlight w:val="none"/>
          <w:u w:val="single"/>
          <w:lang w:val="zh-TW" w:eastAsia="zh-TW"/>
        </w:rPr>
        <w:t xml:space="preserve"> </w:t>
      </w:r>
      <w:r>
        <w:rPr>
          <w:rFonts w:hint="eastAsia" w:ascii="方正仿宋_GB2312" w:hAnsi="方正仿宋_GB2312" w:eastAsia="方正仿宋_GB2312" w:cs="方正仿宋_GB2312"/>
          <w:b w:val="0"/>
          <w:bCs w:val="0"/>
          <w:color w:val="auto"/>
          <w:sz w:val="24"/>
          <w:szCs w:val="24"/>
          <w:highlight w:val="none"/>
          <w:lang w:val="zh-TW" w:eastAsia="zh-TW"/>
        </w:rPr>
        <w:t>项目的</w:t>
      </w:r>
      <w:r>
        <w:rPr>
          <w:rFonts w:hint="eastAsia" w:ascii="方正仿宋_GB2312" w:hAnsi="方正仿宋_GB2312" w:eastAsia="方正仿宋_GB2312" w:cs="方正仿宋_GB2312"/>
          <w:b w:val="0"/>
          <w:bCs w:val="0"/>
          <w:color w:val="auto"/>
          <w:sz w:val="24"/>
          <w:szCs w:val="24"/>
          <w:highlight w:val="none"/>
          <w:lang w:val="en-US" w:eastAsia="zh-CN"/>
        </w:rPr>
        <w:t>单一来源</w:t>
      </w:r>
      <w:r>
        <w:rPr>
          <w:rFonts w:hint="eastAsia" w:ascii="方正仿宋_GB2312" w:hAnsi="方正仿宋_GB2312" w:eastAsia="方正仿宋_GB2312" w:cs="方正仿宋_GB2312"/>
          <w:b w:val="0"/>
          <w:bCs w:val="0"/>
          <w:color w:val="auto"/>
          <w:sz w:val="24"/>
          <w:szCs w:val="24"/>
          <w:highlight w:val="none"/>
        </w:rPr>
        <w:t>招标</w:t>
      </w:r>
      <w:r>
        <w:rPr>
          <w:rFonts w:hint="eastAsia" w:ascii="方正仿宋_GB2312" w:hAnsi="方正仿宋_GB2312" w:eastAsia="方正仿宋_GB2312" w:cs="方正仿宋_GB2312"/>
          <w:b w:val="0"/>
          <w:bCs w:val="0"/>
          <w:color w:val="auto"/>
          <w:sz w:val="24"/>
          <w:szCs w:val="24"/>
          <w:highlight w:val="none"/>
          <w:lang w:val="zh-TW" w:eastAsia="zh-TW"/>
        </w:rPr>
        <w:t>会上，经评审委员会</w:t>
      </w:r>
      <w:r>
        <w:rPr>
          <w:rFonts w:hint="eastAsia" w:ascii="方正仿宋_GB2312" w:hAnsi="方正仿宋_GB2312" w:eastAsia="方正仿宋_GB2312" w:cs="方正仿宋_GB2312"/>
          <w:b w:val="0"/>
          <w:bCs w:val="0"/>
          <w:color w:val="auto"/>
          <w:sz w:val="24"/>
          <w:szCs w:val="24"/>
          <w:highlight w:val="none"/>
        </w:rPr>
        <w:t>/</w:t>
      </w:r>
      <w:r>
        <w:rPr>
          <w:rFonts w:hint="eastAsia" w:ascii="方正仿宋_GB2312" w:hAnsi="方正仿宋_GB2312" w:eastAsia="方正仿宋_GB2312" w:cs="方正仿宋_GB2312"/>
          <w:b w:val="0"/>
          <w:bCs w:val="0"/>
          <w:color w:val="auto"/>
          <w:sz w:val="24"/>
          <w:szCs w:val="24"/>
          <w:highlight w:val="none"/>
          <w:lang w:val="zh-TW" w:eastAsia="zh-TW"/>
        </w:rPr>
        <w:t>评委</w:t>
      </w:r>
      <w:r>
        <w:rPr>
          <w:rFonts w:hint="eastAsia" w:ascii="方正仿宋_GB2312" w:hAnsi="方正仿宋_GB2312" w:eastAsia="方正仿宋_GB2312" w:cs="方正仿宋_GB2312"/>
          <w:b w:val="0"/>
          <w:bCs w:val="0"/>
          <w:color w:val="auto"/>
          <w:sz w:val="24"/>
          <w:szCs w:val="24"/>
          <w:highlight w:val="none"/>
        </w:rPr>
        <w:t>/</w:t>
      </w:r>
      <w:r>
        <w:rPr>
          <w:rFonts w:hint="eastAsia" w:ascii="方正仿宋_GB2312" w:hAnsi="方正仿宋_GB2312" w:eastAsia="方正仿宋_GB2312" w:cs="方正仿宋_GB2312"/>
          <w:b w:val="0"/>
          <w:bCs w:val="0"/>
          <w:color w:val="auto"/>
          <w:sz w:val="24"/>
          <w:szCs w:val="24"/>
          <w:highlight w:val="none"/>
          <w:lang w:val="zh-TW" w:eastAsia="zh-TW"/>
        </w:rPr>
        <w:t>参会人员综合评定，确定乙方</w:t>
      </w:r>
      <w:r>
        <w:rPr>
          <w:rFonts w:hint="eastAsia" w:ascii="方正仿宋_GB2312" w:hAnsi="方正仿宋_GB2312" w:eastAsia="方正仿宋_GB2312" w:cs="方正仿宋_GB2312"/>
          <w:b w:val="0"/>
          <w:bCs w:val="0"/>
          <w:color w:val="auto"/>
          <w:sz w:val="24"/>
          <w:szCs w:val="24"/>
          <w:highlight w:val="none"/>
          <w:u w:val="single"/>
          <w:lang w:val="en-US" w:eastAsia="zh-CN"/>
        </w:rPr>
        <w:t xml:space="preserve">               </w:t>
      </w:r>
      <w:r>
        <w:rPr>
          <w:rFonts w:hint="eastAsia" w:ascii="方正仿宋_GB2312" w:hAnsi="方正仿宋_GB2312" w:eastAsia="方正仿宋_GB2312" w:cs="方正仿宋_GB2312"/>
          <w:b w:val="0"/>
          <w:bCs w:val="0"/>
          <w:color w:val="auto"/>
          <w:sz w:val="24"/>
          <w:szCs w:val="24"/>
          <w:highlight w:val="none"/>
          <w:u w:val="single"/>
          <w:lang w:val="zh-TW" w:eastAsia="zh-TW"/>
        </w:rPr>
        <w:t>公司</w:t>
      </w:r>
      <w:r>
        <w:rPr>
          <w:rFonts w:hint="eastAsia" w:ascii="方正仿宋_GB2312" w:hAnsi="方正仿宋_GB2312" w:eastAsia="方正仿宋_GB2312" w:cs="方正仿宋_GB2312"/>
          <w:b w:val="0"/>
          <w:bCs w:val="0"/>
          <w:color w:val="auto"/>
          <w:sz w:val="24"/>
          <w:szCs w:val="24"/>
          <w:highlight w:val="none"/>
          <w:lang w:val="zh-TW" w:eastAsia="zh-TW"/>
        </w:rPr>
        <w:t>为承揽人，成交</w:t>
      </w:r>
      <w:r>
        <w:rPr>
          <w:rFonts w:hint="eastAsia" w:ascii="方正仿宋_GB2312" w:hAnsi="方正仿宋_GB2312" w:eastAsia="方正仿宋_GB2312" w:cs="方正仿宋_GB2312"/>
          <w:b w:val="0"/>
          <w:bCs w:val="0"/>
          <w:color w:val="auto"/>
          <w:sz w:val="24"/>
          <w:szCs w:val="24"/>
          <w:highlight w:val="none"/>
        </w:rPr>
        <w:t>/</w:t>
      </w:r>
      <w:r>
        <w:rPr>
          <w:rFonts w:hint="eastAsia" w:ascii="方正仿宋_GB2312" w:hAnsi="方正仿宋_GB2312" w:eastAsia="方正仿宋_GB2312" w:cs="方正仿宋_GB2312"/>
          <w:b w:val="0"/>
          <w:bCs w:val="0"/>
          <w:color w:val="auto"/>
          <w:sz w:val="24"/>
          <w:szCs w:val="24"/>
          <w:highlight w:val="none"/>
          <w:lang w:val="zh-TW" w:eastAsia="zh-TW"/>
        </w:rPr>
        <w:t>中标金额为人民币：</w:t>
      </w:r>
      <w:r>
        <w:rPr>
          <w:rFonts w:hint="eastAsia" w:ascii="方正仿宋_GB2312" w:hAnsi="方正仿宋_GB2312" w:eastAsia="方正仿宋_GB2312" w:cs="方正仿宋_GB2312"/>
          <w:b w:val="0"/>
          <w:bCs w:val="0"/>
          <w:color w:val="auto"/>
          <w:sz w:val="24"/>
          <w:szCs w:val="24"/>
          <w:highlight w:val="none"/>
        </w:rPr>
        <w:t>(</w:t>
      </w:r>
      <w:r>
        <w:rPr>
          <w:rFonts w:hint="eastAsia" w:ascii="方正仿宋_GB2312" w:hAnsi="方正仿宋_GB2312" w:eastAsia="方正仿宋_GB2312" w:cs="方正仿宋_GB2312"/>
          <w:b w:val="0"/>
          <w:bCs w:val="0"/>
          <w:color w:val="auto"/>
          <w:sz w:val="24"/>
          <w:szCs w:val="24"/>
          <w:highlight w:val="none"/>
          <w:lang w:val="zh-TW" w:eastAsia="zh-TW"/>
        </w:rPr>
        <w:t>大写</w:t>
      </w:r>
      <w:r>
        <w:rPr>
          <w:rFonts w:hint="eastAsia" w:ascii="方正仿宋_GB2312" w:hAnsi="方正仿宋_GB2312" w:eastAsia="方正仿宋_GB2312" w:cs="方正仿宋_GB2312"/>
          <w:b w:val="0"/>
          <w:bCs w:val="0"/>
          <w:color w:val="auto"/>
          <w:sz w:val="24"/>
          <w:szCs w:val="24"/>
          <w:highlight w:val="none"/>
        </w:rPr>
        <w:t>)</w:t>
      </w:r>
      <w:r>
        <w:rPr>
          <w:rFonts w:hint="eastAsia" w:ascii="方正仿宋_GB2312" w:hAnsi="方正仿宋_GB2312" w:eastAsia="方正仿宋_GB2312" w:cs="方正仿宋_GB2312"/>
          <w:b w:val="0"/>
          <w:bCs w:val="0"/>
          <w:color w:val="auto"/>
          <w:sz w:val="24"/>
          <w:szCs w:val="24"/>
          <w:highlight w:val="none"/>
          <w:lang w:val="zh-TW" w:eastAsia="zh-TW"/>
        </w:rPr>
        <w:t xml:space="preserve"> </w:t>
      </w:r>
      <w:r>
        <w:rPr>
          <w:rFonts w:hint="eastAsia" w:ascii="方正仿宋_GB2312" w:hAnsi="方正仿宋_GB2312" w:eastAsia="方正仿宋_GB2312" w:cs="方正仿宋_GB2312"/>
          <w:b w:val="0"/>
          <w:bCs w:val="0"/>
          <w:color w:val="auto"/>
          <w:sz w:val="24"/>
          <w:szCs w:val="24"/>
          <w:highlight w:val="none"/>
          <w:u w:val="single" w:color="auto"/>
          <w:lang w:val="en-US" w:eastAsia="zh-CN"/>
        </w:rPr>
        <w:t xml:space="preserve">      元整</w:t>
      </w:r>
      <w:r>
        <w:rPr>
          <w:rFonts w:hint="eastAsia" w:ascii="方正仿宋_GB2312" w:hAnsi="方正仿宋_GB2312" w:eastAsia="方正仿宋_GB2312" w:cs="方正仿宋_GB2312"/>
          <w:b w:val="0"/>
          <w:bCs w:val="0"/>
          <w:color w:val="auto"/>
          <w:sz w:val="24"/>
          <w:szCs w:val="24"/>
          <w:highlight w:val="none"/>
          <w:u w:val="single" w:color="auto"/>
          <w:lang w:val="zh-TW" w:eastAsia="zh-TW"/>
        </w:rPr>
        <w:t>，</w:t>
      </w:r>
      <w:r>
        <w:rPr>
          <w:rFonts w:hint="eastAsia" w:ascii="方正仿宋_GB2312" w:hAnsi="方正仿宋_GB2312" w:eastAsia="方正仿宋_GB2312" w:cs="方正仿宋_GB2312"/>
          <w:b w:val="0"/>
          <w:bCs w:val="0"/>
          <w:color w:val="auto"/>
          <w:sz w:val="24"/>
          <w:szCs w:val="24"/>
          <w:highlight w:val="none"/>
          <w:lang w:val="zh-TW" w:eastAsia="zh-TW"/>
        </w:rPr>
        <w:t>￥</w:t>
      </w:r>
      <w:r>
        <w:rPr>
          <w:rFonts w:hint="eastAsia" w:ascii="方正仿宋_GB2312" w:hAnsi="方正仿宋_GB2312" w:eastAsia="方正仿宋_GB2312" w:cs="方正仿宋_GB2312"/>
          <w:b w:val="0"/>
          <w:bCs w:val="0"/>
          <w:color w:val="auto"/>
          <w:sz w:val="24"/>
          <w:szCs w:val="24"/>
          <w:highlight w:val="none"/>
          <w:u w:val="single" w:color="auto"/>
          <w:lang w:val="en-US" w:eastAsia="zh-CN"/>
        </w:rPr>
        <w:t xml:space="preserve">         </w:t>
      </w:r>
      <w:r>
        <w:rPr>
          <w:rFonts w:hint="eastAsia" w:ascii="方正仿宋_GB2312" w:hAnsi="方正仿宋_GB2312" w:eastAsia="方正仿宋_GB2312" w:cs="方正仿宋_GB2312"/>
          <w:b w:val="0"/>
          <w:bCs w:val="0"/>
          <w:color w:val="auto"/>
          <w:sz w:val="24"/>
          <w:szCs w:val="24"/>
          <w:highlight w:val="none"/>
          <w:u w:val="single" w:color="auto"/>
          <w:lang w:val="zh-TW" w:eastAsia="zh-TW"/>
        </w:rPr>
        <w:t>.</w:t>
      </w:r>
      <w:r>
        <w:rPr>
          <w:rFonts w:hint="eastAsia" w:ascii="方正仿宋_GB2312" w:hAnsi="方正仿宋_GB2312" w:eastAsia="方正仿宋_GB2312" w:cs="方正仿宋_GB2312"/>
          <w:b w:val="0"/>
          <w:bCs w:val="0"/>
          <w:color w:val="auto"/>
          <w:sz w:val="24"/>
          <w:szCs w:val="24"/>
          <w:highlight w:val="none"/>
          <w:u w:val="single"/>
          <w:lang w:val="zh-TW" w:eastAsia="zh-TW"/>
        </w:rPr>
        <w:t>00</w:t>
      </w:r>
      <w:r>
        <w:rPr>
          <w:rFonts w:hint="eastAsia" w:ascii="方正仿宋_GB2312" w:hAnsi="方正仿宋_GB2312" w:eastAsia="方正仿宋_GB2312" w:cs="方正仿宋_GB2312"/>
          <w:b w:val="0"/>
          <w:bCs w:val="0"/>
          <w:color w:val="auto"/>
          <w:sz w:val="24"/>
          <w:szCs w:val="24"/>
          <w:highlight w:val="none"/>
          <w:lang w:val="zh-TW" w:eastAsia="zh-TW"/>
        </w:rPr>
        <w:t>元。</w:t>
      </w:r>
    </w:p>
    <w:p w14:paraId="4EF59CC9">
      <w:pPr>
        <w:pStyle w:val="38"/>
        <w:framePr w:wrap="auto" w:vAnchor="margin" w:hAnchor="text" w:yAlign="inline"/>
        <w:ind w:firstLine="480"/>
        <w:rPr>
          <w:rFonts w:hint="eastAsia" w:ascii="方正仿宋_GB2312" w:hAnsi="方正仿宋_GB2312" w:eastAsia="方正仿宋_GB2312" w:cs="方正仿宋_GB2312"/>
          <w:color w:val="auto"/>
          <w:sz w:val="24"/>
          <w:szCs w:val="24"/>
          <w:highlight w:val="none"/>
          <w:u w:val="single"/>
        </w:rPr>
      </w:pPr>
      <w:r>
        <w:rPr>
          <w:rFonts w:hint="eastAsia" w:ascii="方正仿宋_GB2312" w:hAnsi="方正仿宋_GB2312" w:eastAsia="方正仿宋_GB2312" w:cs="方正仿宋_GB2312"/>
          <w:color w:val="auto"/>
          <w:sz w:val="24"/>
          <w:szCs w:val="24"/>
          <w:highlight w:val="none"/>
          <w:lang w:val="zh-TW" w:eastAsia="zh-TW"/>
        </w:rPr>
        <w:t xml:space="preserve">为促进信息资源的广泛利用，甲、乙双方根据《中华人民共和国政府采购法》和《中华人民共和国合同法》等相关规定，按照公平、公正、平等自愿和诚实信用、协商一致的原则，就甲方使用乙方产品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事宜</w:t>
      </w:r>
      <w:r>
        <w:rPr>
          <w:rFonts w:hint="eastAsia" w:ascii="方正仿宋_GB2312" w:hAnsi="方正仿宋_GB2312" w:eastAsia="方正仿宋_GB2312" w:cs="方正仿宋_GB2312"/>
          <w:color w:val="auto"/>
          <w:sz w:val="24"/>
          <w:szCs w:val="24"/>
          <w:highlight w:val="none"/>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zh-TW" w:eastAsia="zh-TW"/>
        </w:rPr>
        <w:t>签订</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本合同，双方共同遵守。</w:t>
      </w:r>
    </w:p>
    <w:p w14:paraId="49A52881">
      <w:pPr>
        <w:pStyle w:val="38"/>
        <w:framePr w:wrap="auto" w:vAnchor="margin" w:hAnchor="text" w:yAlign="inline"/>
        <w:numPr>
          <w:ilvl w:val="0"/>
          <w:numId w:val="12"/>
        </w:numPr>
        <w:spacing w:line="360" w:lineRule="atLeast"/>
        <w:outlineLvl w:val="0"/>
        <w:rPr>
          <w:rFonts w:hint="eastAsia" w:ascii="方正仿宋_GB2312" w:hAnsi="方正仿宋_GB2312" w:eastAsia="方正仿宋_GB2312" w:cs="方正仿宋_GB2312"/>
          <w:b/>
          <w:bCs/>
          <w:color w:val="auto"/>
          <w:sz w:val="24"/>
          <w:szCs w:val="24"/>
          <w:highlight w:val="none"/>
          <w:lang w:val="zh-TW" w:eastAsia="zh-TW"/>
        </w:rPr>
      </w:pPr>
      <w:r>
        <w:rPr>
          <w:rFonts w:hint="eastAsia" w:ascii="方正仿宋_GB2312" w:hAnsi="方正仿宋_GB2312" w:eastAsia="方正仿宋_GB2312" w:cs="方正仿宋_GB2312"/>
          <w:b/>
          <w:bCs/>
          <w:color w:val="auto"/>
          <w:sz w:val="24"/>
          <w:szCs w:val="24"/>
          <w:highlight w:val="none"/>
          <w:lang w:val="zh-TW" w:eastAsia="zh-TW"/>
        </w:rPr>
        <w:t>合同内容</w:t>
      </w:r>
    </w:p>
    <w:p w14:paraId="0D5D68B0">
      <w:pPr>
        <w:pStyle w:val="38"/>
        <w:framePr w:wrap="auto" w:vAnchor="margin" w:hAnchor="text" w:yAlign="inline"/>
        <w:spacing w:line="360" w:lineRule="auto"/>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1</w:t>
      </w:r>
      <w:r>
        <w:rPr>
          <w:rFonts w:hint="eastAsia" w:ascii="方正仿宋_GB2312" w:hAnsi="方正仿宋_GB2312" w:eastAsia="方正仿宋_GB2312" w:cs="方正仿宋_GB2312"/>
          <w:color w:val="auto"/>
          <w:sz w:val="24"/>
          <w:szCs w:val="24"/>
          <w:highlight w:val="none"/>
          <w:lang w:val="zh-TW" w:eastAsia="zh-TW"/>
        </w:rPr>
        <w:t>、甲方购买</w:t>
      </w:r>
      <w:r>
        <w:rPr>
          <w:rFonts w:hint="eastAsia" w:ascii="方正仿宋_GB2312" w:hAnsi="方正仿宋_GB2312" w:eastAsia="方正仿宋_GB2312" w:cs="方正仿宋_GB2312"/>
          <w:color w:val="auto"/>
          <w:sz w:val="24"/>
          <w:szCs w:val="24"/>
          <w:highlight w:val="none"/>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的</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1</w:t>
      </w:r>
      <w:r>
        <w:rPr>
          <w:rFonts w:hint="eastAsia" w:ascii="方正仿宋_GB2312" w:hAnsi="方正仿宋_GB2312" w:eastAsia="方正仿宋_GB2312" w:cs="方正仿宋_GB2312"/>
          <w:color w:val="auto"/>
          <w:sz w:val="24"/>
          <w:szCs w:val="24"/>
          <w:highlight w:val="none"/>
          <w:u w:val="single"/>
          <w:lang w:val="zh-TW" w:eastAsia="zh-TW"/>
        </w:rPr>
        <w:t>年使用权</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w:t>
      </w:r>
    </w:p>
    <w:p w14:paraId="52716943">
      <w:pPr>
        <w:pStyle w:val="38"/>
        <w:framePr w:wrap="auto" w:vAnchor="margin" w:hAnchor="text" w:yAlign="inline"/>
        <w:spacing w:line="360" w:lineRule="auto"/>
        <w:ind w:firstLine="480"/>
        <w:rPr>
          <w:rFonts w:hint="eastAsia" w:ascii="方正仿宋_GB2312" w:hAnsi="方正仿宋_GB2312" w:eastAsia="方正仿宋_GB2312" w:cs="方正仿宋_GB2312"/>
          <w:color w:val="auto"/>
          <w:sz w:val="24"/>
          <w:szCs w:val="24"/>
          <w:highlight w:val="none"/>
          <w:u w:val="single"/>
        </w:rPr>
      </w:pPr>
      <w:r>
        <w:rPr>
          <w:rFonts w:hint="eastAsia" w:ascii="方正仿宋_GB2312" w:hAnsi="方正仿宋_GB2312" w:eastAsia="方正仿宋_GB2312" w:cs="方正仿宋_GB2312"/>
          <w:color w:val="auto"/>
          <w:sz w:val="24"/>
          <w:szCs w:val="24"/>
          <w:highlight w:val="none"/>
        </w:rPr>
        <w:t>2</w:t>
      </w:r>
      <w:r>
        <w:rPr>
          <w:rFonts w:hint="eastAsia" w:ascii="方正仿宋_GB2312" w:hAnsi="方正仿宋_GB2312" w:eastAsia="方正仿宋_GB2312" w:cs="方正仿宋_GB2312"/>
          <w:color w:val="auto"/>
          <w:sz w:val="24"/>
          <w:szCs w:val="24"/>
          <w:highlight w:val="none"/>
          <w:lang w:val="zh-TW" w:eastAsia="zh-TW"/>
        </w:rPr>
        <w:t>、乙方提供</w:t>
      </w:r>
      <w:r>
        <w:rPr>
          <w:rFonts w:hint="eastAsia" w:ascii="方正仿宋_GB2312" w:hAnsi="方正仿宋_GB2312" w:eastAsia="方正仿宋_GB2312" w:cs="方正仿宋_GB2312"/>
          <w:color w:val="auto"/>
          <w:sz w:val="24"/>
          <w:szCs w:val="24"/>
          <w:highlight w:val="none"/>
          <w:u w:val="single"/>
        </w:rPr>
        <w:t xml:space="preserve"> </w:t>
      </w:r>
    </w:p>
    <w:p w14:paraId="005FF111">
      <w:pPr>
        <w:pStyle w:val="38"/>
        <w:framePr w:wrap="auto" w:vAnchor="margin" w:hAnchor="text" w:yAlign="inline"/>
        <w:spacing w:line="360" w:lineRule="auto"/>
        <w:ind w:firstLine="480"/>
        <w:rPr>
          <w:rFonts w:hint="eastAsia" w:ascii="方正仿宋_GB2312" w:hAnsi="方正仿宋_GB2312" w:eastAsia="方正仿宋_GB2312" w:cs="方正仿宋_GB2312"/>
          <w:color w:val="auto"/>
          <w:sz w:val="24"/>
          <w:szCs w:val="24"/>
          <w:highlight w:val="none"/>
          <w:u w:val="single"/>
          <w:lang w:val="en-US" w:eastAsia="zh-CN"/>
        </w:rPr>
      </w:pPr>
      <w:r>
        <w:rPr>
          <w:rFonts w:hint="eastAsia" w:ascii="方正仿宋_GB2312" w:hAnsi="方正仿宋_GB2312" w:eastAsia="方正仿宋_GB2312" w:cs="方正仿宋_GB2312"/>
          <w:color w:val="auto"/>
          <w:sz w:val="24"/>
          <w:szCs w:val="24"/>
          <w:highlight w:val="none"/>
          <w:u w:val="none" w:color="auto"/>
          <w:lang w:eastAsia="zh-CN"/>
        </w:rPr>
        <w:t>（</w:t>
      </w:r>
      <w:r>
        <w:rPr>
          <w:rFonts w:hint="eastAsia" w:ascii="方正仿宋_GB2312" w:hAnsi="方正仿宋_GB2312" w:eastAsia="方正仿宋_GB2312" w:cs="方正仿宋_GB2312"/>
          <w:color w:val="auto"/>
          <w:sz w:val="24"/>
          <w:szCs w:val="24"/>
          <w:highlight w:val="none"/>
          <w:u w:val="none" w:color="auto"/>
          <w:lang w:val="en-US" w:eastAsia="zh-CN"/>
        </w:rPr>
        <w:t>1</w:t>
      </w:r>
      <w:r>
        <w:rPr>
          <w:rFonts w:hint="eastAsia" w:ascii="方正仿宋_GB2312" w:hAnsi="方正仿宋_GB2312" w:eastAsia="方正仿宋_GB2312" w:cs="方正仿宋_GB2312"/>
          <w:color w:val="auto"/>
          <w:sz w:val="24"/>
          <w:szCs w:val="24"/>
          <w:highlight w:val="none"/>
          <w:u w:val="none" w:color="auto"/>
          <w:lang w:eastAsia="zh-CN"/>
        </w:rPr>
        <w:t>）</w:t>
      </w:r>
      <w:r>
        <w:rPr>
          <w:rFonts w:hint="eastAsia" w:ascii="方正仿宋_GB2312" w:hAnsi="方正仿宋_GB2312" w:eastAsia="方正仿宋_GB2312" w:cs="方正仿宋_GB2312"/>
          <w:color w:val="auto"/>
          <w:sz w:val="24"/>
          <w:szCs w:val="24"/>
          <w:highlight w:val="none"/>
          <w:u w:val="single"/>
          <w:lang w:val="en-US" w:eastAsia="zh-CN"/>
        </w:rPr>
        <w:t xml:space="preserve">                         </w:t>
      </w:r>
    </w:p>
    <w:p w14:paraId="7E2FAB83">
      <w:pPr>
        <w:pStyle w:val="38"/>
        <w:framePr w:wrap="auto" w:vAnchor="margin" w:hAnchor="text" w:yAlign="inline"/>
        <w:spacing w:line="360" w:lineRule="auto"/>
        <w:ind w:firstLine="480"/>
        <w:rPr>
          <w:rFonts w:hint="eastAsia" w:ascii="方正仿宋_GB2312" w:hAnsi="方正仿宋_GB2312" w:eastAsia="方正仿宋_GB2312" w:cs="方正仿宋_GB2312"/>
          <w:color w:val="auto"/>
          <w:sz w:val="24"/>
          <w:szCs w:val="24"/>
          <w:highlight w:val="none"/>
          <w:u w:val="single"/>
          <w:lang w:eastAsia="zh-CN"/>
        </w:rPr>
      </w:pPr>
      <w:r>
        <w:rPr>
          <w:rFonts w:hint="eastAsia" w:ascii="方正仿宋_GB2312" w:hAnsi="方正仿宋_GB2312" w:eastAsia="方正仿宋_GB2312" w:cs="方正仿宋_GB2312"/>
          <w:color w:val="auto"/>
          <w:sz w:val="24"/>
          <w:szCs w:val="24"/>
          <w:highlight w:val="none"/>
          <w:u w:val="none" w:color="auto"/>
          <w:lang w:eastAsia="zh-CN"/>
        </w:rPr>
        <w:t>（</w:t>
      </w:r>
      <w:r>
        <w:rPr>
          <w:rFonts w:hint="eastAsia" w:ascii="方正仿宋_GB2312" w:hAnsi="方正仿宋_GB2312" w:eastAsia="方正仿宋_GB2312" w:cs="方正仿宋_GB2312"/>
          <w:color w:val="auto"/>
          <w:sz w:val="24"/>
          <w:szCs w:val="24"/>
          <w:highlight w:val="none"/>
          <w:u w:val="none" w:color="auto"/>
          <w:lang w:val="en-US" w:eastAsia="zh-CN"/>
        </w:rPr>
        <w:t>2</w:t>
      </w:r>
      <w:r>
        <w:rPr>
          <w:rFonts w:hint="eastAsia" w:ascii="方正仿宋_GB2312" w:hAnsi="方正仿宋_GB2312" w:eastAsia="方正仿宋_GB2312" w:cs="方正仿宋_GB2312"/>
          <w:color w:val="auto"/>
          <w:sz w:val="24"/>
          <w:szCs w:val="24"/>
          <w:highlight w:val="none"/>
          <w:u w:val="none" w:color="auto"/>
          <w:lang w:eastAsia="zh-CN"/>
        </w:rPr>
        <w:t>）</w:t>
      </w:r>
      <w:r>
        <w:rPr>
          <w:rFonts w:hint="eastAsia" w:ascii="方正仿宋_GB2312" w:hAnsi="方正仿宋_GB2312" w:eastAsia="方正仿宋_GB2312" w:cs="方正仿宋_GB2312"/>
          <w:color w:val="auto"/>
          <w:sz w:val="24"/>
          <w:szCs w:val="24"/>
          <w:highlight w:val="none"/>
          <w:u w:val="single"/>
          <w:lang w:val="en-US" w:eastAsia="zh-CN"/>
        </w:rPr>
        <w:t xml:space="preserve">                         </w:t>
      </w:r>
    </w:p>
    <w:p w14:paraId="1B6C4707">
      <w:pPr>
        <w:pStyle w:val="38"/>
        <w:framePr w:wrap="auto" w:vAnchor="margin" w:hAnchor="text" w:yAlign="inline"/>
        <w:numPr>
          <w:ilvl w:val="0"/>
          <w:numId w:val="13"/>
        </w:numPr>
        <w:spacing w:line="360" w:lineRule="auto"/>
        <w:ind w:firstLine="480"/>
        <w:rPr>
          <w:rFonts w:hint="eastAsia" w:ascii="方正仿宋_GB2312" w:hAnsi="方正仿宋_GB2312" w:eastAsia="方正仿宋_GB2312" w:cs="方正仿宋_GB2312"/>
          <w:color w:val="auto"/>
          <w:sz w:val="24"/>
          <w:szCs w:val="24"/>
          <w:highlight w:val="none"/>
          <w:u w:val="single"/>
          <w:lang w:val="zh-TW" w:eastAsia="zh-TW"/>
        </w:rPr>
      </w:pPr>
      <w:r>
        <w:rPr>
          <w:rFonts w:hint="eastAsia" w:ascii="方正仿宋_GB2312" w:hAnsi="方正仿宋_GB2312" w:eastAsia="方正仿宋_GB2312" w:cs="方正仿宋_GB2312"/>
          <w:color w:val="auto"/>
          <w:sz w:val="24"/>
          <w:szCs w:val="24"/>
          <w:highlight w:val="none"/>
          <w:u w:val="single"/>
          <w:lang w:val="en-US" w:eastAsia="zh-CN"/>
        </w:rPr>
        <w:t xml:space="preserve">                          </w:t>
      </w:r>
    </w:p>
    <w:p w14:paraId="768BF6E5">
      <w:pPr>
        <w:pStyle w:val="38"/>
        <w:framePr w:wrap="auto" w:vAnchor="margin" w:hAnchor="text" w:yAlign="inline"/>
        <w:numPr>
          <w:ilvl w:val="0"/>
          <w:numId w:val="13"/>
        </w:numPr>
        <w:spacing w:line="360" w:lineRule="auto"/>
        <w:ind w:firstLine="480"/>
        <w:rPr>
          <w:rFonts w:hint="eastAsia" w:ascii="方正仿宋_GB2312" w:hAnsi="方正仿宋_GB2312" w:eastAsia="方正仿宋_GB2312" w:cs="方正仿宋_GB2312"/>
          <w:color w:val="auto"/>
          <w:sz w:val="24"/>
          <w:szCs w:val="24"/>
          <w:highlight w:val="none"/>
          <w:u w:val="single"/>
          <w:lang w:val="zh-TW" w:eastAsia="zh-TW"/>
        </w:rPr>
      </w:pPr>
      <w:r>
        <w:rPr>
          <w:rFonts w:hint="eastAsia" w:ascii="方正仿宋_GB2312" w:hAnsi="方正仿宋_GB2312" w:eastAsia="方正仿宋_GB2312" w:cs="方正仿宋_GB2312"/>
          <w:color w:val="auto"/>
          <w:sz w:val="24"/>
          <w:szCs w:val="24"/>
          <w:highlight w:val="none"/>
          <w:u w:val="single"/>
          <w:lang w:val="en-US" w:eastAsia="zh-CN"/>
        </w:rPr>
        <w:t xml:space="preserve">                          </w:t>
      </w:r>
    </w:p>
    <w:p w14:paraId="00981EEF">
      <w:pPr>
        <w:pStyle w:val="38"/>
        <w:framePr w:wrap="auto" w:vAnchor="margin" w:hAnchor="text" w:yAlign="inline"/>
        <w:numPr>
          <w:ilvl w:val="0"/>
          <w:numId w:val="0"/>
        </w:numPr>
        <w:spacing w:line="360" w:lineRule="auto"/>
        <w:ind w:firstLine="480" w:firstLineChars="20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3</w:t>
      </w:r>
      <w:r>
        <w:rPr>
          <w:rFonts w:hint="eastAsia" w:ascii="方正仿宋_GB2312" w:hAnsi="方正仿宋_GB2312" w:eastAsia="方正仿宋_GB2312" w:cs="方正仿宋_GB2312"/>
          <w:color w:val="auto"/>
          <w:sz w:val="24"/>
          <w:szCs w:val="24"/>
          <w:highlight w:val="none"/>
          <w:lang w:val="zh-TW" w:eastAsia="zh-TW"/>
        </w:rPr>
        <w:t>、乙方提供其他服务：</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w:t>
      </w:r>
    </w:p>
    <w:p w14:paraId="2029E0C9">
      <w:pPr>
        <w:pStyle w:val="38"/>
        <w:framePr w:wrap="auto" w:vAnchor="margin" w:hAnchor="text" w:yAlign="inline"/>
        <w:spacing w:line="360" w:lineRule="atLeast"/>
        <w:ind w:firstLine="472"/>
        <w:rPr>
          <w:rFonts w:hint="eastAsia" w:ascii="方正仿宋_GB2312" w:hAnsi="方正仿宋_GB2312" w:eastAsia="方正仿宋_GB2312" w:cs="方正仿宋_GB2312"/>
          <w:b/>
          <w:bCs/>
          <w:color w:val="auto"/>
          <w:sz w:val="24"/>
          <w:szCs w:val="24"/>
          <w:highlight w:val="none"/>
          <w:lang w:val="zh-TW" w:eastAsia="zh-TW"/>
        </w:rPr>
      </w:pPr>
      <w:r>
        <w:rPr>
          <w:rFonts w:hint="eastAsia" w:ascii="方正仿宋_GB2312" w:hAnsi="方正仿宋_GB2312" w:eastAsia="方正仿宋_GB2312" w:cs="方正仿宋_GB2312"/>
          <w:b/>
          <w:bCs/>
          <w:color w:val="auto"/>
          <w:sz w:val="24"/>
          <w:szCs w:val="24"/>
          <w:highlight w:val="none"/>
          <w:lang w:val="zh-TW" w:eastAsia="zh-TW"/>
        </w:rPr>
        <w:t>二、合同价款及支付方式</w:t>
      </w:r>
    </w:p>
    <w:p w14:paraId="6C5FC64B">
      <w:pPr>
        <w:pStyle w:val="39"/>
        <w:framePr w:wrap="auto" w:vAnchor="margin" w:hAnchor="text" w:yAlign="inline"/>
        <w:ind w:firstLine="480"/>
        <w:jc w:val="left"/>
        <w:rPr>
          <w:rFonts w:hint="eastAsia" w:ascii="方正仿宋_GB2312" w:hAnsi="方正仿宋_GB2312" w:eastAsia="方正仿宋_GB2312" w:cs="方正仿宋_GB2312"/>
          <w:color w:val="auto"/>
          <w:sz w:val="24"/>
          <w:szCs w:val="24"/>
          <w:highlight w:val="none"/>
          <w:u w:val="single"/>
        </w:rPr>
      </w:pPr>
    </w:p>
    <w:p w14:paraId="6E0A2664">
      <w:pPr>
        <w:pStyle w:val="39"/>
        <w:framePr w:wrap="auto" w:vAnchor="margin" w:hAnchor="text" w:yAlign="inline"/>
        <w:ind w:left="480" w:leftChars="200" w:firstLine="0" w:firstLineChars="0"/>
        <w:jc w:val="left"/>
        <w:rPr>
          <w:rFonts w:hint="eastAsia" w:ascii="方正仿宋_GB2312" w:hAnsi="方正仿宋_GB2312" w:eastAsia="方正仿宋_GB2312" w:cs="方正仿宋_GB2312"/>
          <w:color w:val="auto"/>
          <w:sz w:val="24"/>
          <w:szCs w:val="24"/>
          <w:highlight w:val="none"/>
          <w:u w:val="single"/>
        </w:rPr>
      </w:pPr>
      <w:r>
        <w:rPr>
          <w:rFonts w:hint="eastAsia" w:ascii="方正仿宋_GB2312" w:hAnsi="方正仿宋_GB2312" w:eastAsia="方正仿宋_GB2312" w:cs="方正仿宋_GB2312"/>
          <w:color w:val="auto"/>
          <w:sz w:val="24"/>
          <w:szCs w:val="24"/>
          <w:highlight w:val="none"/>
          <w:u w:val="single"/>
        </w:rPr>
        <w:t>在</w:t>
      </w:r>
      <w:r>
        <w:rPr>
          <w:rFonts w:hint="eastAsia" w:ascii="方正仿宋_GB2312" w:hAnsi="方正仿宋_GB2312" w:eastAsia="方正仿宋_GB2312" w:cs="方正仿宋_GB2312"/>
          <w:color w:val="auto"/>
          <w:sz w:val="24"/>
          <w:szCs w:val="24"/>
          <w:highlight w:val="none"/>
          <w:u w:val="single"/>
          <w:lang w:val="en-US" w:eastAsia="zh-CN"/>
        </w:rPr>
        <w:t>2026年  月  日之前，</w:t>
      </w:r>
      <w:r>
        <w:rPr>
          <w:rFonts w:hint="eastAsia" w:ascii="方正仿宋_GB2312" w:hAnsi="方正仿宋_GB2312" w:eastAsia="方正仿宋_GB2312" w:cs="方正仿宋_GB2312"/>
          <w:color w:val="auto"/>
          <w:sz w:val="24"/>
          <w:szCs w:val="24"/>
          <w:highlight w:val="none"/>
          <w:u w:val="single"/>
        </w:rPr>
        <w:t>甲方向乙方支付费用总计金额（人民币大写）：</w:t>
      </w:r>
      <w:r>
        <w:rPr>
          <w:rFonts w:hint="eastAsia" w:ascii="方正仿宋_GB2312" w:hAnsi="方正仿宋_GB2312" w:eastAsia="方正仿宋_GB2312" w:cs="方正仿宋_GB2312"/>
          <w:b w:val="0"/>
          <w:bCs w:val="0"/>
          <w:color w:val="auto"/>
          <w:sz w:val="24"/>
          <w:szCs w:val="24"/>
          <w:highlight w:val="none"/>
          <w:u w:val="single" w:color="auto"/>
          <w:lang w:val="en-US" w:eastAsia="zh-CN"/>
        </w:rPr>
        <w:t xml:space="preserve">      元整</w:t>
      </w:r>
      <w:r>
        <w:rPr>
          <w:rFonts w:hint="eastAsia" w:ascii="方正仿宋_GB2312" w:hAnsi="方正仿宋_GB2312" w:eastAsia="方正仿宋_GB2312" w:cs="方正仿宋_GB2312"/>
          <w:b w:val="0"/>
          <w:bCs w:val="0"/>
          <w:color w:val="auto"/>
          <w:sz w:val="24"/>
          <w:szCs w:val="24"/>
          <w:highlight w:val="none"/>
          <w:u w:val="single" w:color="auto"/>
          <w:lang w:val="zh-TW" w:eastAsia="zh-TW"/>
        </w:rPr>
        <w:t>，</w:t>
      </w:r>
      <w:r>
        <w:rPr>
          <w:rFonts w:hint="eastAsia" w:ascii="方正仿宋_GB2312" w:hAnsi="方正仿宋_GB2312" w:eastAsia="方正仿宋_GB2312" w:cs="方正仿宋_GB2312"/>
          <w:b w:val="0"/>
          <w:bCs w:val="0"/>
          <w:color w:val="auto"/>
          <w:sz w:val="24"/>
          <w:szCs w:val="24"/>
          <w:highlight w:val="none"/>
          <w:lang w:val="zh-TW" w:eastAsia="zh-TW"/>
        </w:rPr>
        <w:t>￥</w:t>
      </w:r>
      <w:r>
        <w:rPr>
          <w:rFonts w:hint="eastAsia" w:ascii="方正仿宋_GB2312" w:hAnsi="方正仿宋_GB2312" w:eastAsia="方正仿宋_GB2312" w:cs="方正仿宋_GB2312"/>
          <w:b w:val="0"/>
          <w:bCs w:val="0"/>
          <w:color w:val="auto"/>
          <w:sz w:val="24"/>
          <w:szCs w:val="24"/>
          <w:highlight w:val="none"/>
          <w:u w:val="single" w:color="auto"/>
          <w:lang w:val="en-US" w:eastAsia="zh-CN"/>
        </w:rPr>
        <w:t xml:space="preserve">       </w:t>
      </w:r>
      <w:r>
        <w:rPr>
          <w:rFonts w:hint="eastAsia" w:ascii="方正仿宋_GB2312" w:hAnsi="方正仿宋_GB2312" w:eastAsia="方正仿宋_GB2312" w:cs="方正仿宋_GB2312"/>
          <w:b w:val="0"/>
          <w:bCs w:val="0"/>
          <w:color w:val="auto"/>
          <w:sz w:val="24"/>
          <w:szCs w:val="24"/>
          <w:highlight w:val="none"/>
          <w:lang w:val="zh-TW" w:eastAsia="zh-TW"/>
        </w:rPr>
        <w:t>元。</w:t>
      </w:r>
    </w:p>
    <w:p w14:paraId="27671DDC">
      <w:pPr>
        <w:pStyle w:val="39"/>
        <w:framePr w:wrap="auto" w:vAnchor="margin" w:hAnchor="text" w:yAlign="inline"/>
        <w:jc w:val="left"/>
        <w:rPr>
          <w:rFonts w:hint="eastAsia" w:ascii="方正仿宋_GB2312" w:hAnsi="方正仿宋_GB2312" w:eastAsia="方正仿宋_GB2312" w:cs="方正仿宋_GB2312"/>
          <w:color w:val="auto"/>
          <w:sz w:val="24"/>
          <w:szCs w:val="24"/>
          <w:highlight w:val="none"/>
          <w:u w:val="single"/>
          <w:lang w:eastAsia="zh-CN"/>
        </w:rPr>
      </w:pPr>
    </w:p>
    <w:p w14:paraId="510A24FA">
      <w:pPr>
        <w:pStyle w:val="38"/>
        <w:framePr w:wrap="auto" w:vAnchor="margin" w:hAnchor="text" w:yAlign="inline"/>
        <w:spacing w:line="520" w:lineRule="exact"/>
        <w:ind w:firstLine="482"/>
        <w:outlineLvl w:val="0"/>
        <w:rPr>
          <w:rFonts w:hint="eastAsia" w:ascii="方正仿宋_GB2312" w:hAnsi="方正仿宋_GB2312" w:eastAsia="方正仿宋_GB2312" w:cs="方正仿宋_GB2312"/>
          <w:color w:val="auto"/>
          <w:sz w:val="24"/>
          <w:szCs w:val="24"/>
          <w:highlight w:val="none"/>
          <w:lang w:val="zh-TW" w:eastAsia="zh-TW"/>
        </w:rPr>
      </w:pPr>
      <w:r>
        <w:rPr>
          <w:rFonts w:hint="eastAsia" w:ascii="方正仿宋_GB2312" w:hAnsi="方正仿宋_GB2312" w:eastAsia="方正仿宋_GB2312" w:cs="方正仿宋_GB2312"/>
          <w:b/>
          <w:bCs/>
          <w:color w:val="auto"/>
          <w:sz w:val="24"/>
          <w:szCs w:val="24"/>
          <w:highlight w:val="none"/>
          <w:lang w:val="zh-TW" w:eastAsia="zh-TW"/>
        </w:rPr>
        <w:t>三、甲方的权利及义务</w:t>
      </w:r>
    </w:p>
    <w:p w14:paraId="2499633A">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1</w:t>
      </w:r>
      <w:r>
        <w:rPr>
          <w:rFonts w:hint="eastAsia" w:ascii="方正仿宋_GB2312" w:hAnsi="方正仿宋_GB2312" w:eastAsia="方正仿宋_GB2312" w:cs="方正仿宋_GB2312"/>
          <w:color w:val="auto"/>
          <w:sz w:val="24"/>
          <w:szCs w:val="24"/>
          <w:highlight w:val="none"/>
          <w:lang w:val="zh-TW" w:eastAsia="zh-TW"/>
        </w:rPr>
        <w:t>、甲方购买</w:t>
      </w:r>
      <w:r>
        <w:rPr>
          <w:rFonts w:hint="eastAsia" w:ascii="方正仿宋_GB2312" w:hAnsi="方正仿宋_GB2312" w:eastAsia="方正仿宋_GB2312" w:cs="方正仿宋_GB2312"/>
          <w:color w:val="auto"/>
          <w:sz w:val="24"/>
          <w:szCs w:val="24"/>
          <w:highlight w:val="none"/>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后，获得</w:t>
      </w:r>
      <w:r>
        <w:rPr>
          <w:rFonts w:hint="eastAsia" w:ascii="方正仿宋_GB2312" w:hAnsi="方正仿宋_GB2312" w:eastAsia="方正仿宋_GB2312" w:cs="方正仿宋_GB2312"/>
          <w:color w:val="auto"/>
          <w:sz w:val="24"/>
          <w:szCs w:val="24"/>
          <w:highlight w:val="none"/>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在本合同规定期限和范围之内的使用权。</w:t>
      </w:r>
    </w:p>
    <w:p w14:paraId="60CE91D8">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2</w:t>
      </w:r>
      <w:r>
        <w:rPr>
          <w:rFonts w:hint="eastAsia" w:ascii="方正仿宋_GB2312" w:hAnsi="方正仿宋_GB2312" w:eastAsia="方正仿宋_GB2312" w:cs="方正仿宋_GB2312"/>
          <w:color w:val="auto"/>
          <w:sz w:val="24"/>
          <w:szCs w:val="24"/>
          <w:highlight w:val="none"/>
          <w:lang w:val="zh-TW" w:eastAsia="zh-TW"/>
        </w:rPr>
        <w:t>、甲方有权享受乙方提供的标准技术支持和售后服务。</w:t>
      </w:r>
    </w:p>
    <w:p w14:paraId="3DFE6A3D">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3</w:t>
      </w:r>
      <w:r>
        <w:rPr>
          <w:rFonts w:hint="eastAsia" w:ascii="方正仿宋_GB2312" w:hAnsi="方正仿宋_GB2312" w:eastAsia="方正仿宋_GB2312" w:cs="方正仿宋_GB2312"/>
          <w:color w:val="auto"/>
          <w:sz w:val="24"/>
          <w:szCs w:val="24"/>
          <w:highlight w:val="none"/>
          <w:lang w:val="zh-TW" w:eastAsia="zh-TW"/>
        </w:rPr>
        <w:t>、甲方承诺所提供的开通服务的</w:t>
      </w:r>
      <w:r>
        <w:rPr>
          <w:rFonts w:hint="eastAsia" w:ascii="方正仿宋_GB2312" w:hAnsi="方正仿宋_GB2312" w:eastAsia="方正仿宋_GB2312" w:cs="方正仿宋_GB2312"/>
          <w:color w:val="auto"/>
          <w:sz w:val="24"/>
          <w:szCs w:val="24"/>
          <w:highlight w:val="none"/>
        </w:rPr>
        <w:t>IP</w:t>
      </w:r>
      <w:r>
        <w:rPr>
          <w:rFonts w:hint="eastAsia" w:ascii="方正仿宋_GB2312" w:hAnsi="方正仿宋_GB2312" w:eastAsia="方正仿宋_GB2312" w:cs="方正仿宋_GB2312"/>
          <w:color w:val="auto"/>
          <w:sz w:val="24"/>
          <w:szCs w:val="24"/>
          <w:highlight w:val="none"/>
          <w:lang w:val="zh-TW" w:eastAsia="zh-TW"/>
        </w:rPr>
        <w:t>地址均为甲方所有、由甲方师生等校内人员使用。</w:t>
      </w:r>
    </w:p>
    <w:p w14:paraId="6F5ED098">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4</w:t>
      </w:r>
      <w:r>
        <w:rPr>
          <w:rFonts w:hint="eastAsia" w:ascii="方正仿宋_GB2312" w:hAnsi="方正仿宋_GB2312" w:eastAsia="方正仿宋_GB2312" w:cs="方正仿宋_GB2312"/>
          <w:color w:val="auto"/>
          <w:sz w:val="24"/>
          <w:szCs w:val="24"/>
          <w:highlight w:val="none"/>
          <w:lang w:val="zh-TW" w:eastAsia="zh-TW"/>
        </w:rPr>
        <w:t>、未经乙方授权，甲方不得私设代理服务器，将本校购买的数据库提供给校外人员使用。</w:t>
      </w:r>
    </w:p>
    <w:p w14:paraId="19ECA288">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lang w:val="zh-TW" w:eastAsia="zh-TW"/>
        </w:rPr>
      </w:pPr>
      <w:r>
        <w:rPr>
          <w:rFonts w:hint="eastAsia" w:ascii="方正仿宋_GB2312" w:hAnsi="方正仿宋_GB2312" w:eastAsia="方正仿宋_GB2312" w:cs="方正仿宋_GB2312"/>
          <w:color w:val="auto"/>
          <w:sz w:val="24"/>
          <w:szCs w:val="24"/>
          <w:highlight w:val="none"/>
        </w:rPr>
        <w:t>5</w:t>
      </w:r>
      <w:r>
        <w:rPr>
          <w:rFonts w:hint="eastAsia" w:ascii="方正仿宋_GB2312" w:hAnsi="方正仿宋_GB2312" w:eastAsia="方正仿宋_GB2312" w:cs="方正仿宋_GB2312"/>
          <w:color w:val="auto"/>
          <w:sz w:val="24"/>
          <w:szCs w:val="24"/>
          <w:highlight w:val="none"/>
          <w:lang w:val="zh-TW" w:eastAsia="zh-TW"/>
        </w:rPr>
        <w:t>、甲方有权使用乙方提供的后台管理系统，对数据库使用情况进行监控。</w:t>
      </w:r>
    </w:p>
    <w:p w14:paraId="4015B0D3">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6、甲方有义务维护乙方所提供数据的版权。不得将数据进行解密、扩散、加工编辑、反向工程、反编译、反汇编或以其他方式提取、转换源代码等行为，或在其使用范围之外进行复制。</w:t>
      </w:r>
    </w:p>
    <w:p w14:paraId="6FCF5D29">
      <w:pPr>
        <w:pStyle w:val="38"/>
        <w:framePr w:wrap="auto" w:vAnchor="margin" w:hAnchor="text" w:yAlign="inline"/>
        <w:spacing w:line="520" w:lineRule="exact"/>
        <w:ind w:firstLine="482"/>
        <w:outlineLvl w:val="0"/>
        <w:rPr>
          <w:rFonts w:hint="eastAsia" w:ascii="方正仿宋_GB2312" w:hAnsi="方正仿宋_GB2312" w:eastAsia="方正仿宋_GB2312" w:cs="方正仿宋_GB2312"/>
          <w:color w:val="auto"/>
          <w:sz w:val="24"/>
          <w:szCs w:val="24"/>
          <w:highlight w:val="none"/>
          <w:lang w:val="zh-TW" w:eastAsia="zh-TW"/>
        </w:rPr>
      </w:pPr>
      <w:r>
        <w:rPr>
          <w:rFonts w:hint="eastAsia" w:ascii="方正仿宋_GB2312" w:hAnsi="方正仿宋_GB2312" w:eastAsia="方正仿宋_GB2312" w:cs="方正仿宋_GB2312"/>
          <w:b/>
          <w:bCs/>
          <w:color w:val="auto"/>
          <w:sz w:val="24"/>
          <w:szCs w:val="24"/>
          <w:highlight w:val="none"/>
          <w:lang w:val="zh-TW" w:eastAsia="zh-TW"/>
        </w:rPr>
        <w:t>四、乙方的权利及义务</w:t>
      </w:r>
    </w:p>
    <w:p w14:paraId="149C9C98">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1</w:t>
      </w:r>
      <w:r>
        <w:rPr>
          <w:rFonts w:hint="eastAsia" w:ascii="方正仿宋_GB2312" w:hAnsi="方正仿宋_GB2312" w:eastAsia="方正仿宋_GB2312" w:cs="方正仿宋_GB2312"/>
          <w:color w:val="auto"/>
          <w:sz w:val="24"/>
          <w:szCs w:val="24"/>
          <w:highlight w:val="none"/>
          <w:lang w:val="zh-TW" w:eastAsia="zh-TW"/>
        </w:rPr>
        <w:t>、乙方拥有</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的</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u w:val="single"/>
          <w:shd w:val="clear"/>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w:t>
      </w:r>
    </w:p>
    <w:p w14:paraId="1B6A9517">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2</w:t>
      </w:r>
      <w:r>
        <w:rPr>
          <w:rFonts w:hint="eastAsia" w:ascii="方正仿宋_GB2312" w:hAnsi="方正仿宋_GB2312" w:eastAsia="方正仿宋_GB2312" w:cs="方正仿宋_GB2312"/>
          <w:color w:val="auto"/>
          <w:sz w:val="24"/>
          <w:szCs w:val="24"/>
          <w:highlight w:val="none"/>
          <w:lang w:val="zh-TW" w:eastAsia="zh-TW"/>
        </w:rPr>
        <w:t>、为适应甲方可能存在的不同网络条件，乙方应在电信、网通、教育网三大网络内架设服务器，为甲方在此三种网络情况下均能流畅访问乙方资源提供保障。</w:t>
      </w:r>
    </w:p>
    <w:p w14:paraId="5588EC1E">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3</w:t>
      </w:r>
      <w:r>
        <w:rPr>
          <w:rFonts w:hint="eastAsia" w:ascii="方正仿宋_GB2312" w:hAnsi="方正仿宋_GB2312" w:eastAsia="方正仿宋_GB2312" w:cs="方正仿宋_GB2312"/>
          <w:color w:val="auto"/>
          <w:sz w:val="24"/>
          <w:szCs w:val="24"/>
          <w:highlight w:val="none"/>
          <w:lang w:val="zh-TW" w:eastAsia="zh-TW"/>
        </w:rPr>
        <w:t>、乙方应派专人负责维护，保证服务器稳定运行，确保甲方正常使用乙方所提供的服务。</w:t>
      </w:r>
    </w:p>
    <w:p w14:paraId="608D1397">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4</w:t>
      </w:r>
      <w:r>
        <w:rPr>
          <w:rFonts w:hint="eastAsia" w:ascii="方正仿宋_GB2312" w:hAnsi="方正仿宋_GB2312" w:eastAsia="方正仿宋_GB2312" w:cs="方正仿宋_GB2312"/>
          <w:color w:val="auto"/>
          <w:sz w:val="24"/>
          <w:szCs w:val="24"/>
          <w:highlight w:val="none"/>
          <w:lang w:val="zh-TW" w:eastAsia="zh-TW"/>
        </w:rPr>
        <w:t>、乙方有义务对</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采取必要的保护措施，并及时修改其可能存在的安全漏洞，保证甲方正常使用。</w:t>
      </w:r>
    </w:p>
    <w:p w14:paraId="0678CCBC">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5</w:t>
      </w:r>
      <w:r>
        <w:rPr>
          <w:rFonts w:hint="eastAsia" w:ascii="方正仿宋_GB2312" w:hAnsi="方正仿宋_GB2312" w:eastAsia="方正仿宋_GB2312" w:cs="方正仿宋_GB2312"/>
          <w:color w:val="auto"/>
          <w:sz w:val="24"/>
          <w:szCs w:val="24"/>
          <w:highlight w:val="none"/>
          <w:lang w:val="zh-TW" w:eastAsia="zh-TW"/>
        </w:rPr>
        <w:t>、</w:t>
      </w:r>
      <w:r>
        <w:rPr>
          <w:rFonts w:hint="eastAsia" w:ascii="方正仿宋_GB2312" w:hAnsi="方正仿宋_GB2312" w:eastAsia="方正仿宋_GB2312" w:cs="方正仿宋_GB2312"/>
          <w:color w:val="auto"/>
          <w:sz w:val="24"/>
          <w:szCs w:val="24"/>
          <w:highlight w:val="none"/>
          <w:u w:val="single"/>
          <w:lang w:val="zh-TW" w:eastAsia="zh-TW"/>
        </w:rPr>
        <w:t>为甲方相关技术人员免费提供必要的技术培训以及与本产品有关的售后技术支持服务</w:t>
      </w:r>
      <w:r>
        <w:rPr>
          <w:rFonts w:hint="eastAsia" w:ascii="方正仿宋_GB2312" w:hAnsi="方正仿宋_GB2312" w:eastAsia="方正仿宋_GB2312" w:cs="方正仿宋_GB2312"/>
          <w:color w:val="auto"/>
          <w:sz w:val="24"/>
          <w:szCs w:val="24"/>
          <w:highlight w:val="none"/>
          <w:lang w:val="zh-TW" w:eastAsia="zh-TW"/>
        </w:rPr>
        <w:t>。</w:t>
      </w:r>
    </w:p>
    <w:p w14:paraId="1C7E926D">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6</w:t>
      </w:r>
      <w:r>
        <w:rPr>
          <w:rFonts w:hint="eastAsia" w:ascii="方正仿宋_GB2312" w:hAnsi="方正仿宋_GB2312" w:eastAsia="方正仿宋_GB2312" w:cs="方正仿宋_GB2312"/>
          <w:color w:val="auto"/>
          <w:sz w:val="24"/>
          <w:szCs w:val="24"/>
          <w:highlight w:val="none"/>
          <w:lang w:val="zh-TW" w:eastAsia="zh-TW"/>
        </w:rPr>
        <w:t>、为防范滥用数据库使用权的行为引起数据库服务器运行速度下降、系统功能退化、网路拥塞发生，乙方有权对数据库的使用情况进行监控，对非正常使用行为，甲方有义务协助乙方进行质疑、查询、调查取证直至限制该</w:t>
      </w:r>
      <w:r>
        <w:rPr>
          <w:rFonts w:hint="eastAsia" w:ascii="方正仿宋_GB2312" w:hAnsi="方正仿宋_GB2312" w:eastAsia="方正仿宋_GB2312" w:cs="方正仿宋_GB2312"/>
          <w:color w:val="auto"/>
          <w:sz w:val="24"/>
          <w:szCs w:val="24"/>
          <w:highlight w:val="none"/>
        </w:rPr>
        <w:t>IP</w:t>
      </w:r>
      <w:r>
        <w:rPr>
          <w:rFonts w:hint="eastAsia" w:ascii="方正仿宋_GB2312" w:hAnsi="方正仿宋_GB2312" w:eastAsia="方正仿宋_GB2312" w:cs="方正仿宋_GB2312"/>
          <w:color w:val="auto"/>
          <w:sz w:val="24"/>
          <w:szCs w:val="24"/>
          <w:highlight w:val="none"/>
          <w:lang w:val="zh-TW" w:eastAsia="zh-TW"/>
        </w:rPr>
        <w:t>使用权限的工作。</w:t>
      </w:r>
    </w:p>
    <w:p w14:paraId="2B54E68F">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lang w:val="zh-TW" w:eastAsia="zh-TW"/>
        </w:rPr>
      </w:pPr>
      <w:r>
        <w:rPr>
          <w:rFonts w:hint="eastAsia" w:ascii="方正仿宋_GB2312" w:hAnsi="方正仿宋_GB2312" w:eastAsia="方正仿宋_GB2312" w:cs="方正仿宋_GB2312"/>
          <w:color w:val="auto"/>
          <w:sz w:val="24"/>
          <w:szCs w:val="24"/>
          <w:highlight w:val="none"/>
        </w:rPr>
        <w:t>7</w:t>
      </w:r>
      <w:r>
        <w:rPr>
          <w:rFonts w:hint="eastAsia" w:ascii="方正仿宋_GB2312" w:hAnsi="方正仿宋_GB2312" w:eastAsia="方正仿宋_GB2312" w:cs="方正仿宋_GB2312"/>
          <w:color w:val="auto"/>
          <w:sz w:val="24"/>
          <w:szCs w:val="24"/>
          <w:highlight w:val="none"/>
          <w:lang w:val="zh-TW" w:eastAsia="zh-TW"/>
        </w:rPr>
        <w:t>、乙方保证在合同期内</w:t>
      </w:r>
      <w:r>
        <w:rPr>
          <w:rFonts w:hint="eastAsia" w:ascii="方正仿宋_GB2312" w:hAnsi="方正仿宋_GB2312" w:eastAsia="方正仿宋_GB2312" w:cs="方正仿宋_GB2312"/>
          <w:color w:val="auto"/>
          <w:sz w:val="24"/>
          <w:szCs w:val="24"/>
          <w:highlight w:val="none"/>
          <w:u w:val="single"/>
          <w:lang w:val="zh-TW" w:eastAsia="zh-TW"/>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lang w:val="zh-TW" w:eastAsia="zh-TW"/>
        </w:rPr>
        <w:t>。</w:t>
      </w:r>
    </w:p>
    <w:p w14:paraId="7F3B64E8">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8、对于乙方向甲方提供的数据，如乙方发现存在因涉及国家安全、保密、政治敏感或存在版权风险等情形的，乙方有权随时通知甲方将相关数据信息进行下撤、更新，乙方通知后甲方未及时下撤而引起的后果由甲方承担。造成乙方损失的，甲方应承担全部赔偿责任。本条款不受本合同有效期限制。</w:t>
      </w:r>
    </w:p>
    <w:p w14:paraId="67240457">
      <w:pPr>
        <w:pStyle w:val="38"/>
        <w:framePr w:wrap="auto" w:vAnchor="margin" w:hAnchor="text" w:yAlign="inline"/>
        <w:spacing w:line="520" w:lineRule="exact"/>
        <w:ind w:firstLine="472"/>
        <w:outlineLvl w:val="0"/>
        <w:rPr>
          <w:rFonts w:hint="eastAsia" w:ascii="方正仿宋_GB2312" w:hAnsi="方正仿宋_GB2312" w:eastAsia="方正仿宋_GB2312" w:cs="方正仿宋_GB2312"/>
          <w:b/>
          <w:bCs/>
          <w:color w:val="auto"/>
          <w:sz w:val="24"/>
          <w:szCs w:val="24"/>
          <w:highlight w:val="none"/>
          <w:lang w:val="zh-TW" w:eastAsia="zh-TW"/>
        </w:rPr>
      </w:pPr>
      <w:r>
        <w:rPr>
          <w:rFonts w:hint="eastAsia" w:ascii="方正仿宋_GB2312" w:hAnsi="方正仿宋_GB2312" w:eastAsia="方正仿宋_GB2312" w:cs="方正仿宋_GB2312"/>
          <w:b/>
          <w:bCs/>
          <w:color w:val="auto"/>
          <w:sz w:val="24"/>
          <w:szCs w:val="24"/>
          <w:highlight w:val="none"/>
          <w:lang w:val="zh-TW" w:eastAsia="zh-TW"/>
        </w:rPr>
        <w:t>五、版权说明</w:t>
      </w:r>
    </w:p>
    <w:p w14:paraId="748848FF">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1</w:t>
      </w:r>
      <w:r>
        <w:rPr>
          <w:rFonts w:hint="eastAsia" w:ascii="方正仿宋_GB2312" w:hAnsi="方正仿宋_GB2312" w:eastAsia="方正仿宋_GB2312" w:cs="方正仿宋_GB2312"/>
          <w:color w:val="auto"/>
          <w:sz w:val="24"/>
          <w:szCs w:val="24"/>
          <w:highlight w:val="none"/>
          <w:lang w:val="zh-TW" w:eastAsia="zh-TW"/>
        </w:rPr>
        <w:t>、乙方应保证，甲方在中华人民共和国使用本合同约定的软件或软件的一部分时，免于遭受第三方就知识产权（包括但不限于专利权、商标权、著作权及非专利技术）提起的诉讼、仲裁或任何请求。</w:t>
      </w:r>
    </w:p>
    <w:p w14:paraId="703AA68C">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2</w:t>
      </w:r>
      <w:r>
        <w:rPr>
          <w:rFonts w:hint="eastAsia" w:ascii="方正仿宋_GB2312" w:hAnsi="方正仿宋_GB2312" w:eastAsia="方正仿宋_GB2312" w:cs="方正仿宋_GB2312"/>
          <w:color w:val="auto"/>
          <w:sz w:val="24"/>
          <w:szCs w:val="24"/>
          <w:highlight w:val="none"/>
          <w:lang w:val="zh-TW" w:eastAsia="zh-TW"/>
        </w:rPr>
        <w:t>、对于</w:t>
      </w:r>
      <w:r>
        <w:rPr>
          <w:rFonts w:hint="eastAsia" w:ascii="方正仿宋_GB2312" w:hAnsi="方正仿宋_GB2312" w:eastAsia="方正仿宋_GB2312" w:cs="方正仿宋_GB2312"/>
          <w:color w:val="auto"/>
          <w:sz w:val="24"/>
          <w:szCs w:val="24"/>
          <w:highlight w:val="none"/>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中的内容资源，甲方在不超越本合同规定的使用范围内正常使用产生的版权问题（包含与原作品有关的版权问题），一律由乙方负责，甲方不承担连带责任。如果发生因乙方出售的软件或软件的一部分侵犯了他人知识产权而针对甲方提起索赔或诉讼的情况，且甲方将此等情况及时通知乙方并向乙方提供了合理的信息与协助，并且授权乙方独立进行辩护和解决索赔问题，乙方将自费进行辩护，并支付全部费用和由于该案最终判决或裁决</w:t>
      </w:r>
      <w:r>
        <w:rPr>
          <w:rFonts w:hint="eastAsia" w:ascii="方正仿宋_GB2312" w:hAnsi="方正仿宋_GB2312" w:eastAsia="方正仿宋_GB2312" w:cs="方正仿宋_GB2312"/>
          <w:color w:val="auto"/>
          <w:sz w:val="24"/>
          <w:szCs w:val="24"/>
          <w:highlight w:val="none"/>
        </w:rPr>
        <w:t>/</w:t>
      </w:r>
      <w:r>
        <w:rPr>
          <w:rFonts w:hint="eastAsia" w:ascii="方正仿宋_GB2312" w:hAnsi="方正仿宋_GB2312" w:eastAsia="方正仿宋_GB2312" w:cs="方正仿宋_GB2312"/>
          <w:color w:val="auto"/>
          <w:sz w:val="24"/>
          <w:szCs w:val="24"/>
          <w:highlight w:val="none"/>
          <w:lang w:val="zh-TW" w:eastAsia="zh-TW"/>
        </w:rPr>
        <w:t>裁定而支付的赔偿金，以及赔偿甲方因此而受到的一切损失。</w:t>
      </w:r>
    </w:p>
    <w:p w14:paraId="46127947">
      <w:pPr>
        <w:pStyle w:val="38"/>
        <w:framePr w:wrap="auto" w:vAnchor="margin" w:hAnchor="text" w:yAlign="inline"/>
        <w:spacing w:line="520" w:lineRule="exact"/>
        <w:ind w:firstLine="472"/>
        <w:rPr>
          <w:rFonts w:hint="eastAsia" w:ascii="方正仿宋_GB2312" w:hAnsi="方正仿宋_GB2312" w:eastAsia="方正仿宋_GB2312" w:cs="方正仿宋_GB2312"/>
          <w:b/>
          <w:bCs/>
          <w:color w:val="auto"/>
          <w:sz w:val="24"/>
          <w:szCs w:val="24"/>
          <w:highlight w:val="none"/>
          <w:lang w:val="zh-TW" w:eastAsia="zh-TW"/>
        </w:rPr>
      </w:pPr>
      <w:r>
        <w:rPr>
          <w:rFonts w:hint="eastAsia" w:ascii="方正仿宋_GB2312" w:hAnsi="方正仿宋_GB2312" w:eastAsia="方正仿宋_GB2312" w:cs="方正仿宋_GB2312"/>
          <w:b/>
          <w:bCs/>
          <w:color w:val="auto"/>
          <w:sz w:val="24"/>
          <w:szCs w:val="24"/>
          <w:highlight w:val="none"/>
          <w:lang w:val="zh-TW" w:eastAsia="zh-TW"/>
        </w:rPr>
        <w:t>六、保密及知识产权</w:t>
      </w:r>
    </w:p>
    <w:p w14:paraId="298E59AC">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1</w:t>
      </w:r>
      <w:r>
        <w:rPr>
          <w:rFonts w:hint="eastAsia" w:ascii="方正仿宋_GB2312" w:hAnsi="方正仿宋_GB2312" w:eastAsia="方正仿宋_GB2312" w:cs="方正仿宋_GB2312"/>
          <w:color w:val="auto"/>
          <w:sz w:val="24"/>
          <w:szCs w:val="24"/>
          <w:highlight w:val="none"/>
          <w:lang w:val="zh-TW" w:eastAsia="zh-TW"/>
        </w:rPr>
        <w:t>、非经甲方事先书面同意，乙方不得将甲方在本合同签署及履行过程中</w:t>
      </w:r>
      <w:r>
        <w:rPr>
          <w:rFonts w:hint="eastAsia" w:ascii="方正仿宋_GB2312" w:hAnsi="方正仿宋_GB2312" w:eastAsia="方正仿宋_GB2312" w:cs="方正仿宋_GB2312"/>
          <w:color w:val="auto"/>
          <w:sz w:val="24"/>
          <w:szCs w:val="24"/>
          <w:highlight w:val="none"/>
          <w:u w:val="single"/>
          <w:lang w:val="zh-TW" w:eastAsia="zh-TW"/>
        </w:rPr>
        <w:t>披露的且标注为</w:t>
      </w:r>
      <w:r>
        <w:rPr>
          <w:rFonts w:hint="eastAsia" w:ascii="方正仿宋_GB2312" w:hAnsi="方正仿宋_GB2312" w:eastAsia="方正仿宋_GB2312" w:cs="方正仿宋_GB2312"/>
          <w:color w:val="auto"/>
          <w:sz w:val="24"/>
          <w:szCs w:val="24"/>
          <w:highlight w:val="none"/>
          <w:u w:val="single"/>
        </w:rPr>
        <w:t>“</w:t>
      </w:r>
      <w:r>
        <w:rPr>
          <w:rFonts w:hint="eastAsia" w:ascii="方正仿宋_GB2312" w:hAnsi="方正仿宋_GB2312" w:eastAsia="方正仿宋_GB2312" w:cs="方正仿宋_GB2312"/>
          <w:color w:val="auto"/>
          <w:sz w:val="24"/>
          <w:szCs w:val="24"/>
          <w:highlight w:val="none"/>
          <w:u w:val="single"/>
          <w:lang w:val="zh-TW" w:eastAsia="zh-TW"/>
        </w:rPr>
        <w:t>保密</w:t>
      </w:r>
      <w:r>
        <w:rPr>
          <w:rFonts w:hint="eastAsia" w:ascii="方正仿宋_GB2312" w:hAnsi="方正仿宋_GB2312" w:eastAsia="方正仿宋_GB2312" w:cs="方正仿宋_GB2312"/>
          <w:color w:val="auto"/>
          <w:sz w:val="24"/>
          <w:szCs w:val="24"/>
          <w:highlight w:val="none"/>
          <w:u w:val="single"/>
        </w:rPr>
        <w:t>”</w:t>
      </w:r>
      <w:r>
        <w:rPr>
          <w:rFonts w:hint="eastAsia" w:ascii="方正仿宋_GB2312" w:hAnsi="方正仿宋_GB2312" w:eastAsia="方正仿宋_GB2312" w:cs="方正仿宋_GB2312"/>
          <w:color w:val="auto"/>
          <w:sz w:val="24"/>
          <w:szCs w:val="24"/>
          <w:highlight w:val="none"/>
          <w:u w:val="single"/>
          <w:lang w:val="zh-TW" w:eastAsia="zh-TW"/>
        </w:rPr>
        <w:t>或</w:t>
      </w:r>
      <w:r>
        <w:rPr>
          <w:rFonts w:hint="eastAsia" w:ascii="方正仿宋_GB2312" w:hAnsi="方正仿宋_GB2312" w:eastAsia="方正仿宋_GB2312" w:cs="方正仿宋_GB2312"/>
          <w:color w:val="auto"/>
          <w:sz w:val="24"/>
          <w:szCs w:val="24"/>
          <w:highlight w:val="none"/>
          <w:u w:val="single"/>
        </w:rPr>
        <w:t>“</w:t>
      </w:r>
      <w:r>
        <w:rPr>
          <w:rFonts w:hint="eastAsia" w:ascii="方正仿宋_GB2312" w:hAnsi="方正仿宋_GB2312" w:eastAsia="方正仿宋_GB2312" w:cs="方正仿宋_GB2312"/>
          <w:color w:val="auto"/>
          <w:sz w:val="24"/>
          <w:szCs w:val="24"/>
          <w:highlight w:val="none"/>
          <w:u w:val="single"/>
          <w:lang w:val="zh-TW" w:eastAsia="zh-TW"/>
        </w:rPr>
        <w:t>秘密</w:t>
      </w:r>
      <w:r>
        <w:rPr>
          <w:rFonts w:hint="eastAsia" w:ascii="方正仿宋_GB2312" w:hAnsi="方正仿宋_GB2312" w:eastAsia="方正仿宋_GB2312" w:cs="方正仿宋_GB2312"/>
          <w:color w:val="auto"/>
          <w:sz w:val="24"/>
          <w:szCs w:val="24"/>
          <w:highlight w:val="none"/>
          <w:u w:val="single"/>
        </w:rPr>
        <w:t>”</w:t>
      </w:r>
      <w:r>
        <w:rPr>
          <w:rFonts w:hint="eastAsia" w:ascii="方正仿宋_GB2312" w:hAnsi="方正仿宋_GB2312" w:eastAsia="方正仿宋_GB2312" w:cs="方正仿宋_GB2312"/>
          <w:color w:val="auto"/>
          <w:sz w:val="24"/>
          <w:szCs w:val="24"/>
          <w:highlight w:val="none"/>
          <w:u w:val="single"/>
          <w:lang w:val="zh-TW" w:eastAsia="zh-TW"/>
        </w:rPr>
        <w:t>的任何标准、规范、计划、图纸、模型、样品、资料或其他信息</w:t>
      </w:r>
      <w:r>
        <w:rPr>
          <w:rFonts w:hint="eastAsia" w:ascii="方正仿宋_GB2312" w:hAnsi="方正仿宋_GB2312" w:eastAsia="方正仿宋_GB2312" w:cs="方正仿宋_GB2312"/>
          <w:color w:val="auto"/>
          <w:sz w:val="24"/>
          <w:szCs w:val="24"/>
          <w:highlight w:val="none"/>
          <w:lang w:val="zh-TW" w:eastAsia="zh-TW"/>
        </w:rPr>
        <w:t>披露给任何第三人；乙方向与执行本合同的有关人员提供上述文件时，应保证有关人员遵守保密义务；由于乙方原因或人员引起泄密而造成甲方损失的，由乙方赔偿全部损失。</w:t>
      </w:r>
    </w:p>
    <w:p w14:paraId="46A6EAFE">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2</w:t>
      </w:r>
      <w:r>
        <w:rPr>
          <w:rFonts w:hint="eastAsia" w:ascii="方正仿宋_GB2312" w:hAnsi="方正仿宋_GB2312" w:eastAsia="方正仿宋_GB2312" w:cs="方正仿宋_GB2312"/>
          <w:color w:val="auto"/>
          <w:sz w:val="24"/>
          <w:szCs w:val="24"/>
          <w:highlight w:val="none"/>
          <w:lang w:val="zh-TW" w:eastAsia="zh-TW"/>
        </w:rPr>
        <w:t>、本条款构成独立的保密协议。本条款的义务不因本合同的终止而终止。</w:t>
      </w:r>
    </w:p>
    <w:p w14:paraId="51897348">
      <w:pPr>
        <w:pStyle w:val="38"/>
        <w:framePr w:wrap="auto" w:vAnchor="margin" w:hAnchor="text" w:yAlign="inline"/>
        <w:spacing w:line="520" w:lineRule="exact"/>
        <w:ind w:firstLine="482"/>
        <w:outlineLvl w:val="0"/>
        <w:rPr>
          <w:rFonts w:hint="eastAsia" w:ascii="方正仿宋_GB2312" w:hAnsi="方正仿宋_GB2312" w:eastAsia="方正仿宋_GB2312" w:cs="方正仿宋_GB2312"/>
          <w:b/>
          <w:bCs/>
          <w:color w:val="auto"/>
          <w:sz w:val="24"/>
          <w:szCs w:val="24"/>
          <w:highlight w:val="none"/>
          <w:lang w:val="zh-TW" w:eastAsia="zh-TW"/>
        </w:rPr>
      </w:pPr>
      <w:r>
        <w:rPr>
          <w:rFonts w:hint="eastAsia" w:ascii="方正仿宋_GB2312" w:hAnsi="方正仿宋_GB2312" w:eastAsia="方正仿宋_GB2312" w:cs="方正仿宋_GB2312"/>
          <w:b/>
          <w:bCs/>
          <w:color w:val="auto"/>
          <w:sz w:val="24"/>
          <w:szCs w:val="24"/>
          <w:highlight w:val="none"/>
          <w:lang w:val="zh-TW" w:eastAsia="zh-TW"/>
        </w:rPr>
        <w:t>七、合同有效期</w:t>
      </w:r>
    </w:p>
    <w:p w14:paraId="7DB0A569">
      <w:pPr>
        <w:pStyle w:val="38"/>
        <w:framePr w:wrap="auto" w:vAnchor="margin" w:hAnchor="text" w:yAlign="inline"/>
        <w:spacing w:line="56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1</w:t>
      </w:r>
      <w:r>
        <w:rPr>
          <w:rFonts w:hint="eastAsia" w:ascii="方正仿宋_GB2312" w:hAnsi="方正仿宋_GB2312" w:eastAsia="方正仿宋_GB2312" w:cs="方正仿宋_GB2312"/>
          <w:color w:val="auto"/>
          <w:sz w:val="24"/>
          <w:szCs w:val="24"/>
          <w:highlight w:val="none"/>
          <w:lang w:val="zh-TW" w:eastAsia="zh-TW"/>
        </w:rPr>
        <w:t>、本合同双方签字盖章确认后于</w:t>
      </w:r>
      <w:r>
        <w:rPr>
          <w:rFonts w:hint="eastAsia" w:ascii="方正仿宋_GB2312" w:hAnsi="方正仿宋_GB2312" w:eastAsia="方正仿宋_GB2312" w:cs="方正仿宋_GB2312"/>
          <w:color w:val="auto"/>
          <w:sz w:val="24"/>
          <w:szCs w:val="24"/>
          <w:highlight w:val="none"/>
          <w:u w:val="single"/>
        </w:rPr>
        <w:t xml:space="preserve"> 202</w:t>
      </w:r>
      <w:r>
        <w:rPr>
          <w:rFonts w:hint="eastAsia" w:ascii="方正仿宋_GB2312" w:hAnsi="方正仿宋_GB2312" w:eastAsia="方正仿宋_GB2312" w:cs="方正仿宋_GB2312"/>
          <w:color w:val="auto"/>
          <w:sz w:val="24"/>
          <w:szCs w:val="24"/>
          <w:highlight w:val="none"/>
          <w:u w:val="single"/>
          <w:lang w:val="en-US" w:eastAsia="zh-CN"/>
        </w:rPr>
        <w:t>6</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年</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lang w:val="zh-TW" w:eastAsia="zh-TW"/>
        </w:rPr>
        <w:t>月</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日至</w:t>
      </w:r>
      <w:r>
        <w:rPr>
          <w:rFonts w:hint="eastAsia" w:ascii="方正仿宋_GB2312" w:hAnsi="方正仿宋_GB2312" w:eastAsia="方正仿宋_GB2312" w:cs="方正仿宋_GB2312"/>
          <w:color w:val="auto"/>
          <w:sz w:val="24"/>
          <w:szCs w:val="24"/>
          <w:highlight w:val="none"/>
          <w:u w:val="single"/>
        </w:rPr>
        <w:t xml:space="preserve">  202</w:t>
      </w:r>
      <w:r>
        <w:rPr>
          <w:rFonts w:hint="eastAsia" w:ascii="方正仿宋_GB2312" w:hAnsi="方正仿宋_GB2312" w:eastAsia="方正仿宋_GB2312" w:cs="方正仿宋_GB2312"/>
          <w:color w:val="auto"/>
          <w:sz w:val="24"/>
          <w:szCs w:val="24"/>
          <w:highlight w:val="none"/>
          <w:u w:val="single"/>
          <w:lang w:val="en-US" w:eastAsia="zh-CN"/>
        </w:rPr>
        <w:t>7</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年</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月</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日为有效期。</w:t>
      </w:r>
    </w:p>
    <w:p w14:paraId="241998DE">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2</w:t>
      </w:r>
      <w:r>
        <w:rPr>
          <w:rFonts w:hint="eastAsia" w:ascii="方正仿宋_GB2312" w:hAnsi="方正仿宋_GB2312" w:eastAsia="方正仿宋_GB2312" w:cs="方正仿宋_GB2312"/>
          <w:color w:val="auto"/>
          <w:sz w:val="24"/>
          <w:szCs w:val="24"/>
          <w:highlight w:val="none"/>
          <w:lang w:val="zh-TW" w:eastAsia="zh-TW"/>
        </w:rPr>
        <w:t>、甲、乙双方的人事变更不影响该合同的有效性。</w:t>
      </w:r>
    </w:p>
    <w:p w14:paraId="6CA09086">
      <w:pPr>
        <w:pStyle w:val="38"/>
        <w:framePr w:wrap="auto" w:vAnchor="margin" w:hAnchor="text" w:yAlign="inline"/>
        <w:spacing w:line="520" w:lineRule="exact"/>
        <w:ind w:firstLine="482"/>
        <w:outlineLvl w:val="0"/>
        <w:rPr>
          <w:rFonts w:hint="eastAsia" w:ascii="方正仿宋_GB2312" w:hAnsi="方正仿宋_GB2312" w:eastAsia="方正仿宋_GB2312" w:cs="方正仿宋_GB2312"/>
          <w:b/>
          <w:bCs/>
          <w:color w:val="auto"/>
          <w:sz w:val="24"/>
          <w:szCs w:val="24"/>
          <w:highlight w:val="none"/>
          <w:lang w:val="zh-TW" w:eastAsia="zh-TW"/>
        </w:rPr>
      </w:pPr>
      <w:r>
        <w:rPr>
          <w:rFonts w:hint="eastAsia" w:ascii="方正仿宋_GB2312" w:hAnsi="方正仿宋_GB2312" w:eastAsia="方正仿宋_GB2312" w:cs="方正仿宋_GB2312"/>
          <w:b/>
          <w:bCs/>
          <w:color w:val="auto"/>
          <w:sz w:val="24"/>
          <w:szCs w:val="24"/>
          <w:highlight w:val="none"/>
          <w:lang w:val="zh-TW" w:eastAsia="zh-TW"/>
        </w:rPr>
        <w:t>八、其他事宜</w:t>
      </w:r>
      <w:r>
        <w:rPr>
          <w:rFonts w:hint="eastAsia" w:ascii="方正仿宋_GB2312" w:hAnsi="方正仿宋_GB2312" w:eastAsia="方正仿宋_GB2312" w:cs="方正仿宋_GB2312"/>
          <w:b/>
          <w:bCs/>
          <w:color w:val="auto"/>
          <w:sz w:val="24"/>
          <w:szCs w:val="24"/>
          <w:highlight w:val="none"/>
          <w:lang w:val="zh-TW" w:eastAsia="zh-TW"/>
        </w:rPr>
        <w:tab/>
      </w:r>
    </w:p>
    <w:p w14:paraId="49E71CB8">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1</w:t>
      </w:r>
      <w:r>
        <w:rPr>
          <w:rFonts w:hint="eastAsia" w:ascii="方正仿宋_GB2312" w:hAnsi="方正仿宋_GB2312" w:eastAsia="方正仿宋_GB2312" w:cs="方正仿宋_GB2312"/>
          <w:color w:val="auto"/>
          <w:sz w:val="24"/>
          <w:szCs w:val="24"/>
          <w:highlight w:val="none"/>
          <w:lang w:val="zh-TW" w:eastAsia="zh-TW"/>
        </w:rPr>
        <w:t>、甲、乙双方不得将合同内容、用户情况与服务的销售情况泄露给任何第三方。如一方发生违约行为，另一方有权追究责任。</w:t>
      </w:r>
    </w:p>
    <w:p w14:paraId="37E0C68B">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2</w:t>
      </w:r>
      <w:r>
        <w:rPr>
          <w:rFonts w:hint="eastAsia" w:ascii="方正仿宋_GB2312" w:hAnsi="方正仿宋_GB2312" w:eastAsia="方正仿宋_GB2312" w:cs="方正仿宋_GB2312"/>
          <w:color w:val="auto"/>
          <w:sz w:val="24"/>
          <w:szCs w:val="24"/>
          <w:highlight w:val="none"/>
          <w:lang w:val="zh-TW" w:eastAsia="zh-TW"/>
        </w:rPr>
        <w:t>、本合同自双方代表签字并加盖各自公章之日起生效。</w:t>
      </w:r>
    </w:p>
    <w:p w14:paraId="2448A717">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3</w:t>
      </w:r>
      <w:r>
        <w:rPr>
          <w:rFonts w:hint="eastAsia" w:ascii="方正仿宋_GB2312" w:hAnsi="方正仿宋_GB2312" w:eastAsia="方正仿宋_GB2312" w:cs="方正仿宋_GB2312"/>
          <w:color w:val="auto"/>
          <w:sz w:val="24"/>
          <w:szCs w:val="24"/>
          <w:highlight w:val="none"/>
          <w:lang w:val="zh-TW" w:eastAsia="zh-TW"/>
        </w:rPr>
        <w:t>、本合同附件与本合同具有同等的法律效力。</w:t>
      </w:r>
    </w:p>
    <w:p w14:paraId="196DD1AA">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4</w:t>
      </w:r>
      <w:r>
        <w:rPr>
          <w:rFonts w:hint="eastAsia" w:ascii="方正仿宋_GB2312" w:hAnsi="方正仿宋_GB2312" w:eastAsia="方正仿宋_GB2312" w:cs="方正仿宋_GB2312"/>
          <w:color w:val="auto"/>
          <w:sz w:val="24"/>
          <w:szCs w:val="24"/>
          <w:highlight w:val="none"/>
          <w:lang w:val="zh-TW" w:eastAsia="zh-TW"/>
        </w:rPr>
        <w:t>、本合同未尽事宜，可由双方友好协商解决，双方约定后作为合同附件。合同争议由双方协商解决，若协商不成，任何一方均可依法向合同签订地人民法院提起诉讼。</w:t>
      </w:r>
    </w:p>
    <w:p w14:paraId="360F9CD1">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5</w:t>
      </w:r>
      <w:r>
        <w:rPr>
          <w:rFonts w:hint="eastAsia" w:ascii="方正仿宋_GB2312" w:hAnsi="方正仿宋_GB2312" w:eastAsia="方正仿宋_GB2312" w:cs="方正仿宋_GB2312"/>
          <w:color w:val="auto"/>
          <w:sz w:val="24"/>
          <w:szCs w:val="24"/>
          <w:highlight w:val="none"/>
          <w:lang w:val="zh-TW" w:eastAsia="zh-TW"/>
        </w:rPr>
        <w:t>、本合同一式</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zh-TW" w:eastAsia="zh-TW"/>
        </w:rPr>
        <w:t>玖</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份，甲方执</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zh-TW" w:eastAsia="zh-TW"/>
        </w:rPr>
        <w:t>柒</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份，乙方执</w:t>
      </w:r>
      <w:r>
        <w:rPr>
          <w:rFonts w:hint="eastAsia" w:ascii="方正仿宋_GB2312" w:hAnsi="方正仿宋_GB2312" w:eastAsia="方正仿宋_GB2312" w:cs="方正仿宋_GB2312"/>
          <w:color w:val="auto"/>
          <w:sz w:val="24"/>
          <w:szCs w:val="24"/>
          <w:highlight w:val="none"/>
          <w:u w:val="single"/>
        </w:rPr>
        <w:t xml:space="preserve">  贰  </w:t>
      </w:r>
      <w:r>
        <w:rPr>
          <w:rFonts w:hint="eastAsia" w:ascii="方正仿宋_GB2312" w:hAnsi="方正仿宋_GB2312" w:eastAsia="方正仿宋_GB2312" w:cs="方正仿宋_GB2312"/>
          <w:color w:val="auto"/>
          <w:sz w:val="24"/>
          <w:szCs w:val="24"/>
          <w:highlight w:val="none"/>
          <w:lang w:val="zh-TW" w:eastAsia="zh-TW"/>
        </w:rPr>
        <w:t>份，具有同等的法律效力。</w:t>
      </w:r>
    </w:p>
    <w:p w14:paraId="672E4871">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6</w:t>
      </w:r>
      <w:r>
        <w:rPr>
          <w:rFonts w:hint="eastAsia" w:ascii="方正仿宋_GB2312" w:hAnsi="方正仿宋_GB2312" w:eastAsia="方正仿宋_GB2312" w:cs="方正仿宋_GB2312"/>
          <w:color w:val="auto"/>
          <w:sz w:val="24"/>
          <w:szCs w:val="24"/>
          <w:highlight w:val="none"/>
          <w:lang w:val="zh-TW" w:eastAsia="zh-TW"/>
        </w:rPr>
        <w:t>、合同的有效期满后，甲、乙双方协商续签合同事宜。</w:t>
      </w:r>
    </w:p>
    <w:p w14:paraId="38469054">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kern w:val="0"/>
          <w:sz w:val="24"/>
          <w:szCs w:val="24"/>
          <w:highlight w:val="none"/>
        </w:rPr>
      </w:pPr>
      <w:r>
        <w:rPr>
          <w:rFonts w:hint="eastAsia" w:ascii="方正仿宋_GB2312" w:hAnsi="方正仿宋_GB2312" w:eastAsia="方正仿宋_GB2312" w:cs="方正仿宋_GB2312"/>
          <w:color w:val="auto"/>
          <w:sz w:val="24"/>
          <w:szCs w:val="24"/>
          <w:highlight w:val="none"/>
        </w:rPr>
        <w:t>7</w:t>
      </w:r>
      <w:r>
        <w:rPr>
          <w:rFonts w:hint="eastAsia" w:ascii="方正仿宋_GB2312" w:hAnsi="方正仿宋_GB2312" w:eastAsia="方正仿宋_GB2312" w:cs="方正仿宋_GB2312"/>
          <w:color w:val="auto"/>
          <w:sz w:val="24"/>
          <w:szCs w:val="24"/>
          <w:highlight w:val="none"/>
          <w:lang w:val="zh-TW" w:eastAsia="zh-TW"/>
        </w:rPr>
        <w:t>、未尽事宜，双方本着互谅、互让原则，经友好协商一致可签订补充协议，但应以书面形式进行。补充协议与本协议具有同等的法律效力。</w:t>
      </w:r>
    </w:p>
    <w:p w14:paraId="12D112DA">
      <w:pPr>
        <w:pStyle w:val="39"/>
        <w:framePr w:wrap="auto" w:vAnchor="margin" w:hAnchor="text" w:yAlign="inline"/>
        <w:spacing w:line="560" w:lineRule="exact"/>
        <w:ind w:firstLine="480"/>
        <w:rPr>
          <w:rFonts w:hint="eastAsia" w:ascii="方正仿宋_GB2312" w:hAnsi="方正仿宋_GB2312" w:eastAsia="方正仿宋_GB2312" w:cs="方正仿宋_GB2312"/>
          <w:color w:val="auto"/>
          <w:kern w:val="0"/>
          <w:sz w:val="24"/>
          <w:szCs w:val="24"/>
          <w:highlight w:val="none"/>
        </w:rPr>
      </w:pPr>
    </w:p>
    <w:tbl>
      <w:tblPr>
        <w:tblStyle w:val="23"/>
        <w:tblW w:w="9637" w:type="dxa"/>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10" w:type="dxa"/>
          <w:bottom w:w="0" w:type="dxa"/>
          <w:right w:w="10" w:type="dxa"/>
        </w:tblCellMar>
      </w:tblPr>
      <w:tblGrid>
        <w:gridCol w:w="1958"/>
        <w:gridCol w:w="3001"/>
        <w:gridCol w:w="1941"/>
        <w:gridCol w:w="2737"/>
      </w:tblGrid>
      <w:tr w14:paraId="03C2B17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10" w:type="dxa"/>
            <w:bottom w:w="0" w:type="dxa"/>
            <w:right w:w="10" w:type="dxa"/>
          </w:tblCellMar>
        </w:tblPrEx>
        <w:trPr>
          <w:trHeight w:val="502" w:hRule="atLeast"/>
          <w:jc w:val="center"/>
        </w:trPr>
        <w:tc>
          <w:tcPr>
            <w:tcW w:w="1958" w:type="dxa"/>
            <w:tcBorders>
              <w:top w:val="nil"/>
              <w:left w:val="nil"/>
              <w:bottom w:val="nil"/>
              <w:right w:val="nil"/>
            </w:tcBorders>
            <w:shd w:val="clear" w:color="auto" w:fill="auto"/>
            <w:tcMar>
              <w:top w:w="80" w:type="dxa"/>
              <w:left w:w="80" w:type="dxa"/>
              <w:bottom w:w="80" w:type="dxa"/>
              <w:right w:w="80" w:type="dxa"/>
            </w:tcMar>
            <w:vAlign w:val="center"/>
          </w:tcPr>
          <w:p w14:paraId="46222C08">
            <w:pPr>
              <w:pStyle w:val="39"/>
              <w:framePr w:wrap="auto" w:vAnchor="margin" w:hAnchor="text" w:yAlign="inline"/>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甲方：</w:t>
            </w:r>
          </w:p>
        </w:tc>
        <w:tc>
          <w:tcPr>
            <w:tcW w:w="3001" w:type="dxa"/>
            <w:tcBorders>
              <w:top w:val="nil"/>
              <w:left w:val="nil"/>
              <w:bottom w:val="nil"/>
              <w:right w:val="nil"/>
            </w:tcBorders>
            <w:shd w:val="clear" w:color="auto" w:fill="auto"/>
            <w:tcMar>
              <w:top w:w="80" w:type="dxa"/>
              <w:left w:w="80" w:type="dxa"/>
              <w:bottom w:w="80" w:type="dxa"/>
              <w:right w:w="80" w:type="dxa"/>
            </w:tcMar>
            <w:vAlign w:val="center"/>
          </w:tcPr>
          <w:p w14:paraId="61EB0EE8">
            <w:pPr>
              <w:rPr>
                <w:rFonts w:hint="eastAsia" w:ascii="方正仿宋_GB2312" w:hAnsi="方正仿宋_GB2312" w:eastAsia="方正仿宋_GB2312" w:cs="方正仿宋_GB2312"/>
                <w:color w:val="auto"/>
                <w:highlight w:val="none"/>
              </w:rPr>
            </w:pPr>
          </w:p>
        </w:tc>
        <w:tc>
          <w:tcPr>
            <w:tcW w:w="1941" w:type="dxa"/>
            <w:tcBorders>
              <w:top w:val="nil"/>
              <w:left w:val="nil"/>
              <w:bottom w:val="nil"/>
              <w:right w:val="nil"/>
            </w:tcBorders>
            <w:shd w:val="clear" w:color="auto" w:fill="auto"/>
            <w:tcMar>
              <w:top w:w="80" w:type="dxa"/>
              <w:left w:w="80" w:type="dxa"/>
              <w:bottom w:w="80" w:type="dxa"/>
              <w:right w:w="80" w:type="dxa"/>
            </w:tcMar>
            <w:vAlign w:val="center"/>
          </w:tcPr>
          <w:p w14:paraId="7ABB98EA">
            <w:pPr>
              <w:pStyle w:val="39"/>
              <w:framePr w:wrap="auto" w:vAnchor="margin" w:hAnchor="text" w:yAlign="inline"/>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乙方</w:t>
            </w:r>
            <w:r>
              <w:rPr>
                <w:rFonts w:hint="eastAsia" w:ascii="方正仿宋_GB2312" w:hAnsi="方正仿宋_GB2312" w:eastAsia="方正仿宋_GB2312" w:cs="方正仿宋_GB2312"/>
                <w:color w:val="auto"/>
                <w:kern w:val="0"/>
                <w:sz w:val="24"/>
                <w:szCs w:val="24"/>
                <w:highlight w:val="none"/>
              </w:rPr>
              <w:t>:</w:t>
            </w:r>
          </w:p>
        </w:tc>
        <w:tc>
          <w:tcPr>
            <w:tcW w:w="2737" w:type="dxa"/>
            <w:tcBorders>
              <w:top w:val="nil"/>
              <w:left w:val="nil"/>
              <w:bottom w:val="nil"/>
              <w:right w:val="nil"/>
            </w:tcBorders>
            <w:shd w:val="clear" w:color="auto" w:fill="auto"/>
            <w:tcMar>
              <w:top w:w="80" w:type="dxa"/>
              <w:left w:w="80" w:type="dxa"/>
              <w:bottom w:w="80" w:type="dxa"/>
              <w:right w:w="80" w:type="dxa"/>
            </w:tcMar>
            <w:vAlign w:val="center"/>
          </w:tcPr>
          <w:p w14:paraId="30985E22">
            <w:pPr>
              <w:rPr>
                <w:rFonts w:hint="eastAsia" w:ascii="方正仿宋_GB2312" w:hAnsi="方正仿宋_GB2312" w:eastAsia="方正仿宋_GB2312" w:cs="方正仿宋_GB2312"/>
                <w:color w:val="auto"/>
                <w:highlight w:val="none"/>
              </w:rPr>
            </w:pPr>
          </w:p>
        </w:tc>
      </w:tr>
      <w:tr w14:paraId="7174837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 w:type="dxa"/>
            <w:bottom w:w="0" w:type="dxa"/>
            <w:right w:w="10" w:type="dxa"/>
          </w:tblCellMar>
        </w:tblPrEx>
        <w:trPr>
          <w:trHeight w:val="502" w:hRule="atLeast"/>
          <w:jc w:val="center"/>
        </w:trPr>
        <w:tc>
          <w:tcPr>
            <w:tcW w:w="1958" w:type="dxa"/>
            <w:tcBorders>
              <w:top w:val="nil"/>
              <w:left w:val="nil"/>
              <w:bottom w:val="nil"/>
              <w:right w:val="nil"/>
            </w:tcBorders>
            <w:shd w:val="clear" w:color="auto" w:fill="auto"/>
            <w:tcMar>
              <w:top w:w="80" w:type="dxa"/>
              <w:left w:w="80" w:type="dxa"/>
              <w:bottom w:w="80" w:type="dxa"/>
              <w:right w:w="80" w:type="dxa"/>
            </w:tcMar>
            <w:vAlign w:val="center"/>
          </w:tcPr>
          <w:p w14:paraId="08A59069">
            <w:pPr>
              <w:pStyle w:val="39"/>
              <w:framePr w:wrap="auto" w:vAnchor="margin" w:hAnchor="text" w:yAlign="inline"/>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单位名称：</w:t>
            </w:r>
          </w:p>
        </w:tc>
        <w:tc>
          <w:tcPr>
            <w:tcW w:w="3001" w:type="dxa"/>
            <w:tcBorders>
              <w:top w:val="nil"/>
              <w:left w:val="nil"/>
              <w:bottom w:val="nil"/>
              <w:right w:val="nil"/>
            </w:tcBorders>
            <w:shd w:val="clear" w:color="auto" w:fill="auto"/>
            <w:tcMar>
              <w:top w:w="80" w:type="dxa"/>
              <w:left w:w="80" w:type="dxa"/>
              <w:bottom w:w="80" w:type="dxa"/>
              <w:right w:w="80" w:type="dxa"/>
            </w:tcMar>
            <w:vAlign w:val="center"/>
          </w:tcPr>
          <w:p w14:paraId="37D38396">
            <w:pPr>
              <w:pStyle w:val="39"/>
              <w:framePr w:wrap="auto" w:vAnchor="margin" w:hAnchor="text" w:yAlign="inline"/>
              <w:spacing w:line="500" w:lineRule="exact"/>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新疆师范大学</w:t>
            </w:r>
          </w:p>
        </w:tc>
        <w:tc>
          <w:tcPr>
            <w:tcW w:w="1941" w:type="dxa"/>
            <w:tcBorders>
              <w:top w:val="nil"/>
              <w:left w:val="nil"/>
              <w:bottom w:val="nil"/>
              <w:right w:val="nil"/>
            </w:tcBorders>
            <w:shd w:val="clear" w:color="auto" w:fill="auto"/>
            <w:tcMar>
              <w:top w:w="80" w:type="dxa"/>
              <w:left w:w="80" w:type="dxa"/>
              <w:bottom w:w="80" w:type="dxa"/>
              <w:right w:w="80" w:type="dxa"/>
            </w:tcMar>
            <w:vAlign w:val="center"/>
          </w:tcPr>
          <w:p w14:paraId="6D4FDE5E">
            <w:pPr>
              <w:pStyle w:val="39"/>
              <w:framePr w:wrap="auto" w:vAnchor="margin" w:hAnchor="text" w:yAlign="inline"/>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单位名称</w:t>
            </w:r>
            <w:r>
              <w:rPr>
                <w:rFonts w:hint="eastAsia" w:ascii="方正仿宋_GB2312" w:hAnsi="方正仿宋_GB2312" w:eastAsia="方正仿宋_GB2312" w:cs="方正仿宋_GB2312"/>
                <w:color w:val="auto"/>
                <w:kern w:val="0"/>
                <w:sz w:val="24"/>
                <w:szCs w:val="24"/>
                <w:highlight w:val="none"/>
              </w:rPr>
              <w:t xml:space="preserve">: </w:t>
            </w:r>
          </w:p>
        </w:tc>
        <w:tc>
          <w:tcPr>
            <w:tcW w:w="2737" w:type="dxa"/>
            <w:tcBorders>
              <w:top w:val="nil"/>
              <w:left w:val="nil"/>
              <w:bottom w:val="nil"/>
              <w:right w:val="nil"/>
            </w:tcBorders>
            <w:shd w:val="clear" w:color="auto" w:fill="auto"/>
            <w:tcMar>
              <w:top w:w="80" w:type="dxa"/>
              <w:left w:w="80" w:type="dxa"/>
              <w:bottom w:w="80" w:type="dxa"/>
              <w:right w:w="80" w:type="dxa"/>
            </w:tcMar>
            <w:vAlign w:val="center"/>
          </w:tcPr>
          <w:p w14:paraId="1E925626">
            <w:pPr>
              <w:pStyle w:val="39"/>
              <w:framePr w:wrap="auto" w:vAnchor="margin" w:hAnchor="text" w:yAlign="inline"/>
              <w:spacing w:line="500" w:lineRule="exact"/>
              <w:jc w:val="left"/>
              <w:rPr>
                <w:rFonts w:hint="eastAsia" w:ascii="方正仿宋_GB2312" w:hAnsi="方正仿宋_GB2312" w:eastAsia="方正仿宋_GB2312" w:cs="方正仿宋_GB2312"/>
                <w:color w:val="auto"/>
                <w:highlight w:val="none"/>
              </w:rPr>
            </w:pPr>
          </w:p>
        </w:tc>
      </w:tr>
      <w:tr w14:paraId="732DF131">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10" w:type="dxa"/>
            <w:bottom w:w="0" w:type="dxa"/>
            <w:right w:w="10" w:type="dxa"/>
          </w:tblCellMar>
        </w:tblPrEx>
        <w:trPr>
          <w:trHeight w:val="502" w:hRule="atLeast"/>
          <w:jc w:val="center"/>
        </w:trPr>
        <w:tc>
          <w:tcPr>
            <w:tcW w:w="1958" w:type="dxa"/>
            <w:tcBorders>
              <w:top w:val="nil"/>
              <w:left w:val="nil"/>
              <w:bottom w:val="nil"/>
              <w:right w:val="nil"/>
            </w:tcBorders>
            <w:shd w:val="clear" w:color="auto" w:fill="auto"/>
            <w:tcMar>
              <w:top w:w="80" w:type="dxa"/>
              <w:left w:w="80" w:type="dxa"/>
              <w:bottom w:w="80" w:type="dxa"/>
              <w:right w:w="80" w:type="dxa"/>
            </w:tcMar>
            <w:vAlign w:val="center"/>
          </w:tcPr>
          <w:p w14:paraId="00B5BCCB">
            <w:pPr>
              <w:pStyle w:val="39"/>
              <w:framePr w:wrap="auto" w:vAnchor="margin" w:hAnchor="text" w:yAlign="inline"/>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公章：</w:t>
            </w:r>
          </w:p>
        </w:tc>
        <w:tc>
          <w:tcPr>
            <w:tcW w:w="3001" w:type="dxa"/>
            <w:tcBorders>
              <w:top w:val="nil"/>
              <w:left w:val="nil"/>
              <w:bottom w:val="nil"/>
              <w:right w:val="nil"/>
            </w:tcBorders>
            <w:shd w:val="clear" w:color="auto" w:fill="auto"/>
            <w:tcMar>
              <w:top w:w="80" w:type="dxa"/>
              <w:left w:w="80" w:type="dxa"/>
              <w:bottom w:w="80" w:type="dxa"/>
              <w:right w:w="80" w:type="dxa"/>
            </w:tcMar>
            <w:vAlign w:val="center"/>
          </w:tcPr>
          <w:p w14:paraId="0DEFEB0B">
            <w:pPr>
              <w:rPr>
                <w:rFonts w:hint="eastAsia" w:ascii="方正仿宋_GB2312" w:hAnsi="方正仿宋_GB2312" w:eastAsia="方正仿宋_GB2312" w:cs="方正仿宋_GB2312"/>
                <w:color w:val="auto"/>
                <w:highlight w:val="none"/>
              </w:rPr>
            </w:pPr>
          </w:p>
        </w:tc>
        <w:tc>
          <w:tcPr>
            <w:tcW w:w="1941" w:type="dxa"/>
            <w:tcBorders>
              <w:top w:val="nil"/>
              <w:left w:val="nil"/>
              <w:bottom w:val="nil"/>
              <w:right w:val="nil"/>
            </w:tcBorders>
            <w:shd w:val="clear" w:color="auto" w:fill="auto"/>
            <w:tcMar>
              <w:top w:w="80" w:type="dxa"/>
              <w:left w:w="80" w:type="dxa"/>
              <w:bottom w:w="80" w:type="dxa"/>
              <w:right w:w="80" w:type="dxa"/>
            </w:tcMar>
            <w:vAlign w:val="center"/>
          </w:tcPr>
          <w:p w14:paraId="35AA1688">
            <w:pPr>
              <w:pStyle w:val="39"/>
              <w:framePr w:wrap="auto" w:vAnchor="margin" w:hAnchor="text" w:yAlign="inline"/>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公章</w:t>
            </w:r>
            <w:r>
              <w:rPr>
                <w:rFonts w:hint="eastAsia" w:ascii="方正仿宋_GB2312" w:hAnsi="方正仿宋_GB2312" w:eastAsia="方正仿宋_GB2312" w:cs="方正仿宋_GB2312"/>
                <w:color w:val="auto"/>
                <w:kern w:val="0"/>
                <w:sz w:val="24"/>
                <w:szCs w:val="24"/>
                <w:highlight w:val="none"/>
              </w:rPr>
              <w:t>:</w:t>
            </w:r>
          </w:p>
        </w:tc>
        <w:tc>
          <w:tcPr>
            <w:tcW w:w="2737" w:type="dxa"/>
            <w:tcBorders>
              <w:top w:val="nil"/>
              <w:left w:val="nil"/>
              <w:bottom w:val="nil"/>
              <w:right w:val="nil"/>
            </w:tcBorders>
            <w:shd w:val="clear" w:color="auto" w:fill="auto"/>
            <w:tcMar>
              <w:top w:w="80" w:type="dxa"/>
              <w:left w:w="80" w:type="dxa"/>
              <w:bottom w:w="80" w:type="dxa"/>
              <w:right w:w="80" w:type="dxa"/>
            </w:tcMar>
            <w:vAlign w:val="center"/>
          </w:tcPr>
          <w:p w14:paraId="4937FF37">
            <w:pPr>
              <w:rPr>
                <w:rFonts w:hint="eastAsia" w:ascii="方正仿宋_GB2312" w:hAnsi="方正仿宋_GB2312" w:eastAsia="方正仿宋_GB2312" w:cs="方正仿宋_GB2312"/>
                <w:color w:val="auto"/>
                <w:highlight w:val="none"/>
              </w:rPr>
            </w:pPr>
          </w:p>
        </w:tc>
      </w:tr>
      <w:tr w14:paraId="5BB59245">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 w:type="dxa"/>
            <w:bottom w:w="0" w:type="dxa"/>
            <w:right w:w="10" w:type="dxa"/>
          </w:tblCellMar>
        </w:tblPrEx>
        <w:trPr>
          <w:trHeight w:val="502" w:hRule="atLeast"/>
          <w:jc w:val="center"/>
        </w:trPr>
        <w:tc>
          <w:tcPr>
            <w:tcW w:w="4959" w:type="dxa"/>
            <w:gridSpan w:val="2"/>
            <w:tcBorders>
              <w:top w:val="nil"/>
              <w:left w:val="nil"/>
              <w:bottom w:val="nil"/>
              <w:right w:val="nil"/>
            </w:tcBorders>
            <w:shd w:val="clear" w:color="auto" w:fill="auto"/>
            <w:tcMar>
              <w:top w:w="80" w:type="dxa"/>
              <w:left w:w="80" w:type="dxa"/>
              <w:bottom w:w="80" w:type="dxa"/>
              <w:right w:w="80" w:type="dxa"/>
            </w:tcMar>
            <w:vAlign w:val="center"/>
          </w:tcPr>
          <w:p w14:paraId="7160A7B0">
            <w:pPr>
              <w:pStyle w:val="39"/>
              <w:framePr w:wrap="auto" w:vAnchor="margin" w:hAnchor="text" w:yAlign="inline"/>
              <w:spacing w:line="500" w:lineRule="exact"/>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法人或授权代表签字：</w:t>
            </w:r>
          </w:p>
        </w:tc>
        <w:tc>
          <w:tcPr>
            <w:tcW w:w="4678" w:type="dxa"/>
            <w:gridSpan w:val="2"/>
            <w:tcBorders>
              <w:top w:val="nil"/>
              <w:left w:val="nil"/>
              <w:bottom w:val="nil"/>
              <w:right w:val="nil"/>
            </w:tcBorders>
            <w:shd w:val="clear" w:color="auto" w:fill="auto"/>
            <w:tcMar>
              <w:top w:w="80" w:type="dxa"/>
              <w:left w:w="80" w:type="dxa"/>
              <w:bottom w:w="80" w:type="dxa"/>
              <w:right w:w="80" w:type="dxa"/>
            </w:tcMar>
            <w:vAlign w:val="center"/>
          </w:tcPr>
          <w:p w14:paraId="4C0BA0AD">
            <w:pPr>
              <w:pStyle w:val="39"/>
              <w:framePr w:wrap="auto" w:vAnchor="margin" w:hAnchor="text" w:yAlign="inline"/>
              <w:spacing w:line="500" w:lineRule="exact"/>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法人或授权代表签字：</w:t>
            </w:r>
          </w:p>
        </w:tc>
      </w:tr>
      <w:tr w14:paraId="04FF3878">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10" w:type="dxa"/>
            <w:bottom w:w="0" w:type="dxa"/>
            <w:right w:w="10" w:type="dxa"/>
          </w:tblCellMar>
        </w:tblPrEx>
        <w:trPr>
          <w:trHeight w:val="502" w:hRule="atLeast"/>
          <w:jc w:val="center"/>
        </w:trPr>
        <w:tc>
          <w:tcPr>
            <w:tcW w:w="1958" w:type="dxa"/>
            <w:tcBorders>
              <w:top w:val="nil"/>
              <w:left w:val="nil"/>
              <w:bottom w:val="nil"/>
              <w:right w:val="nil"/>
            </w:tcBorders>
            <w:shd w:val="clear" w:color="auto" w:fill="auto"/>
            <w:tcMar>
              <w:top w:w="80" w:type="dxa"/>
              <w:left w:w="80" w:type="dxa"/>
              <w:bottom w:w="80" w:type="dxa"/>
              <w:right w:w="80" w:type="dxa"/>
            </w:tcMar>
            <w:vAlign w:val="center"/>
          </w:tcPr>
          <w:p w14:paraId="2335D73F">
            <w:pPr>
              <w:pStyle w:val="39"/>
              <w:framePr w:wrap="auto" w:vAnchor="margin" w:hAnchor="text" w:yAlign="inline"/>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电话：</w:t>
            </w:r>
          </w:p>
        </w:tc>
        <w:tc>
          <w:tcPr>
            <w:tcW w:w="3001" w:type="dxa"/>
            <w:tcBorders>
              <w:top w:val="nil"/>
              <w:left w:val="nil"/>
              <w:bottom w:val="nil"/>
              <w:right w:val="nil"/>
            </w:tcBorders>
            <w:shd w:val="clear" w:color="auto" w:fill="auto"/>
            <w:tcMar>
              <w:top w:w="80" w:type="dxa"/>
              <w:left w:w="80" w:type="dxa"/>
              <w:bottom w:w="80" w:type="dxa"/>
              <w:right w:w="80" w:type="dxa"/>
            </w:tcMar>
            <w:vAlign w:val="center"/>
          </w:tcPr>
          <w:p w14:paraId="35D57A79">
            <w:pPr>
              <w:pStyle w:val="39"/>
              <w:framePr w:wrap="auto" w:vAnchor="margin" w:hAnchor="text" w:yAlign="inline"/>
              <w:spacing w:line="500" w:lineRule="exact"/>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rPr>
              <w:t>09914112369</w:t>
            </w:r>
          </w:p>
        </w:tc>
        <w:tc>
          <w:tcPr>
            <w:tcW w:w="1941" w:type="dxa"/>
            <w:tcBorders>
              <w:top w:val="nil"/>
              <w:left w:val="nil"/>
              <w:bottom w:val="nil"/>
              <w:right w:val="nil"/>
            </w:tcBorders>
            <w:shd w:val="clear" w:color="auto" w:fill="auto"/>
            <w:tcMar>
              <w:top w:w="80" w:type="dxa"/>
              <w:left w:w="80" w:type="dxa"/>
              <w:bottom w:w="80" w:type="dxa"/>
              <w:right w:w="80" w:type="dxa"/>
            </w:tcMar>
            <w:vAlign w:val="center"/>
          </w:tcPr>
          <w:p w14:paraId="3227F02C">
            <w:pPr>
              <w:pStyle w:val="39"/>
              <w:framePr w:wrap="auto" w:vAnchor="margin" w:hAnchor="text" w:yAlign="inline"/>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电话</w:t>
            </w:r>
            <w:r>
              <w:rPr>
                <w:rFonts w:hint="eastAsia" w:ascii="方正仿宋_GB2312" w:hAnsi="方正仿宋_GB2312" w:eastAsia="方正仿宋_GB2312" w:cs="方正仿宋_GB2312"/>
                <w:color w:val="auto"/>
                <w:kern w:val="0"/>
                <w:sz w:val="24"/>
                <w:szCs w:val="24"/>
                <w:highlight w:val="none"/>
              </w:rPr>
              <w:t>:</w:t>
            </w:r>
          </w:p>
        </w:tc>
        <w:tc>
          <w:tcPr>
            <w:tcW w:w="2737" w:type="dxa"/>
            <w:tcBorders>
              <w:top w:val="nil"/>
              <w:left w:val="nil"/>
              <w:bottom w:val="nil"/>
              <w:right w:val="nil"/>
            </w:tcBorders>
            <w:shd w:val="clear" w:color="auto" w:fill="auto"/>
            <w:tcMar>
              <w:top w:w="80" w:type="dxa"/>
              <w:left w:w="80" w:type="dxa"/>
              <w:bottom w:w="80" w:type="dxa"/>
              <w:right w:w="80" w:type="dxa"/>
            </w:tcMar>
            <w:vAlign w:val="center"/>
          </w:tcPr>
          <w:p w14:paraId="312F37E7">
            <w:pPr>
              <w:pStyle w:val="39"/>
              <w:framePr w:wrap="auto" w:vAnchor="margin" w:hAnchor="text" w:yAlign="inline"/>
              <w:spacing w:line="500" w:lineRule="exact"/>
              <w:jc w:val="left"/>
              <w:rPr>
                <w:rFonts w:hint="eastAsia" w:ascii="方正仿宋_GB2312" w:hAnsi="方正仿宋_GB2312" w:eastAsia="方正仿宋_GB2312" w:cs="方正仿宋_GB2312"/>
                <w:color w:val="auto"/>
                <w:highlight w:val="none"/>
              </w:rPr>
            </w:pPr>
          </w:p>
        </w:tc>
      </w:tr>
      <w:tr w14:paraId="5AF0E47A">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10" w:type="dxa"/>
            <w:bottom w:w="0" w:type="dxa"/>
            <w:right w:w="10" w:type="dxa"/>
          </w:tblCellMar>
        </w:tblPrEx>
        <w:trPr>
          <w:trHeight w:val="502" w:hRule="atLeast"/>
          <w:jc w:val="center"/>
        </w:trPr>
        <w:tc>
          <w:tcPr>
            <w:tcW w:w="1958" w:type="dxa"/>
            <w:tcBorders>
              <w:top w:val="nil"/>
              <w:left w:val="nil"/>
              <w:bottom w:val="nil"/>
              <w:right w:val="nil"/>
            </w:tcBorders>
            <w:shd w:val="clear" w:color="auto" w:fill="auto"/>
            <w:tcMar>
              <w:top w:w="80" w:type="dxa"/>
              <w:left w:w="80" w:type="dxa"/>
              <w:bottom w:w="80" w:type="dxa"/>
              <w:right w:w="80" w:type="dxa"/>
            </w:tcMar>
            <w:vAlign w:val="center"/>
          </w:tcPr>
          <w:p w14:paraId="2326A38F">
            <w:pPr>
              <w:pStyle w:val="39"/>
              <w:framePr w:wrap="auto" w:vAnchor="margin" w:hAnchor="text" w:yAlign="inline"/>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传真：</w:t>
            </w:r>
          </w:p>
        </w:tc>
        <w:tc>
          <w:tcPr>
            <w:tcW w:w="3001" w:type="dxa"/>
            <w:tcBorders>
              <w:top w:val="nil"/>
              <w:left w:val="nil"/>
              <w:bottom w:val="nil"/>
              <w:right w:val="nil"/>
            </w:tcBorders>
            <w:shd w:val="clear" w:color="auto" w:fill="auto"/>
            <w:tcMar>
              <w:top w:w="80" w:type="dxa"/>
              <w:left w:w="80" w:type="dxa"/>
              <w:bottom w:w="80" w:type="dxa"/>
              <w:right w:w="80" w:type="dxa"/>
            </w:tcMar>
            <w:vAlign w:val="center"/>
          </w:tcPr>
          <w:p w14:paraId="30B5140A">
            <w:pPr>
              <w:rPr>
                <w:rFonts w:hint="eastAsia" w:ascii="方正仿宋_GB2312" w:hAnsi="方正仿宋_GB2312" w:eastAsia="方正仿宋_GB2312" w:cs="方正仿宋_GB2312"/>
                <w:color w:val="auto"/>
                <w:highlight w:val="none"/>
              </w:rPr>
            </w:pPr>
          </w:p>
        </w:tc>
        <w:tc>
          <w:tcPr>
            <w:tcW w:w="1941" w:type="dxa"/>
            <w:tcBorders>
              <w:top w:val="nil"/>
              <w:left w:val="nil"/>
              <w:bottom w:val="nil"/>
              <w:right w:val="nil"/>
            </w:tcBorders>
            <w:shd w:val="clear" w:color="auto" w:fill="auto"/>
            <w:tcMar>
              <w:top w:w="80" w:type="dxa"/>
              <w:left w:w="80" w:type="dxa"/>
              <w:bottom w:w="80" w:type="dxa"/>
              <w:right w:w="80" w:type="dxa"/>
            </w:tcMar>
            <w:vAlign w:val="center"/>
          </w:tcPr>
          <w:p w14:paraId="6FF9115C">
            <w:pPr>
              <w:pStyle w:val="39"/>
              <w:framePr w:wrap="auto" w:vAnchor="margin" w:hAnchor="text" w:yAlign="inline"/>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传真</w:t>
            </w:r>
            <w:r>
              <w:rPr>
                <w:rFonts w:hint="eastAsia" w:ascii="方正仿宋_GB2312" w:hAnsi="方正仿宋_GB2312" w:eastAsia="方正仿宋_GB2312" w:cs="方正仿宋_GB2312"/>
                <w:color w:val="auto"/>
                <w:kern w:val="0"/>
                <w:sz w:val="24"/>
                <w:szCs w:val="24"/>
                <w:highlight w:val="none"/>
              </w:rPr>
              <w:t>:</w:t>
            </w:r>
          </w:p>
        </w:tc>
        <w:tc>
          <w:tcPr>
            <w:tcW w:w="2737" w:type="dxa"/>
            <w:tcBorders>
              <w:top w:val="nil"/>
              <w:left w:val="nil"/>
              <w:bottom w:val="nil"/>
              <w:right w:val="nil"/>
            </w:tcBorders>
            <w:shd w:val="clear" w:color="auto" w:fill="auto"/>
            <w:tcMar>
              <w:top w:w="80" w:type="dxa"/>
              <w:left w:w="80" w:type="dxa"/>
              <w:bottom w:w="80" w:type="dxa"/>
              <w:right w:w="80" w:type="dxa"/>
            </w:tcMar>
            <w:vAlign w:val="center"/>
          </w:tcPr>
          <w:p w14:paraId="109140CB">
            <w:pPr>
              <w:pStyle w:val="39"/>
              <w:framePr w:wrap="auto" w:vAnchor="margin" w:hAnchor="text" w:yAlign="inline"/>
              <w:spacing w:line="500" w:lineRule="exact"/>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rPr>
              <w:t xml:space="preserve"> </w:t>
            </w:r>
          </w:p>
        </w:tc>
      </w:tr>
      <w:tr w14:paraId="7705113D">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10" w:type="dxa"/>
            <w:bottom w:w="0" w:type="dxa"/>
            <w:right w:w="10" w:type="dxa"/>
          </w:tblCellMar>
        </w:tblPrEx>
        <w:trPr>
          <w:trHeight w:val="502" w:hRule="atLeast"/>
          <w:jc w:val="center"/>
        </w:trPr>
        <w:tc>
          <w:tcPr>
            <w:tcW w:w="1958" w:type="dxa"/>
            <w:tcBorders>
              <w:top w:val="nil"/>
              <w:left w:val="nil"/>
              <w:bottom w:val="nil"/>
              <w:right w:val="nil"/>
            </w:tcBorders>
            <w:shd w:val="clear" w:color="auto" w:fill="auto"/>
            <w:tcMar>
              <w:top w:w="80" w:type="dxa"/>
              <w:left w:w="80" w:type="dxa"/>
              <w:bottom w:w="80" w:type="dxa"/>
              <w:right w:w="80" w:type="dxa"/>
            </w:tcMar>
            <w:vAlign w:val="center"/>
          </w:tcPr>
          <w:p w14:paraId="6984D3CE">
            <w:pPr>
              <w:pStyle w:val="39"/>
              <w:framePr w:wrap="auto" w:vAnchor="margin" w:hAnchor="text" w:yAlign="inline"/>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联系人：</w:t>
            </w:r>
          </w:p>
        </w:tc>
        <w:tc>
          <w:tcPr>
            <w:tcW w:w="3001" w:type="dxa"/>
            <w:tcBorders>
              <w:top w:val="nil"/>
              <w:left w:val="nil"/>
              <w:bottom w:val="nil"/>
              <w:right w:val="nil"/>
            </w:tcBorders>
            <w:shd w:val="clear" w:color="auto" w:fill="auto"/>
            <w:tcMar>
              <w:top w:w="80" w:type="dxa"/>
              <w:left w:w="80" w:type="dxa"/>
              <w:bottom w:w="80" w:type="dxa"/>
              <w:right w:w="80" w:type="dxa"/>
            </w:tcMar>
            <w:vAlign w:val="center"/>
          </w:tcPr>
          <w:p w14:paraId="229846FF">
            <w:pPr>
              <w:rPr>
                <w:rFonts w:hint="eastAsia" w:ascii="方正仿宋_GB2312" w:hAnsi="方正仿宋_GB2312" w:eastAsia="方正仿宋_GB2312" w:cs="方正仿宋_GB2312"/>
                <w:color w:val="auto"/>
                <w:highlight w:val="none"/>
              </w:rPr>
            </w:pPr>
          </w:p>
        </w:tc>
        <w:tc>
          <w:tcPr>
            <w:tcW w:w="1941" w:type="dxa"/>
            <w:tcBorders>
              <w:top w:val="nil"/>
              <w:left w:val="nil"/>
              <w:bottom w:val="nil"/>
              <w:right w:val="nil"/>
            </w:tcBorders>
            <w:shd w:val="clear" w:color="auto" w:fill="auto"/>
            <w:tcMar>
              <w:top w:w="80" w:type="dxa"/>
              <w:left w:w="80" w:type="dxa"/>
              <w:bottom w:w="80" w:type="dxa"/>
              <w:right w:w="80" w:type="dxa"/>
            </w:tcMar>
            <w:vAlign w:val="center"/>
          </w:tcPr>
          <w:p w14:paraId="7EB959FF">
            <w:pPr>
              <w:pStyle w:val="39"/>
              <w:framePr w:wrap="auto" w:vAnchor="margin" w:hAnchor="text" w:yAlign="inline"/>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联系人</w:t>
            </w:r>
            <w:r>
              <w:rPr>
                <w:rFonts w:hint="eastAsia" w:ascii="方正仿宋_GB2312" w:hAnsi="方正仿宋_GB2312" w:eastAsia="方正仿宋_GB2312" w:cs="方正仿宋_GB2312"/>
                <w:color w:val="auto"/>
                <w:kern w:val="0"/>
                <w:sz w:val="24"/>
                <w:szCs w:val="24"/>
                <w:highlight w:val="none"/>
              </w:rPr>
              <w:t xml:space="preserve">: </w:t>
            </w:r>
          </w:p>
        </w:tc>
        <w:tc>
          <w:tcPr>
            <w:tcW w:w="2737" w:type="dxa"/>
            <w:tcBorders>
              <w:top w:val="nil"/>
              <w:left w:val="nil"/>
              <w:bottom w:val="nil"/>
              <w:right w:val="nil"/>
            </w:tcBorders>
            <w:shd w:val="clear" w:color="auto" w:fill="auto"/>
            <w:tcMar>
              <w:top w:w="80" w:type="dxa"/>
              <w:left w:w="80" w:type="dxa"/>
              <w:bottom w:w="80" w:type="dxa"/>
              <w:right w:w="80" w:type="dxa"/>
            </w:tcMar>
            <w:vAlign w:val="center"/>
          </w:tcPr>
          <w:p w14:paraId="72D54F92">
            <w:pPr>
              <w:pStyle w:val="39"/>
              <w:framePr w:wrap="auto" w:vAnchor="margin" w:hAnchor="text" w:yAlign="inline"/>
              <w:spacing w:line="500" w:lineRule="exact"/>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rPr>
              <w:t xml:space="preserve"> </w:t>
            </w:r>
          </w:p>
        </w:tc>
      </w:tr>
      <w:tr w14:paraId="5B44FA06">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 w:type="dxa"/>
            <w:bottom w:w="0" w:type="dxa"/>
            <w:right w:w="10" w:type="dxa"/>
          </w:tblCellMar>
        </w:tblPrEx>
        <w:trPr>
          <w:trHeight w:val="502" w:hRule="atLeast"/>
          <w:jc w:val="center"/>
        </w:trPr>
        <w:tc>
          <w:tcPr>
            <w:tcW w:w="1958" w:type="dxa"/>
            <w:tcBorders>
              <w:top w:val="nil"/>
              <w:left w:val="nil"/>
              <w:bottom w:val="nil"/>
              <w:right w:val="nil"/>
            </w:tcBorders>
            <w:shd w:val="clear" w:color="auto" w:fill="auto"/>
            <w:tcMar>
              <w:top w:w="80" w:type="dxa"/>
              <w:left w:w="80" w:type="dxa"/>
              <w:bottom w:w="80" w:type="dxa"/>
              <w:right w:w="80" w:type="dxa"/>
            </w:tcMar>
            <w:vAlign w:val="center"/>
          </w:tcPr>
          <w:p w14:paraId="76A2D109">
            <w:pPr>
              <w:pStyle w:val="39"/>
              <w:framePr w:wrap="auto" w:vAnchor="margin" w:hAnchor="text" w:yAlign="inline"/>
              <w:spacing w:line="500" w:lineRule="exact"/>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开户银行</w:t>
            </w:r>
            <w:r>
              <w:rPr>
                <w:rFonts w:hint="eastAsia" w:ascii="方正仿宋_GB2312" w:hAnsi="方正仿宋_GB2312" w:eastAsia="方正仿宋_GB2312" w:cs="方正仿宋_GB2312"/>
                <w:color w:val="auto"/>
                <w:kern w:val="0"/>
                <w:sz w:val="24"/>
                <w:szCs w:val="24"/>
                <w:highlight w:val="none"/>
              </w:rPr>
              <w:t xml:space="preserve">:    </w:t>
            </w:r>
          </w:p>
        </w:tc>
        <w:tc>
          <w:tcPr>
            <w:tcW w:w="3001" w:type="dxa"/>
            <w:tcBorders>
              <w:top w:val="nil"/>
              <w:left w:val="nil"/>
              <w:bottom w:val="nil"/>
              <w:right w:val="nil"/>
            </w:tcBorders>
            <w:shd w:val="clear" w:color="auto" w:fill="auto"/>
            <w:tcMar>
              <w:top w:w="80" w:type="dxa"/>
              <w:left w:w="80" w:type="dxa"/>
              <w:bottom w:w="80" w:type="dxa"/>
              <w:right w:w="80" w:type="dxa"/>
            </w:tcMar>
            <w:vAlign w:val="center"/>
          </w:tcPr>
          <w:p w14:paraId="53B6852E">
            <w:pPr>
              <w:pStyle w:val="39"/>
              <w:framePr w:wrap="auto" w:vAnchor="margin" w:hAnchor="text" w:yAlign="inline"/>
              <w:spacing w:line="500" w:lineRule="exact"/>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highlight w:val="none"/>
              </w:rPr>
              <w:t>交行乌鲁木齐友好路支行</w:t>
            </w:r>
          </w:p>
        </w:tc>
        <w:tc>
          <w:tcPr>
            <w:tcW w:w="1941" w:type="dxa"/>
            <w:tcBorders>
              <w:top w:val="nil"/>
              <w:left w:val="nil"/>
              <w:bottom w:val="nil"/>
              <w:right w:val="nil"/>
            </w:tcBorders>
            <w:shd w:val="clear" w:color="auto" w:fill="auto"/>
            <w:tcMar>
              <w:top w:w="80" w:type="dxa"/>
              <w:left w:w="80" w:type="dxa"/>
              <w:bottom w:w="80" w:type="dxa"/>
              <w:right w:w="80" w:type="dxa"/>
            </w:tcMar>
            <w:vAlign w:val="center"/>
          </w:tcPr>
          <w:p w14:paraId="0BCBAB3C">
            <w:pPr>
              <w:pStyle w:val="39"/>
              <w:framePr w:wrap="auto" w:vAnchor="margin" w:hAnchor="text" w:yAlign="inline"/>
              <w:spacing w:line="500" w:lineRule="exact"/>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开户银行</w:t>
            </w:r>
            <w:r>
              <w:rPr>
                <w:rFonts w:hint="eastAsia" w:ascii="方正仿宋_GB2312" w:hAnsi="方正仿宋_GB2312" w:eastAsia="方正仿宋_GB2312" w:cs="方正仿宋_GB2312"/>
                <w:color w:val="auto"/>
                <w:kern w:val="0"/>
                <w:sz w:val="24"/>
                <w:szCs w:val="24"/>
                <w:highlight w:val="none"/>
              </w:rPr>
              <w:t>:</w:t>
            </w:r>
          </w:p>
        </w:tc>
        <w:tc>
          <w:tcPr>
            <w:tcW w:w="2737" w:type="dxa"/>
            <w:tcBorders>
              <w:top w:val="nil"/>
              <w:left w:val="nil"/>
              <w:bottom w:val="nil"/>
              <w:right w:val="nil"/>
            </w:tcBorders>
            <w:shd w:val="clear" w:color="auto" w:fill="auto"/>
            <w:tcMar>
              <w:top w:w="80" w:type="dxa"/>
              <w:left w:w="80" w:type="dxa"/>
              <w:bottom w:w="80" w:type="dxa"/>
              <w:right w:w="80" w:type="dxa"/>
            </w:tcMar>
            <w:vAlign w:val="center"/>
          </w:tcPr>
          <w:p w14:paraId="3ADB1A1F">
            <w:pPr>
              <w:pStyle w:val="39"/>
              <w:framePr w:wrap="auto" w:vAnchor="margin" w:hAnchor="text" w:yAlign="inline"/>
              <w:spacing w:line="500" w:lineRule="exact"/>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rPr>
              <w:t xml:space="preserve"> </w:t>
            </w:r>
          </w:p>
        </w:tc>
      </w:tr>
      <w:tr w14:paraId="64AA077A">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10" w:type="dxa"/>
            <w:bottom w:w="0" w:type="dxa"/>
            <w:right w:w="10" w:type="dxa"/>
          </w:tblCellMar>
        </w:tblPrEx>
        <w:trPr>
          <w:trHeight w:val="979" w:hRule="atLeast"/>
          <w:jc w:val="center"/>
        </w:trPr>
        <w:tc>
          <w:tcPr>
            <w:tcW w:w="1958" w:type="dxa"/>
            <w:tcBorders>
              <w:top w:val="nil"/>
              <w:left w:val="nil"/>
              <w:bottom w:val="nil"/>
              <w:right w:val="nil"/>
            </w:tcBorders>
            <w:shd w:val="clear" w:color="auto" w:fill="auto"/>
            <w:tcMar>
              <w:top w:w="80" w:type="dxa"/>
              <w:left w:w="80" w:type="dxa"/>
              <w:bottom w:w="80" w:type="dxa"/>
              <w:right w:w="80" w:type="dxa"/>
            </w:tcMar>
            <w:vAlign w:val="center"/>
          </w:tcPr>
          <w:p w14:paraId="3BE108D4">
            <w:pPr>
              <w:pStyle w:val="39"/>
              <w:framePr w:wrap="auto" w:vAnchor="margin" w:hAnchor="text" w:yAlign="inline"/>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 xml:space="preserve">帐  号：                    </w:t>
            </w:r>
          </w:p>
        </w:tc>
        <w:tc>
          <w:tcPr>
            <w:tcW w:w="3001" w:type="dxa"/>
            <w:tcBorders>
              <w:top w:val="nil"/>
              <w:left w:val="nil"/>
              <w:bottom w:val="nil"/>
              <w:right w:val="nil"/>
            </w:tcBorders>
            <w:shd w:val="clear" w:color="auto" w:fill="auto"/>
            <w:tcMar>
              <w:top w:w="80" w:type="dxa"/>
              <w:left w:w="80" w:type="dxa"/>
              <w:bottom w:w="80" w:type="dxa"/>
              <w:right w:w="80" w:type="dxa"/>
            </w:tcMar>
            <w:vAlign w:val="center"/>
          </w:tcPr>
          <w:p w14:paraId="35512DCB">
            <w:pPr>
              <w:pStyle w:val="39"/>
              <w:framePr w:wrap="auto" w:vAnchor="margin" w:hAnchor="text" w:yAlign="inline"/>
              <w:spacing w:line="500" w:lineRule="exact"/>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highlight w:val="none"/>
              </w:rPr>
              <w:t>651100855012015052619</w:t>
            </w:r>
          </w:p>
        </w:tc>
        <w:tc>
          <w:tcPr>
            <w:tcW w:w="1941" w:type="dxa"/>
            <w:tcBorders>
              <w:top w:val="nil"/>
              <w:left w:val="nil"/>
              <w:bottom w:val="nil"/>
              <w:right w:val="nil"/>
            </w:tcBorders>
            <w:shd w:val="clear" w:color="auto" w:fill="auto"/>
            <w:tcMar>
              <w:top w:w="80" w:type="dxa"/>
              <w:left w:w="80" w:type="dxa"/>
              <w:bottom w:w="80" w:type="dxa"/>
              <w:right w:w="80" w:type="dxa"/>
            </w:tcMar>
            <w:vAlign w:val="center"/>
          </w:tcPr>
          <w:p w14:paraId="58FC4DAB">
            <w:pPr>
              <w:pStyle w:val="39"/>
              <w:framePr w:wrap="auto" w:vAnchor="margin" w:hAnchor="text" w:yAlign="inline"/>
              <w:spacing w:line="500" w:lineRule="exact"/>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帐    号：</w:t>
            </w:r>
          </w:p>
        </w:tc>
        <w:tc>
          <w:tcPr>
            <w:tcW w:w="2737" w:type="dxa"/>
            <w:tcBorders>
              <w:top w:val="nil"/>
              <w:left w:val="nil"/>
              <w:bottom w:val="nil"/>
              <w:right w:val="nil"/>
            </w:tcBorders>
            <w:shd w:val="clear" w:color="auto" w:fill="auto"/>
            <w:tcMar>
              <w:top w:w="80" w:type="dxa"/>
              <w:left w:w="80" w:type="dxa"/>
              <w:bottom w:w="80" w:type="dxa"/>
              <w:right w:w="80" w:type="dxa"/>
            </w:tcMar>
            <w:vAlign w:val="center"/>
          </w:tcPr>
          <w:p w14:paraId="7836D998">
            <w:pPr>
              <w:pStyle w:val="39"/>
              <w:framePr w:wrap="auto" w:vAnchor="margin" w:hAnchor="text" w:yAlign="inline"/>
              <w:spacing w:line="500" w:lineRule="exact"/>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rPr>
              <w:t xml:space="preserve"> </w:t>
            </w:r>
          </w:p>
        </w:tc>
      </w:tr>
    </w:tbl>
    <w:p w14:paraId="6187C13C">
      <w:pPr>
        <w:pStyle w:val="39"/>
        <w:framePr w:wrap="auto" w:vAnchor="margin" w:hAnchor="text" w:yAlign="inline"/>
        <w:ind w:left="108" w:hanging="108"/>
        <w:jc w:val="center"/>
        <w:rPr>
          <w:rFonts w:hint="eastAsia" w:ascii="方正仿宋_GB2312" w:hAnsi="方正仿宋_GB2312" w:eastAsia="方正仿宋_GB2312" w:cs="方正仿宋_GB2312"/>
          <w:color w:val="auto"/>
          <w:kern w:val="0"/>
          <w:sz w:val="24"/>
          <w:szCs w:val="24"/>
          <w:highlight w:val="none"/>
        </w:rPr>
      </w:pPr>
    </w:p>
    <w:p w14:paraId="019860CA">
      <w:pPr>
        <w:pStyle w:val="39"/>
        <w:framePr w:wrap="auto" w:vAnchor="margin" w:hAnchor="text" w:yAlign="inline"/>
        <w:jc w:val="both"/>
        <w:rPr>
          <w:rFonts w:hint="eastAsia" w:ascii="方正仿宋_GB2312" w:hAnsi="方正仿宋_GB2312" w:eastAsia="方正仿宋_GB2312" w:cs="方正仿宋_GB2312"/>
          <w:color w:val="auto"/>
          <w:kern w:val="0"/>
          <w:sz w:val="24"/>
          <w:szCs w:val="24"/>
          <w:highlight w:val="none"/>
        </w:rPr>
      </w:pPr>
    </w:p>
    <w:p w14:paraId="5C302756">
      <w:pPr>
        <w:pStyle w:val="39"/>
        <w:framePr w:wrap="auto" w:vAnchor="margin" w:hAnchor="text" w:yAlign="inline"/>
        <w:spacing w:line="500" w:lineRule="exact"/>
        <w:jc w:val="right"/>
        <w:rPr>
          <w:rFonts w:hint="eastAsia" w:ascii="方正仿宋_GB2312" w:hAnsi="方正仿宋_GB2312" w:eastAsia="方正仿宋_GB2312" w:cs="方正仿宋_GB2312"/>
          <w:color w:val="auto"/>
          <w:kern w:val="0"/>
          <w:sz w:val="24"/>
          <w:szCs w:val="24"/>
          <w:highlight w:val="none"/>
        </w:rPr>
      </w:pPr>
      <w:r>
        <w:rPr>
          <w:rFonts w:hint="eastAsia" w:ascii="方正仿宋_GB2312" w:hAnsi="方正仿宋_GB2312" w:eastAsia="方正仿宋_GB2312" w:cs="方正仿宋_GB2312"/>
          <w:color w:val="auto"/>
          <w:kern w:val="0"/>
          <w:sz w:val="24"/>
          <w:szCs w:val="24"/>
          <w:highlight w:val="none"/>
          <w:lang w:val="zh-TW" w:eastAsia="zh-TW"/>
        </w:rPr>
        <w:t>合同签订时间：</w:t>
      </w:r>
      <w:r>
        <w:rPr>
          <w:rFonts w:hint="eastAsia" w:ascii="方正仿宋_GB2312" w:hAnsi="方正仿宋_GB2312" w:eastAsia="方正仿宋_GB2312" w:cs="方正仿宋_GB2312"/>
          <w:color w:val="auto"/>
          <w:kern w:val="0"/>
          <w:sz w:val="24"/>
          <w:szCs w:val="24"/>
          <w:highlight w:val="none"/>
          <w:u w:val="single"/>
        </w:rPr>
        <w:t xml:space="preserve">     </w:t>
      </w:r>
      <w:r>
        <w:rPr>
          <w:rFonts w:hint="eastAsia" w:ascii="方正仿宋_GB2312" w:hAnsi="方正仿宋_GB2312" w:eastAsia="方正仿宋_GB2312" w:cs="方正仿宋_GB2312"/>
          <w:color w:val="auto"/>
          <w:kern w:val="0"/>
          <w:sz w:val="24"/>
          <w:szCs w:val="24"/>
          <w:highlight w:val="none"/>
          <w:lang w:val="zh-TW" w:eastAsia="zh-TW"/>
        </w:rPr>
        <w:t>年</w:t>
      </w:r>
      <w:r>
        <w:rPr>
          <w:rFonts w:hint="eastAsia" w:ascii="方正仿宋_GB2312" w:hAnsi="方正仿宋_GB2312" w:eastAsia="方正仿宋_GB2312" w:cs="方正仿宋_GB2312"/>
          <w:color w:val="auto"/>
          <w:kern w:val="0"/>
          <w:sz w:val="24"/>
          <w:szCs w:val="24"/>
          <w:highlight w:val="none"/>
          <w:u w:val="single"/>
        </w:rPr>
        <w:t xml:space="preserve">   </w:t>
      </w:r>
      <w:r>
        <w:rPr>
          <w:rFonts w:hint="eastAsia" w:ascii="方正仿宋_GB2312" w:hAnsi="方正仿宋_GB2312" w:eastAsia="方正仿宋_GB2312" w:cs="方正仿宋_GB2312"/>
          <w:color w:val="auto"/>
          <w:kern w:val="0"/>
          <w:sz w:val="24"/>
          <w:szCs w:val="24"/>
          <w:highlight w:val="none"/>
          <w:lang w:val="zh-TW" w:eastAsia="zh-TW"/>
        </w:rPr>
        <w:t>月</w:t>
      </w:r>
      <w:r>
        <w:rPr>
          <w:rFonts w:hint="eastAsia" w:ascii="方正仿宋_GB2312" w:hAnsi="方正仿宋_GB2312" w:eastAsia="方正仿宋_GB2312" w:cs="方正仿宋_GB2312"/>
          <w:color w:val="auto"/>
          <w:kern w:val="0"/>
          <w:sz w:val="24"/>
          <w:szCs w:val="24"/>
          <w:highlight w:val="none"/>
          <w:u w:val="single"/>
        </w:rPr>
        <w:t xml:space="preserve">  </w:t>
      </w:r>
      <w:r>
        <w:rPr>
          <w:rFonts w:hint="eastAsia" w:ascii="方正仿宋_GB2312" w:hAnsi="方正仿宋_GB2312" w:eastAsia="方正仿宋_GB2312" w:cs="方正仿宋_GB2312"/>
          <w:color w:val="auto"/>
          <w:kern w:val="0"/>
          <w:sz w:val="24"/>
          <w:szCs w:val="24"/>
          <w:highlight w:val="none"/>
          <w:lang w:val="zh-TW" w:eastAsia="zh-TW"/>
        </w:rPr>
        <w:t>日</w:t>
      </w:r>
    </w:p>
    <w:p w14:paraId="06946C7E">
      <w:pPr>
        <w:pStyle w:val="39"/>
        <w:framePr w:wrap="auto" w:vAnchor="margin" w:hAnchor="text" w:yAlign="inline"/>
        <w:spacing w:line="500" w:lineRule="exact"/>
        <w:ind w:left="4859"/>
        <w:jc w:val="left"/>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zh-TW" w:eastAsia="zh-TW"/>
        </w:rPr>
        <w:t>合同签订地点：新疆乌鲁木齐市沙依巴克区</w:t>
      </w:r>
      <w:r>
        <w:rPr>
          <w:rFonts w:hint="eastAsia" w:ascii="方正仿宋_GB2312" w:hAnsi="方正仿宋_GB2312" w:eastAsia="方正仿宋_GB2312" w:cs="方正仿宋_GB2312"/>
          <w:color w:val="auto"/>
          <w:sz w:val="24"/>
          <w:szCs w:val="24"/>
          <w:highlight w:val="none"/>
        </w:rPr>
        <w:t xml:space="preserve"> </w:t>
      </w:r>
    </w:p>
    <w:p w14:paraId="6AD11253">
      <w:pPr>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br w:type="page"/>
      </w:r>
    </w:p>
    <w:p w14:paraId="61026ED4">
      <w:pPr>
        <w:pStyle w:val="2"/>
        <w:numPr>
          <w:ilvl w:val="0"/>
          <w:numId w:val="5"/>
        </w:numPr>
        <w:bidi w:val="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采购需求</w:t>
      </w:r>
      <w:bookmarkEnd w:id="32"/>
    </w:p>
    <w:p w14:paraId="5712A00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
          <w:sz w:val="24"/>
          <w:highlight w:val="none"/>
        </w:rPr>
      </w:pPr>
      <w:r>
        <w:rPr>
          <w:rFonts w:hint="eastAsia" w:ascii="仿宋" w:hAnsi="仿宋" w:eastAsia="仿宋" w:cs="仿宋"/>
          <w:bCs/>
          <w:sz w:val="24"/>
          <w:highlight w:val="none"/>
        </w:rPr>
        <w:t>本需求中如有标注“★”号条款的为实质性条款，供应商如不能对实质性条款进行响应出现偏离，均为无效条款，按无效响应处理</w:t>
      </w:r>
      <w:r>
        <w:rPr>
          <w:rFonts w:hint="eastAsia" w:ascii="仿宋" w:hAnsi="仿宋" w:eastAsia="仿宋" w:cs="仿宋"/>
          <w:b/>
          <w:sz w:val="24"/>
          <w:highlight w:val="none"/>
        </w:rPr>
        <w:t>。</w:t>
      </w:r>
    </w:p>
    <w:p w14:paraId="796E260D">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一.采购标的需实现的功能及目标</w:t>
      </w:r>
    </w:p>
    <w:p w14:paraId="5D667E26">
      <w:pPr>
        <w:spacing w:line="500" w:lineRule="exact"/>
        <w:ind w:firstLine="480" w:firstLineChars="20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1.1采购标的需实现的功能</w:t>
      </w:r>
    </w:p>
    <w:p w14:paraId="61CC01C2">
      <w:pPr>
        <w:spacing w:line="500" w:lineRule="exact"/>
        <w:ind w:firstLine="480" w:firstLineChars="200"/>
        <w:rPr>
          <w:rFonts w:hint="eastAsia" w:ascii="方正仿宋_GB2312" w:hAnsi="方正仿宋_GB2312" w:eastAsia="方正仿宋_GB2312" w:cs="方正仿宋_GB2312"/>
          <w:color w:val="auto"/>
          <w:sz w:val="24"/>
          <w:szCs w:val="24"/>
          <w:highlight w:val="none"/>
          <w:u w:val="single"/>
        </w:rPr>
      </w:pPr>
      <w:r>
        <w:rPr>
          <w:rFonts w:hint="eastAsia" w:ascii="方正仿宋_GB2312" w:hAnsi="方正仿宋_GB2312" w:eastAsia="方正仿宋_GB2312" w:cs="方正仿宋_GB2312"/>
          <w:color w:val="auto"/>
          <w:sz w:val="24"/>
          <w:szCs w:val="24"/>
          <w:highlight w:val="none"/>
          <w:u w:val="single"/>
          <w:lang w:eastAsia="zh-CN"/>
        </w:rPr>
        <w:t>需全面实现各平台核心功能，保障学术研究、学习备考、资源检索等需求。</w:t>
      </w:r>
      <w:r>
        <w:rPr>
          <w:rFonts w:hint="eastAsia" w:ascii="方正仿宋_GB2312" w:hAnsi="方正仿宋_GB2312" w:eastAsia="方正仿宋_GB2312" w:cs="方正仿宋_GB2312"/>
          <w:color w:val="auto"/>
          <w:sz w:val="24"/>
          <w:szCs w:val="24"/>
          <w:highlight w:val="none"/>
          <w:u w:val="single"/>
        </w:rPr>
        <w:t xml:space="preserve">  </w:t>
      </w:r>
    </w:p>
    <w:p w14:paraId="17A45B1B">
      <w:pPr>
        <w:spacing w:line="500" w:lineRule="exact"/>
        <w:ind w:firstLine="480" w:firstLineChars="20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1.2采购标的需实现的目标</w:t>
      </w:r>
    </w:p>
    <w:p w14:paraId="1FAEE26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仿宋_GB2312" w:hAnsi="方正仿宋_GB2312" w:eastAsia="方正仿宋_GB2312" w:cs="方正仿宋_GB2312"/>
          <w:color w:val="auto"/>
          <w:sz w:val="24"/>
          <w:szCs w:val="24"/>
          <w:highlight w:val="none"/>
          <w:u w:val="single"/>
          <w:lang w:eastAsia="zh-CN"/>
        </w:rPr>
      </w:pPr>
      <w:r>
        <w:rPr>
          <w:rFonts w:hint="eastAsia" w:ascii="方正仿宋_GB2312" w:hAnsi="方正仿宋_GB2312" w:eastAsia="方正仿宋_GB2312" w:cs="方正仿宋_GB2312"/>
          <w:color w:val="auto"/>
          <w:sz w:val="24"/>
          <w:szCs w:val="24"/>
          <w:highlight w:val="none"/>
          <w:u w:val="single"/>
          <w:lang w:eastAsia="zh-CN"/>
        </w:rPr>
        <w:t>本次采购标的需达成高效、稳定、便捷的服务目标，全面满足用户学术研究、学习备考及资源获取需求。</w:t>
      </w:r>
    </w:p>
    <w:p w14:paraId="138D17AB">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二、采购标的清单</w:t>
      </w:r>
    </w:p>
    <w:tbl>
      <w:tblPr>
        <w:tblStyle w:val="23"/>
        <w:tblW w:w="90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3"/>
        <w:gridCol w:w="3630"/>
        <w:gridCol w:w="3150"/>
        <w:gridCol w:w="1314"/>
      </w:tblGrid>
      <w:tr w14:paraId="27FD8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923" w:type="dxa"/>
            <w:noWrap w:val="0"/>
            <w:vAlign w:val="center"/>
          </w:tcPr>
          <w:p w14:paraId="67449194">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sz w:val="24"/>
                <w:szCs w:val="18"/>
                <w:highlight w:val="none"/>
                <w:lang w:val="en-US"/>
              </w:rPr>
            </w:pPr>
            <w:r>
              <w:rPr>
                <w:rFonts w:hint="eastAsia" w:ascii="方正仿宋_GB2312" w:hAnsi="方正仿宋_GB2312" w:eastAsia="方正仿宋_GB2312" w:cs="方正仿宋_GB2312"/>
                <w:sz w:val="24"/>
                <w:szCs w:val="18"/>
                <w:highlight w:val="none"/>
                <w:lang w:val="en-US"/>
              </w:rPr>
              <w:t>序号</w:t>
            </w:r>
          </w:p>
        </w:tc>
        <w:tc>
          <w:tcPr>
            <w:tcW w:w="3630" w:type="dxa"/>
            <w:noWrap w:val="0"/>
            <w:vAlign w:val="center"/>
          </w:tcPr>
          <w:p w14:paraId="1C0DE511">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方正仿宋_GB2312" w:hAnsi="方正仿宋_GB2312" w:eastAsia="方正仿宋_GB2312" w:cs="方正仿宋_GB2312"/>
                <w:sz w:val="24"/>
                <w:szCs w:val="18"/>
                <w:highlight w:val="none"/>
                <w:lang w:val="en-US"/>
              </w:rPr>
            </w:pPr>
            <w:r>
              <w:rPr>
                <w:rFonts w:hint="eastAsia" w:ascii="方正仿宋_GB2312" w:hAnsi="方正仿宋_GB2312" w:eastAsia="方正仿宋_GB2312" w:cs="方正仿宋_GB2312"/>
                <w:sz w:val="24"/>
                <w:szCs w:val="18"/>
                <w:highlight w:val="none"/>
                <w:lang w:val="en-US" w:eastAsia="zh-CN"/>
              </w:rPr>
              <w:t>品目</w:t>
            </w:r>
            <w:r>
              <w:rPr>
                <w:rFonts w:hint="eastAsia" w:ascii="方正仿宋_GB2312" w:hAnsi="方正仿宋_GB2312" w:eastAsia="方正仿宋_GB2312" w:cs="方正仿宋_GB2312"/>
                <w:sz w:val="24"/>
                <w:szCs w:val="18"/>
                <w:highlight w:val="none"/>
                <w:lang w:val="en-US"/>
              </w:rPr>
              <w:t>名称</w:t>
            </w:r>
          </w:p>
        </w:tc>
        <w:tc>
          <w:tcPr>
            <w:tcW w:w="3150" w:type="dxa"/>
            <w:noWrap w:val="0"/>
            <w:vAlign w:val="top"/>
          </w:tcPr>
          <w:p w14:paraId="16CE16E1">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方正仿宋_GB2312" w:hAnsi="方正仿宋_GB2312" w:eastAsia="方正仿宋_GB2312" w:cs="方正仿宋_GB2312"/>
                <w:sz w:val="24"/>
                <w:szCs w:val="18"/>
                <w:highlight w:val="none"/>
                <w:lang w:val="en-US"/>
              </w:rPr>
            </w:pPr>
            <w:r>
              <w:rPr>
                <w:rFonts w:hint="eastAsia" w:ascii="方正仿宋_GB2312" w:hAnsi="方正仿宋_GB2312" w:eastAsia="方正仿宋_GB2312" w:cs="方正仿宋_GB2312"/>
                <w:sz w:val="24"/>
                <w:szCs w:val="18"/>
                <w:highlight w:val="none"/>
                <w:lang w:val="en-US"/>
              </w:rPr>
              <w:t>详细技术要求</w:t>
            </w:r>
          </w:p>
        </w:tc>
        <w:tc>
          <w:tcPr>
            <w:tcW w:w="1314" w:type="dxa"/>
            <w:noWrap w:val="0"/>
            <w:vAlign w:val="center"/>
          </w:tcPr>
          <w:p w14:paraId="2A4916F5">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方正仿宋_GB2312" w:hAnsi="方正仿宋_GB2312" w:eastAsia="方正仿宋_GB2312" w:cs="方正仿宋_GB2312"/>
                <w:sz w:val="24"/>
                <w:szCs w:val="18"/>
                <w:highlight w:val="none"/>
                <w:lang w:val="en-US"/>
              </w:rPr>
            </w:pPr>
            <w:r>
              <w:rPr>
                <w:rFonts w:hint="eastAsia" w:ascii="方正仿宋_GB2312" w:hAnsi="方正仿宋_GB2312" w:eastAsia="方正仿宋_GB2312" w:cs="方正仿宋_GB2312"/>
                <w:sz w:val="24"/>
                <w:szCs w:val="18"/>
                <w:highlight w:val="none"/>
                <w:lang w:val="en-US"/>
              </w:rPr>
              <w:t>数量</w:t>
            </w:r>
          </w:p>
        </w:tc>
      </w:tr>
      <w:tr w14:paraId="28960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923" w:type="dxa"/>
            <w:noWrap w:val="0"/>
            <w:vAlign w:val="center"/>
          </w:tcPr>
          <w:p w14:paraId="0D7634D0">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方正仿宋_GB2312" w:hAnsi="方正仿宋_GB2312" w:eastAsia="方正仿宋_GB2312" w:cs="方正仿宋_GB2312"/>
                <w:sz w:val="24"/>
                <w:szCs w:val="18"/>
                <w:highlight w:val="none"/>
                <w:lang w:val="en-US"/>
              </w:rPr>
            </w:pPr>
            <w:r>
              <w:rPr>
                <w:rFonts w:hint="eastAsia" w:ascii="方正仿宋_GB2312" w:hAnsi="方正仿宋_GB2312" w:eastAsia="方正仿宋_GB2312" w:cs="方正仿宋_GB2312"/>
                <w:sz w:val="24"/>
                <w:szCs w:val="18"/>
                <w:highlight w:val="none"/>
                <w:lang w:val="en-US"/>
              </w:rPr>
              <w:t>1</w:t>
            </w:r>
          </w:p>
        </w:tc>
        <w:tc>
          <w:tcPr>
            <w:tcW w:w="3630" w:type="dxa"/>
            <w:noWrap w:val="0"/>
            <w:vAlign w:val="center"/>
          </w:tcPr>
          <w:p w14:paraId="29D50A6E">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方正仿宋_GB2312" w:hAnsi="方正仿宋_GB2312" w:eastAsia="方正仿宋_GB2312" w:cs="方正仿宋_GB2312"/>
                <w:sz w:val="24"/>
                <w:szCs w:val="18"/>
                <w:highlight w:val="none"/>
                <w:lang w:val="en-US"/>
              </w:rPr>
            </w:pPr>
            <w:r>
              <w:rPr>
                <w:rFonts w:hint="eastAsia" w:ascii="方正仿宋_GB2312" w:hAnsi="方正仿宋_GB2312" w:eastAsia="方正仿宋_GB2312" w:cs="方正仿宋_GB2312"/>
                <w:sz w:val="24"/>
                <w:szCs w:val="18"/>
                <w:highlight w:val="none"/>
                <w:lang w:val="en-US" w:eastAsia="zh-CN"/>
              </w:rPr>
              <w:t>大为全球专利检索分析系统</w:t>
            </w:r>
          </w:p>
        </w:tc>
        <w:tc>
          <w:tcPr>
            <w:tcW w:w="3150" w:type="dxa"/>
            <w:noWrap w:val="0"/>
            <w:vAlign w:val="center"/>
          </w:tcPr>
          <w:p w14:paraId="5A8D4215">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方正仿宋_GB2312" w:hAnsi="方正仿宋_GB2312" w:eastAsia="方正仿宋_GB2312" w:cs="方正仿宋_GB2312"/>
                <w:sz w:val="24"/>
                <w:szCs w:val="18"/>
                <w:highlight w:val="none"/>
                <w:lang w:val="en-US"/>
              </w:rPr>
            </w:pPr>
            <w:r>
              <w:rPr>
                <w:rFonts w:hint="eastAsia" w:ascii="方正仿宋_GB2312" w:hAnsi="方正仿宋_GB2312" w:eastAsia="方正仿宋_GB2312" w:cs="方正仿宋_GB2312"/>
                <w:sz w:val="24"/>
                <w:szCs w:val="18"/>
                <w:highlight w:val="none"/>
                <w:lang w:val="en-US"/>
              </w:rPr>
              <w:t>详见技术指标</w:t>
            </w:r>
          </w:p>
        </w:tc>
        <w:tc>
          <w:tcPr>
            <w:tcW w:w="1314" w:type="dxa"/>
            <w:noWrap w:val="0"/>
            <w:vAlign w:val="center"/>
          </w:tcPr>
          <w:p w14:paraId="12131E75">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方正仿宋_GB2312" w:hAnsi="方正仿宋_GB2312" w:eastAsia="方正仿宋_GB2312" w:cs="方正仿宋_GB2312"/>
                <w:sz w:val="24"/>
                <w:szCs w:val="18"/>
                <w:highlight w:val="none"/>
                <w:lang w:val="en-US"/>
              </w:rPr>
            </w:pPr>
            <w:r>
              <w:rPr>
                <w:rFonts w:hint="eastAsia" w:ascii="方正仿宋_GB2312" w:hAnsi="方正仿宋_GB2312" w:eastAsia="方正仿宋_GB2312" w:cs="方正仿宋_GB2312"/>
                <w:sz w:val="24"/>
                <w:szCs w:val="18"/>
                <w:highlight w:val="none"/>
                <w:lang w:val="en-US"/>
              </w:rPr>
              <w:t>1套</w:t>
            </w:r>
          </w:p>
        </w:tc>
      </w:tr>
    </w:tbl>
    <w:p w14:paraId="1784DA53">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b/>
          <w:bCs/>
          <w:sz w:val="24"/>
          <w:szCs w:val="24"/>
          <w:highlight w:val="none"/>
          <w:lang w:val="en-US" w:eastAsia="zh-CN"/>
        </w:rPr>
      </w:pPr>
    </w:p>
    <w:p w14:paraId="039FECA6">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三、技术指标</w:t>
      </w:r>
    </w:p>
    <w:p w14:paraId="0B9ACE2C">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1.数据范围</w:t>
      </w:r>
    </w:p>
    <w:p w14:paraId="568F9440">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（1） 收录全球不低于170个国家/地区/组织的专利数据，不低于1.9亿件全球专利信息，117个国家/地区的法律事件，不低于57个国家/地区的代码化全文，69个国家/地区的PDF全文信息，不低于100多个国家/地区的小语种优质英文翻译；</w:t>
      </w:r>
    </w:p>
    <w:p w14:paraId="0DAB6532">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（2） 提供30万+的ETSI、ITU、IEC、IEEE、ISO、CEN六大组织标准专利数据，经深加工的中国5400余家上市公司数据；</w:t>
      </w:r>
    </w:p>
    <w:p w14:paraId="1C00E40D">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（3） 收录1.5亿+非专利文献数据。</w:t>
      </w:r>
    </w:p>
    <w:p w14:paraId="137F7370">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2.数据更新</w:t>
      </w:r>
    </w:p>
    <w:p w14:paraId="6A72B6D1">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数据每日更新，每月更新专利量1000万+。</w:t>
      </w:r>
    </w:p>
    <w:p w14:paraId="57D44793">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3.专利检索</w:t>
      </w:r>
    </w:p>
    <w:p w14:paraId="1D86DD89">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支持AI检索、预检索、简单检索、DPI专利价值检索、高级检索、AI语义检索、批量检索、STEP检索、法律检索、图片检索、文献检索等检索方式。</w:t>
      </w:r>
    </w:p>
    <w:p w14:paraId="11CEF29F">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4.检索助手</w:t>
      </w:r>
    </w:p>
    <w:p w14:paraId="139D6A5A">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（1）支持IPC分类、CPC分类、LOC分类、FI分类、F-term分类、国民经济分类、战略新兴产业分类、数字经济核心产业分类、绿色低碳技术分类等不低于9种分类方式；</w:t>
      </w:r>
    </w:p>
    <w:p w14:paraId="393B752B">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（2）提供申请人助手，至少包括中国上市公司分子公司数据，并提供申请人分组功能，可以将其保存到用户自定义分组，用于检索和合并分析；</w:t>
      </w:r>
    </w:p>
    <w:p w14:paraId="2E71F2CF">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（3）提供关键词助手，支持对输入的关键词进行中英文的同义词、上位词、下位词等词汇扩展。</w:t>
      </w:r>
    </w:p>
    <w:p w14:paraId="6ECDBBCB">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5.专利阅读</w:t>
      </w:r>
    </w:p>
    <w:p w14:paraId="49DAA81E">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（1）支持按照受理局、申请日、公开(公告)日、文本类型等设定多种合并顺序和方式；</w:t>
      </w:r>
    </w:p>
    <w:p w14:paraId="0E9AC692">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（2）支持对检索结果在包括时间、相关人、技术分类在内的52个字段的筛选；</w:t>
      </w:r>
    </w:p>
    <w:p w14:paraId="48E95EA0">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（3）支持对检索结果的1-3级快速排序；</w:t>
      </w:r>
    </w:p>
    <w:p w14:paraId="4711F65E">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（4）支持利用AI助手提供AI摘要、术语解释、关键词提取、同义词扩展、语义检索等智能辅助功能；</w:t>
      </w:r>
    </w:p>
    <w:p w14:paraId="259BFC2D">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（5）支持对单篇专利的AI解读，包括AI快速解读和AI深度解读；</w:t>
      </w:r>
    </w:p>
    <w:p w14:paraId="5B549BA9">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（6）支持云笔记功能，将专利内容或创新灵感保存到云笔记，支持添加编辑文本内容、图片等，可选择笔记显示模式以支撑边阅读边记录；</w:t>
      </w:r>
    </w:p>
    <w:p w14:paraId="0EF9E077">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（7）支持单篇专利不同公开文本的对比，支持多篇专利的同步和异步对比；</w:t>
      </w:r>
    </w:p>
    <w:p w14:paraId="08224388">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（8）支持权利要求书的文本和树状层级结构的联动对比；</w:t>
      </w:r>
    </w:p>
    <w:p w14:paraId="2234DD0C">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（9）支持说明书中附图标号高亮和说明书附图的文字智能附图标识；</w:t>
      </w:r>
    </w:p>
    <w:p w14:paraId="197DBC72">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（10）支持同族专利的地域分布、时序关系图和列表展示，支持专利前后引证信息、相似专利和相关文献展示；</w:t>
      </w:r>
    </w:p>
    <w:p w14:paraId="0EDA00DF">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 xml:space="preserve">（11）支持专利价值评估，用雷达图展示专利五大价值维度的分数，并详细显示各个指标的数值，为专利价值评估提供参考。 </w:t>
      </w:r>
    </w:p>
    <w:p w14:paraId="3E9376EE">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6.数据导出</w:t>
      </w:r>
    </w:p>
    <w:p w14:paraId="6B080CBC">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（1）支持专利单件或批量下载，下载格式包括excel、csv、pdf、word、txt五种下载格式，下载字段可自定义选择；</w:t>
      </w:r>
    </w:p>
    <w:p w14:paraId="12B36B0E">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（2）支持工作空间中标引项的下载；</w:t>
      </w:r>
    </w:p>
    <w:p w14:paraId="4BB95A59">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（3）支持导出AI查新报告、专利价值评估报告、高校专利报告、竞争报告。</w:t>
      </w:r>
    </w:p>
    <w:p w14:paraId="54E737F2">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7.工作空间</w:t>
      </w:r>
    </w:p>
    <w:p w14:paraId="15ADDFF5">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（1）支持工作空间中新建项目、外部数据导入、项目协作权限管控、交互空间等，实现多种角色之间高效协同标引；</w:t>
      </w:r>
    </w:p>
    <w:p w14:paraId="50BC8164">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（2）支持纯文本、选项菜单、层级菜单、数值、日期、链接等多种数据标引格式；</w:t>
      </w:r>
    </w:p>
    <w:p w14:paraId="3975E546">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（3）支持单件标引、批量标引、AI标引、同族标引等多种标引方式；</w:t>
      </w:r>
    </w:p>
    <w:p w14:paraId="3F552DE5">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（4）支持项目加密，操作该项目时需要输入密码，最大限度的保护项目数据的安全；</w:t>
      </w:r>
    </w:p>
    <w:p w14:paraId="467DA397">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（5）单项目可支持导入不低于1000万条专利数据，项目内单导航节点支持导入100万条专利数据；</w:t>
      </w:r>
    </w:p>
    <w:p w14:paraId="25F72023">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（6）支持分类节点中数据的更新、导入、移动、复制和删除等；</w:t>
      </w:r>
    </w:p>
    <w:p w14:paraId="4B56A5AA">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（7）每个分类节点均支持分析报告管理，包括分析报告的上传、在线预览、下载、编辑公开权限等，支持技术路线图生成功能。</w:t>
      </w:r>
    </w:p>
    <w:p w14:paraId="471A474E">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8.专利监控</w:t>
      </w:r>
    </w:p>
    <w:p w14:paraId="42596031">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（1）支持新增专利监控，自定义设置内容和周期，信息变更可通过Email/微信自动提醒相关人，实现专利预警；</w:t>
      </w:r>
    </w:p>
    <w:p w14:paraId="0D2ABB2A">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（2）支持查看和操作监控列表，查看监控动态。</w:t>
      </w:r>
    </w:p>
    <w:p w14:paraId="452523AF">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9.专利分析</w:t>
      </w:r>
    </w:p>
    <w:p w14:paraId="79C2DA4C">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（1）支持全景报告、科技报告、机构报告、竞争报告等四种常用报告模板，支持自定义报告模板；</w:t>
      </w:r>
    </w:p>
    <w:p w14:paraId="65CE2643">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（2）支持分析图表的AI智能解读，并提供对解读文字+分析图表的分析和下载；</w:t>
      </w:r>
    </w:p>
    <w:p w14:paraId="31EE6F07">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（3）支持百余种图表分析（一维、二维、三维、以及多维图表分析，支持内嵌柱状图+折线图、气泡饼图、堆叠柱状图+折线图等组合图形）；</w:t>
      </w:r>
    </w:p>
    <w:p w14:paraId="244E21D8">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（4）报告下载支持WORD、PDF、PPT，分析图表的导出支持Excel和图片，其中Excel中修改数据可以联动修改Excel中的分析。</w:t>
      </w:r>
    </w:p>
    <w:p w14:paraId="04637606">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10. AI创新实验室</w:t>
      </w:r>
    </w:p>
    <w:p w14:paraId="47FD78FF">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（1）支持AI检索，自动提炼、扩展检索要素、自动生成检索式；</w:t>
      </w:r>
    </w:p>
    <w:p w14:paraId="681CCB34">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（2）支持AI技术问答，以对话的形式辅助研发人员进行创新的发散思考，从多个维度提供启发性的回答，帮助用户进一步针对技术方案进行发掘；</w:t>
      </w:r>
    </w:p>
    <w:p w14:paraId="21CB3E2A">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 xml:space="preserve">（3）支持专利申请前评估，AI自动解析提交的技术方案，语义模型精准匹配出与该方案最相关的专利列表，AI进行技术特征对比和方案的新颖性和创造性评估，针对评估中发现的创造性不足问题进一步提供明确的修改建议方向和方案； </w:t>
      </w:r>
    </w:p>
    <w:p w14:paraId="104D68C0">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（4）支持AI交底书初稿，快速将技术方案转化为规范、完整的专利交底书，AI基于设置的框架（覆盖发明名称、技术背景、发明创新要点、技术效果、实施例和应用前景等）进行内容撰写和扩展；</w:t>
      </w:r>
    </w:p>
    <w:p w14:paraId="2859A349">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（5）支持AI说明书助手，依托自研AI大模型与多源知识库，实现对各领域技术从技术交底书→权利要求→说明书→摘要的全流程自动化生成与辅助编辑，真正做到“步步引导、实时生成、左右同步、一键成稿”。</w:t>
      </w:r>
    </w:p>
    <w:p w14:paraId="6C941EDE">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11.个人中心</w:t>
      </w:r>
    </w:p>
    <w:p w14:paraId="21071887">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（1）支持个人信息及密码修改；</w:t>
      </w:r>
    </w:p>
    <w:p w14:paraId="41967D4E">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（2）支持申请人分组并实现分组的检索、创建、编辑、删除、导入、导出、分享等功能；</w:t>
      </w:r>
    </w:p>
    <w:p w14:paraId="64B249E5">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（3）支持云笔记功能，能随时记录、整理和保管专利相关内容和创新成果，提供全文搜索功能，并能导出笔记；</w:t>
      </w:r>
    </w:p>
    <w:p w14:paraId="79A74612">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（4）支持协作团队创建和管理。</w:t>
      </w:r>
    </w:p>
    <w:p w14:paraId="6766DE04">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12.上市公司排行榜</w:t>
      </w:r>
    </w:p>
    <w:p w14:paraId="679FD561">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 xml:space="preserve">包含上交所、深交所、北京证券交易所的近5000家上市公司的数据，支持按照证券板块、股票代码、注册地、所属行业等的检索，支持一键查看上市公司专利分析报告。 </w:t>
      </w:r>
    </w:p>
    <w:p w14:paraId="1FDBBA95">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13.发明专利年度排行榜</w:t>
      </w:r>
    </w:p>
    <w:p w14:paraId="63C291C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包含最近连续五年的企业年度排行榜、大学年度排行榜、研究所年度排行榜、外国在华申请年度排行、代理机构年度排行。</w:t>
      </w:r>
    </w:p>
    <w:p w14:paraId="02FDF725">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四、商务指标</w:t>
      </w:r>
    </w:p>
    <w:p w14:paraId="3A99F48F">
      <w:pPr>
        <w:keepNext w:val="0"/>
        <w:keepLines w:val="0"/>
        <w:pageBreakBefore w:val="0"/>
        <w:widowControl w:val="0"/>
        <w:kinsoku/>
        <w:wordWrap/>
        <w:overflowPunct/>
        <w:topLinePunct w:val="0"/>
        <w:autoSpaceDE/>
        <w:autoSpaceDN/>
        <w:bidi w:val="0"/>
        <w:adjustRightInd/>
        <w:snapToGrid/>
        <w:spacing w:line="440" w:lineRule="exact"/>
        <w:ind w:firstLine="240" w:firstLineChars="100"/>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（一）、售后服务：</w:t>
      </w:r>
    </w:p>
    <w:p w14:paraId="2ABD2602">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lang w:eastAsia="zh-CN"/>
        </w:rPr>
        <w:t>（</w:t>
      </w:r>
      <w:r>
        <w:rPr>
          <w:rFonts w:hint="eastAsia" w:ascii="方正仿宋_GB2312" w:hAnsi="方正仿宋_GB2312" w:eastAsia="方正仿宋_GB2312" w:cs="方正仿宋_GB2312"/>
          <w:sz w:val="24"/>
          <w:szCs w:val="24"/>
          <w:highlight w:val="none"/>
        </w:rPr>
        <w:t>1</w:t>
      </w:r>
      <w:r>
        <w:rPr>
          <w:rFonts w:hint="eastAsia" w:ascii="方正仿宋_GB2312" w:hAnsi="方正仿宋_GB2312" w:eastAsia="方正仿宋_GB2312" w:cs="方正仿宋_GB2312"/>
          <w:sz w:val="24"/>
          <w:szCs w:val="24"/>
          <w:highlight w:val="none"/>
          <w:lang w:eastAsia="zh-CN"/>
        </w:rPr>
        <w:t>）</w:t>
      </w:r>
      <w:r>
        <w:rPr>
          <w:rFonts w:hint="eastAsia" w:ascii="方正仿宋_GB2312" w:hAnsi="方正仿宋_GB2312" w:eastAsia="方正仿宋_GB2312" w:cs="方正仿宋_GB2312"/>
          <w:sz w:val="24"/>
          <w:szCs w:val="24"/>
          <w:highlight w:val="none"/>
        </w:rPr>
        <w:t>供应商必须提供7×24小时在线稳定服务；平台遇到故障时，供应商须在24小时(工作日)内响应并解决。</w:t>
      </w:r>
    </w:p>
    <w:p w14:paraId="0F9D1FD5">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lang w:val="en-US" w:eastAsia="zh-CN"/>
        </w:rPr>
        <w:t>（2）</w:t>
      </w:r>
      <w:r>
        <w:rPr>
          <w:rFonts w:hint="eastAsia" w:ascii="方正仿宋_GB2312" w:hAnsi="方正仿宋_GB2312" w:eastAsia="方正仿宋_GB2312" w:cs="方正仿宋_GB2312"/>
          <w:sz w:val="24"/>
          <w:szCs w:val="24"/>
          <w:highlight w:val="none"/>
        </w:rPr>
        <w:t xml:space="preserve">供应商需提供远程诊断的维护和维修，远程支持：通过电话、在线聊天、远程连接等方式快速解决问题。  </w:t>
      </w:r>
    </w:p>
    <w:p w14:paraId="1BE55FA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lang w:val="en-US" w:eastAsia="zh-CN"/>
        </w:rPr>
        <w:t>（3）定期维护与巡检，检查数据库参数配置、性能监测等。</w:t>
      </w:r>
    </w:p>
    <w:p w14:paraId="7D9BC098">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 w:val="24"/>
          <w:szCs w:val="24"/>
          <w:highlight w:val="none"/>
          <w:lang w:val="en-US" w:eastAsia="zh-CN"/>
        </w:rPr>
        <w:t>（4）供应商需提供完备的售后服务和使用人员培训。</w:t>
      </w:r>
      <w:r>
        <w:rPr>
          <w:rFonts w:hint="eastAsia" w:ascii="方正仿宋_GB2312" w:hAnsi="方正仿宋_GB2312" w:eastAsia="方正仿宋_GB2312" w:cs="方正仿宋_GB2312"/>
          <w:sz w:val="24"/>
          <w:szCs w:val="24"/>
          <w:highlight w:val="none"/>
        </w:rPr>
        <w:t xml:space="preserve"> </w:t>
      </w:r>
    </w:p>
    <w:p w14:paraId="629ACC49">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eastAsia="zh-CN"/>
        </w:rPr>
        <w:t>（</w:t>
      </w:r>
      <w:r>
        <w:rPr>
          <w:rFonts w:hint="eastAsia" w:ascii="方正仿宋_GB2312" w:hAnsi="方正仿宋_GB2312" w:eastAsia="方正仿宋_GB2312" w:cs="方正仿宋_GB2312"/>
          <w:highlight w:val="none"/>
          <w:lang w:val="en-US" w:eastAsia="zh-CN"/>
        </w:rPr>
        <w:t>二</w:t>
      </w:r>
      <w:r>
        <w:rPr>
          <w:rFonts w:hint="eastAsia" w:ascii="方正仿宋_GB2312" w:hAnsi="方正仿宋_GB2312" w:eastAsia="方正仿宋_GB2312" w:cs="方正仿宋_GB2312"/>
          <w:highlight w:val="none"/>
          <w:lang w:eastAsia="zh-CN"/>
        </w:rPr>
        <w:t>）、</w:t>
      </w:r>
      <w:r>
        <w:rPr>
          <w:rFonts w:hint="eastAsia" w:ascii="方正仿宋_GB2312" w:hAnsi="方正仿宋_GB2312" w:eastAsia="方正仿宋_GB2312" w:cs="方正仿宋_GB2312"/>
          <w:highlight w:val="none"/>
          <w:lang w:val="en-US" w:eastAsia="zh-CN"/>
        </w:rPr>
        <w:t>服务期限及付款方式、安装及实施的地点</w:t>
      </w:r>
    </w:p>
    <w:p w14:paraId="0751BF04">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1、服务期限：合同签署后15天内完成交付验收</w:t>
      </w:r>
    </w:p>
    <w:p w14:paraId="18CD600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2、付款方式：合同签订后支付合同金额的100 %,。</w:t>
      </w:r>
    </w:p>
    <w:p w14:paraId="3956D193">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 xml:space="preserve">  </w:t>
      </w:r>
      <w:r>
        <w:rPr>
          <w:rFonts w:hint="eastAsia" w:ascii="方正仿宋_GB2312" w:hAnsi="方正仿宋_GB2312" w:eastAsia="方正仿宋_GB2312" w:cs="方正仿宋_GB2312"/>
          <w:highlight w:val="none"/>
          <w:lang w:val="en-US" w:eastAsia="zh-CN"/>
        </w:rPr>
        <w:t xml:space="preserve">  3、安装及实施的地点：图书馆</w:t>
      </w:r>
    </w:p>
    <w:p w14:paraId="404D96C2">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五、其他要求</w:t>
      </w:r>
    </w:p>
    <w:p w14:paraId="39A25A1D">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sz w:val="24"/>
          <w:szCs w:val="18"/>
          <w:highlight w:val="none"/>
          <w:lang w:val="en-US" w:eastAsia="zh-CN"/>
        </w:rPr>
      </w:pPr>
      <w:r>
        <w:rPr>
          <w:rFonts w:hint="eastAsia" w:ascii="方正仿宋_GB2312" w:hAnsi="方正仿宋_GB2312" w:eastAsia="方正仿宋_GB2312" w:cs="方正仿宋_GB2312"/>
          <w:sz w:val="24"/>
          <w:szCs w:val="18"/>
          <w:highlight w:val="none"/>
          <w:lang w:val="en-US" w:eastAsia="zh-CN"/>
        </w:rPr>
        <w:t>5.1 投标报价包含数据库的供给、维护、升级、培训、售后服务、税费等一切相关费用。中标人需提供7（天）*24（小时）不间断数据库服务，并提供全天候电话技术支持和服务，对数据库出现的一般问题，乙方应在1小时内作出实质性响应；对重大问题提供现场技术支持，并在48小时内解决。</w:t>
      </w:r>
    </w:p>
    <w:p w14:paraId="0B07B7A1">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sz w:val="24"/>
          <w:szCs w:val="18"/>
          <w:highlight w:val="none"/>
          <w:lang w:val="en-US" w:eastAsia="zh-CN"/>
        </w:rPr>
      </w:pPr>
      <w:r>
        <w:rPr>
          <w:rFonts w:hint="eastAsia" w:ascii="方正仿宋_GB2312" w:hAnsi="方正仿宋_GB2312" w:eastAsia="方正仿宋_GB2312" w:cs="方正仿宋_GB2312"/>
          <w:sz w:val="24"/>
          <w:szCs w:val="18"/>
          <w:highlight w:val="none"/>
          <w:lang w:val="en-US" w:eastAsia="zh-CN"/>
        </w:rPr>
        <w:t>5.2 对用户提供管理使用培训、电子版使用手册、使用量统计，以及每年一次的考研讲座以及学生使用培训。</w:t>
      </w:r>
    </w:p>
    <w:p w14:paraId="51F3C946">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sz w:val="24"/>
          <w:szCs w:val="18"/>
          <w:highlight w:val="none"/>
        </w:rPr>
      </w:pPr>
      <w:r>
        <w:rPr>
          <w:rFonts w:hint="eastAsia" w:ascii="方正仿宋_GB2312" w:hAnsi="方正仿宋_GB2312" w:eastAsia="方正仿宋_GB2312" w:cs="方正仿宋_GB2312"/>
          <w:sz w:val="24"/>
          <w:szCs w:val="18"/>
          <w:highlight w:val="none"/>
          <w:lang w:val="en-US" w:eastAsia="zh-CN"/>
        </w:rPr>
        <w:t>5</w:t>
      </w:r>
      <w:r>
        <w:rPr>
          <w:rFonts w:hint="eastAsia" w:ascii="方正仿宋_GB2312" w:hAnsi="方正仿宋_GB2312" w:eastAsia="方正仿宋_GB2312" w:cs="方正仿宋_GB2312"/>
          <w:sz w:val="24"/>
          <w:szCs w:val="18"/>
          <w:highlight w:val="none"/>
        </w:rPr>
        <w:t>.</w:t>
      </w:r>
      <w:r>
        <w:rPr>
          <w:rFonts w:hint="eastAsia" w:ascii="方正仿宋_GB2312" w:hAnsi="方正仿宋_GB2312" w:eastAsia="方正仿宋_GB2312" w:cs="方正仿宋_GB2312"/>
          <w:sz w:val="24"/>
          <w:szCs w:val="18"/>
          <w:highlight w:val="none"/>
          <w:lang w:val="en-US" w:eastAsia="zh-CN"/>
        </w:rPr>
        <w:t>3</w:t>
      </w:r>
      <w:r>
        <w:rPr>
          <w:rFonts w:hint="eastAsia" w:ascii="方正仿宋_GB2312" w:hAnsi="方正仿宋_GB2312" w:eastAsia="方正仿宋_GB2312" w:cs="方正仿宋_GB2312"/>
          <w:sz w:val="24"/>
          <w:szCs w:val="18"/>
          <w:highlight w:val="none"/>
          <w:lang w:val="en-US"/>
        </w:rPr>
        <w:t xml:space="preserve"> 中标人</w:t>
      </w:r>
      <w:r>
        <w:rPr>
          <w:rFonts w:hint="eastAsia" w:ascii="方正仿宋_GB2312" w:hAnsi="方正仿宋_GB2312" w:eastAsia="方正仿宋_GB2312" w:cs="方正仿宋_GB2312"/>
          <w:sz w:val="24"/>
          <w:szCs w:val="18"/>
          <w:highlight w:val="none"/>
        </w:rPr>
        <w:t>除不可抗力外，不得因其他任何理由延迟送货。因</w:t>
      </w:r>
      <w:r>
        <w:rPr>
          <w:rFonts w:hint="eastAsia" w:ascii="方正仿宋_GB2312" w:hAnsi="方正仿宋_GB2312" w:eastAsia="方正仿宋_GB2312" w:cs="方正仿宋_GB2312"/>
          <w:sz w:val="24"/>
          <w:szCs w:val="18"/>
          <w:highlight w:val="none"/>
          <w:lang w:val="en-US"/>
        </w:rPr>
        <w:t>中标人</w:t>
      </w:r>
      <w:r>
        <w:rPr>
          <w:rFonts w:hint="eastAsia" w:ascii="方正仿宋_GB2312" w:hAnsi="方正仿宋_GB2312" w:eastAsia="方正仿宋_GB2312" w:cs="方正仿宋_GB2312"/>
          <w:sz w:val="24"/>
          <w:szCs w:val="18"/>
          <w:highlight w:val="none"/>
        </w:rPr>
        <w:t>原因延误交货的（采购人要求推迟的除外），由</w:t>
      </w:r>
      <w:r>
        <w:rPr>
          <w:rFonts w:hint="eastAsia" w:ascii="方正仿宋_GB2312" w:hAnsi="方正仿宋_GB2312" w:eastAsia="方正仿宋_GB2312" w:cs="方正仿宋_GB2312"/>
          <w:sz w:val="24"/>
          <w:szCs w:val="18"/>
          <w:highlight w:val="none"/>
          <w:lang w:val="en-US"/>
        </w:rPr>
        <w:t>中标人</w:t>
      </w:r>
      <w:r>
        <w:rPr>
          <w:rFonts w:hint="eastAsia" w:ascii="方正仿宋_GB2312" w:hAnsi="方正仿宋_GB2312" w:eastAsia="方正仿宋_GB2312" w:cs="方正仿宋_GB2312"/>
          <w:sz w:val="24"/>
          <w:szCs w:val="18"/>
          <w:highlight w:val="none"/>
        </w:rPr>
        <w:t>承担由此产生的一切损失和费用（包括直接经济损失和间接经济损失）。</w:t>
      </w:r>
    </w:p>
    <w:p w14:paraId="64E4109F">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sz w:val="24"/>
          <w:szCs w:val="18"/>
          <w:highlight w:val="none"/>
          <w:lang w:val="en-US"/>
        </w:rPr>
      </w:pPr>
      <w:r>
        <w:rPr>
          <w:rFonts w:hint="eastAsia" w:ascii="方正仿宋_GB2312" w:hAnsi="方正仿宋_GB2312" w:eastAsia="方正仿宋_GB2312" w:cs="方正仿宋_GB2312"/>
          <w:sz w:val="24"/>
          <w:szCs w:val="18"/>
          <w:highlight w:val="none"/>
          <w:lang w:val="en-US" w:eastAsia="zh-CN"/>
        </w:rPr>
        <w:t>5</w:t>
      </w:r>
      <w:r>
        <w:rPr>
          <w:rFonts w:hint="eastAsia" w:ascii="方正仿宋_GB2312" w:hAnsi="方正仿宋_GB2312" w:eastAsia="方正仿宋_GB2312" w:cs="方正仿宋_GB2312"/>
          <w:sz w:val="24"/>
          <w:szCs w:val="18"/>
          <w:highlight w:val="none"/>
          <w:lang w:val="en-US"/>
        </w:rPr>
        <w:t>.</w:t>
      </w:r>
      <w:r>
        <w:rPr>
          <w:rFonts w:hint="eastAsia" w:ascii="方正仿宋_GB2312" w:hAnsi="方正仿宋_GB2312" w:eastAsia="方正仿宋_GB2312" w:cs="方正仿宋_GB2312"/>
          <w:sz w:val="24"/>
          <w:szCs w:val="18"/>
          <w:highlight w:val="none"/>
          <w:lang w:val="en-US" w:eastAsia="zh-CN"/>
        </w:rPr>
        <w:t>4</w:t>
      </w:r>
      <w:r>
        <w:rPr>
          <w:rFonts w:hint="eastAsia" w:ascii="方正仿宋_GB2312" w:hAnsi="方正仿宋_GB2312" w:eastAsia="方正仿宋_GB2312" w:cs="方正仿宋_GB2312"/>
          <w:sz w:val="24"/>
          <w:szCs w:val="18"/>
          <w:highlight w:val="none"/>
          <w:lang w:val="en-US"/>
        </w:rPr>
        <w:t xml:space="preserve"> </w:t>
      </w:r>
      <w:r>
        <w:rPr>
          <w:rFonts w:hint="eastAsia" w:ascii="方正仿宋_GB2312" w:hAnsi="方正仿宋_GB2312" w:eastAsia="方正仿宋_GB2312" w:cs="方正仿宋_GB2312"/>
          <w:sz w:val="24"/>
          <w:szCs w:val="18"/>
          <w:highlight w:val="none"/>
        </w:rPr>
        <w:t>供应商</w:t>
      </w:r>
      <w:r>
        <w:rPr>
          <w:rFonts w:hint="eastAsia" w:ascii="方正仿宋_GB2312" w:hAnsi="方正仿宋_GB2312" w:eastAsia="方正仿宋_GB2312" w:cs="方正仿宋_GB2312"/>
          <w:sz w:val="24"/>
          <w:szCs w:val="18"/>
          <w:highlight w:val="none"/>
          <w:lang w:val="en-US"/>
        </w:rPr>
        <w:t>须保证，采购人在中华人民共和国境内使用投标货物、资料、技术、服务或其任何一部分时，享有不受限制的无偿使用权，不会产生因第三方提出侵犯其专利权、商标权或其它知识产权而引起的法律或经济纠纷。如</w:t>
      </w:r>
      <w:r>
        <w:rPr>
          <w:rFonts w:hint="eastAsia" w:ascii="方正仿宋_GB2312" w:hAnsi="方正仿宋_GB2312" w:eastAsia="方正仿宋_GB2312" w:cs="方正仿宋_GB2312"/>
          <w:sz w:val="24"/>
          <w:szCs w:val="18"/>
          <w:highlight w:val="none"/>
        </w:rPr>
        <w:t>供应商</w:t>
      </w:r>
      <w:r>
        <w:rPr>
          <w:rFonts w:hint="eastAsia" w:ascii="方正仿宋_GB2312" w:hAnsi="方正仿宋_GB2312" w:eastAsia="方正仿宋_GB2312" w:cs="方正仿宋_GB2312"/>
          <w:sz w:val="24"/>
          <w:szCs w:val="18"/>
          <w:highlight w:val="none"/>
          <w:lang w:val="en-US"/>
        </w:rPr>
        <w:t>不拥有相应的知识产权，则在投标报价中必须包括合法获取该知识产权的一切相关费用。如因此导致采购人损失的，</w:t>
      </w:r>
      <w:r>
        <w:rPr>
          <w:rFonts w:hint="eastAsia" w:ascii="方正仿宋_GB2312" w:hAnsi="方正仿宋_GB2312" w:eastAsia="方正仿宋_GB2312" w:cs="方正仿宋_GB2312"/>
          <w:sz w:val="24"/>
          <w:szCs w:val="18"/>
          <w:highlight w:val="none"/>
        </w:rPr>
        <w:t>供应商</w:t>
      </w:r>
      <w:r>
        <w:rPr>
          <w:rFonts w:hint="eastAsia" w:ascii="方正仿宋_GB2312" w:hAnsi="方正仿宋_GB2312" w:eastAsia="方正仿宋_GB2312" w:cs="方正仿宋_GB2312"/>
          <w:sz w:val="24"/>
          <w:szCs w:val="18"/>
          <w:highlight w:val="none"/>
          <w:lang w:val="en-US"/>
        </w:rPr>
        <w:t>须承担全部赔偿责任。</w:t>
      </w:r>
      <w:r>
        <w:rPr>
          <w:rFonts w:hint="eastAsia" w:ascii="方正仿宋_GB2312" w:hAnsi="方正仿宋_GB2312" w:eastAsia="方正仿宋_GB2312" w:cs="方正仿宋_GB2312"/>
          <w:b/>
          <w:bCs/>
          <w:sz w:val="24"/>
          <w:szCs w:val="18"/>
          <w:highlight w:val="none"/>
          <w:lang w:val="en-US"/>
        </w:rPr>
        <w:t>供应商应保证供给采购人数据库资源均为正版资源，如果所供资源中有盗版，供应商要按此双倍赔偿给采购人，若被政府有关部门查处，供应商要承担查处的一切后果。</w:t>
      </w:r>
    </w:p>
    <w:p w14:paraId="11BE1D6D">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sz w:val="24"/>
          <w:szCs w:val="18"/>
          <w:highlight w:val="none"/>
          <w:lang w:val="en-US" w:eastAsia="zh-CN"/>
        </w:rPr>
      </w:pPr>
      <w:r>
        <w:rPr>
          <w:rFonts w:hint="eastAsia" w:ascii="方正仿宋_GB2312" w:hAnsi="方正仿宋_GB2312" w:eastAsia="方正仿宋_GB2312" w:cs="方正仿宋_GB2312"/>
          <w:sz w:val="24"/>
          <w:szCs w:val="18"/>
          <w:highlight w:val="none"/>
          <w:lang w:val="en-US" w:eastAsia="zh-CN"/>
        </w:rPr>
        <w:t>5</w:t>
      </w:r>
      <w:r>
        <w:rPr>
          <w:rFonts w:hint="eastAsia" w:ascii="方正仿宋_GB2312" w:hAnsi="方正仿宋_GB2312" w:eastAsia="方正仿宋_GB2312" w:cs="方正仿宋_GB2312"/>
          <w:sz w:val="24"/>
          <w:szCs w:val="18"/>
          <w:highlight w:val="none"/>
          <w:lang w:val="en-US"/>
        </w:rPr>
        <w:t>.</w:t>
      </w:r>
      <w:r>
        <w:rPr>
          <w:rFonts w:hint="eastAsia" w:ascii="方正仿宋_GB2312" w:hAnsi="方正仿宋_GB2312" w:eastAsia="方正仿宋_GB2312" w:cs="方正仿宋_GB2312"/>
          <w:sz w:val="24"/>
          <w:szCs w:val="18"/>
          <w:highlight w:val="none"/>
          <w:lang w:val="en-US" w:eastAsia="zh-CN"/>
        </w:rPr>
        <w:t>5</w:t>
      </w:r>
      <w:r>
        <w:rPr>
          <w:rFonts w:hint="eastAsia" w:ascii="方正仿宋_GB2312" w:hAnsi="方正仿宋_GB2312" w:eastAsia="方正仿宋_GB2312" w:cs="方正仿宋_GB2312"/>
          <w:sz w:val="24"/>
          <w:szCs w:val="18"/>
          <w:highlight w:val="none"/>
          <w:lang w:val="en-US"/>
        </w:rPr>
        <w:t xml:space="preserve"> </w:t>
      </w:r>
      <w:r>
        <w:rPr>
          <w:rFonts w:hint="eastAsia" w:ascii="方正仿宋_GB2312" w:hAnsi="方正仿宋_GB2312" w:eastAsia="方正仿宋_GB2312" w:cs="方正仿宋_GB2312"/>
          <w:sz w:val="24"/>
          <w:szCs w:val="18"/>
          <w:highlight w:val="none"/>
        </w:rPr>
        <w:t>供应商</w:t>
      </w:r>
      <w:r>
        <w:rPr>
          <w:rFonts w:hint="eastAsia" w:ascii="方正仿宋_GB2312" w:hAnsi="方正仿宋_GB2312" w:eastAsia="方正仿宋_GB2312" w:cs="方正仿宋_GB2312"/>
          <w:sz w:val="24"/>
          <w:szCs w:val="18"/>
          <w:highlight w:val="none"/>
          <w:lang w:val="en-US"/>
        </w:rPr>
        <w:t>应当在投标文件中列出完成本项目并通过验收所需的所有各项服务等明细表及全部费用。</w:t>
      </w:r>
    </w:p>
    <w:p w14:paraId="67D56CFD">
      <w:pPr>
        <w:spacing w:line="360" w:lineRule="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b/>
          <w:bCs/>
          <w:color w:val="000000"/>
          <w:kern w:val="2"/>
          <w:sz w:val="32"/>
          <w:szCs w:val="32"/>
          <w:highlight w:val="none"/>
          <w:lang w:val="en-US"/>
        </w:rPr>
        <w:br w:type="page"/>
      </w:r>
    </w:p>
    <w:p w14:paraId="17AD8B7A">
      <w:pPr>
        <w:pStyle w:val="2"/>
        <w:numPr>
          <w:ilvl w:val="0"/>
          <w:numId w:val="5"/>
        </w:numPr>
        <w:bidi w:val="0"/>
        <w:rPr>
          <w:rFonts w:hint="eastAsia" w:ascii="方正仿宋_GB2312" w:hAnsi="方正仿宋_GB2312" w:eastAsia="方正仿宋_GB2312" w:cs="方正仿宋_GB2312"/>
          <w:highlight w:val="none"/>
          <w:lang w:val="en-US" w:eastAsia="zh-CN"/>
        </w:rPr>
      </w:pPr>
      <w:bookmarkStart w:id="33" w:name="_Toc14428"/>
      <w:r>
        <w:rPr>
          <w:rFonts w:hint="eastAsia" w:ascii="方正仿宋_GB2312" w:hAnsi="方正仿宋_GB2312" w:eastAsia="方正仿宋_GB2312" w:cs="方正仿宋_GB2312"/>
          <w:highlight w:val="none"/>
          <w:lang w:val="en-US" w:eastAsia="zh-CN"/>
        </w:rPr>
        <w:t>评标程序、评标方法和评标标准</w:t>
      </w:r>
      <w:bookmarkEnd w:id="33"/>
    </w:p>
    <w:p w14:paraId="595E691D">
      <w:pPr>
        <w:rPr>
          <w:rFonts w:hint="eastAsia" w:ascii="方正仿宋_GB2312" w:hAnsi="方正仿宋_GB2312" w:eastAsia="方正仿宋_GB2312" w:cs="方正仿宋_GB2312"/>
          <w:highlight w:val="none"/>
          <w:lang w:val="en-US" w:eastAsia="zh-CN"/>
        </w:rPr>
      </w:pPr>
    </w:p>
    <w:p w14:paraId="3CB4E1EF">
      <w:pPr>
        <w:keepNext w:val="0"/>
        <w:keepLines w:val="0"/>
        <w:pageBreakBefore w:val="0"/>
        <w:widowControl w:val="0"/>
        <w:numPr>
          <w:ilvl w:val="0"/>
          <w:numId w:val="14"/>
        </w:numPr>
        <w:kinsoku/>
        <w:wordWrap/>
        <w:overflowPunct/>
        <w:topLinePunct w:val="0"/>
        <w:autoSpaceDE/>
        <w:autoSpaceDN/>
        <w:bidi w:val="0"/>
        <w:adjustRightInd/>
        <w:snapToGrid/>
        <w:spacing w:line="500" w:lineRule="exact"/>
        <w:ind w:left="0" w:leftChars="0" w:firstLine="0" w:firstLineChars="0"/>
        <w:textAlignment w:val="auto"/>
        <w:outlineLvl w:val="1"/>
        <w:rPr>
          <w:rFonts w:hint="eastAsia" w:ascii="方正仿宋_GB2312" w:hAnsi="方正仿宋_GB2312" w:eastAsia="方正仿宋_GB2312" w:cs="方正仿宋_GB2312"/>
          <w:b/>
          <w:bCs/>
          <w:highlight w:val="none"/>
          <w:lang w:val="en-US" w:eastAsia="zh-CN"/>
        </w:rPr>
      </w:pPr>
      <w:bookmarkStart w:id="34" w:name="_Toc5526"/>
      <w:r>
        <w:rPr>
          <w:rFonts w:hint="eastAsia" w:ascii="方正仿宋_GB2312" w:hAnsi="方正仿宋_GB2312" w:eastAsia="方正仿宋_GB2312" w:cs="方正仿宋_GB2312"/>
          <w:b/>
          <w:bCs/>
          <w:highlight w:val="none"/>
          <w:lang w:val="en-US" w:eastAsia="zh-CN"/>
        </w:rPr>
        <w:t>协商原则</w:t>
      </w:r>
      <w:bookmarkEnd w:id="34"/>
    </w:p>
    <w:p w14:paraId="6F9543D5">
      <w:pPr>
        <w:keepNext w:val="0"/>
        <w:keepLines w:val="0"/>
        <w:pageBreakBefore w:val="0"/>
        <w:widowControl w:val="0"/>
        <w:numPr>
          <w:ilvl w:val="1"/>
          <w:numId w:val="14"/>
        </w:numP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协商活动遵循公平、公正、科学和择优的原则，以采购文件和响应文件为协商的基本依据，并按照采购文件规定的方法和标准与供应商商定合理的成交价格并保证采购项目质量。</w:t>
      </w:r>
    </w:p>
    <w:p w14:paraId="42F183EF">
      <w:pPr>
        <w:keepNext w:val="0"/>
        <w:keepLines w:val="0"/>
        <w:pageBreakBefore w:val="0"/>
        <w:widowControl w:val="0"/>
        <w:numPr>
          <w:ilvl w:val="0"/>
          <w:numId w:val="14"/>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35" w:name="_Toc2226"/>
      <w:bookmarkStart w:id="36" w:name="_Toc7134"/>
      <w:r>
        <w:rPr>
          <w:rFonts w:hint="eastAsia" w:ascii="方正仿宋_GB2312" w:hAnsi="方正仿宋_GB2312" w:eastAsia="方正仿宋_GB2312" w:cs="方正仿宋_GB2312"/>
          <w:b/>
          <w:bCs/>
          <w:sz w:val="24"/>
          <w:szCs w:val="24"/>
          <w:highlight w:val="none"/>
          <w:lang w:val="en-US" w:eastAsia="zh-CN"/>
        </w:rPr>
        <w:t>资格审查</w:t>
      </w:r>
      <w:bookmarkEnd w:id="35"/>
      <w:bookmarkEnd w:id="36"/>
    </w:p>
    <w:p w14:paraId="61216670">
      <w:pPr>
        <w:keepNext w:val="0"/>
        <w:keepLines w:val="0"/>
        <w:pageBreakBefore w:val="0"/>
        <w:widowControl w:val="0"/>
        <w:numPr>
          <w:ilvl w:val="1"/>
          <w:numId w:val="1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协商小组依据采购文件，对响应文件中的资格证明文件等进行审查，以确定供应商是否具备参加采购活动资格。资格性审查中凡有其中任意一项未通过的，评审结果为未通过，未通过资格性审查的供应商按无效响应处理，不进入符合性审查。审查内容如下：</w:t>
      </w:r>
    </w:p>
    <w:p w14:paraId="4CDC85E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center"/>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资格审查要求</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2536"/>
        <w:gridCol w:w="5228"/>
      </w:tblGrid>
      <w:tr w14:paraId="37FCC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1BEB0BA3">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序号</w:t>
            </w:r>
          </w:p>
        </w:tc>
        <w:tc>
          <w:tcPr>
            <w:tcW w:w="2536" w:type="dxa"/>
            <w:vAlign w:val="center"/>
          </w:tcPr>
          <w:p w14:paraId="31975300">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审查因素</w:t>
            </w:r>
          </w:p>
        </w:tc>
        <w:tc>
          <w:tcPr>
            <w:tcW w:w="5228" w:type="dxa"/>
            <w:vAlign w:val="center"/>
          </w:tcPr>
          <w:p w14:paraId="26DEFE11">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审查内容</w:t>
            </w:r>
          </w:p>
        </w:tc>
      </w:tr>
      <w:tr w14:paraId="6D827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7B70488A">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1</w:t>
            </w:r>
          </w:p>
        </w:tc>
        <w:tc>
          <w:tcPr>
            <w:tcW w:w="2536" w:type="dxa"/>
            <w:vAlign w:val="center"/>
          </w:tcPr>
          <w:p w14:paraId="6A0EB128">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具有独立承担民事责任的能力</w:t>
            </w:r>
          </w:p>
        </w:tc>
        <w:tc>
          <w:tcPr>
            <w:tcW w:w="5228" w:type="dxa"/>
            <w:vAlign w:val="center"/>
          </w:tcPr>
          <w:p w14:paraId="0F6AD34A">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人为企业（包括合伙企业）的，应提供有效的“营业执照”；投标人为事业单位的，应提供有效的“事业单位法人证书”；投标人是非企业机构的，应提供有效的“执业许可证”、“登记证书”等证明文件;投标人是个体工商户的，应提供有效的“个体工商户营业执照”；投标人是自然人的，应提供有效的自然人身份证明。”（上述资料扫描件加盖电子公章）</w:t>
            </w:r>
          </w:p>
          <w:p w14:paraId="7C2DB0B9">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sz w:val="21"/>
                <w:szCs w:val="21"/>
                <w:highlight w:val="none"/>
                <w:vertAlign w:val="baseline"/>
                <w:lang w:val="en-US" w:eastAsia="zh-CN"/>
              </w:rPr>
              <w:t>分支机构（分公司）参加投标的，应提供该分支机构或其所属法人/其他组织的相应证明文件；同时还应提供其所属法人/其他组织出具的授权其参与本项目的授权书（格式自拟，须加盖其所属法人/其他组织的公章）；对于银行、保险、石油石化、电力、电信等行业的分支机构，可以提供上述授权，也可以提供其所属法人/其他组织的有关文件或制度等能够证明授权其独立开展业务的证明材料。</w:t>
            </w:r>
          </w:p>
        </w:tc>
      </w:tr>
      <w:tr w14:paraId="370C6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7592E12C">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2</w:t>
            </w:r>
          </w:p>
        </w:tc>
        <w:tc>
          <w:tcPr>
            <w:tcW w:w="2536" w:type="dxa"/>
            <w:vAlign w:val="center"/>
          </w:tcPr>
          <w:p w14:paraId="2C34878C">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具有良好的商业信誉和健全的财务会计制度</w:t>
            </w:r>
          </w:p>
        </w:tc>
        <w:tc>
          <w:tcPr>
            <w:tcW w:w="5228" w:type="dxa"/>
            <w:vAlign w:val="center"/>
          </w:tcPr>
          <w:p w14:paraId="619A6655">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sz w:val="21"/>
                <w:szCs w:val="21"/>
                <w:highlight w:val="none"/>
                <w:vertAlign w:val="baseline"/>
                <w:lang w:val="en-US" w:eastAsia="zh-CN"/>
              </w:rPr>
              <w:t>具有良好的商业信誉和健全的财务会计制度：须提供下列任意一项证明材料：（1）提供本单位</w:t>
            </w:r>
            <w:r>
              <w:rPr>
                <w:rFonts w:hint="eastAsia" w:ascii="方正仿宋_GB2312" w:hAnsi="方正仿宋_GB2312" w:eastAsia="方正仿宋_GB2312" w:cs="方正仿宋_GB2312"/>
                <w:b/>
                <w:bCs/>
                <w:sz w:val="21"/>
                <w:szCs w:val="21"/>
                <w:highlight w:val="none"/>
                <w:vertAlign w:val="baseline"/>
                <w:lang w:val="en-US" w:eastAsia="zh-CN"/>
              </w:rPr>
              <w:t>2024年度或2025年度</w:t>
            </w:r>
            <w:r>
              <w:rPr>
                <w:rFonts w:hint="eastAsia" w:ascii="方正仿宋_GB2312" w:hAnsi="方正仿宋_GB2312" w:eastAsia="方正仿宋_GB2312" w:cs="方正仿宋_GB2312"/>
                <w:b w:val="0"/>
                <w:bCs w:val="0"/>
                <w:sz w:val="21"/>
                <w:szCs w:val="21"/>
                <w:highlight w:val="none"/>
                <w:vertAlign w:val="baseline"/>
                <w:lang w:val="en-US" w:eastAsia="zh-CN"/>
              </w:rPr>
              <w:t>由第三方会计师事务所出具的财务审计报告扫描件加盖电子公章（</w:t>
            </w:r>
            <w:r>
              <w:rPr>
                <w:rFonts w:hint="eastAsia" w:ascii="方正仿宋_GB2312" w:hAnsi="方正仿宋_GB2312" w:eastAsia="方正仿宋_GB2312" w:cs="方正仿宋_GB2312"/>
                <w:b/>
                <w:bCs/>
                <w:sz w:val="21"/>
                <w:szCs w:val="21"/>
                <w:highlight w:val="none"/>
                <w:vertAlign w:val="baseline"/>
                <w:lang w:val="en-US" w:eastAsia="zh-CN"/>
              </w:rPr>
              <w:t>财务审计报告须在财政部注册会计师行业统一监管平台（http://acc.mof.gov.cn）完成报备并赋有平台统一验证码。审计报告应清晰显示验证码及可查验二维码，招标人将通过统一监管平台对审计报告真实性、有效性进行在线查验，未赋码、验证码无效或无法查验的审计报告视为无效材料</w:t>
            </w:r>
            <w:r>
              <w:rPr>
                <w:rFonts w:hint="eastAsia" w:ascii="方正仿宋_GB2312" w:hAnsi="方正仿宋_GB2312" w:eastAsia="方正仿宋_GB2312" w:cs="方正仿宋_GB2312"/>
                <w:b w:val="0"/>
                <w:bCs w:val="0"/>
                <w:sz w:val="21"/>
                <w:szCs w:val="21"/>
                <w:highlight w:val="none"/>
                <w:vertAlign w:val="baseline"/>
                <w:lang w:val="en-US" w:eastAsia="zh-CN"/>
              </w:rPr>
              <w:t>），包括“四表一注”，即资产负债表、利润表（损益表）、现金流量表、所有者权益变动表（如有）及其附注）；（2）提供投标截止日前6个月内（含投标截止时间当月）任意1个月基本开户行出具的资信证明扫描件加盖电子公章，如资信证明不能体现基本开户账户的，应另附开户许可证（无开户许可证的，可提供由银行开具的《基本存款账户信息》（公户账户主档）或其他相关证明资料）；（3）投标人注册成立不足六个月的则提供投标人资格声明书作为证明材料。</w:t>
            </w:r>
          </w:p>
        </w:tc>
      </w:tr>
      <w:tr w14:paraId="3B5D6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59F25D5B">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3</w:t>
            </w:r>
          </w:p>
        </w:tc>
        <w:tc>
          <w:tcPr>
            <w:tcW w:w="2536" w:type="dxa"/>
            <w:vAlign w:val="center"/>
          </w:tcPr>
          <w:p w14:paraId="730BE5E3">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具有履行合同所必需的设备和专业技术能力</w:t>
            </w:r>
          </w:p>
        </w:tc>
        <w:tc>
          <w:tcPr>
            <w:tcW w:w="5228" w:type="dxa"/>
            <w:vAlign w:val="center"/>
          </w:tcPr>
          <w:p w14:paraId="3F839B63">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sz w:val="21"/>
                <w:szCs w:val="21"/>
                <w:highlight w:val="none"/>
                <w:vertAlign w:val="baseline"/>
                <w:lang w:val="en-US" w:eastAsia="zh-CN"/>
              </w:rPr>
              <w:t>须提供具备履行合同所必需的设备和专业技术能力的资格声明书加盖电子公章</w:t>
            </w:r>
          </w:p>
        </w:tc>
      </w:tr>
      <w:tr w14:paraId="270F5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48E09DEA">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4</w:t>
            </w:r>
          </w:p>
        </w:tc>
        <w:tc>
          <w:tcPr>
            <w:tcW w:w="2536" w:type="dxa"/>
            <w:vAlign w:val="center"/>
          </w:tcPr>
          <w:p w14:paraId="0AF4CB9F">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有依法缴纳税收和依法缴纳社会保障资金的记录</w:t>
            </w:r>
          </w:p>
        </w:tc>
        <w:tc>
          <w:tcPr>
            <w:tcW w:w="5228" w:type="dxa"/>
            <w:vAlign w:val="center"/>
          </w:tcPr>
          <w:p w14:paraId="0DF14CF5">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须提供投标文件递交截止日期之前六个月内（含投标截止时间当月）任何一期的依法缴纳税收的相关证明材料扫描件加盖电子公章（如投标人缴纳的增值税、所得税、印花税等我国现行税种中任意一项即可），依法免税的应提供相应文件说明。</w:t>
            </w:r>
          </w:p>
          <w:p w14:paraId="640CDAD3">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sz w:val="21"/>
                <w:szCs w:val="21"/>
                <w:highlight w:val="none"/>
                <w:vertAlign w:val="baseline"/>
                <w:lang w:val="en-US" w:eastAsia="zh-CN"/>
              </w:rPr>
              <w:t>2.须提供投标文件递交截止日期之前六个月内（含投标截止时间当月）为员工缴纳社会保障资金的证明材料扫描件加盖电子公章（任意一个月即可），证明材料是缴纳社会保险的凭据（专用收据或社会保险缴纳清单或银行回单等），依法不需要缴纳社会保障资金的应提供相应文件说明。</w:t>
            </w:r>
          </w:p>
        </w:tc>
      </w:tr>
      <w:tr w14:paraId="0B44B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761A8697">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5</w:t>
            </w:r>
          </w:p>
        </w:tc>
        <w:tc>
          <w:tcPr>
            <w:tcW w:w="2536" w:type="dxa"/>
            <w:vAlign w:val="center"/>
          </w:tcPr>
          <w:p w14:paraId="0B50C081">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参加政府采购活动前三年内，在经营活动中没有重大违法记录</w:t>
            </w:r>
          </w:p>
        </w:tc>
        <w:tc>
          <w:tcPr>
            <w:tcW w:w="5228" w:type="dxa"/>
            <w:vAlign w:val="center"/>
          </w:tcPr>
          <w:p w14:paraId="137DCB56">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sz w:val="21"/>
                <w:szCs w:val="21"/>
                <w:highlight w:val="none"/>
                <w:vertAlign w:val="baseline"/>
                <w:lang w:val="en-US" w:eastAsia="zh-CN"/>
              </w:rPr>
              <w:t>参加采购活动前3年内，在经营活动中没有重大违法记录，提供投标人资格声明书加盖电子公章。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tc>
      </w:tr>
      <w:tr w14:paraId="1A8ED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69360100">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6</w:t>
            </w:r>
          </w:p>
        </w:tc>
        <w:tc>
          <w:tcPr>
            <w:tcW w:w="2536" w:type="dxa"/>
            <w:vAlign w:val="center"/>
          </w:tcPr>
          <w:p w14:paraId="084DAC23">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sz w:val="21"/>
                <w:szCs w:val="21"/>
                <w:highlight w:val="none"/>
                <w:vertAlign w:val="baseline"/>
                <w:lang w:val="en-US" w:eastAsia="zh-CN"/>
              </w:rPr>
              <w:t>法律、行政法规规定的其他条件</w:t>
            </w:r>
          </w:p>
        </w:tc>
        <w:tc>
          <w:tcPr>
            <w:tcW w:w="5228" w:type="dxa"/>
            <w:vAlign w:val="center"/>
          </w:tcPr>
          <w:p w14:paraId="26BA8806">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sz w:val="21"/>
                <w:szCs w:val="21"/>
                <w:highlight w:val="none"/>
                <w:vertAlign w:val="baseline"/>
                <w:lang w:val="en-US" w:eastAsia="zh-CN"/>
              </w:rPr>
              <w:t>不存在违反国家法律、法规规定的其他情形</w:t>
            </w:r>
          </w:p>
        </w:tc>
      </w:tr>
      <w:tr w14:paraId="48F06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758" w:type="dxa"/>
            <w:vAlign w:val="center"/>
          </w:tcPr>
          <w:p w14:paraId="14ADA5ED">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7</w:t>
            </w:r>
          </w:p>
        </w:tc>
        <w:tc>
          <w:tcPr>
            <w:tcW w:w="2536" w:type="dxa"/>
            <w:vAlign w:val="center"/>
          </w:tcPr>
          <w:p w14:paraId="17C7CBCC">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询价保证金</w:t>
            </w:r>
          </w:p>
        </w:tc>
        <w:tc>
          <w:tcPr>
            <w:tcW w:w="5228" w:type="dxa"/>
            <w:vAlign w:val="center"/>
          </w:tcPr>
          <w:p w14:paraId="4B0C73D0">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按照采购文件的规定提交响应保证金</w:t>
            </w:r>
          </w:p>
        </w:tc>
      </w:tr>
      <w:tr w14:paraId="6CFB2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758" w:type="dxa"/>
            <w:vAlign w:val="center"/>
          </w:tcPr>
          <w:p w14:paraId="7D872540">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default"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8</w:t>
            </w:r>
          </w:p>
        </w:tc>
        <w:tc>
          <w:tcPr>
            <w:tcW w:w="2536" w:type="dxa"/>
            <w:vAlign w:val="center"/>
          </w:tcPr>
          <w:p w14:paraId="26B2FE46">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leftChars="0" w:right="0" w:rightChars="0" w:firstLine="0" w:firstLineChars="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落实政府采购政策的资格要求</w:t>
            </w:r>
          </w:p>
        </w:tc>
        <w:tc>
          <w:tcPr>
            <w:tcW w:w="5228" w:type="dxa"/>
            <w:vAlign w:val="center"/>
          </w:tcPr>
          <w:p w14:paraId="04A4DB5A">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本项目专门面向中小企业，服务的承接商应符合《政府采购促进中小企业发展管理办法》(财库〔2020〕46号) 第四条规定的情形，且应当提供《政府采购促进中小企业发展管理办法》(财库〔2020〕46号)规定的《中小企业声明函》。</w:t>
            </w:r>
          </w:p>
          <w:p w14:paraId="40FD5DDF">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leftChars="0" w:right="0" w:rightChars="0" w:firstLine="0" w:firstLineChars="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供应商请根据要求单独上传《中小企业声明函》，格式以采购文件要求为准。</w:t>
            </w:r>
          </w:p>
        </w:tc>
      </w:tr>
      <w:tr w14:paraId="543CA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758" w:type="dxa"/>
            <w:vAlign w:val="center"/>
          </w:tcPr>
          <w:p w14:paraId="77472459">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default"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9</w:t>
            </w:r>
          </w:p>
        </w:tc>
        <w:tc>
          <w:tcPr>
            <w:tcW w:w="2536" w:type="dxa"/>
            <w:vAlign w:val="center"/>
          </w:tcPr>
          <w:p w14:paraId="284C64DA">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sz w:val="21"/>
                <w:szCs w:val="21"/>
                <w:highlight w:val="none"/>
                <w:vertAlign w:val="baseline"/>
                <w:lang w:val="en-US" w:eastAsia="zh-CN"/>
              </w:rPr>
              <w:t>本项目的特定资格要求（1）</w:t>
            </w:r>
          </w:p>
        </w:tc>
        <w:tc>
          <w:tcPr>
            <w:tcW w:w="5228" w:type="dxa"/>
            <w:vAlign w:val="center"/>
          </w:tcPr>
          <w:p w14:paraId="6E727282">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人信用记录：供应商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以资格审查小组于投标（响应）截止日当天在“信用中国”网站（www.creditchina.gov.cn）及中国政府采购网（http://www.ccgp.gov.cn/）查询结果为准，并保存信用记录查询结果网页截图或信用报告等。如相关失信记录已失效，供应商需提供相关证明资料）。</w:t>
            </w:r>
          </w:p>
          <w:p w14:paraId="1CD728CF">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注：如组成联合体参加政府采购活动的，将对所有联合体成员进行信用记录查询，联合体成员存在不良信用记录的，视同联合体存在不良信用记录。</w:t>
            </w:r>
          </w:p>
          <w:p w14:paraId="63896786">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sz w:val="21"/>
                <w:szCs w:val="21"/>
                <w:highlight w:val="none"/>
                <w:vertAlign w:val="baseline"/>
                <w:lang w:val="en-US" w:eastAsia="zh-CN"/>
              </w:rPr>
              <w:t>如供应商为分支机构的，同时对该分支机构所属总公司（总所）进行信用记录查询，该分支机构所属总公司(总所）存在不良信用记录的，视同供应商存在不良信用记录。</w:t>
            </w:r>
          </w:p>
        </w:tc>
      </w:tr>
      <w:tr w14:paraId="49483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758" w:type="dxa"/>
            <w:vAlign w:val="center"/>
          </w:tcPr>
          <w:p w14:paraId="2E675790">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default"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10</w:t>
            </w:r>
          </w:p>
        </w:tc>
        <w:tc>
          <w:tcPr>
            <w:tcW w:w="2536" w:type="dxa"/>
            <w:vAlign w:val="center"/>
          </w:tcPr>
          <w:p w14:paraId="12E1EC7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sz w:val="21"/>
                <w:szCs w:val="21"/>
                <w:highlight w:val="none"/>
                <w:vertAlign w:val="baseline"/>
                <w:lang w:val="en-US" w:eastAsia="zh-CN"/>
              </w:rPr>
              <w:t>本项目的特定资格要求（2）</w:t>
            </w:r>
          </w:p>
        </w:tc>
        <w:tc>
          <w:tcPr>
            <w:tcW w:w="5228" w:type="dxa"/>
            <w:vAlign w:val="center"/>
          </w:tcPr>
          <w:p w14:paraId="7B33FEA4">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sz w:val="21"/>
                <w:szCs w:val="21"/>
                <w:highlight w:val="none"/>
                <w:vertAlign w:val="baseline"/>
                <w:lang w:val="en-US" w:eastAsia="zh-CN"/>
              </w:rPr>
              <w:t>单位负责人为同一人或者存在直接控股、管理关系的不同供应商，不得同时参加本采购项目（或采购包）投标（响应）。为本项目提供整体设计、规范编制或者项目管理、监理、 检测等服务的供应商，不得再参与本项目投标（响应）。提供投标人资格声明书。</w:t>
            </w:r>
          </w:p>
        </w:tc>
      </w:tr>
    </w:tbl>
    <w:p w14:paraId="11FB60AD">
      <w:pPr>
        <w:pStyle w:val="21"/>
        <w:widowControl w:val="0"/>
        <w:numPr>
          <w:ilvl w:val="0"/>
          <w:numId w:val="0"/>
        </w:numPr>
        <w:autoSpaceDE w:val="0"/>
        <w:autoSpaceDN w:val="0"/>
        <w:spacing w:before="0" w:after="0" w:line="240" w:lineRule="auto"/>
        <w:ind w:right="0" w:rightChars="0"/>
        <w:jc w:val="left"/>
        <w:rPr>
          <w:rFonts w:hint="eastAsia" w:ascii="方正仿宋_GB2312" w:hAnsi="方正仿宋_GB2312" w:eastAsia="方正仿宋_GB2312" w:cs="方正仿宋_GB2312"/>
          <w:b/>
          <w:bCs/>
          <w:highlight w:val="none"/>
          <w:lang w:val="en-US" w:eastAsia="zh-CN"/>
        </w:rPr>
      </w:pPr>
    </w:p>
    <w:p w14:paraId="75EAA7DF">
      <w:pPr>
        <w:pStyle w:val="21"/>
        <w:keepNext w:val="0"/>
        <w:keepLines w:val="0"/>
        <w:pageBreakBefore w:val="0"/>
        <w:widowControl w:val="0"/>
        <w:numPr>
          <w:ilvl w:val="0"/>
          <w:numId w:val="14"/>
        </w:numPr>
        <w:kinsoku/>
        <w:wordWrap/>
        <w:overflowPunct/>
        <w:topLinePunct w:val="0"/>
        <w:autoSpaceDE w:val="0"/>
        <w:autoSpaceDN w:val="0"/>
        <w:bidi w:val="0"/>
        <w:adjustRightInd/>
        <w:snapToGrid/>
        <w:spacing w:before="0" w:after="0" w:line="500" w:lineRule="exact"/>
        <w:ind w:left="0" w:leftChars="0" w:right="0" w:rightChars="0" w:firstLine="0" w:firstLineChars="0"/>
        <w:jc w:val="left"/>
        <w:textAlignment w:val="auto"/>
        <w:outlineLvl w:val="1"/>
        <w:rPr>
          <w:rFonts w:hint="eastAsia" w:ascii="方正仿宋_GB2312" w:hAnsi="方正仿宋_GB2312" w:eastAsia="方正仿宋_GB2312" w:cs="方正仿宋_GB2312"/>
          <w:highlight w:val="none"/>
          <w:lang w:val="en-US" w:eastAsia="zh-CN"/>
        </w:rPr>
      </w:pPr>
      <w:bookmarkStart w:id="37" w:name="_Toc31406"/>
      <w:bookmarkStart w:id="38" w:name="_Toc8052"/>
      <w:r>
        <w:rPr>
          <w:rFonts w:hint="eastAsia" w:ascii="方正仿宋_GB2312" w:hAnsi="方正仿宋_GB2312" w:eastAsia="方正仿宋_GB2312" w:cs="方正仿宋_GB2312"/>
          <w:b/>
          <w:bCs/>
          <w:sz w:val="24"/>
          <w:szCs w:val="24"/>
          <w:highlight w:val="none"/>
          <w:lang w:val="en-US" w:eastAsia="zh-CN"/>
        </w:rPr>
        <w:t>符合性审查</w:t>
      </w:r>
      <w:bookmarkEnd w:id="37"/>
      <w:bookmarkEnd w:id="38"/>
    </w:p>
    <w:p w14:paraId="44770FEA">
      <w:pPr>
        <w:keepNext w:val="0"/>
        <w:keepLines w:val="0"/>
        <w:pageBreakBefore w:val="0"/>
        <w:widowControl w:val="0"/>
        <w:numPr>
          <w:ilvl w:val="1"/>
          <w:numId w:val="14"/>
        </w:numPr>
        <w:kinsoku/>
        <w:wordWrap/>
        <w:overflowPunct/>
        <w:topLinePunct w:val="0"/>
        <w:bidi w:val="0"/>
        <w:adjustRightInd/>
        <w:snapToGrid/>
        <w:spacing w:line="500" w:lineRule="exact"/>
        <w:ind w:left="0" w:leftChars="0" w:firstLine="0" w:firstLineChars="0"/>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协商小组依据采购文件，对响应文件的有效性、完整性和对采购文件的响应程度进行审查，以确定供应商是否对采购文件的实质性要求做出响应。符合性审查中凡有其中任意一项未通过的，评审结果为未通过，未通过符合性审查的供应商按无效响应处理。审查内容如下：</w:t>
      </w:r>
    </w:p>
    <w:p w14:paraId="61BDA99F">
      <w:pPr>
        <w:pStyle w:val="21"/>
        <w:jc w:val="center"/>
        <w:rPr>
          <w:rFonts w:hint="eastAsia" w:ascii="方正仿宋_GB2312" w:hAnsi="方正仿宋_GB2312" w:eastAsia="方正仿宋_GB2312" w:cs="方正仿宋_GB2312"/>
          <w:b/>
          <w:bCs/>
          <w:highlight w:val="none"/>
          <w:lang w:val="en-US" w:eastAsia="zh-CN"/>
        </w:rPr>
      </w:pPr>
    </w:p>
    <w:p w14:paraId="6A1C401D">
      <w:pPr>
        <w:pStyle w:val="21"/>
        <w:jc w:val="center"/>
        <w:rPr>
          <w:rFonts w:hint="eastAsia" w:ascii="方正仿宋_GB2312" w:hAnsi="方正仿宋_GB2312" w:eastAsia="方正仿宋_GB2312" w:cs="方正仿宋_GB2312"/>
          <w:b/>
          <w:bCs/>
          <w:highlight w:val="none"/>
          <w:lang w:val="en-US" w:eastAsia="zh-CN"/>
        </w:rPr>
      </w:pPr>
      <w:r>
        <w:rPr>
          <w:rFonts w:hint="eastAsia" w:ascii="方正仿宋_GB2312" w:hAnsi="方正仿宋_GB2312" w:eastAsia="方正仿宋_GB2312" w:cs="方正仿宋_GB2312"/>
          <w:b/>
          <w:bCs/>
          <w:highlight w:val="none"/>
          <w:lang w:val="en-US" w:eastAsia="zh-CN"/>
        </w:rPr>
        <w:t>符合性审查要求</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2132"/>
        <w:gridCol w:w="5573"/>
      </w:tblGrid>
      <w:tr w14:paraId="3F4F1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030B2B0B">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序号</w:t>
            </w:r>
          </w:p>
        </w:tc>
        <w:tc>
          <w:tcPr>
            <w:tcW w:w="2132" w:type="dxa"/>
            <w:vAlign w:val="center"/>
          </w:tcPr>
          <w:p w14:paraId="00DB7408">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审查因素</w:t>
            </w:r>
          </w:p>
        </w:tc>
        <w:tc>
          <w:tcPr>
            <w:tcW w:w="5573" w:type="dxa"/>
            <w:vAlign w:val="center"/>
          </w:tcPr>
          <w:p w14:paraId="4AFC6750">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审查内容</w:t>
            </w:r>
          </w:p>
        </w:tc>
      </w:tr>
      <w:tr w14:paraId="0D558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2C227B26">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w:t>
            </w:r>
          </w:p>
        </w:tc>
        <w:tc>
          <w:tcPr>
            <w:tcW w:w="2132" w:type="dxa"/>
            <w:vAlign w:val="center"/>
          </w:tcPr>
          <w:p w14:paraId="164B638F">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授权委托书</w:t>
            </w:r>
          </w:p>
        </w:tc>
        <w:tc>
          <w:tcPr>
            <w:tcW w:w="5573" w:type="dxa"/>
            <w:vAlign w:val="center"/>
          </w:tcPr>
          <w:p w14:paraId="006B42B7">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响应文件中由法定代表人签字或盖签名章的，须提供法定代表人身份证明书；响应文件中由授权委托人签字的，须提供法定代表人授权委托书及法定代表人身份证明书。</w:t>
            </w:r>
          </w:p>
        </w:tc>
      </w:tr>
      <w:tr w14:paraId="6451F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3C0367C4">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2</w:t>
            </w:r>
          </w:p>
        </w:tc>
        <w:tc>
          <w:tcPr>
            <w:tcW w:w="2132" w:type="dxa"/>
            <w:vAlign w:val="center"/>
          </w:tcPr>
          <w:p w14:paraId="7288054A">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响应完整性</w:t>
            </w:r>
          </w:p>
        </w:tc>
        <w:tc>
          <w:tcPr>
            <w:tcW w:w="5573" w:type="dxa"/>
            <w:vAlign w:val="center"/>
          </w:tcPr>
          <w:p w14:paraId="0A8B2D51">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未将一个采购包/标项中的内容拆开投标</w:t>
            </w:r>
          </w:p>
        </w:tc>
      </w:tr>
      <w:tr w14:paraId="238CC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95247DC">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3</w:t>
            </w:r>
          </w:p>
        </w:tc>
        <w:tc>
          <w:tcPr>
            <w:tcW w:w="2132" w:type="dxa"/>
            <w:vAlign w:val="center"/>
          </w:tcPr>
          <w:p w14:paraId="34756F19">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响应报价</w:t>
            </w:r>
          </w:p>
        </w:tc>
        <w:tc>
          <w:tcPr>
            <w:tcW w:w="5573" w:type="dxa"/>
            <w:vAlign w:val="center"/>
          </w:tcPr>
          <w:p w14:paraId="2F732659">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投标报价未超过招协商文件中规定的采购品目单价预算金额/单价最高限价或项目/采购包预算金额或者项目/采购包最高限价；</w:t>
            </w:r>
          </w:p>
        </w:tc>
      </w:tr>
      <w:tr w14:paraId="0FD9A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3622B8B4">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4</w:t>
            </w:r>
          </w:p>
        </w:tc>
        <w:tc>
          <w:tcPr>
            <w:tcW w:w="2132" w:type="dxa"/>
            <w:vAlign w:val="center"/>
          </w:tcPr>
          <w:p w14:paraId="4308E25A">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报价唯一性</w:t>
            </w:r>
          </w:p>
        </w:tc>
        <w:tc>
          <w:tcPr>
            <w:tcW w:w="5573" w:type="dxa"/>
            <w:vAlign w:val="center"/>
          </w:tcPr>
          <w:p w14:paraId="7C1E691D">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响应文件未出现可选择性或可调整的报价（采购文件另有规定的除外）</w:t>
            </w:r>
          </w:p>
        </w:tc>
      </w:tr>
      <w:tr w14:paraId="6A04E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5864544">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5</w:t>
            </w:r>
          </w:p>
        </w:tc>
        <w:tc>
          <w:tcPr>
            <w:tcW w:w="2132" w:type="dxa"/>
            <w:vAlign w:val="center"/>
          </w:tcPr>
          <w:p w14:paraId="6D3D391A">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响应有效期</w:t>
            </w:r>
          </w:p>
        </w:tc>
        <w:tc>
          <w:tcPr>
            <w:tcW w:w="5573" w:type="dxa"/>
            <w:vAlign w:val="center"/>
          </w:tcPr>
          <w:p w14:paraId="64000DDD">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响应文件中承诺的响应有效期满足采购文件中载明的响应有效期的</w:t>
            </w:r>
          </w:p>
        </w:tc>
      </w:tr>
      <w:tr w14:paraId="3B623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757094BA">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6</w:t>
            </w:r>
          </w:p>
        </w:tc>
        <w:tc>
          <w:tcPr>
            <w:tcW w:w="2132" w:type="dxa"/>
            <w:vAlign w:val="center"/>
          </w:tcPr>
          <w:p w14:paraId="302F0B10">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签署、盖章</w:t>
            </w:r>
          </w:p>
        </w:tc>
        <w:tc>
          <w:tcPr>
            <w:tcW w:w="5573" w:type="dxa"/>
            <w:vAlign w:val="center"/>
          </w:tcPr>
          <w:p w14:paraId="325C5FD2">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按照采购文件要求签署、盖章的</w:t>
            </w:r>
          </w:p>
        </w:tc>
      </w:tr>
      <w:tr w14:paraId="4E468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0D181857">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7</w:t>
            </w:r>
          </w:p>
        </w:tc>
        <w:tc>
          <w:tcPr>
            <w:tcW w:w="2132" w:type="dxa"/>
            <w:vAlign w:val="center"/>
          </w:tcPr>
          <w:p w14:paraId="309DC2D7">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采购需求的响应</w:t>
            </w:r>
          </w:p>
        </w:tc>
        <w:tc>
          <w:tcPr>
            <w:tcW w:w="5573" w:type="dxa"/>
            <w:vAlign w:val="center"/>
          </w:tcPr>
          <w:p w14:paraId="29A0CBE0">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响应文件满足采购文件中★号条款要求的</w:t>
            </w:r>
          </w:p>
        </w:tc>
      </w:tr>
      <w:tr w14:paraId="79C1D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537C8580">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8</w:t>
            </w:r>
          </w:p>
        </w:tc>
        <w:tc>
          <w:tcPr>
            <w:tcW w:w="2132" w:type="dxa"/>
            <w:vAlign w:val="center"/>
          </w:tcPr>
          <w:p w14:paraId="254E4B15">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报价合理性</w:t>
            </w:r>
          </w:p>
        </w:tc>
        <w:tc>
          <w:tcPr>
            <w:tcW w:w="5573" w:type="dxa"/>
            <w:vAlign w:val="center"/>
          </w:tcPr>
          <w:p w14:paraId="6B7424F7">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报价合理，或报价通过评标委员会异常低价投标(响应)审查</w:t>
            </w:r>
          </w:p>
        </w:tc>
      </w:tr>
      <w:tr w14:paraId="494CD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4ABD7D35">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9</w:t>
            </w:r>
          </w:p>
        </w:tc>
        <w:tc>
          <w:tcPr>
            <w:tcW w:w="2132" w:type="dxa"/>
            <w:vAlign w:val="center"/>
          </w:tcPr>
          <w:p w14:paraId="7396A02A">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附加条件</w:t>
            </w:r>
          </w:p>
        </w:tc>
        <w:tc>
          <w:tcPr>
            <w:tcW w:w="5573" w:type="dxa"/>
            <w:vAlign w:val="center"/>
          </w:tcPr>
          <w:p w14:paraId="42A57749">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响应文件未含有采购人不能接受的附加条件的</w:t>
            </w:r>
          </w:p>
        </w:tc>
      </w:tr>
      <w:tr w14:paraId="08AA3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5E4FD0CC">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10</w:t>
            </w:r>
          </w:p>
        </w:tc>
        <w:tc>
          <w:tcPr>
            <w:tcW w:w="2132" w:type="dxa"/>
            <w:vAlign w:val="center"/>
          </w:tcPr>
          <w:p w14:paraId="1A903CD2">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其他</w:t>
            </w:r>
          </w:p>
        </w:tc>
        <w:tc>
          <w:tcPr>
            <w:tcW w:w="5573" w:type="dxa"/>
            <w:vAlign w:val="center"/>
          </w:tcPr>
          <w:p w14:paraId="55306CEB">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响应文件中不存在违反国家法律、法规和采购文件规定的其他无效情形</w:t>
            </w:r>
          </w:p>
        </w:tc>
      </w:tr>
    </w:tbl>
    <w:p w14:paraId="59D0E43A">
      <w:pPr>
        <w:bidi w:val="0"/>
        <w:rPr>
          <w:rFonts w:hint="eastAsia" w:ascii="方正仿宋_GB2312" w:hAnsi="方正仿宋_GB2312" w:eastAsia="方正仿宋_GB2312" w:cs="方正仿宋_GB2312"/>
          <w:highlight w:val="none"/>
          <w:lang w:val="en-US" w:eastAsia="zh-CN"/>
        </w:rPr>
      </w:pPr>
    </w:p>
    <w:p w14:paraId="03CA288A">
      <w:pPr>
        <w:numPr>
          <w:ilvl w:val="0"/>
          <w:numId w:val="14"/>
        </w:numPr>
        <w:bidi w:val="0"/>
        <w:ind w:left="0" w:leftChars="0" w:firstLine="0" w:firstLineChars="0"/>
        <w:outlineLvl w:val="1"/>
        <w:rPr>
          <w:rFonts w:hint="eastAsia" w:ascii="方正仿宋_GB2312" w:hAnsi="方正仿宋_GB2312" w:eastAsia="方正仿宋_GB2312" w:cs="方正仿宋_GB2312"/>
          <w:b/>
          <w:bCs/>
          <w:highlight w:val="none"/>
          <w:lang w:val="en-US" w:eastAsia="zh-CN"/>
        </w:rPr>
      </w:pPr>
      <w:bookmarkStart w:id="39" w:name="_Toc6561"/>
      <w:r>
        <w:rPr>
          <w:rFonts w:hint="eastAsia" w:ascii="方正仿宋_GB2312" w:hAnsi="方正仿宋_GB2312" w:eastAsia="方正仿宋_GB2312" w:cs="方正仿宋_GB2312"/>
          <w:b/>
          <w:bCs/>
          <w:highlight w:val="none"/>
          <w:lang w:val="en-US" w:eastAsia="zh-CN"/>
        </w:rPr>
        <w:t>响应文件澄清</w:t>
      </w:r>
      <w:bookmarkEnd w:id="39"/>
    </w:p>
    <w:p w14:paraId="01CCF2F9">
      <w:pPr>
        <w:numPr>
          <w:ilvl w:val="1"/>
          <w:numId w:val="14"/>
        </w:numPr>
        <w:bidi w:val="0"/>
        <w:ind w:left="0" w:leftChars="0" w:firstLine="0" w:firstLineChars="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对于响应文件中含义不明确、同类问题表述不一致或者有明显文字和计算错误的内容，协商小组可在评审过程中发起在线澄清，要求供应商针对价格或内容做出必要的澄清、说明或补正。代理机构可根据开启环节记录的授权代表人联系方式发送短信提醒或电话告知。</w:t>
      </w:r>
    </w:p>
    <w:p w14:paraId="09FE7125">
      <w:pPr>
        <w:numPr>
          <w:ilvl w:val="1"/>
          <w:numId w:val="14"/>
        </w:numPr>
        <w:bidi w:val="0"/>
        <w:ind w:left="0" w:leftChars="0" w:firstLine="0" w:firstLineChars="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供应商需登录电子招投标系统平台项目采购系统的等候大厅，在规定时间内完成澄清（响应），并加盖电子印章。</w:t>
      </w:r>
    </w:p>
    <w:p w14:paraId="0C3EAC7E">
      <w:pPr>
        <w:numPr>
          <w:ilvl w:val="1"/>
          <w:numId w:val="14"/>
        </w:numPr>
        <w:bidi w:val="0"/>
        <w:ind w:left="0" w:leftChars="0" w:firstLine="0" w:firstLineChars="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若因供应商联系方式错误未接收短信、未接听电话或超时未进行澄清（响应）造成的不利后果由供应商自行承担。供应商的澄清、说明或者补正不得超出响应文件的范围或者改变响应文件的实质性内容。</w:t>
      </w:r>
    </w:p>
    <w:p w14:paraId="3B0078CE">
      <w:pPr>
        <w:numPr>
          <w:ilvl w:val="1"/>
          <w:numId w:val="14"/>
        </w:numPr>
        <w:bidi w:val="0"/>
        <w:ind w:left="0" w:leftChars="0" w:firstLine="0" w:firstLineChars="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协商小组不接受供应商主动提出的澄清、说明或补正。</w:t>
      </w:r>
    </w:p>
    <w:p w14:paraId="19AF9AF5">
      <w:pPr>
        <w:numPr>
          <w:ilvl w:val="1"/>
          <w:numId w:val="14"/>
        </w:numPr>
        <w:bidi w:val="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协商小组对供应商提交的澄清、说明或补正有疑问的，可以要求供应商进一步澄清、说明或补正。</w:t>
      </w:r>
    </w:p>
    <w:p w14:paraId="7863B068">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4.6 </w:t>
      </w:r>
      <w:r>
        <w:rPr>
          <w:rFonts w:hint="eastAsia" w:ascii="方正仿宋_GB2312" w:hAnsi="方正仿宋_GB2312" w:eastAsia="方正仿宋_GB2312" w:cs="方正仿宋_GB2312"/>
          <w:b/>
          <w:bCs/>
          <w:sz w:val="24"/>
          <w:szCs w:val="24"/>
          <w:highlight w:val="none"/>
          <w:lang w:val="en-US" w:eastAsia="zh-CN"/>
        </w:rPr>
        <w:t>异常低价审查：依据《关于推动解决政府采购异常低价问题的通知》（财库〔2026〕2号）政府采购评审中出现下列情形之一的，评审委员会应当启动异常低价投标（响应）审查程序：</w:t>
      </w:r>
    </w:p>
    <w:p w14:paraId="0469F1C4">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（1）投标（响应）报价低于全部通过符合性审查供应商投标（响应）报价平均值65%的，即投标（响应）报价＜全部通过符合性审查供应商投标（响应）报价平均值×65%；</w:t>
      </w:r>
    </w:p>
    <w:p w14:paraId="4AB2CE6F">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（2）投标（响应）报价低于通过符合性审查的次低报价供应商投标（响应）报价65%的，即投标（响应）报价＜通过符合性审查的次低报价供应商投标（响应）报价×65%；</w:t>
      </w:r>
    </w:p>
    <w:p w14:paraId="2BA8DD34">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（3）投标（响应）报价低于采购项目最高限价65%的，即投标（响应）报价＜采购项目最高限价×65%；</w:t>
      </w:r>
    </w:p>
    <w:p w14:paraId="7882C19E">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（4）评审委员会基于专业判断，认为供应商报价过低，有可能影响产品质量或者不能诚信履约的其他情形。</w:t>
      </w:r>
    </w:p>
    <w:p w14:paraId="108A28B4">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44C206EA">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7D8E24BA">
      <w:pPr>
        <w:numPr>
          <w:ilvl w:val="0"/>
          <w:numId w:val="14"/>
        </w:numPr>
        <w:bidi w:val="0"/>
        <w:ind w:left="0" w:leftChars="0" w:firstLine="0" w:firstLineChars="0"/>
        <w:outlineLvl w:val="1"/>
        <w:rPr>
          <w:rFonts w:hint="eastAsia" w:ascii="方正仿宋_GB2312" w:hAnsi="方正仿宋_GB2312" w:eastAsia="方正仿宋_GB2312" w:cs="方正仿宋_GB2312"/>
          <w:b/>
          <w:bCs/>
          <w:highlight w:val="none"/>
          <w:lang w:val="en-US" w:eastAsia="zh-CN"/>
        </w:rPr>
      </w:pPr>
      <w:bookmarkStart w:id="40" w:name="_Toc940"/>
      <w:r>
        <w:rPr>
          <w:rFonts w:hint="eastAsia" w:ascii="方正仿宋_GB2312" w:hAnsi="方正仿宋_GB2312" w:eastAsia="方正仿宋_GB2312" w:cs="方正仿宋_GB2312"/>
          <w:b/>
          <w:bCs/>
          <w:highlight w:val="none"/>
          <w:lang w:val="en-US" w:eastAsia="zh-CN"/>
        </w:rPr>
        <w:t>价格修正</w:t>
      </w:r>
      <w:bookmarkEnd w:id="40"/>
    </w:p>
    <w:p w14:paraId="7F62680A">
      <w:pPr>
        <w:numPr>
          <w:ilvl w:val="0"/>
          <w:numId w:val="0"/>
        </w:numPr>
        <w:bidi w:val="0"/>
        <w:ind w:leftChars="0" w:firstLine="480" w:firstLineChars="20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对报价的计算错误按以下原则修正：</w:t>
      </w:r>
    </w:p>
    <w:p w14:paraId="1CBA12B8">
      <w:pPr>
        <w:numPr>
          <w:ilvl w:val="0"/>
          <w:numId w:val="0"/>
        </w:numPr>
        <w:bidi w:val="0"/>
        <w:ind w:leftChars="0" w:firstLine="480" w:firstLineChars="20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（1）响应文件中报价一览表（报价表）内容与响应文件中相应内容不一致的，以报价一览表（报价表）为准；</w:t>
      </w:r>
    </w:p>
    <w:p w14:paraId="2B74C7B4">
      <w:pPr>
        <w:numPr>
          <w:ilvl w:val="0"/>
          <w:numId w:val="0"/>
        </w:numPr>
        <w:bidi w:val="0"/>
        <w:ind w:leftChars="0" w:firstLine="480" w:firstLineChars="20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（2）大写金额和小写金额不一致的，以大写金额为准；</w:t>
      </w:r>
    </w:p>
    <w:p w14:paraId="42116536">
      <w:pPr>
        <w:numPr>
          <w:ilvl w:val="0"/>
          <w:numId w:val="0"/>
        </w:numPr>
        <w:bidi w:val="0"/>
        <w:ind w:leftChars="0" w:firstLine="480" w:firstLineChars="20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（3）单价金额小数点或者百分比有明显错位的，以报价一览表的总价为准，并修改单价；</w:t>
      </w:r>
    </w:p>
    <w:p w14:paraId="19C69AA1">
      <w:pPr>
        <w:numPr>
          <w:ilvl w:val="0"/>
          <w:numId w:val="0"/>
        </w:numPr>
        <w:bidi w:val="0"/>
        <w:ind w:leftChars="0" w:firstLine="480" w:firstLineChars="20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（4）总价金额与按单价汇总金额不一致的，以单价金额计算结果为准。但是单价金额计算结果超过预算价的，对其按无效响应处理；</w:t>
      </w:r>
    </w:p>
    <w:p w14:paraId="79A0060F">
      <w:pPr>
        <w:numPr>
          <w:ilvl w:val="0"/>
          <w:numId w:val="0"/>
        </w:numPr>
        <w:bidi w:val="0"/>
        <w:ind w:leftChars="0" w:firstLine="480" w:firstLineChars="20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（5）若投标客户端上传的电子报价数据与电子响应文件价格不一致的，以电子报价数据为准。</w:t>
      </w:r>
    </w:p>
    <w:p w14:paraId="0E41B0C3">
      <w:pPr>
        <w:numPr>
          <w:ilvl w:val="0"/>
          <w:numId w:val="0"/>
        </w:numPr>
        <w:bidi w:val="0"/>
        <w:ind w:leftChars="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注：同时出现两种以上不一致的，按照前款规定的顺序在系统上进行价格澄清。澄清后的价格加盖电子印章确认后产生约束力，但不得超出响应文件的范围或者改变响应文件的实质性内容，供应商不确认的，其响应无效。</w:t>
      </w:r>
    </w:p>
    <w:p w14:paraId="3A171D25">
      <w:pPr>
        <w:numPr>
          <w:ilvl w:val="0"/>
          <w:numId w:val="14"/>
        </w:numPr>
        <w:bidi w:val="0"/>
        <w:ind w:left="0" w:leftChars="0" w:firstLine="0" w:firstLineChars="0"/>
        <w:rPr>
          <w:rFonts w:hint="eastAsia" w:ascii="方正仿宋_GB2312" w:hAnsi="方正仿宋_GB2312" w:eastAsia="方正仿宋_GB2312" w:cs="方正仿宋_GB2312"/>
          <w:b w:val="0"/>
          <w:bCs w:val="0"/>
          <w:highlight w:val="none"/>
          <w:lang w:val="en-US" w:eastAsia="zh-CN"/>
        </w:rPr>
      </w:pPr>
      <w:r>
        <w:rPr>
          <w:rFonts w:hint="eastAsia" w:ascii="方正仿宋_GB2312" w:hAnsi="方正仿宋_GB2312" w:eastAsia="方正仿宋_GB2312" w:cs="方正仿宋_GB2312"/>
          <w:b/>
          <w:bCs/>
          <w:highlight w:val="none"/>
          <w:lang w:val="en-US" w:eastAsia="zh-CN"/>
        </w:rPr>
        <w:t>协商</w:t>
      </w:r>
    </w:p>
    <w:p w14:paraId="7EA90DF3">
      <w:pPr>
        <w:numPr>
          <w:ilvl w:val="1"/>
          <w:numId w:val="14"/>
        </w:numPr>
        <w:bidi w:val="0"/>
        <w:ind w:left="0" w:leftChars="0" w:firstLine="0" w:firstLineChars="0"/>
        <w:outlineLvl w:val="1"/>
        <w:rPr>
          <w:rFonts w:hint="eastAsia" w:ascii="方正仿宋_GB2312" w:hAnsi="方正仿宋_GB2312" w:eastAsia="方正仿宋_GB2312" w:cs="方正仿宋_GB2312"/>
          <w:b w:val="0"/>
          <w:bCs w:val="0"/>
          <w:highlight w:val="none"/>
          <w:lang w:val="en-US" w:eastAsia="zh-CN"/>
        </w:rPr>
      </w:pPr>
      <w:bookmarkStart w:id="41" w:name="_Toc16386"/>
      <w:r>
        <w:rPr>
          <w:rFonts w:hint="eastAsia" w:ascii="方正仿宋_GB2312" w:hAnsi="方正仿宋_GB2312" w:eastAsia="方正仿宋_GB2312" w:cs="方正仿宋_GB2312"/>
          <w:b w:val="0"/>
          <w:bCs w:val="0"/>
          <w:highlight w:val="none"/>
          <w:lang w:val="en-US" w:eastAsia="zh-CN"/>
        </w:rPr>
        <w:t>协商小组与供应商应围绕技术服务指标、商务、合同条款等内容分别进行一轮或多轮的协商。除协商过程中发生实质性内容变动外，后一轮报价不得超过前一轮报价，否则执行前轮报价。</w:t>
      </w:r>
      <w:bookmarkEnd w:id="41"/>
    </w:p>
    <w:p w14:paraId="7EC9988A">
      <w:pPr>
        <w:numPr>
          <w:ilvl w:val="1"/>
          <w:numId w:val="14"/>
        </w:numPr>
        <w:bidi w:val="0"/>
        <w:ind w:left="0" w:leftChars="0" w:firstLine="0" w:firstLineChars="0"/>
        <w:outlineLvl w:val="1"/>
        <w:rPr>
          <w:rFonts w:hint="eastAsia" w:ascii="方正仿宋_GB2312" w:hAnsi="方正仿宋_GB2312" w:eastAsia="方正仿宋_GB2312" w:cs="方正仿宋_GB2312"/>
          <w:b w:val="0"/>
          <w:bCs w:val="0"/>
          <w:highlight w:val="none"/>
          <w:lang w:val="en-US" w:eastAsia="zh-CN"/>
        </w:rPr>
      </w:pPr>
      <w:bookmarkStart w:id="42" w:name="_Toc20237"/>
      <w:r>
        <w:rPr>
          <w:rFonts w:hint="eastAsia" w:ascii="方正仿宋_GB2312" w:hAnsi="方正仿宋_GB2312" w:eastAsia="方正仿宋_GB2312" w:cs="方正仿宋_GB2312"/>
          <w:b w:val="0"/>
          <w:bCs w:val="0"/>
          <w:highlight w:val="none"/>
          <w:lang w:val="en-US" w:eastAsia="zh-CN"/>
        </w:rPr>
        <w:t>已提交响应文件的供应商，在提交最后报价之前，可以根据协商情况退出协商。最后报价逾时不交的，可视同供应商自动放弃。</w:t>
      </w:r>
      <w:bookmarkEnd w:id="42"/>
    </w:p>
    <w:p w14:paraId="6823314D">
      <w:pPr>
        <w:numPr>
          <w:ilvl w:val="1"/>
          <w:numId w:val="14"/>
        </w:numPr>
        <w:bidi w:val="0"/>
        <w:ind w:left="0" w:leftChars="0" w:firstLine="0" w:firstLineChars="0"/>
        <w:outlineLvl w:val="1"/>
        <w:rPr>
          <w:rFonts w:hint="eastAsia" w:ascii="方正仿宋_GB2312" w:hAnsi="方正仿宋_GB2312" w:eastAsia="方正仿宋_GB2312" w:cs="方正仿宋_GB2312"/>
          <w:b w:val="0"/>
          <w:bCs w:val="0"/>
          <w:highlight w:val="none"/>
          <w:lang w:val="en-US" w:eastAsia="zh-CN"/>
        </w:rPr>
      </w:pPr>
      <w:bookmarkStart w:id="43" w:name="_Toc31605"/>
      <w:r>
        <w:rPr>
          <w:rFonts w:hint="eastAsia" w:ascii="方正仿宋_GB2312" w:hAnsi="方正仿宋_GB2312" w:eastAsia="方正仿宋_GB2312" w:cs="方正仿宋_GB2312"/>
          <w:b w:val="0"/>
          <w:bCs w:val="0"/>
          <w:highlight w:val="none"/>
          <w:lang w:val="en-US" w:eastAsia="zh-CN"/>
        </w:rPr>
        <w:t>在协商过程中，协商小组应当严格遵循保密原则，未经响应供应商同意不得向任何人透露当事人技术服务指标、价格和其他重要信息。</w:t>
      </w:r>
      <w:bookmarkEnd w:id="43"/>
    </w:p>
    <w:p w14:paraId="0FD4F420">
      <w:pPr>
        <w:numPr>
          <w:ilvl w:val="1"/>
          <w:numId w:val="14"/>
        </w:numPr>
        <w:bidi w:val="0"/>
        <w:ind w:left="0" w:leftChars="0" w:firstLine="0" w:firstLineChars="0"/>
        <w:outlineLvl w:val="1"/>
        <w:rPr>
          <w:rFonts w:hint="eastAsia" w:ascii="方正仿宋_GB2312" w:hAnsi="方正仿宋_GB2312" w:eastAsia="方正仿宋_GB2312" w:cs="方正仿宋_GB2312"/>
          <w:b w:val="0"/>
          <w:bCs w:val="0"/>
          <w:highlight w:val="none"/>
          <w:lang w:val="en-US" w:eastAsia="zh-CN"/>
        </w:rPr>
      </w:pPr>
      <w:r>
        <w:rPr>
          <w:rFonts w:hint="eastAsia" w:ascii="方正仿宋_GB2312" w:hAnsi="方正仿宋_GB2312" w:eastAsia="方正仿宋_GB2312" w:cs="方正仿宋_GB2312"/>
          <w:b w:val="0"/>
          <w:bCs w:val="0"/>
          <w:highlight w:val="none"/>
          <w:lang w:val="en-US" w:eastAsia="zh-CN"/>
        </w:rPr>
        <w:t>在项目预算范围内，保证采购项目质量的前提下，通过协商，最终确定成交价格，并由协商小组编写评审报告。</w:t>
      </w:r>
    </w:p>
    <w:p w14:paraId="43EBE67F">
      <w:pPr>
        <w:numPr>
          <w:ilvl w:val="0"/>
          <w:numId w:val="14"/>
        </w:numPr>
        <w:bidi w:val="0"/>
        <w:outlineLvl w:val="1"/>
        <w:rPr>
          <w:rFonts w:hint="eastAsia" w:ascii="方正仿宋_GB2312" w:hAnsi="方正仿宋_GB2312" w:eastAsia="方正仿宋_GB2312" w:cs="方正仿宋_GB2312"/>
          <w:b/>
          <w:bCs/>
          <w:highlight w:val="none"/>
          <w:lang w:val="en-US" w:eastAsia="zh-CN"/>
        </w:rPr>
      </w:pPr>
      <w:bookmarkStart w:id="44" w:name="_Toc14488"/>
      <w:r>
        <w:rPr>
          <w:rFonts w:hint="eastAsia" w:ascii="方正仿宋_GB2312" w:hAnsi="方正仿宋_GB2312" w:eastAsia="方正仿宋_GB2312" w:cs="方正仿宋_GB2312"/>
          <w:b/>
          <w:bCs/>
          <w:highlight w:val="none"/>
          <w:lang w:val="en-US" w:eastAsia="zh-CN"/>
        </w:rPr>
        <w:t>评审标准中应考虑下列因素：</w:t>
      </w:r>
      <w:bookmarkEnd w:id="44"/>
    </w:p>
    <w:p w14:paraId="5F46D15C">
      <w:pPr>
        <w:numPr>
          <w:ilvl w:val="1"/>
          <w:numId w:val="14"/>
        </w:numPr>
        <w:bidi w:val="0"/>
        <w:ind w:left="0" w:leftChars="0" w:firstLine="0" w:firstLineChars="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根据《政府采购促进中小企业发展管理办法》财库〔2020〕46号、《财政部 司法部关于政府采购支持监狱企业发展有关问题的通知》（财库〔2014〕68号）和《三部门联合发布关于促进残疾人就业政府采购政策的通知》（财库〔2017〕141号）的规定，对满足价格扣除条件且在响应文件中提交了《中小企业声明函》、《残疾人福利性单位声明函》或省级以上监狱管理局、戒毒管理局（含新疆生产建设兵团）出具的属于监狱企业的证明文件的供应商，其最后报价扣除 10 % 后参与评审。对于同时属于小微企业、监狱企业或残疾人福利性单位的，不重复进行最后报价扣除。</w:t>
      </w:r>
    </w:p>
    <w:p w14:paraId="23B8676A">
      <w:pPr>
        <w:numPr>
          <w:ilvl w:val="1"/>
          <w:numId w:val="14"/>
        </w:numPr>
        <w:bidi w:val="0"/>
        <w:ind w:left="0" w:leftChars="0" w:firstLine="0" w:firstLineChars="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联合协议中约定，小型、微型企业和监狱企业的协议合同金额占到联合体协议合同总金额30%以上的，可给予联合体 4 % 的最后报价扣除。联合体各方均为小型、微型企业和监狱企业的，联合体视同为小型、微型企业和监狱企业。</w:t>
      </w:r>
    </w:p>
    <w:p w14:paraId="4D59A712">
      <w:pPr>
        <w:numPr>
          <w:ilvl w:val="1"/>
          <w:numId w:val="14"/>
        </w:numPr>
        <w:bidi w:val="0"/>
        <w:ind w:left="0" w:leftChars="0" w:firstLine="0" w:firstLineChars="0"/>
        <w:rPr>
          <w:rFonts w:hint="eastAsia" w:ascii="方正仿宋_GB2312" w:hAnsi="方正仿宋_GB2312" w:eastAsia="方正仿宋_GB2312" w:cs="方正仿宋_GB2312"/>
          <w:highlight w:val="none"/>
          <w:u w:val="single"/>
          <w:lang w:val="en-US" w:eastAsia="zh-CN"/>
        </w:rPr>
      </w:pPr>
      <w:r>
        <w:rPr>
          <w:rFonts w:hint="eastAsia" w:ascii="方正仿宋_GB2312" w:hAnsi="方正仿宋_GB2312" w:eastAsia="方正仿宋_GB2312" w:cs="方正仿宋_GB2312"/>
          <w:highlight w:val="none"/>
          <w:lang w:val="en-US" w:eastAsia="zh-CN"/>
        </w:rPr>
        <w:t>供应商所投产品如被列入财政部与国家主管部门颁发的节能产品目录或环境标志产品目录，应提供相关证明，在评标时予以优先采购，具体优惠措施为：</w:t>
      </w:r>
      <w:r>
        <w:rPr>
          <w:rFonts w:hint="eastAsia" w:ascii="方正仿宋_GB2312" w:hAnsi="方正仿宋_GB2312" w:eastAsia="方正仿宋_GB2312" w:cs="方正仿宋_GB2312"/>
          <w:highlight w:val="none"/>
          <w:u w:val="single"/>
          <w:lang w:val="en-US" w:eastAsia="zh-CN"/>
        </w:rPr>
        <w:t>报价相同时排名优先。</w:t>
      </w:r>
    </w:p>
    <w:p w14:paraId="0889FF61">
      <w:pPr>
        <w:numPr>
          <w:ilvl w:val="1"/>
          <w:numId w:val="14"/>
        </w:numPr>
        <w:bidi w:val="0"/>
        <w:ind w:left="0" w:leftChars="0" w:firstLine="0" w:firstLineChars="0"/>
        <w:rPr>
          <w:rFonts w:hint="eastAsia" w:ascii="方正仿宋_GB2312" w:hAnsi="方正仿宋_GB2312" w:eastAsia="方正仿宋_GB2312" w:cs="方正仿宋_GB2312"/>
          <w:highlight w:val="none"/>
          <w:u w:val="single"/>
          <w:lang w:val="en-US" w:eastAsia="zh-CN"/>
        </w:rPr>
      </w:pPr>
      <w:r>
        <w:rPr>
          <w:rFonts w:hint="eastAsia" w:ascii="方正仿宋_GB2312" w:hAnsi="方正仿宋_GB2312" w:eastAsia="方正仿宋_GB2312" w:cs="方正仿宋_GB2312"/>
          <w:highlight w:val="none"/>
          <w:lang w:val="en-US" w:eastAsia="zh-CN"/>
        </w:rPr>
        <w:t>供应商所投产品列入无线局域网产品清单，应提供相关证明，在评标时予以优先采购，具体优惠措施为：</w:t>
      </w:r>
      <w:r>
        <w:rPr>
          <w:rFonts w:hint="eastAsia" w:ascii="方正仿宋_GB2312" w:hAnsi="方正仿宋_GB2312" w:eastAsia="方正仿宋_GB2312" w:cs="方正仿宋_GB2312"/>
          <w:highlight w:val="none"/>
          <w:u w:val="single"/>
          <w:lang w:val="en-US" w:eastAsia="zh-CN"/>
        </w:rPr>
        <w:t>报价相同时排名优先。</w:t>
      </w:r>
    </w:p>
    <w:p w14:paraId="09A3F370">
      <w:pPr>
        <w:numPr>
          <w:ilvl w:val="1"/>
          <w:numId w:val="14"/>
        </w:numPr>
        <w:bidi w:val="0"/>
        <w:ind w:left="0" w:leftChars="0" w:firstLine="0" w:firstLineChars="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如采购人所采购产品为政府强制采购的节能产品，供应商所投产品的品牌及型号必须为清单中有效期内产品并提供证明文件，否则其响应将作为</w:t>
      </w:r>
      <w:r>
        <w:rPr>
          <w:rFonts w:hint="eastAsia" w:ascii="方正仿宋_GB2312" w:hAnsi="方正仿宋_GB2312" w:eastAsia="方正仿宋_GB2312" w:cs="方正仿宋_GB2312"/>
          <w:b/>
          <w:bCs/>
          <w:highlight w:val="none"/>
          <w:lang w:val="en-US" w:eastAsia="zh-CN"/>
        </w:rPr>
        <w:t>无效响应</w:t>
      </w:r>
      <w:r>
        <w:rPr>
          <w:rFonts w:hint="eastAsia" w:ascii="方正仿宋_GB2312" w:hAnsi="方正仿宋_GB2312" w:eastAsia="方正仿宋_GB2312" w:cs="方正仿宋_GB2312"/>
          <w:highlight w:val="none"/>
          <w:lang w:val="en-US" w:eastAsia="zh-CN"/>
        </w:rPr>
        <w:t>被拒绝。</w:t>
      </w:r>
    </w:p>
    <w:p w14:paraId="251655D1">
      <w:pPr>
        <w:numPr>
          <w:ilvl w:val="1"/>
          <w:numId w:val="14"/>
        </w:numPr>
        <w:bidi w:val="0"/>
        <w:ind w:left="0" w:leftChars="0" w:firstLine="0" w:firstLineChars="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根据《关于运用政府采购政策支持脱贫攻坚的通知》（财库〔2019〕27号）的规定，采购人采购农副产品的，对产地在国家级贫困地区的农副产品的优先采购措施</w:t>
      </w:r>
      <w:r>
        <w:rPr>
          <w:rFonts w:hint="eastAsia" w:ascii="方正仿宋_GB2312" w:hAnsi="方正仿宋_GB2312" w:eastAsia="方正仿宋_GB2312" w:cs="方正仿宋_GB2312"/>
          <w:highlight w:val="none"/>
          <w:u w:val="single"/>
          <w:lang w:val="en-US" w:eastAsia="zh-CN"/>
        </w:rPr>
        <w:t>：报价相同时排名优先。</w:t>
      </w:r>
    </w:p>
    <w:p w14:paraId="681FF82F">
      <w:pPr>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br w:type="page"/>
      </w:r>
    </w:p>
    <w:p w14:paraId="70CF204A">
      <w:pPr>
        <w:pStyle w:val="2"/>
        <w:numPr>
          <w:ilvl w:val="0"/>
          <w:numId w:val="5"/>
        </w:numPr>
        <w:bidi w:val="0"/>
        <w:rPr>
          <w:rFonts w:hint="eastAsia" w:ascii="方正仿宋_GB2312" w:hAnsi="方正仿宋_GB2312" w:eastAsia="方正仿宋_GB2312" w:cs="方正仿宋_GB2312"/>
          <w:highlight w:val="none"/>
          <w:lang w:val="en-US" w:eastAsia="zh-CN"/>
        </w:rPr>
      </w:pPr>
      <w:bookmarkStart w:id="45" w:name="_Toc8937"/>
      <w:bookmarkStart w:id="46" w:name="_Toc12610"/>
      <w:r>
        <w:rPr>
          <w:rFonts w:hint="eastAsia" w:ascii="方正仿宋_GB2312" w:hAnsi="方正仿宋_GB2312" w:eastAsia="方正仿宋_GB2312" w:cs="方正仿宋_GB2312"/>
          <w:highlight w:val="none"/>
          <w:lang w:val="en-US" w:eastAsia="zh-CN"/>
        </w:rPr>
        <w:t>响应文件格式</w:t>
      </w:r>
      <w:bookmarkEnd w:id="45"/>
      <w:bookmarkEnd w:id="46"/>
    </w:p>
    <w:p w14:paraId="6929A593">
      <w:pPr>
        <w:pStyle w:val="21"/>
        <w:rPr>
          <w:rFonts w:hint="eastAsia" w:ascii="方正仿宋_GB2312" w:hAnsi="方正仿宋_GB2312" w:eastAsia="方正仿宋_GB2312" w:cs="方正仿宋_GB2312"/>
          <w:highlight w:val="none"/>
          <w:lang w:val="en-US" w:eastAsia="zh-CN"/>
        </w:rPr>
      </w:pPr>
    </w:p>
    <w:p w14:paraId="29D19737">
      <w:pPr>
        <w:pStyle w:val="21"/>
        <w:keepNext w:val="0"/>
        <w:keepLines w:val="0"/>
        <w:pageBreakBefore w:val="0"/>
        <w:widowControl w:val="0"/>
        <w:kinsoku/>
        <w:wordWrap/>
        <w:overflowPunct/>
        <w:topLinePunct w:val="0"/>
        <w:autoSpaceDE w:val="0"/>
        <w:autoSpaceDN w:val="0"/>
        <w:bidi w:val="0"/>
        <w:adjustRightInd/>
        <w:snapToGrid/>
        <w:spacing w:line="500" w:lineRule="exact"/>
        <w:ind w:left="0" w:leftChars="0" w:firstLine="0" w:firstLineChars="0"/>
        <w:textAlignment w:val="auto"/>
        <w:rPr>
          <w:rFonts w:hint="eastAsia" w:ascii="方正仿宋_GB2312" w:hAnsi="方正仿宋_GB2312" w:eastAsia="方正仿宋_GB2312" w:cs="方正仿宋_GB2312"/>
          <w:b/>
          <w:bCs/>
          <w:highlight w:val="none"/>
          <w:lang w:val="en-US" w:eastAsia="zh-CN"/>
        </w:rPr>
      </w:pPr>
      <w:r>
        <w:rPr>
          <w:rFonts w:hint="eastAsia" w:ascii="方正仿宋_GB2312" w:hAnsi="方正仿宋_GB2312" w:eastAsia="方正仿宋_GB2312" w:cs="方正仿宋_GB2312"/>
          <w:b/>
          <w:bCs/>
          <w:highlight w:val="none"/>
          <w:lang w:val="en-US" w:eastAsia="zh-CN"/>
        </w:rPr>
        <w:t>投标人编制文件须知</w:t>
      </w:r>
    </w:p>
    <w:p w14:paraId="7120C00B">
      <w:pPr>
        <w:pStyle w:val="21"/>
        <w:keepNext w:val="0"/>
        <w:keepLines w:val="0"/>
        <w:pageBreakBefore w:val="0"/>
        <w:widowControl w:val="0"/>
        <w:kinsoku/>
        <w:wordWrap/>
        <w:overflowPunct/>
        <w:topLinePunct w:val="0"/>
        <w:autoSpaceDE w:val="0"/>
        <w:autoSpaceDN w:val="0"/>
        <w:bidi w:val="0"/>
        <w:adjustRightInd/>
        <w:snapToGrid/>
        <w:spacing w:line="500" w:lineRule="exact"/>
        <w:ind w:left="0" w:leftChars="0" w:firstLine="0" w:firstLineChars="0"/>
        <w:textAlignment w:val="auto"/>
        <w:rPr>
          <w:rFonts w:hint="eastAsia" w:ascii="方正仿宋_GB2312" w:hAnsi="方正仿宋_GB2312" w:eastAsia="方正仿宋_GB2312" w:cs="方正仿宋_GB2312"/>
          <w:b w:val="0"/>
          <w:bCs w:val="0"/>
          <w:highlight w:val="none"/>
          <w:lang w:val="en-US" w:eastAsia="zh-CN"/>
        </w:rPr>
      </w:pPr>
      <w:r>
        <w:rPr>
          <w:rFonts w:hint="eastAsia" w:ascii="方正仿宋_GB2312" w:hAnsi="方正仿宋_GB2312" w:eastAsia="方正仿宋_GB2312" w:cs="方正仿宋_GB2312"/>
          <w:b w:val="0"/>
          <w:bCs w:val="0"/>
          <w:highlight w:val="none"/>
          <w:lang w:val="en-US" w:eastAsia="zh-CN"/>
        </w:rPr>
        <w:t>1.为保证评标工作的顺利进行，各投标人需参照如下的格式，认真进行响应文件的编写工作。需建立详细的目录。</w:t>
      </w:r>
    </w:p>
    <w:p w14:paraId="5908C1B3">
      <w:pPr>
        <w:pStyle w:val="21"/>
        <w:keepNext w:val="0"/>
        <w:keepLines w:val="0"/>
        <w:pageBreakBefore w:val="0"/>
        <w:widowControl w:val="0"/>
        <w:kinsoku/>
        <w:wordWrap/>
        <w:overflowPunct/>
        <w:topLinePunct w:val="0"/>
        <w:autoSpaceDE w:val="0"/>
        <w:autoSpaceDN w:val="0"/>
        <w:bidi w:val="0"/>
        <w:adjustRightInd/>
        <w:snapToGrid/>
        <w:spacing w:line="500" w:lineRule="exact"/>
        <w:ind w:left="0" w:leftChars="0" w:firstLine="0" w:firstLineChars="0"/>
        <w:textAlignment w:val="auto"/>
        <w:rPr>
          <w:rFonts w:hint="eastAsia" w:ascii="方正仿宋_GB2312" w:hAnsi="方正仿宋_GB2312" w:eastAsia="方正仿宋_GB2312" w:cs="方正仿宋_GB2312"/>
          <w:b w:val="0"/>
          <w:bCs w:val="0"/>
          <w:highlight w:val="none"/>
          <w:lang w:val="en-US" w:eastAsia="zh-CN"/>
        </w:rPr>
      </w:pPr>
      <w:r>
        <w:rPr>
          <w:rFonts w:hint="eastAsia" w:ascii="方正仿宋_GB2312" w:hAnsi="方正仿宋_GB2312" w:eastAsia="方正仿宋_GB2312" w:cs="方正仿宋_GB2312"/>
          <w:b w:val="0"/>
          <w:bCs w:val="0"/>
          <w:highlight w:val="none"/>
          <w:lang w:val="en-US" w:eastAsia="zh-CN"/>
        </w:rPr>
        <w:t>2.供应商提交文件中涉及商业机密的，应明确标明，采购人及最终用户将给予保密处理，否则视为公开资料。</w:t>
      </w:r>
    </w:p>
    <w:p w14:paraId="0B9F1B6D">
      <w:pPr>
        <w:pStyle w:val="21"/>
        <w:keepNext w:val="0"/>
        <w:keepLines w:val="0"/>
        <w:pageBreakBefore w:val="0"/>
        <w:widowControl w:val="0"/>
        <w:kinsoku/>
        <w:wordWrap/>
        <w:overflowPunct/>
        <w:topLinePunct w:val="0"/>
        <w:autoSpaceDE w:val="0"/>
        <w:autoSpaceDN w:val="0"/>
        <w:bidi w:val="0"/>
        <w:adjustRightInd/>
        <w:snapToGrid/>
        <w:spacing w:line="500" w:lineRule="exact"/>
        <w:ind w:left="0" w:leftChars="0" w:firstLine="0" w:firstLineChars="0"/>
        <w:textAlignment w:val="auto"/>
        <w:rPr>
          <w:rFonts w:hint="eastAsia" w:ascii="方正仿宋_GB2312" w:hAnsi="方正仿宋_GB2312" w:eastAsia="方正仿宋_GB2312" w:cs="方正仿宋_GB2312"/>
          <w:b w:val="0"/>
          <w:bCs w:val="0"/>
          <w:highlight w:val="none"/>
          <w:lang w:val="en-US" w:eastAsia="zh-CN"/>
        </w:rPr>
      </w:pPr>
      <w:r>
        <w:rPr>
          <w:rFonts w:hint="eastAsia" w:ascii="方正仿宋_GB2312" w:hAnsi="方正仿宋_GB2312" w:eastAsia="方正仿宋_GB2312" w:cs="方正仿宋_GB2312"/>
          <w:b w:val="0"/>
          <w:bCs w:val="0"/>
          <w:highlight w:val="none"/>
          <w:lang w:val="en-US" w:eastAsia="zh-CN"/>
        </w:rPr>
        <w:t>3.全部声明和问题的回答及所附材料必须是真实的、准确的和完整的。</w:t>
      </w:r>
    </w:p>
    <w:p w14:paraId="2151E6A7">
      <w:pPr>
        <w:pStyle w:val="21"/>
        <w:keepNext w:val="0"/>
        <w:keepLines w:val="0"/>
        <w:pageBreakBefore w:val="0"/>
        <w:widowControl w:val="0"/>
        <w:kinsoku/>
        <w:wordWrap/>
        <w:overflowPunct/>
        <w:topLinePunct w:val="0"/>
        <w:autoSpaceDE w:val="0"/>
        <w:autoSpaceDN w:val="0"/>
        <w:bidi w:val="0"/>
        <w:adjustRightInd/>
        <w:snapToGrid/>
        <w:spacing w:line="500" w:lineRule="exact"/>
        <w:ind w:left="0" w:leftChars="0" w:firstLine="0" w:firstLineChars="0"/>
        <w:textAlignment w:val="auto"/>
        <w:rPr>
          <w:rFonts w:hint="eastAsia" w:ascii="方正仿宋_GB2312" w:hAnsi="方正仿宋_GB2312" w:eastAsia="方正仿宋_GB2312" w:cs="方正仿宋_GB2312"/>
          <w:b w:val="0"/>
          <w:bCs w:val="0"/>
          <w:highlight w:val="none"/>
          <w:lang w:val="en-US" w:eastAsia="zh-CN"/>
        </w:rPr>
      </w:pPr>
      <w:r>
        <w:rPr>
          <w:rFonts w:hint="eastAsia" w:ascii="方正仿宋_GB2312" w:hAnsi="方正仿宋_GB2312" w:eastAsia="方正仿宋_GB2312" w:cs="方正仿宋_GB2312"/>
          <w:b w:val="0"/>
          <w:bCs w:val="0"/>
          <w:highlight w:val="none"/>
          <w:lang w:val="en-US" w:eastAsia="zh-CN"/>
        </w:rPr>
        <w:t>4.本采购文件中所要求加盖的供应商公章是指与供应商名称全称相一致的“行政公章”，不得加盖其它“合同专用章、投标专用章、财务专用章”等非行政公章；“签字”是指供应商法定代表人（单位负责人）或授权委托人在采购文件规定处亲笔写上本人姓名（含电子签名）；“法定代表人（单位负责人）签章或印鉴”是指供应商法定代表人（单位负责人）在采购文件规定处加盖个人名章、手签章、印鉴等。</w:t>
      </w:r>
    </w:p>
    <w:p w14:paraId="58CFB0B8">
      <w:pPr>
        <w:pStyle w:val="21"/>
        <w:keepNext w:val="0"/>
        <w:keepLines w:val="0"/>
        <w:pageBreakBefore w:val="0"/>
        <w:widowControl w:val="0"/>
        <w:kinsoku/>
        <w:wordWrap/>
        <w:overflowPunct/>
        <w:topLinePunct w:val="0"/>
        <w:autoSpaceDE w:val="0"/>
        <w:autoSpaceDN w:val="0"/>
        <w:bidi w:val="0"/>
        <w:adjustRightInd/>
        <w:snapToGrid/>
        <w:spacing w:line="500" w:lineRule="exact"/>
        <w:ind w:left="0" w:leftChars="0" w:firstLine="0" w:firstLineChars="0"/>
        <w:textAlignment w:val="auto"/>
        <w:rPr>
          <w:rFonts w:hint="eastAsia" w:ascii="方正仿宋_GB2312" w:hAnsi="方正仿宋_GB2312" w:eastAsia="方正仿宋_GB2312" w:cs="方正仿宋_GB2312"/>
          <w:b w:val="0"/>
          <w:bCs w:val="0"/>
          <w:highlight w:val="none"/>
          <w:lang w:val="en-US" w:eastAsia="zh-CN"/>
        </w:rPr>
      </w:pPr>
      <w:r>
        <w:rPr>
          <w:rFonts w:hint="eastAsia" w:ascii="方正仿宋_GB2312" w:hAnsi="方正仿宋_GB2312" w:eastAsia="方正仿宋_GB2312" w:cs="方正仿宋_GB2312"/>
          <w:b w:val="0"/>
          <w:bCs w:val="0"/>
          <w:highlight w:val="none"/>
          <w:lang w:val="en-US" w:eastAsia="zh-CN"/>
        </w:rPr>
        <w:t>5.“法定代表人（单位负责人）”指供应商营业执照或登记证书载明的“法定代表人”、“负责人”、“执行事务合伙人”、“投资人”等。</w:t>
      </w:r>
    </w:p>
    <w:p w14:paraId="6814F9CB">
      <w:pPr>
        <w:pStyle w:val="21"/>
        <w:keepNext w:val="0"/>
        <w:keepLines w:val="0"/>
        <w:pageBreakBefore w:val="0"/>
        <w:widowControl w:val="0"/>
        <w:kinsoku/>
        <w:wordWrap/>
        <w:overflowPunct/>
        <w:topLinePunct w:val="0"/>
        <w:autoSpaceDE w:val="0"/>
        <w:autoSpaceDN w:val="0"/>
        <w:bidi w:val="0"/>
        <w:adjustRightInd/>
        <w:snapToGrid/>
        <w:spacing w:line="500" w:lineRule="exact"/>
        <w:ind w:left="0" w:leftChars="0" w:firstLine="0" w:firstLineChars="0"/>
        <w:textAlignment w:val="auto"/>
        <w:rPr>
          <w:rFonts w:hint="eastAsia" w:ascii="方正仿宋_GB2312" w:hAnsi="方正仿宋_GB2312" w:eastAsia="方正仿宋_GB2312" w:cs="方正仿宋_GB2312"/>
          <w:b w:val="0"/>
          <w:bCs w:val="0"/>
          <w:highlight w:val="none"/>
          <w:lang w:val="en-US" w:eastAsia="zh-CN"/>
        </w:rPr>
      </w:pPr>
      <w:r>
        <w:rPr>
          <w:rFonts w:hint="eastAsia" w:ascii="方正仿宋_GB2312" w:hAnsi="方正仿宋_GB2312" w:eastAsia="方正仿宋_GB2312" w:cs="方正仿宋_GB2312"/>
          <w:b w:val="0"/>
          <w:bCs w:val="0"/>
          <w:highlight w:val="none"/>
          <w:lang w:val="en-US" w:eastAsia="zh-CN"/>
        </w:rPr>
        <w:t>6.以联合体参加的，除采购文件格式中要求外，采购文件要求的供应商盖章处应按加盖联合体协议中约定的联合体牵头人公章或所有联合体成员公章。</w:t>
      </w:r>
    </w:p>
    <w:p w14:paraId="6A290EB6">
      <w:pPr>
        <w:spacing w:line="240" w:lineRule="auto"/>
        <w:rPr>
          <w:rFonts w:hint="eastAsia" w:ascii="方正仿宋_GB2312" w:hAnsi="方正仿宋_GB2312" w:eastAsia="方正仿宋_GB2312" w:cs="方正仿宋_GB2312"/>
          <w:sz w:val="21"/>
          <w:highlight w:val="none"/>
          <w:lang w:val="en-US" w:eastAsia="zh-CN"/>
        </w:rPr>
      </w:pPr>
    </w:p>
    <w:p w14:paraId="5C2E777E">
      <w:pPr>
        <w:pStyle w:val="21"/>
        <w:rPr>
          <w:rFonts w:hint="eastAsia" w:ascii="方正仿宋_GB2312" w:hAnsi="方正仿宋_GB2312" w:eastAsia="方正仿宋_GB2312" w:cs="方正仿宋_GB2312"/>
          <w:highlight w:val="none"/>
          <w:lang w:val="en-US" w:eastAsia="zh-CN"/>
        </w:rPr>
      </w:pPr>
    </w:p>
    <w:p w14:paraId="1897DD71">
      <w:pPr>
        <w:spacing w:line="240" w:lineRule="auto"/>
        <w:rPr>
          <w:rFonts w:hint="eastAsia" w:ascii="方正仿宋_GB2312" w:hAnsi="方正仿宋_GB2312" w:eastAsia="方正仿宋_GB2312" w:cs="方正仿宋_GB2312"/>
          <w:sz w:val="21"/>
          <w:highlight w:val="none"/>
          <w:lang w:val="en-US" w:eastAsia="zh-CN"/>
        </w:rPr>
      </w:pPr>
      <w:r>
        <w:rPr>
          <w:rFonts w:hint="eastAsia" w:ascii="方正仿宋_GB2312" w:hAnsi="方正仿宋_GB2312" w:eastAsia="方正仿宋_GB2312" w:cs="方正仿宋_GB2312"/>
          <w:sz w:val="21"/>
          <w:highlight w:val="none"/>
          <w:lang w:val="en-US" w:eastAsia="zh-CN"/>
        </w:rPr>
        <w:br w:type="page"/>
      </w:r>
    </w:p>
    <w:p w14:paraId="556FF73C">
      <w:pPr>
        <w:keepNext w:val="0"/>
        <w:keepLines w:val="0"/>
        <w:widowControl/>
        <w:suppressLineNumbers w:val="0"/>
        <w:spacing w:line="240" w:lineRule="auto"/>
        <w:jc w:val="left"/>
        <w:outlineLvl w:val="1"/>
        <w:rPr>
          <w:rFonts w:hint="eastAsia" w:ascii="方正仿宋_GB2312" w:hAnsi="方正仿宋_GB2312" w:eastAsia="方正仿宋_GB2312" w:cs="方正仿宋_GB2312"/>
          <w:b/>
          <w:bCs/>
          <w:color w:val="000000"/>
          <w:kern w:val="0"/>
          <w:sz w:val="24"/>
          <w:szCs w:val="24"/>
          <w:highlight w:val="none"/>
          <w:lang w:val="en-US" w:eastAsia="zh-CN" w:bidi="ar"/>
        </w:rPr>
      </w:pPr>
      <w:bookmarkStart w:id="47" w:name="_Toc4675"/>
      <w:bookmarkStart w:id="48" w:name="_Toc24875"/>
      <w:bookmarkStart w:id="49" w:name="_Toc19416"/>
      <w:r>
        <w:rPr>
          <w:rFonts w:hint="eastAsia" w:ascii="方正仿宋_GB2312" w:hAnsi="方正仿宋_GB2312" w:eastAsia="方正仿宋_GB2312" w:cs="方正仿宋_GB2312"/>
          <w:b/>
          <w:bCs/>
          <w:color w:val="000000"/>
          <w:kern w:val="0"/>
          <w:sz w:val="24"/>
          <w:szCs w:val="24"/>
          <w:highlight w:val="none"/>
          <w:lang w:val="en-US" w:eastAsia="zh-CN" w:bidi="ar"/>
        </w:rPr>
        <w:t>响应文件封面（参考格式）</w:t>
      </w:r>
      <w:bookmarkEnd w:id="47"/>
      <w:bookmarkEnd w:id="48"/>
      <w:bookmarkEnd w:id="49"/>
    </w:p>
    <w:p w14:paraId="3B700220">
      <w:pPr>
        <w:keepNext w:val="0"/>
        <w:keepLines w:val="0"/>
        <w:widowControl/>
        <w:suppressLineNumbers w:val="0"/>
        <w:spacing w:line="240" w:lineRule="auto"/>
        <w:jc w:val="left"/>
        <w:rPr>
          <w:rFonts w:hint="eastAsia" w:ascii="方正仿宋_GB2312" w:hAnsi="方正仿宋_GB2312" w:eastAsia="方正仿宋_GB2312" w:cs="方正仿宋_GB2312"/>
          <w:b/>
          <w:bCs/>
          <w:color w:val="000000"/>
          <w:kern w:val="0"/>
          <w:sz w:val="84"/>
          <w:szCs w:val="84"/>
          <w:highlight w:val="none"/>
          <w:lang w:val="en-US" w:eastAsia="zh-CN" w:bidi="ar"/>
        </w:rPr>
      </w:pPr>
    </w:p>
    <w:p w14:paraId="5BC8FB73">
      <w:pPr>
        <w:pStyle w:val="22"/>
        <w:rPr>
          <w:rFonts w:hint="eastAsia" w:ascii="方正仿宋_GB2312" w:hAnsi="方正仿宋_GB2312" w:eastAsia="方正仿宋_GB2312" w:cs="方正仿宋_GB2312"/>
          <w:highlight w:val="none"/>
          <w:lang w:val="en-US" w:eastAsia="zh-CN"/>
        </w:rPr>
      </w:pPr>
    </w:p>
    <w:p w14:paraId="34D7CC9A">
      <w:pPr>
        <w:keepNext w:val="0"/>
        <w:keepLines w:val="0"/>
        <w:widowControl/>
        <w:suppressLineNumbers w:val="0"/>
        <w:spacing w:line="240" w:lineRule="auto"/>
        <w:jc w:val="center"/>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b/>
          <w:bCs/>
          <w:color w:val="000000"/>
          <w:kern w:val="0"/>
          <w:sz w:val="84"/>
          <w:szCs w:val="84"/>
          <w:highlight w:val="none"/>
          <w:lang w:val="en-US" w:eastAsia="zh-CN" w:bidi="ar"/>
        </w:rPr>
        <w:t>响应文件</w:t>
      </w:r>
    </w:p>
    <w:p w14:paraId="4B3567B7">
      <w:pPr>
        <w:keepNext w:val="0"/>
        <w:keepLines w:val="0"/>
        <w:widowControl/>
        <w:suppressLineNumbers w:val="0"/>
        <w:spacing w:line="240" w:lineRule="auto"/>
        <w:jc w:val="left"/>
        <w:rPr>
          <w:rFonts w:hint="eastAsia" w:ascii="方正仿宋_GB2312" w:hAnsi="方正仿宋_GB2312" w:eastAsia="方正仿宋_GB2312" w:cs="方正仿宋_GB2312"/>
          <w:b/>
          <w:bCs/>
          <w:color w:val="000000"/>
          <w:kern w:val="0"/>
          <w:sz w:val="52"/>
          <w:szCs w:val="52"/>
          <w:highlight w:val="none"/>
          <w:lang w:val="en-US" w:eastAsia="zh-CN" w:bidi="ar"/>
        </w:rPr>
      </w:pPr>
    </w:p>
    <w:p w14:paraId="4982AA08">
      <w:pPr>
        <w:keepNext w:val="0"/>
        <w:keepLines w:val="0"/>
        <w:widowControl/>
        <w:suppressLineNumbers w:val="0"/>
        <w:spacing w:line="240" w:lineRule="auto"/>
        <w:jc w:val="left"/>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b/>
          <w:bCs/>
          <w:color w:val="000000"/>
          <w:kern w:val="0"/>
          <w:sz w:val="52"/>
          <w:szCs w:val="52"/>
          <w:highlight w:val="none"/>
          <w:lang w:val="en-US" w:eastAsia="zh-CN" w:bidi="ar"/>
        </w:rPr>
        <w:t xml:space="preserve"> </w:t>
      </w:r>
    </w:p>
    <w:p w14:paraId="682CAD45">
      <w:pPr>
        <w:keepNext w:val="0"/>
        <w:keepLines w:val="0"/>
        <w:widowControl/>
        <w:suppressLineNumbers w:val="0"/>
        <w:spacing w:line="240" w:lineRule="auto"/>
        <w:jc w:val="left"/>
        <w:rPr>
          <w:rFonts w:hint="eastAsia" w:ascii="方正仿宋_GB2312" w:hAnsi="方正仿宋_GB2312" w:eastAsia="方正仿宋_GB2312" w:cs="方正仿宋_GB2312"/>
          <w:b/>
          <w:bCs/>
          <w:color w:val="000000"/>
          <w:kern w:val="0"/>
          <w:sz w:val="31"/>
          <w:szCs w:val="31"/>
          <w:highlight w:val="none"/>
          <w:lang w:val="en-US" w:eastAsia="zh-CN" w:bidi="ar"/>
        </w:rPr>
      </w:pPr>
    </w:p>
    <w:p w14:paraId="01EB503A">
      <w:pPr>
        <w:keepNext w:val="0"/>
        <w:keepLines w:val="0"/>
        <w:widowControl/>
        <w:suppressLineNumbers w:val="0"/>
        <w:spacing w:line="240" w:lineRule="auto"/>
        <w:jc w:val="left"/>
        <w:rPr>
          <w:rFonts w:hint="eastAsia" w:ascii="方正仿宋_GB2312" w:hAnsi="方正仿宋_GB2312" w:eastAsia="方正仿宋_GB2312" w:cs="方正仿宋_GB2312"/>
          <w:b/>
          <w:bCs/>
          <w:color w:val="000000"/>
          <w:kern w:val="0"/>
          <w:sz w:val="31"/>
          <w:szCs w:val="31"/>
          <w:highlight w:val="none"/>
          <w:lang w:val="en-US" w:eastAsia="zh-CN" w:bidi="ar"/>
        </w:rPr>
      </w:pPr>
    </w:p>
    <w:p w14:paraId="433568E9">
      <w:pPr>
        <w:keepNext w:val="0"/>
        <w:keepLines w:val="0"/>
        <w:widowControl/>
        <w:suppressLineNumbers w:val="0"/>
        <w:spacing w:line="240" w:lineRule="auto"/>
        <w:jc w:val="left"/>
        <w:rPr>
          <w:rFonts w:hint="eastAsia" w:ascii="方正仿宋_GB2312" w:hAnsi="方正仿宋_GB2312" w:eastAsia="方正仿宋_GB2312" w:cs="方正仿宋_GB2312"/>
          <w:b/>
          <w:bCs/>
          <w:color w:val="000000"/>
          <w:kern w:val="0"/>
          <w:sz w:val="31"/>
          <w:szCs w:val="31"/>
          <w:highlight w:val="none"/>
          <w:lang w:val="en-US" w:eastAsia="zh-CN" w:bidi="ar"/>
        </w:rPr>
      </w:pPr>
    </w:p>
    <w:p w14:paraId="117191F5">
      <w:pPr>
        <w:keepNext w:val="0"/>
        <w:keepLines w:val="0"/>
        <w:widowControl/>
        <w:suppressLineNumbers w:val="0"/>
        <w:spacing w:line="240" w:lineRule="auto"/>
        <w:jc w:val="left"/>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b/>
          <w:bCs/>
          <w:color w:val="000000"/>
          <w:kern w:val="0"/>
          <w:sz w:val="31"/>
          <w:szCs w:val="31"/>
          <w:highlight w:val="none"/>
          <w:lang w:val="en-US" w:eastAsia="zh-CN" w:bidi="ar"/>
        </w:rPr>
        <w:t xml:space="preserve">项目名称: </w:t>
      </w:r>
    </w:p>
    <w:p w14:paraId="4AAC93A4">
      <w:pPr>
        <w:keepNext w:val="0"/>
        <w:keepLines w:val="0"/>
        <w:widowControl/>
        <w:suppressLineNumbers w:val="0"/>
        <w:spacing w:line="240" w:lineRule="auto"/>
        <w:jc w:val="left"/>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b/>
          <w:bCs/>
          <w:color w:val="000000"/>
          <w:kern w:val="0"/>
          <w:sz w:val="31"/>
          <w:szCs w:val="31"/>
          <w:highlight w:val="none"/>
          <w:lang w:val="en-US" w:eastAsia="zh-CN" w:bidi="ar"/>
        </w:rPr>
        <w:t xml:space="preserve">项目编号/包号： </w:t>
      </w:r>
    </w:p>
    <w:p w14:paraId="4A0CAAA9">
      <w:pPr>
        <w:keepNext w:val="0"/>
        <w:keepLines w:val="0"/>
        <w:widowControl/>
        <w:suppressLineNumbers w:val="0"/>
        <w:spacing w:line="240" w:lineRule="auto"/>
        <w:jc w:val="left"/>
        <w:rPr>
          <w:rFonts w:hint="eastAsia" w:ascii="方正仿宋_GB2312" w:hAnsi="方正仿宋_GB2312" w:eastAsia="方正仿宋_GB2312" w:cs="方正仿宋_GB2312"/>
          <w:b/>
          <w:bCs/>
          <w:color w:val="000000"/>
          <w:kern w:val="0"/>
          <w:sz w:val="31"/>
          <w:szCs w:val="31"/>
          <w:highlight w:val="none"/>
          <w:lang w:val="en-US" w:eastAsia="zh-CN" w:bidi="ar"/>
        </w:rPr>
      </w:pPr>
    </w:p>
    <w:p w14:paraId="0D7EB624">
      <w:pPr>
        <w:keepNext w:val="0"/>
        <w:keepLines w:val="0"/>
        <w:widowControl/>
        <w:suppressLineNumbers w:val="0"/>
        <w:spacing w:line="240" w:lineRule="auto"/>
        <w:jc w:val="left"/>
        <w:rPr>
          <w:rFonts w:hint="eastAsia" w:ascii="方正仿宋_GB2312" w:hAnsi="方正仿宋_GB2312" w:eastAsia="方正仿宋_GB2312" w:cs="方正仿宋_GB2312"/>
          <w:b/>
          <w:bCs/>
          <w:color w:val="000000"/>
          <w:kern w:val="0"/>
          <w:sz w:val="31"/>
          <w:szCs w:val="31"/>
          <w:highlight w:val="none"/>
          <w:lang w:val="en-US" w:eastAsia="zh-CN" w:bidi="ar"/>
        </w:rPr>
      </w:pPr>
    </w:p>
    <w:p w14:paraId="14E84493">
      <w:pPr>
        <w:keepNext w:val="0"/>
        <w:keepLines w:val="0"/>
        <w:widowControl/>
        <w:suppressLineNumbers w:val="0"/>
        <w:spacing w:line="240" w:lineRule="auto"/>
        <w:jc w:val="left"/>
        <w:rPr>
          <w:rFonts w:hint="eastAsia" w:ascii="方正仿宋_GB2312" w:hAnsi="方正仿宋_GB2312" w:eastAsia="方正仿宋_GB2312" w:cs="方正仿宋_GB2312"/>
          <w:b/>
          <w:bCs/>
          <w:color w:val="000000"/>
          <w:kern w:val="0"/>
          <w:sz w:val="31"/>
          <w:szCs w:val="31"/>
          <w:highlight w:val="none"/>
          <w:lang w:val="en-US" w:eastAsia="zh-CN" w:bidi="ar"/>
        </w:rPr>
      </w:pPr>
    </w:p>
    <w:p w14:paraId="6CDB5D3F">
      <w:pPr>
        <w:keepNext w:val="0"/>
        <w:keepLines w:val="0"/>
        <w:widowControl/>
        <w:suppressLineNumbers w:val="0"/>
        <w:spacing w:line="240" w:lineRule="auto"/>
        <w:jc w:val="left"/>
        <w:rPr>
          <w:rFonts w:hint="eastAsia" w:ascii="方正仿宋_GB2312" w:hAnsi="方正仿宋_GB2312" w:eastAsia="方正仿宋_GB2312" w:cs="方正仿宋_GB2312"/>
          <w:b/>
          <w:bCs/>
          <w:color w:val="000000"/>
          <w:kern w:val="0"/>
          <w:sz w:val="31"/>
          <w:szCs w:val="31"/>
          <w:highlight w:val="none"/>
          <w:lang w:val="en-US" w:eastAsia="zh-CN" w:bidi="ar"/>
        </w:rPr>
      </w:pPr>
      <w:r>
        <w:rPr>
          <w:rFonts w:hint="eastAsia" w:ascii="方正仿宋_GB2312" w:hAnsi="方正仿宋_GB2312" w:eastAsia="方正仿宋_GB2312" w:cs="方正仿宋_GB2312"/>
          <w:b/>
          <w:bCs/>
          <w:color w:val="000000"/>
          <w:kern w:val="0"/>
          <w:sz w:val="31"/>
          <w:szCs w:val="31"/>
          <w:highlight w:val="none"/>
          <w:lang w:val="en-US" w:eastAsia="zh-CN" w:bidi="ar"/>
        </w:rPr>
        <w:t>供应商名称（盖公章）：</w:t>
      </w:r>
    </w:p>
    <w:p w14:paraId="1AB83AAB">
      <w:pPr>
        <w:keepNext w:val="0"/>
        <w:keepLines w:val="0"/>
        <w:widowControl/>
        <w:suppressLineNumbers w:val="0"/>
        <w:spacing w:line="240" w:lineRule="auto"/>
        <w:jc w:val="left"/>
        <w:rPr>
          <w:rFonts w:hint="eastAsia" w:ascii="方正仿宋_GB2312" w:hAnsi="方正仿宋_GB2312" w:eastAsia="方正仿宋_GB2312" w:cs="方正仿宋_GB2312"/>
          <w:b/>
          <w:bCs/>
          <w:color w:val="000000"/>
          <w:kern w:val="0"/>
          <w:sz w:val="31"/>
          <w:szCs w:val="31"/>
          <w:highlight w:val="none"/>
          <w:lang w:val="en-US" w:eastAsia="zh-CN" w:bidi="ar"/>
        </w:rPr>
      </w:pPr>
      <w:r>
        <w:rPr>
          <w:rFonts w:hint="eastAsia" w:ascii="方正仿宋_GB2312" w:hAnsi="方正仿宋_GB2312" w:eastAsia="方正仿宋_GB2312" w:cs="方正仿宋_GB2312"/>
          <w:b/>
          <w:bCs/>
          <w:color w:val="000000"/>
          <w:kern w:val="0"/>
          <w:sz w:val="31"/>
          <w:szCs w:val="31"/>
          <w:highlight w:val="none"/>
          <w:lang w:val="en-US" w:eastAsia="zh-CN" w:bidi="ar"/>
        </w:rPr>
        <w:t>法定代表人或其授权代表（签字、签章或印鉴）：</w:t>
      </w:r>
    </w:p>
    <w:p w14:paraId="6610A144">
      <w:pPr>
        <w:keepNext w:val="0"/>
        <w:keepLines w:val="0"/>
        <w:widowControl/>
        <w:suppressLineNumbers w:val="0"/>
        <w:spacing w:line="240" w:lineRule="auto"/>
        <w:jc w:val="left"/>
        <w:rPr>
          <w:rFonts w:hint="eastAsia" w:ascii="方正仿宋_GB2312" w:hAnsi="方正仿宋_GB2312" w:eastAsia="方正仿宋_GB2312" w:cs="方正仿宋_GB2312"/>
          <w:b/>
          <w:bCs/>
          <w:color w:val="000000"/>
          <w:kern w:val="0"/>
          <w:sz w:val="31"/>
          <w:szCs w:val="31"/>
          <w:highlight w:val="none"/>
          <w:lang w:val="en-US" w:eastAsia="zh-CN" w:bidi="ar"/>
        </w:rPr>
      </w:pPr>
    </w:p>
    <w:p w14:paraId="74CA32E1">
      <w:pPr>
        <w:spacing w:line="240" w:lineRule="auto"/>
        <w:rPr>
          <w:rFonts w:hint="eastAsia" w:ascii="方正仿宋_GB2312" w:hAnsi="方正仿宋_GB2312" w:eastAsia="方正仿宋_GB2312" w:cs="方正仿宋_GB2312"/>
          <w:b/>
          <w:bCs/>
          <w:color w:val="000000"/>
          <w:kern w:val="0"/>
          <w:sz w:val="31"/>
          <w:szCs w:val="31"/>
          <w:highlight w:val="none"/>
          <w:lang w:val="en-US" w:eastAsia="zh-CN" w:bidi="ar"/>
        </w:rPr>
      </w:pPr>
      <w:r>
        <w:rPr>
          <w:rFonts w:hint="eastAsia" w:ascii="方正仿宋_GB2312" w:hAnsi="方正仿宋_GB2312" w:eastAsia="方正仿宋_GB2312" w:cs="方正仿宋_GB2312"/>
          <w:b/>
          <w:bCs/>
          <w:color w:val="000000"/>
          <w:kern w:val="0"/>
          <w:sz w:val="31"/>
          <w:szCs w:val="31"/>
          <w:highlight w:val="none"/>
          <w:lang w:val="en-US" w:eastAsia="zh-CN" w:bidi="ar"/>
        </w:rPr>
        <w:br w:type="page"/>
      </w:r>
    </w:p>
    <w:p w14:paraId="2C62CC5A">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t xml:space="preserve">1   满足《中华人民共和国政府采购法》第二十二条规定及法律法规的其他规定 </w:t>
      </w:r>
    </w:p>
    <w:p w14:paraId="44305699">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1A8DE272">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t>附件 1-1 法人或者其他组织的营业执照等证明文件或自然人的身份证明复印件;</w:t>
      </w:r>
    </w:p>
    <w:p w14:paraId="05DAB5B9">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17F22CBC">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344DA3C9">
      <w:pPr>
        <w:spacing w:line="240" w:lineRule="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3D01395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highlight w:val="none"/>
          <w:u w:val="none"/>
          <w:lang w:bidi="ar"/>
        </w:rPr>
      </w:pPr>
      <w:r>
        <w:rPr>
          <w:rFonts w:hint="eastAsia" w:ascii="方正仿宋_GB2312" w:hAnsi="方正仿宋_GB2312" w:eastAsia="方正仿宋_GB2312" w:cs="方正仿宋_GB2312"/>
          <w:color w:val="000000"/>
          <w:kern w:val="0"/>
          <w:sz w:val="24"/>
          <w:highlight w:val="none"/>
          <w:u w:val="none"/>
          <w:lang w:bidi="ar"/>
        </w:rPr>
        <w:t xml:space="preserve">附件 </w:t>
      </w:r>
      <w:r>
        <w:rPr>
          <w:rFonts w:hint="eastAsia" w:ascii="方正仿宋_GB2312" w:hAnsi="方正仿宋_GB2312" w:eastAsia="方正仿宋_GB2312" w:cs="方正仿宋_GB2312"/>
          <w:color w:val="000000"/>
          <w:kern w:val="0"/>
          <w:sz w:val="24"/>
          <w:highlight w:val="none"/>
          <w:u w:val="none"/>
          <w:lang w:val="en-US" w:eastAsia="zh-CN" w:bidi="ar"/>
        </w:rPr>
        <w:t>1</w:t>
      </w:r>
      <w:r>
        <w:rPr>
          <w:rFonts w:hint="eastAsia" w:ascii="方正仿宋_GB2312" w:hAnsi="方正仿宋_GB2312" w:eastAsia="方正仿宋_GB2312" w:cs="方正仿宋_GB2312"/>
          <w:color w:val="000000"/>
          <w:kern w:val="0"/>
          <w:sz w:val="24"/>
          <w:highlight w:val="none"/>
          <w:u w:val="none"/>
          <w:lang w:bidi="ar"/>
        </w:rPr>
        <w:t>-</w:t>
      </w:r>
      <w:r>
        <w:rPr>
          <w:rFonts w:hint="eastAsia" w:ascii="方正仿宋_GB2312" w:hAnsi="方正仿宋_GB2312" w:eastAsia="方正仿宋_GB2312" w:cs="方正仿宋_GB2312"/>
          <w:color w:val="000000"/>
          <w:kern w:val="0"/>
          <w:sz w:val="24"/>
          <w:highlight w:val="none"/>
          <w:u w:val="none"/>
          <w:lang w:val="en-US" w:eastAsia="zh-CN" w:bidi="ar"/>
        </w:rPr>
        <w:t>2</w:t>
      </w:r>
      <w:r>
        <w:rPr>
          <w:rFonts w:hint="eastAsia" w:ascii="方正仿宋_GB2312" w:hAnsi="方正仿宋_GB2312" w:eastAsia="方正仿宋_GB2312" w:cs="方正仿宋_GB2312"/>
          <w:color w:val="000000"/>
          <w:kern w:val="0"/>
          <w:sz w:val="24"/>
          <w:highlight w:val="none"/>
          <w:u w:val="none"/>
          <w:lang w:bidi="ar"/>
        </w:rPr>
        <w:t xml:space="preserve"> </w:t>
      </w:r>
      <w:r>
        <w:rPr>
          <w:rFonts w:hint="eastAsia" w:ascii="方正仿宋_GB2312" w:hAnsi="方正仿宋_GB2312" w:eastAsia="方正仿宋_GB2312" w:cs="方正仿宋_GB2312"/>
          <w:color w:val="000000"/>
          <w:kern w:val="0"/>
          <w:sz w:val="24"/>
          <w:highlight w:val="none"/>
          <w:u w:val="none"/>
          <w:lang w:eastAsia="zh-CN" w:bidi="ar"/>
        </w:rPr>
        <w:t>供应商</w:t>
      </w:r>
      <w:r>
        <w:rPr>
          <w:rFonts w:hint="eastAsia" w:ascii="方正仿宋_GB2312" w:hAnsi="方正仿宋_GB2312" w:eastAsia="方正仿宋_GB2312" w:cs="方正仿宋_GB2312"/>
          <w:color w:val="000000"/>
          <w:kern w:val="0"/>
          <w:sz w:val="24"/>
          <w:highlight w:val="none"/>
          <w:u w:val="none"/>
          <w:lang w:bidi="ar"/>
        </w:rPr>
        <w:t>具有良好的商业信誉和健全的财务会计制度的证明文件</w:t>
      </w:r>
    </w:p>
    <w:p w14:paraId="5E67F0E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highlight w:val="none"/>
          <w:u w:val="none"/>
          <w:lang w:bidi="ar"/>
        </w:rPr>
      </w:pPr>
      <w:r>
        <w:rPr>
          <w:rFonts w:hint="eastAsia" w:ascii="方正仿宋_GB2312" w:hAnsi="方正仿宋_GB2312" w:eastAsia="方正仿宋_GB2312" w:cs="方正仿宋_GB2312"/>
          <w:color w:val="000000"/>
          <w:kern w:val="0"/>
          <w:sz w:val="24"/>
          <w:highlight w:val="none"/>
          <w:u w:val="none"/>
          <w:lang w:bidi="ar"/>
        </w:rPr>
        <w:t>说明：</w:t>
      </w:r>
    </w:p>
    <w:p w14:paraId="63941BAE">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方正仿宋_GB2312" w:hAnsi="方正仿宋_GB2312" w:eastAsia="方正仿宋_GB2312" w:cs="方正仿宋_GB2312"/>
          <w:color w:val="000000"/>
          <w:kern w:val="0"/>
          <w:sz w:val="24"/>
          <w:highlight w:val="none"/>
          <w:u w:val="none"/>
          <w:lang w:bidi="ar"/>
        </w:rPr>
      </w:pPr>
      <w:bookmarkStart w:id="50" w:name="_Toc10357"/>
      <w:bookmarkStart w:id="51" w:name="_Toc29059"/>
      <w:bookmarkStart w:id="52" w:name="_Toc25253"/>
      <w:r>
        <w:rPr>
          <w:rFonts w:hint="eastAsia" w:ascii="方正仿宋_GB2312" w:hAnsi="方正仿宋_GB2312" w:eastAsia="方正仿宋_GB2312" w:cs="方正仿宋_GB2312"/>
          <w:color w:val="000000"/>
          <w:kern w:val="0"/>
          <w:sz w:val="24"/>
          <w:highlight w:val="none"/>
          <w:u w:val="none"/>
          <w:lang w:bidi="ar"/>
        </w:rPr>
        <w:t>1、复印件并加盖本单位公章</w:t>
      </w:r>
      <w:bookmarkEnd w:id="50"/>
      <w:bookmarkEnd w:id="51"/>
      <w:bookmarkEnd w:id="52"/>
    </w:p>
    <w:p w14:paraId="28F6BB2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highlight w:val="none"/>
          <w:u w:val="none"/>
          <w:lang w:bidi="ar"/>
        </w:rPr>
      </w:pPr>
      <w:r>
        <w:rPr>
          <w:rFonts w:hint="eastAsia" w:ascii="方正仿宋_GB2312" w:hAnsi="方正仿宋_GB2312" w:eastAsia="方正仿宋_GB2312" w:cs="方正仿宋_GB2312"/>
          <w:color w:val="000000"/>
          <w:kern w:val="0"/>
          <w:sz w:val="24"/>
          <w:highlight w:val="none"/>
          <w:u w:val="none"/>
          <w:lang w:bidi="ar"/>
        </w:rPr>
        <w:t>2、若提供的是复印件，采购人、采购代理机构保留审核原件的权利。</w:t>
      </w:r>
    </w:p>
    <w:p w14:paraId="54D62C81">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方正仿宋_GB2312" w:hAnsi="方正仿宋_GB2312" w:eastAsia="方正仿宋_GB2312" w:cs="方正仿宋_GB2312"/>
          <w:color w:val="000000"/>
          <w:kern w:val="0"/>
          <w:sz w:val="24"/>
          <w:highlight w:val="none"/>
          <w:u w:val="none"/>
          <w:lang w:bidi="ar"/>
        </w:rPr>
      </w:pPr>
      <w:bookmarkStart w:id="53" w:name="_Toc14987"/>
      <w:bookmarkStart w:id="54" w:name="_Toc15961"/>
      <w:bookmarkStart w:id="55" w:name="_Toc15553"/>
      <w:r>
        <w:rPr>
          <w:rFonts w:hint="eastAsia" w:ascii="方正仿宋_GB2312" w:hAnsi="方正仿宋_GB2312" w:eastAsia="方正仿宋_GB2312" w:cs="方正仿宋_GB2312"/>
          <w:color w:val="000000"/>
          <w:kern w:val="0"/>
          <w:sz w:val="24"/>
          <w:highlight w:val="none"/>
          <w:u w:val="none"/>
          <w:lang w:bidi="ar"/>
        </w:rPr>
        <w:t>3、如果是联合体</w:t>
      </w:r>
      <w:r>
        <w:rPr>
          <w:rFonts w:hint="eastAsia" w:ascii="方正仿宋_GB2312" w:hAnsi="方正仿宋_GB2312" w:eastAsia="方正仿宋_GB2312" w:cs="方正仿宋_GB2312"/>
          <w:color w:val="000000"/>
          <w:kern w:val="0"/>
          <w:sz w:val="24"/>
          <w:highlight w:val="none"/>
          <w:u w:val="none"/>
          <w:lang w:val="en-US" w:eastAsia="zh-CN" w:bidi="ar"/>
        </w:rPr>
        <w:t>响应</w:t>
      </w:r>
      <w:r>
        <w:rPr>
          <w:rFonts w:hint="eastAsia" w:ascii="方正仿宋_GB2312" w:hAnsi="方正仿宋_GB2312" w:eastAsia="方正仿宋_GB2312" w:cs="方正仿宋_GB2312"/>
          <w:color w:val="000000"/>
          <w:kern w:val="0"/>
          <w:sz w:val="24"/>
          <w:highlight w:val="none"/>
          <w:u w:val="none"/>
          <w:lang w:bidi="ar"/>
        </w:rPr>
        <w:t>，联合体各方均需提供上述证明。</w:t>
      </w:r>
      <w:bookmarkEnd w:id="53"/>
      <w:bookmarkEnd w:id="54"/>
      <w:bookmarkEnd w:id="55"/>
    </w:p>
    <w:p w14:paraId="67EA749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highlight w:val="none"/>
          <w:u w:val="none"/>
          <w:lang w:bidi="ar"/>
        </w:rPr>
      </w:pPr>
    </w:p>
    <w:p w14:paraId="5A4E936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highlight w:val="none"/>
          <w:u w:val="none"/>
          <w:lang w:bidi="ar"/>
        </w:rPr>
      </w:pPr>
      <w:r>
        <w:rPr>
          <w:rFonts w:hint="eastAsia" w:ascii="方正仿宋_GB2312" w:hAnsi="方正仿宋_GB2312" w:eastAsia="方正仿宋_GB2312" w:cs="方正仿宋_GB2312"/>
          <w:color w:val="000000"/>
          <w:kern w:val="0"/>
          <w:sz w:val="24"/>
          <w:highlight w:val="none"/>
          <w:u w:val="none"/>
          <w:lang w:bidi="ar"/>
        </w:rPr>
        <w:br w:type="page"/>
      </w:r>
    </w:p>
    <w:p w14:paraId="32D5CD5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highlight w:val="none"/>
          <w:u w:val="none"/>
          <w:lang w:bidi="ar"/>
        </w:rPr>
      </w:pPr>
      <w:r>
        <w:rPr>
          <w:rFonts w:hint="eastAsia" w:ascii="方正仿宋_GB2312" w:hAnsi="方正仿宋_GB2312" w:eastAsia="方正仿宋_GB2312" w:cs="方正仿宋_GB2312"/>
          <w:color w:val="000000"/>
          <w:kern w:val="0"/>
          <w:sz w:val="24"/>
          <w:highlight w:val="none"/>
          <w:u w:val="none"/>
          <w:lang w:bidi="ar"/>
        </w:rPr>
        <w:t>附件</w:t>
      </w:r>
      <w:r>
        <w:rPr>
          <w:rFonts w:hint="eastAsia" w:ascii="方正仿宋_GB2312" w:hAnsi="方正仿宋_GB2312" w:eastAsia="方正仿宋_GB2312" w:cs="方正仿宋_GB2312"/>
          <w:color w:val="000000"/>
          <w:kern w:val="0"/>
          <w:sz w:val="24"/>
          <w:highlight w:val="none"/>
          <w:u w:val="none"/>
          <w:lang w:val="en-US" w:eastAsia="zh-CN" w:bidi="ar"/>
        </w:rPr>
        <w:t>1</w:t>
      </w:r>
      <w:r>
        <w:rPr>
          <w:rFonts w:hint="eastAsia" w:ascii="方正仿宋_GB2312" w:hAnsi="方正仿宋_GB2312" w:eastAsia="方正仿宋_GB2312" w:cs="方正仿宋_GB2312"/>
          <w:color w:val="000000"/>
          <w:kern w:val="0"/>
          <w:sz w:val="24"/>
          <w:highlight w:val="none"/>
          <w:u w:val="none"/>
          <w:lang w:bidi="ar"/>
        </w:rPr>
        <w:t>-</w:t>
      </w:r>
      <w:r>
        <w:rPr>
          <w:rFonts w:hint="eastAsia" w:ascii="方正仿宋_GB2312" w:hAnsi="方正仿宋_GB2312" w:eastAsia="方正仿宋_GB2312" w:cs="方正仿宋_GB2312"/>
          <w:color w:val="000000"/>
          <w:kern w:val="0"/>
          <w:sz w:val="24"/>
          <w:highlight w:val="none"/>
          <w:u w:val="none"/>
          <w:lang w:val="en-US" w:eastAsia="zh-CN" w:bidi="ar"/>
        </w:rPr>
        <w:t>3</w:t>
      </w:r>
      <w:r>
        <w:rPr>
          <w:rFonts w:hint="eastAsia" w:ascii="方正仿宋_GB2312" w:hAnsi="方正仿宋_GB2312" w:eastAsia="方正仿宋_GB2312" w:cs="方正仿宋_GB2312"/>
          <w:color w:val="000000"/>
          <w:kern w:val="0"/>
          <w:sz w:val="24"/>
          <w:highlight w:val="none"/>
          <w:u w:val="none"/>
          <w:lang w:bidi="ar"/>
        </w:rPr>
        <w:t xml:space="preserve"> </w:t>
      </w:r>
      <w:r>
        <w:rPr>
          <w:rFonts w:hint="eastAsia" w:ascii="方正仿宋_GB2312" w:hAnsi="方正仿宋_GB2312" w:eastAsia="方正仿宋_GB2312" w:cs="方正仿宋_GB2312"/>
          <w:color w:val="000000"/>
          <w:kern w:val="0"/>
          <w:sz w:val="24"/>
          <w:highlight w:val="none"/>
          <w:u w:val="none"/>
          <w:lang w:val="en-US" w:eastAsia="zh-CN" w:bidi="ar"/>
        </w:rPr>
        <w:t xml:space="preserve"> </w:t>
      </w:r>
      <w:r>
        <w:rPr>
          <w:rFonts w:hint="eastAsia" w:ascii="方正仿宋_GB2312" w:hAnsi="方正仿宋_GB2312" w:eastAsia="方正仿宋_GB2312" w:cs="方正仿宋_GB2312"/>
          <w:color w:val="000000"/>
          <w:kern w:val="0"/>
          <w:sz w:val="24"/>
          <w:highlight w:val="none"/>
          <w:u w:val="none"/>
          <w:lang w:eastAsia="zh-CN" w:bidi="ar"/>
        </w:rPr>
        <w:t>供应商</w:t>
      </w:r>
      <w:r>
        <w:rPr>
          <w:rFonts w:hint="eastAsia" w:ascii="方正仿宋_GB2312" w:hAnsi="方正仿宋_GB2312" w:eastAsia="方正仿宋_GB2312" w:cs="方正仿宋_GB2312"/>
          <w:color w:val="000000"/>
          <w:kern w:val="0"/>
          <w:sz w:val="24"/>
          <w:highlight w:val="none"/>
          <w:u w:val="none"/>
          <w:lang w:bidi="ar"/>
        </w:rPr>
        <w:t>缴纳税收的证明</w:t>
      </w:r>
    </w:p>
    <w:p w14:paraId="514FE73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highlight w:val="none"/>
          <w:u w:val="none"/>
          <w:lang w:bidi="ar"/>
        </w:rPr>
      </w:pPr>
      <w:r>
        <w:rPr>
          <w:rFonts w:hint="eastAsia" w:ascii="方正仿宋_GB2312" w:hAnsi="方正仿宋_GB2312" w:eastAsia="方正仿宋_GB2312" w:cs="方正仿宋_GB2312"/>
          <w:color w:val="000000"/>
          <w:kern w:val="0"/>
          <w:sz w:val="24"/>
          <w:highlight w:val="none"/>
          <w:u w:val="none"/>
          <w:lang w:bidi="ar"/>
        </w:rPr>
        <w:t>说明：</w:t>
      </w:r>
    </w:p>
    <w:p w14:paraId="3CD07B5B">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方正仿宋_GB2312" w:hAnsi="方正仿宋_GB2312" w:eastAsia="方正仿宋_GB2312" w:cs="方正仿宋_GB2312"/>
          <w:color w:val="000000"/>
          <w:kern w:val="0"/>
          <w:sz w:val="24"/>
          <w:highlight w:val="none"/>
          <w:u w:val="none"/>
          <w:lang w:bidi="ar"/>
        </w:rPr>
      </w:pPr>
      <w:bookmarkStart w:id="56" w:name="_Toc7250"/>
      <w:bookmarkStart w:id="57" w:name="_Toc17329"/>
      <w:bookmarkStart w:id="58" w:name="_Toc7925"/>
      <w:r>
        <w:rPr>
          <w:rFonts w:hint="eastAsia" w:ascii="方正仿宋_GB2312" w:hAnsi="方正仿宋_GB2312" w:eastAsia="方正仿宋_GB2312" w:cs="方正仿宋_GB2312"/>
          <w:color w:val="000000"/>
          <w:kern w:val="0"/>
          <w:sz w:val="24"/>
          <w:highlight w:val="none"/>
          <w:u w:val="none"/>
          <w:lang w:bidi="ar"/>
        </w:rPr>
        <w:t>1、复印件并加盖本单位公章</w:t>
      </w:r>
      <w:bookmarkEnd w:id="56"/>
      <w:bookmarkEnd w:id="57"/>
      <w:bookmarkEnd w:id="58"/>
    </w:p>
    <w:p w14:paraId="6EFEE5D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highlight w:val="none"/>
          <w:u w:val="none"/>
          <w:lang w:bidi="ar"/>
        </w:rPr>
      </w:pPr>
      <w:r>
        <w:rPr>
          <w:rFonts w:hint="eastAsia" w:ascii="方正仿宋_GB2312" w:hAnsi="方正仿宋_GB2312" w:eastAsia="方正仿宋_GB2312" w:cs="方正仿宋_GB2312"/>
          <w:color w:val="000000"/>
          <w:kern w:val="0"/>
          <w:sz w:val="24"/>
          <w:highlight w:val="none"/>
          <w:u w:val="none"/>
          <w:lang w:bidi="ar"/>
        </w:rPr>
        <w:t>2、若提供的是复印件，采购人、采购代理机构保留审核原件的权利。</w:t>
      </w:r>
    </w:p>
    <w:p w14:paraId="7ED42150">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方正仿宋_GB2312" w:hAnsi="方正仿宋_GB2312" w:eastAsia="方正仿宋_GB2312" w:cs="方正仿宋_GB2312"/>
          <w:color w:val="000000"/>
          <w:kern w:val="0"/>
          <w:sz w:val="24"/>
          <w:highlight w:val="none"/>
          <w:u w:val="none"/>
          <w:lang w:bidi="ar"/>
        </w:rPr>
      </w:pPr>
      <w:bookmarkStart w:id="59" w:name="_Toc6047"/>
      <w:bookmarkStart w:id="60" w:name="_Toc27172"/>
      <w:bookmarkStart w:id="61" w:name="_Toc11599"/>
      <w:r>
        <w:rPr>
          <w:rFonts w:hint="eastAsia" w:ascii="方正仿宋_GB2312" w:hAnsi="方正仿宋_GB2312" w:eastAsia="方正仿宋_GB2312" w:cs="方正仿宋_GB2312"/>
          <w:color w:val="000000"/>
          <w:kern w:val="0"/>
          <w:sz w:val="24"/>
          <w:highlight w:val="none"/>
          <w:u w:val="none"/>
          <w:lang w:bidi="ar"/>
        </w:rPr>
        <w:t>3、如果是联合体</w:t>
      </w:r>
      <w:r>
        <w:rPr>
          <w:rFonts w:hint="eastAsia" w:ascii="方正仿宋_GB2312" w:hAnsi="方正仿宋_GB2312" w:eastAsia="方正仿宋_GB2312" w:cs="方正仿宋_GB2312"/>
          <w:color w:val="000000"/>
          <w:kern w:val="0"/>
          <w:sz w:val="24"/>
          <w:highlight w:val="none"/>
          <w:u w:val="none"/>
          <w:lang w:val="en-US" w:eastAsia="zh-CN" w:bidi="ar"/>
        </w:rPr>
        <w:t>响应</w:t>
      </w:r>
      <w:r>
        <w:rPr>
          <w:rFonts w:hint="eastAsia" w:ascii="方正仿宋_GB2312" w:hAnsi="方正仿宋_GB2312" w:eastAsia="方正仿宋_GB2312" w:cs="方正仿宋_GB2312"/>
          <w:color w:val="000000"/>
          <w:kern w:val="0"/>
          <w:sz w:val="24"/>
          <w:highlight w:val="none"/>
          <w:u w:val="none"/>
          <w:lang w:bidi="ar"/>
        </w:rPr>
        <w:t>，联合体各方均需提供上述证明。</w:t>
      </w:r>
      <w:r>
        <w:rPr>
          <w:rFonts w:hint="eastAsia" w:ascii="方正仿宋_GB2312" w:hAnsi="方正仿宋_GB2312" w:eastAsia="方正仿宋_GB2312" w:cs="方正仿宋_GB2312"/>
          <w:color w:val="000000"/>
          <w:kern w:val="0"/>
          <w:sz w:val="24"/>
          <w:highlight w:val="none"/>
          <w:u w:val="none"/>
          <w:lang w:bidi="ar"/>
        </w:rPr>
        <w:br w:type="page"/>
      </w:r>
      <w:bookmarkEnd w:id="59"/>
      <w:bookmarkEnd w:id="60"/>
      <w:bookmarkEnd w:id="61"/>
    </w:p>
    <w:p w14:paraId="542A7DE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highlight w:val="none"/>
          <w:u w:val="none"/>
          <w:lang w:bidi="ar"/>
        </w:rPr>
      </w:pPr>
      <w:r>
        <w:rPr>
          <w:rFonts w:hint="eastAsia" w:ascii="方正仿宋_GB2312" w:hAnsi="方正仿宋_GB2312" w:eastAsia="方正仿宋_GB2312" w:cs="方正仿宋_GB2312"/>
          <w:color w:val="000000"/>
          <w:kern w:val="0"/>
          <w:sz w:val="24"/>
          <w:highlight w:val="none"/>
          <w:u w:val="none"/>
          <w:lang w:bidi="ar"/>
        </w:rPr>
        <w:t>附件</w:t>
      </w:r>
      <w:r>
        <w:rPr>
          <w:rFonts w:hint="eastAsia" w:ascii="方正仿宋_GB2312" w:hAnsi="方正仿宋_GB2312" w:eastAsia="方正仿宋_GB2312" w:cs="方正仿宋_GB2312"/>
          <w:color w:val="000000"/>
          <w:kern w:val="0"/>
          <w:sz w:val="24"/>
          <w:highlight w:val="none"/>
          <w:u w:val="none"/>
          <w:lang w:val="en-US" w:eastAsia="zh-CN" w:bidi="ar"/>
        </w:rPr>
        <w:t>1</w:t>
      </w:r>
      <w:r>
        <w:rPr>
          <w:rFonts w:hint="eastAsia" w:ascii="方正仿宋_GB2312" w:hAnsi="方正仿宋_GB2312" w:eastAsia="方正仿宋_GB2312" w:cs="方正仿宋_GB2312"/>
          <w:color w:val="000000"/>
          <w:kern w:val="0"/>
          <w:sz w:val="24"/>
          <w:highlight w:val="none"/>
          <w:u w:val="none"/>
          <w:lang w:bidi="ar"/>
        </w:rPr>
        <w:t>-</w:t>
      </w:r>
      <w:r>
        <w:rPr>
          <w:rFonts w:hint="eastAsia" w:ascii="方正仿宋_GB2312" w:hAnsi="方正仿宋_GB2312" w:eastAsia="方正仿宋_GB2312" w:cs="方正仿宋_GB2312"/>
          <w:color w:val="000000"/>
          <w:kern w:val="0"/>
          <w:sz w:val="24"/>
          <w:highlight w:val="none"/>
          <w:u w:val="none"/>
          <w:lang w:val="en-US" w:eastAsia="zh-CN" w:bidi="ar"/>
        </w:rPr>
        <w:t>4</w:t>
      </w:r>
      <w:r>
        <w:rPr>
          <w:rFonts w:hint="eastAsia" w:ascii="方正仿宋_GB2312" w:hAnsi="方正仿宋_GB2312" w:eastAsia="方正仿宋_GB2312" w:cs="方正仿宋_GB2312"/>
          <w:color w:val="000000"/>
          <w:kern w:val="0"/>
          <w:sz w:val="24"/>
          <w:highlight w:val="none"/>
          <w:u w:val="none"/>
          <w:lang w:bidi="ar"/>
        </w:rPr>
        <w:t xml:space="preserve"> </w:t>
      </w:r>
      <w:r>
        <w:rPr>
          <w:rFonts w:hint="eastAsia" w:ascii="方正仿宋_GB2312" w:hAnsi="方正仿宋_GB2312" w:eastAsia="方正仿宋_GB2312" w:cs="方正仿宋_GB2312"/>
          <w:color w:val="000000"/>
          <w:kern w:val="0"/>
          <w:sz w:val="24"/>
          <w:highlight w:val="none"/>
          <w:u w:val="none"/>
          <w:lang w:val="en-US" w:eastAsia="zh-CN" w:bidi="ar"/>
        </w:rPr>
        <w:t xml:space="preserve"> </w:t>
      </w:r>
      <w:r>
        <w:rPr>
          <w:rFonts w:hint="eastAsia" w:ascii="方正仿宋_GB2312" w:hAnsi="方正仿宋_GB2312" w:eastAsia="方正仿宋_GB2312" w:cs="方正仿宋_GB2312"/>
          <w:color w:val="000000"/>
          <w:kern w:val="0"/>
          <w:sz w:val="24"/>
          <w:highlight w:val="none"/>
          <w:u w:val="none"/>
          <w:lang w:eastAsia="zh-CN" w:bidi="ar"/>
        </w:rPr>
        <w:t>供应商</w:t>
      </w:r>
      <w:r>
        <w:rPr>
          <w:rFonts w:hint="eastAsia" w:ascii="方正仿宋_GB2312" w:hAnsi="方正仿宋_GB2312" w:eastAsia="方正仿宋_GB2312" w:cs="方正仿宋_GB2312"/>
          <w:color w:val="000000"/>
          <w:kern w:val="0"/>
          <w:sz w:val="24"/>
          <w:highlight w:val="none"/>
          <w:u w:val="none"/>
          <w:lang w:bidi="ar"/>
        </w:rPr>
        <w:t>为职工缴纳社会保险的证明</w:t>
      </w:r>
    </w:p>
    <w:p w14:paraId="3DDE977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highlight w:val="none"/>
          <w:u w:val="none"/>
          <w:lang w:bidi="ar"/>
        </w:rPr>
      </w:pPr>
      <w:r>
        <w:rPr>
          <w:rFonts w:hint="eastAsia" w:ascii="方正仿宋_GB2312" w:hAnsi="方正仿宋_GB2312" w:eastAsia="方正仿宋_GB2312" w:cs="方正仿宋_GB2312"/>
          <w:color w:val="000000"/>
          <w:kern w:val="0"/>
          <w:sz w:val="24"/>
          <w:highlight w:val="none"/>
          <w:u w:val="none"/>
          <w:lang w:bidi="ar"/>
        </w:rPr>
        <w:t>说明：</w:t>
      </w:r>
    </w:p>
    <w:p w14:paraId="171CE08D">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方正仿宋_GB2312" w:hAnsi="方正仿宋_GB2312" w:eastAsia="方正仿宋_GB2312" w:cs="方正仿宋_GB2312"/>
          <w:color w:val="000000"/>
          <w:kern w:val="0"/>
          <w:sz w:val="24"/>
          <w:highlight w:val="none"/>
          <w:u w:val="none"/>
          <w:lang w:bidi="ar"/>
        </w:rPr>
      </w:pPr>
      <w:bookmarkStart w:id="62" w:name="_Toc22391"/>
      <w:bookmarkStart w:id="63" w:name="_Toc27815"/>
      <w:bookmarkStart w:id="64" w:name="_Toc14978"/>
      <w:r>
        <w:rPr>
          <w:rFonts w:hint="eastAsia" w:ascii="方正仿宋_GB2312" w:hAnsi="方正仿宋_GB2312" w:eastAsia="方正仿宋_GB2312" w:cs="方正仿宋_GB2312"/>
          <w:color w:val="000000"/>
          <w:kern w:val="0"/>
          <w:sz w:val="24"/>
          <w:highlight w:val="none"/>
          <w:u w:val="none"/>
          <w:lang w:bidi="ar"/>
        </w:rPr>
        <w:t>1、复印件并加盖本单位公章</w:t>
      </w:r>
      <w:bookmarkEnd w:id="62"/>
      <w:bookmarkEnd w:id="63"/>
      <w:bookmarkEnd w:id="64"/>
    </w:p>
    <w:p w14:paraId="150068C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highlight w:val="none"/>
          <w:u w:val="none"/>
          <w:lang w:bidi="ar"/>
        </w:rPr>
      </w:pPr>
      <w:r>
        <w:rPr>
          <w:rFonts w:hint="eastAsia" w:ascii="方正仿宋_GB2312" w:hAnsi="方正仿宋_GB2312" w:eastAsia="方正仿宋_GB2312" w:cs="方正仿宋_GB2312"/>
          <w:color w:val="000000"/>
          <w:kern w:val="0"/>
          <w:sz w:val="24"/>
          <w:highlight w:val="none"/>
          <w:u w:val="none"/>
          <w:lang w:bidi="ar"/>
        </w:rPr>
        <w:t>2、若提供的是复印件，采购人、采购代理机构保留审核原件的权利。</w:t>
      </w:r>
    </w:p>
    <w:p w14:paraId="1A5492A9">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方正仿宋_GB2312" w:hAnsi="方正仿宋_GB2312" w:eastAsia="方正仿宋_GB2312" w:cs="方正仿宋_GB2312"/>
          <w:color w:val="000000"/>
          <w:kern w:val="0"/>
          <w:sz w:val="24"/>
          <w:highlight w:val="none"/>
          <w:u w:val="none"/>
          <w:lang w:bidi="ar"/>
        </w:rPr>
      </w:pPr>
      <w:bookmarkStart w:id="65" w:name="_Toc26661"/>
      <w:bookmarkStart w:id="66" w:name="_Toc8733"/>
      <w:bookmarkStart w:id="67" w:name="_Toc6644"/>
      <w:r>
        <w:rPr>
          <w:rFonts w:hint="eastAsia" w:ascii="方正仿宋_GB2312" w:hAnsi="方正仿宋_GB2312" w:eastAsia="方正仿宋_GB2312" w:cs="方正仿宋_GB2312"/>
          <w:color w:val="000000"/>
          <w:kern w:val="0"/>
          <w:sz w:val="24"/>
          <w:highlight w:val="none"/>
          <w:u w:val="none"/>
          <w:lang w:bidi="ar"/>
        </w:rPr>
        <w:t>3、如果是联合体</w:t>
      </w:r>
      <w:r>
        <w:rPr>
          <w:rFonts w:hint="eastAsia" w:ascii="方正仿宋_GB2312" w:hAnsi="方正仿宋_GB2312" w:eastAsia="方正仿宋_GB2312" w:cs="方正仿宋_GB2312"/>
          <w:color w:val="000000"/>
          <w:kern w:val="0"/>
          <w:sz w:val="24"/>
          <w:highlight w:val="none"/>
          <w:u w:val="none"/>
          <w:lang w:val="en-US" w:eastAsia="zh-CN" w:bidi="ar"/>
        </w:rPr>
        <w:t>响应</w:t>
      </w:r>
      <w:r>
        <w:rPr>
          <w:rFonts w:hint="eastAsia" w:ascii="方正仿宋_GB2312" w:hAnsi="方正仿宋_GB2312" w:eastAsia="方正仿宋_GB2312" w:cs="方正仿宋_GB2312"/>
          <w:color w:val="000000"/>
          <w:kern w:val="0"/>
          <w:sz w:val="24"/>
          <w:highlight w:val="none"/>
          <w:u w:val="none"/>
          <w:lang w:bidi="ar"/>
        </w:rPr>
        <w:t>，联合体各方均需提供上述证明。</w:t>
      </w:r>
      <w:bookmarkEnd w:id="65"/>
      <w:bookmarkEnd w:id="66"/>
      <w:bookmarkEnd w:id="67"/>
    </w:p>
    <w:p w14:paraId="0A6FB291">
      <w:pPr>
        <w:spacing w:line="240" w:lineRule="auto"/>
        <w:rPr>
          <w:rFonts w:hint="eastAsia" w:ascii="方正仿宋_GB2312" w:hAnsi="方正仿宋_GB2312" w:eastAsia="方正仿宋_GB2312" w:cs="方正仿宋_GB2312"/>
          <w:color w:val="000000"/>
          <w:kern w:val="0"/>
          <w:sz w:val="24"/>
          <w:highlight w:val="none"/>
          <w:u w:val="none"/>
          <w:lang w:bidi="ar"/>
        </w:rPr>
      </w:pPr>
    </w:p>
    <w:p w14:paraId="50C0456E">
      <w:pPr>
        <w:spacing w:line="240" w:lineRule="auto"/>
        <w:rPr>
          <w:rFonts w:hint="eastAsia" w:ascii="方正仿宋_GB2312" w:hAnsi="方正仿宋_GB2312" w:eastAsia="方正仿宋_GB2312" w:cs="方正仿宋_GB2312"/>
          <w:color w:val="000000"/>
          <w:kern w:val="0"/>
          <w:sz w:val="24"/>
          <w:highlight w:val="none"/>
          <w:u w:val="none"/>
          <w:lang w:bidi="ar"/>
        </w:rPr>
      </w:pPr>
      <w:r>
        <w:rPr>
          <w:rFonts w:hint="eastAsia" w:ascii="方正仿宋_GB2312" w:hAnsi="方正仿宋_GB2312" w:eastAsia="方正仿宋_GB2312" w:cs="方正仿宋_GB2312"/>
          <w:color w:val="000000"/>
          <w:kern w:val="0"/>
          <w:sz w:val="24"/>
          <w:highlight w:val="none"/>
          <w:u w:val="none"/>
          <w:lang w:bidi="ar"/>
        </w:rPr>
        <w:br w:type="page"/>
      </w:r>
    </w:p>
    <w:p w14:paraId="7C892D48">
      <w:pPr>
        <w:spacing w:line="240" w:lineRule="auto"/>
        <w:rPr>
          <w:rFonts w:hint="eastAsia" w:ascii="方正仿宋_GB2312" w:hAnsi="方正仿宋_GB2312" w:eastAsia="方正仿宋_GB2312" w:cs="方正仿宋_GB2312"/>
          <w:color w:val="000000"/>
          <w:kern w:val="0"/>
          <w:sz w:val="24"/>
          <w:highlight w:val="none"/>
          <w:u w:val="none"/>
          <w:lang w:bidi="ar"/>
        </w:rPr>
      </w:pPr>
      <w:r>
        <w:rPr>
          <w:rFonts w:hint="eastAsia" w:ascii="方正仿宋_GB2312" w:hAnsi="方正仿宋_GB2312" w:eastAsia="方正仿宋_GB2312" w:cs="方正仿宋_GB2312"/>
          <w:color w:val="000000"/>
          <w:kern w:val="0"/>
          <w:sz w:val="24"/>
          <w:highlight w:val="none"/>
          <w:u w:val="none"/>
          <w:lang w:bidi="ar"/>
        </w:rPr>
        <w:t xml:space="preserve">附件 </w:t>
      </w:r>
      <w:r>
        <w:rPr>
          <w:rFonts w:hint="eastAsia" w:ascii="方正仿宋_GB2312" w:hAnsi="方正仿宋_GB2312" w:eastAsia="方正仿宋_GB2312" w:cs="方正仿宋_GB2312"/>
          <w:color w:val="000000"/>
          <w:kern w:val="0"/>
          <w:sz w:val="24"/>
          <w:highlight w:val="none"/>
          <w:u w:val="none"/>
          <w:lang w:val="en-US" w:eastAsia="zh-CN" w:bidi="ar"/>
        </w:rPr>
        <w:t>1</w:t>
      </w:r>
      <w:r>
        <w:rPr>
          <w:rFonts w:hint="eastAsia" w:ascii="方正仿宋_GB2312" w:hAnsi="方正仿宋_GB2312" w:eastAsia="方正仿宋_GB2312" w:cs="方正仿宋_GB2312"/>
          <w:color w:val="000000"/>
          <w:kern w:val="0"/>
          <w:sz w:val="24"/>
          <w:highlight w:val="none"/>
          <w:u w:val="none"/>
          <w:lang w:bidi="ar"/>
        </w:rPr>
        <w:t>-</w:t>
      </w:r>
      <w:r>
        <w:rPr>
          <w:rFonts w:hint="eastAsia" w:ascii="方正仿宋_GB2312" w:hAnsi="方正仿宋_GB2312" w:eastAsia="方正仿宋_GB2312" w:cs="方正仿宋_GB2312"/>
          <w:color w:val="000000"/>
          <w:kern w:val="0"/>
          <w:sz w:val="24"/>
          <w:highlight w:val="none"/>
          <w:u w:val="none"/>
          <w:lang w:val="en-US" w:eastAsia="zh-CN" w:bidi="ar"/>
        </w:rPr>
        <w:t>5</w:t>
      </w:r>
      <w:r>
        <w:rPr>
          <w:rFonts w:hint="eastAsia" w:ascii="方正仿宋_GB2312" w:hAnsi="方正仿宋_GB2312" w:eastAsia="方正仿宋_GB2312" w:cs="方正仿宋_GB2312"/>
          <w:color w:val="000000"/>
          <w:kern w:val="0"/>
          <w:sz w:val="24"/>
          <w:highlight w:val="none"/>
          <w:u w:val="none"/>
          <w:lang w:bidi="ar"/>
        </w:rPr>
        <w:t xml:space="preserve"> </w:t>
      </w:r>
      <w:r>
        <w:rPr>
          <w:rFonts w:hint="eastAsia" w:ascii="方正仿宋_GB2312" w:hAnsi="方正仿宋_GB2312" w:eastAsia="方正仿宋_GB2312" w:cs="方正仿宋_GB2312"/>
          <w:color w:val="000000"/>
          <w:kern w:val="0"/>
          <w:sz w:val="24"/>
          <w:highlight w:val="none"/>
          <w:u w:val="none"/>
          <w:lang w:eastAsia="zh-CN" w:bidi="ar"/>
        </w:rPr>
        <w:t>供应商</w:t>
      </w:r>
      <w:r>
        <w:rPr>
          <w:rFonts w:hint="eastAsia" w:ascii="方正仿宋_GB2312" w:hAnsi="方正仿宋_GB2312" w:eastAsia="方正仿宋_GB2312" w:cs="方正仿宋_GB2312"/>
          <w:color w:val="000000"/>
          <w:kern w:val="0"/>
          <w:sz w:val="24"/>
          <w:highlight w:val="none"/>
          <w:u w:val="none"/>
          <w:lang w:bidi="ar"/>
        </w:rPr>
        <w:t>资格声明书</w:t>
      </w:r>
    </w:p>
    <w:p w14:paraId="007A22BD">
      <w:pPr>
        <w:spacing w:line="240" w:lineRule="auto"/>
        <w:rPr>
          <w:rFonts w:hint="eastAsia" w:ascii="方正仿宋_GB2312" w:hAnsi="方正仿宋_GB2312" w:eastAsia="方正仿宋_GB2312" w:cs="方正仿宋_GB2312"/>
          <w:color w:val="000000"/>
          <w:kern w:val="0"/>
          <w:sz w:val="24"/>
          <w:highlight w:val="none"/>
          <w:u w:val="none"/>
          <w:lang w:bidi="ar"/>
        </w:rPr>
      </w:pPr>
    </w:p>
    <w:p w14:paraId="1C0A705C">
      <w:pPr>
        <w:keepNext w:val="0"/>
        <w:keepLines w:val="0"/>
        <w:widowControl/>
        <w:suppressLineNumbers w:val="0"/>
        <w:spacing w:line="240" w:lineRule="auto"/>
        <w:jc w:val="center"/>
        <w:rPr>
          <w:rFonts w:hint="eastAsia" w:ascii="方正仿宋_GB2312" w:hAnsi="方正仿宋_GB2312" w:eastAsia="方正仿宋_GB2312" w:cs="方正仿宋_GB2312"/>
          <w:b w:val="0"/>
          <w:bCs w:val="0"/>
          <w:sz w:val="32"/>
          <w:szCs w:val="32"/>
          <w:highlight w:val="none"/>
        </w:rPr>
      </w:pPr>
      <w:r>
        <w:rPr>
          <w:rFonts w:hint="eastAsia" w:ascii="方正仿宋_GB2312" w:hAnsi="方正仿宋_GB2312" w:eastAsia="方正仿宋_GB2312" w:cs="方正仿宋_GB2312"/>
          <w:b w:val="0"/>
          <w:bCs w:val="0"/>
          <w:color w:val="000000"/>
          <w:kern w:val="0"/>
          <w:sz w:val="32"/>
          <w:szCs w:val="32"/>
          <w:highlight w:val="none"/>
          <w:lang w:val="en-US" w:eastAsia="zh-CN" w:bidi="ar"/>
        </w:rPr>
        <w:t>供应商资格声明书</w:t>
      </w:r>
    </w:p>
    <w:p w14:paraId="2EAD8B9E">
      <w:pPr>
        <w:keepNext w:val="0"/>
        <w:keepLines w:val="0"/>
        <w:widowControl/>
        <w:suppressLineNumbers w:val="0"/>
        <w:spacing w:line="240" w:lineRule="auto"/>
        <w:jc w:val="left"/>
        <w:rPr>
          <w:rFonts w:hint="eastAsia" w:ascii="方正仿宋_GB2312" w:hAnsi="方正仿宋_GB2312" w:eastAsia="方正仿宋_GB2312" w:cs="方正仿宋_GB2312"/>
          <w:color w:val="000000"/>
          <w:kern w:val="0"/>
          <w:sz w:val="24"/>
          <w:szCs w:val="24"/>
          <w:highlight w:val="none"/>
          <w:lang w:val="en-US" w:eastAsia="zh-CN" w:bidi="ar"/>
        </w:rPr>
      </w:pPr>
    </w:p>
    <w:p w14:paraId="2D48839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致：</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采购人或采购代理机构 </w:t>
      </w:r>
    </w:p>
    <w:p w14:paraId="7DBAAAB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在参与本次项目采购活动中，我单位承诺： </w:t>
      </w:r>
    </w:p>
    <w:p w14:paraId="42C981A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（一）具有良好的商业信誉和健全的财务会计制度； </w:t>
      </w:r>
    </w:p>
    <w:p w14:paraId="20EC249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（二）具有履行合同所必需的设备和专业技术能力； </w:t>
      </w:r>
    </w:p>
    <w:p w14:paraId="3D1D97B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（三）有依法缴纳税收和社会保障资金的良好记录； </w:t>
      </w:r>
    </w:p>
    <w:p w14:paraId="271F625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四）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 </w:t>
      </w:r>
    </w:p>
    <w:p w14:paraId="06A2A56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（五）我单位不属于政府采购法律、行政法规规定的公益一类事业单位、或使用事业编制且由财政拨款保障的群团组织（仅适用于政府购买服务项目）； </w:t>
      </w:r>
    </w:p>
    <w:p w14:paraId="54B390A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（六）我单位不存在为采购项目提供整体设计、规范编制或者项目管理、监理、检测等服务后，再参加该采购项目的其他采购活动的情形（单一来源采购项目除外）； </w:t>
      </w:r>
    </w:p>
    <w:p w14:paraId="35E429F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（七）与我单位存在“单位负责人为同一人或者存在直接控股、管理关系”的其他法人单位信息如下（如有，不论其是否参加同一合同项下的政府采购活动均须填写）： </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5"/>
        <w:gridCol w:w="3798"/>
        <w:gridCol w:w="3406"/>
      </w:tblGrid>
      <w:tr w14:paraId="7C852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0FCFD0A0">
            <w:pPr>
              <w:keepNext w:val="0"/>
              <w:keepLines w:val="0"/>
              <w:widowControl/>
              <w:suppressLineNumbers w:val="0"/>
              <w:spacing w:line="240" w:lineRule="auto"/>
              <w:jc w:val="center"/>
              <w:rPr>
                <w:rFonts w:hint="eastAsia" w:ascii="方正仿宋_GB2312" w:hAnsi="方正仿宋_GB2312" w:eastAsia="方正仿宋_GB2312" w:cs="方正仿宋_GB2312"/>
                <w:color w:val="000000"/>
                <w:kern w:val="0"/>
                <w:sz w:val="24"/>
                <w:szCs w:val="24"/>
                <w:highlight w:val="none"/>
                <w:vertAlign w:val="baseline"/>
                <w:lang w:val="en-US" w:eastAsia="zh-CN" w:bidi="ar"/>
              </w:rPr>
            </w:pPr>
            <w:r>
              <w:rPr>
                <w:rFonts w:hint="eastAsia" w:ascii="方正仿宋_GB2312" w:hAnsi="方正仿宋_GB2312" w:eastAsia="方正仿宋_GB2312" w:cs="方正仿宋_GB2312"/>
                <w:color w:val="000000"/>
                <w:kern w:val="0"/>
                <w:sz w:val="24"/>
                <w:szCs w:val="24"/>
                <w:highlight w:val="none"/>
                <w:vertAlign w:val="baseline"/>
                <w:lang w:val="en-US" w:eastAsia="zh-CN" w:bidi="ar"/>
              </w:rPr>
              <w:t>序号</w:t>
            </w:r>
          </w:p>
        </w:tc>
        <w:tc>
          <w:tcPr>
            <w:tcW w:w="3798" w:type="dxa"/>
            <w:vAlign w:val="center"/>
          </w:tcPr>
          <w:p w14:paraId="1FB0B02F">
            <w:pPr>
              <w:keepNext w:val="0"/>
              <w:keepLines w:val="0"/>
              <w:widowControl/>
              <w:suppressLineNumbers w:val="0"/>
              <w:spacing w:line="240" w:lineRule="auto"/>
              <w:jc w:val="center"/>
              <w:rPr>
                <w:rFonts w:hint="eastAsia" w:ascii="方正仿宋_GB2312" w:hAnsi="方正仿宋_GB2312" w:eastAsia="方正仿宋_GB2312" w:cs="方正仿宋_GB2312"/>
                <w:color w:val="000000"/>
                <w:kern w:val="0"/>
                <w:sz w:val="24"/>
                <w:szCs w:val="24"/>
                <w:highlight w:val="none"/>
                <w:vertAlign w:val="baseline"/>
                <w:lang w:val="en-US" w:eastAsia="zh-CN" w:bidi="ar"/>
              </w:rPr>
            </w:pPr>
            <w:r>
              <w:rPr>
                <w:rFonts w:hint="eastAsia" w:ascii="方正仿宋_GB2312" w:hAnsi="方正仿宋_GB2312" w:eastAsia="方正仿宋_GB2312" w:cs="方正仿宋_GB2312"/>
                <w:color w:val="000000"/>
                <w:kern w:val="0"/>
                <w:sz w:val="24"/>
                <w:szCs w:val="24"/>
                <w:highlight w:val="none"/>
                <w:vertAlign w:val="baseline"/>
                <w:lang w:val="en-US" w:eastAsia="zh-CN" w:bidi="ar"/>
              </w:rPr>
              <w:t>单位名称</w:t>
            </w:r>
          </w:p>
        </w:tc>
        <w:tc>
          <w:tcPr>
            <w:tcW w:w="3406" w:type="dxa"/>
            <w:vAlign w:val="center"/>
          </w:tcPr>
          <w:p w14:paraId="413CDE30">
            <w:pPr>
              <w:keepNext w:val="0"/>
              <w:keepLines w:val="0"/>
              <w:widowControl/>
              <w:suppressLineNumbers w:val="0"/>
              <w:spacing w:line="240" w:lineRule="auto"/>
              <w:jc w:val="center"/>
              <w:rPr>
                <w:rFonts w:hint="eastAsia" w:ascii="方正仿宋_GB2312" w:hAnsi="方正仿宋_GB2312" w:eastAsia="方正仿宋_GB2312" w:cs="方正仿宋_GB2312"/>
                <w:color w:val="000000"/>
                <w:kern w:val="0"/>
                <w:sz w:val="24"/>
                <w:szCs w:val="24"/>
                <w:highlight w:val="none"/>
                <w:vertAlign w:val="baseline"/>
                <w:lang w:val="en-US" w:eastAsia="zh-CN" w:bidi="ar"/>
              </w:rPr>
            </w:pPr>
            <w:r>
              <w:rPr>
                <w:rFonts w:hint="eastAsia" w:ascii="方正仿宋_GB2312" w:hAnsi="方正仿宋_GB2312" w:eastAsia="方正仿宋_GB2312" w:cs="方正仿宋_GB2312"/>
                <w:color w:val="000000"/>
                <w:kern w:val="0"/>
                <w:sz w:val="24"/>
                <w:szCs w:val="24"/>
                <w:highlight w:val="none"/>
                <w:vertAlign w:val="baseline"/>
                <w:lang w:val="en-US" w:eastAsia="zh-CN" w:bidi="ar"/>
              </w:rPr>
              <w:t>相互关系</w:t>
            </w:r>
          </w:p>
        </w:tc>
      </w:tr>
      <w:tr w14:paraId="12A52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3929DE68">
            <w:pPr>
              <w:keepNext w:val="0"/>
              <w:keepLines w:val="0"/>
              <w:widowControl/>
              <w:suppressLineNumbers w:val="0"/>
              <w:spacing w:line="240" w:lineRule="auto"/>
              <w:jc w:val="center"/>
              <w:rPr>
                <w:rFonts w:hint="eastAsia" w:ascii="方正仿宋_GB2312" w:hAnsi="方正仿宋_GB2312" w:eastAsia="方正仿宋_GB2312" w:cs="方正仿宋_GB2312"/>
                <w:color w:val="000000"/>
                <w:kern w:val="0"/>
                <w:sz w:val="24"/>
                <w:szCs w:val="24"/>
                <w:highlight w:val="none"/>
                <w:vertAlign w:val="baseline"/>
                <w:lang w:val="en-US" w:eastAsia="zh-CN" w:bidi="ar"/>
              </w:rPr>
            </w:pPr>
            <w:r>
              <w:rPr>
                <w:rFonts w:hint="eastAsia" w:ascii="方正仿宋_GB2312" w:hAnsi="方正仿宋_GB2312" w:eastAsia="方正仿宋_GB2312" w:cs="方正仿宋_GB2312"/>
                <w:color w:val="000000"/>
                <w:kern w:val="0"/>
                <w:sz w:val="24"/>
                <w:szCs w:val="24"/>
                <w:highlight w:val="none"/>
                <w:vertAlign w:val="baseline"/>
                <w:lang w:val="en-US" w:eastAsia="zh-CN" w:bidi="ar"/>
              </w:rPr>
              <w:t>1</w:t>
            </w:r>
          </w:p>
        </w:tc>
        <w:tc>
          <w:tcPr>
            <w:tcW w:w="3798" w:type="dxa"/>
          </w:tcPr>
          <w:p w14:paraId="06A7E83B">
            <w:pPr>
              <w:keepNext w:val="0"/>
              <w:keepLines w:val="0"/>
              <w:widowControl/>
              <w:suppressLineNumbers w:val="0"/>
              <w:spacing w:line="240" w:lineRule="auto"/>
              <w:jc w:val="left"/>
              <w:rPr>
                <w:rFonts w:hint="eastAsia" w:ascii="方正仿宋_GB2312" w:hAnsi="方正仿宋_GB2312" w:eastAsia="方正仿宋_GB2312" w:cs="方正仿宋_GB2312"/>
                <w:color w:val="000000"/>
                <w:kern w:val="0"/>
                <w:sz w:val="24"/>
                <w:szCs w:val="24"/>
                <w:highlight w:val="none"/>
                <w:vertAlign w:val="baseline"/>
                <w:lang w:val="en-US" w:eastAsia="zh-CN" w:bidi="ar"/>
              </w:rPr>
            </w:pPr>
          </w:p>
        </w:tc>
        <w:tc>
          <w:tcPr>
            <w:tcW w:w="3406" w:type="dxa"/>
          </w:tcPr>
          <w:p w14:paraId="4943160B">
            <w:pPr>
              <w:keepNext w:val="0"/>
              <w:keepLines w:val="0"/>
              <w:widowControl/>
              <w:suppressLineNumbers w:val="0"/>
              <w:spacing w:line="240" w:lineRule="auto"/>
              <w:jc w:val="left"/>
              <w:rPr>
                <w:rFonts w:hint="eastAsia" w:ascii="方正仿宋_GB2312" w:hAnsi="方正仿宋_GB2312" w:eastAsia="方正仿宋_GB2312" w:cs="方正仿宋_GB2312"/>
                <w:color w:val="000000"/>
                <w:kern w:val="0"/>
                <w:sz w:val="24"/>
                <w:szCs w:val="24"/>
                <w:highlight w:val="none"/>
                <w:vertAlign w:val="baseline"/>
                <w:lang w:val="en-US" w:eastAsia="zh-CN" w:bidi="ar"/>
              </w:rPr>
            </w:pPr>
          </w:p>
        </w:tc>
      </w:tr>
      <w:tr w14:paraId="1ABE4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4E0608D3">
            <w:pPr>
              <w:keepNext w:val="0"/>
              <w:keepLines w:val="0"/>
              <w:widowControl/>
              <w:suppressLineNumbers w:val="0"/>
              <w:spacing w:line="240" w:lineRule="auto"/>
              <w:jc w:val="center"/>
              <w:rPr>
                <w:rFonts w:hint="eastAsia" w:ascii="方正仿宋_GB2312" w:hAnsi="方正仿宋_GB2312" w:eastAsia="方正仿宋_GB2312" w:cs="方正仿宋_GB2312"/>
                <w:color w:val="000000"/>
                <w:kern w:val="0"/>
                <w:sz w:val="24"/>
                <w:szCs w:val="24"/>
                <w:highlight w:val="none"/>
                <w:vertAlign w:val="baseline"/>
                <w:lang w:val="en-US" w:eastAsia="zh-CN" w:bidi="ar"/>
              </w:rPr>
            </w:pPr>
            <w:r>
              <w:rPr>
                <w:rFonts w:hint="eastAsia" w:ascii="方正仿宋_GB2312" w:hAnsi="方正仿宋_GB2312" w:eastAsia="方正仿宋_GB2312" w:cs="方正仿宋_GB2312"/>
                <w:color w:val="000000"/>
                <w:kern w:val="0"/>
                <w:sz w:val="24"/>
                <w:szCs w:val="24"/>
                <w:highlight w:val="none"/>
                <w:vertAlign w:val="baseline"/>
                <w:lang w:val="en-US" w:eastAsia="zh-CN" w:bidi="ar"/>
              </w:rPr>
              <w:t>2</w:t>
            </w:r>
          </w:p>
        </w:tc>
        <w:tc>
          <w:tcPr>
            <w:tcW w:w="3798" w:type="dxa"/>
          </w:tcPr>
          <w:p w14:paraId="34542632">
            <w:pPr>
              <w:keepNext w:val="0"/>
              <w:keepLines w:val="0"/>
              <w:widowControl/>
              <w:suppressLineNumbers w:val="0"/>
              <w:spacing w:line="240" w:lineRule="auto"/>
              <w:jc w:val="left"/>
              <w:rPr>
                <w:rFonts w:hint="eastAsia" w:ascii="方正仿宋_GB2312" w:hAnsi="方正仿宋_GB2312" w:eastAsia="方正仿宋_GB2312" w:cs="方正仿宋_GB2312"/>
                <w:color w:val="000000"/>
                <w:kern w:val="0"/>
                <w:sz w:val="24"/>
                <w:szCs w:val="24"/>
                <w:highlight w:val="none"/>
                <w:vertAlign w:val="baseline"/>
                <w:lang w:val="en-US" w:eastAsia="zh-CN" w:bidi="ar"/>
              </w:rPr>
            </w:pPr>
          </w:p>
        </w:tc>
        <w:tc>
          <w:tcPr>
            <w:tcW w:w="3406" w:type="dxa"/>
          </w:tcPr>
          <w:p w14:paraId="3003FEA7">
            <w:pPr>
              <w:keepNext w:val="0"/>
              <w:keepLines w:val="0"/>
              <w:widowControl/>
              <w:suppressLineNumbers w:val="0"/>
              <w:spacing w:line="240" w:lineRule="auto"/>
              <w:jc w:val="left"/>
              <w:rPr>
                <w:rFonts w:hint="eastAsia" w:ascii="方正仿宋_GB2312" w:hAnsi="方正仿宋_GB2312" w:eastAsia="方正仿宋_GB2312" w:cs="方正仿宋_GB2312"/>
                <w:color w:val="000000"/>
                <w:kern w:val="0"/>
                <w:sz w:val="24"/>
                <w:szCs w:val="24"/>
                <w:highlight w:val="none"/>
                <w:vertAlign w:val="baseline"/>
                <w:lang w:val="en-US" w:eastAsia="zh-CN" w:bidi="ar"/>
              </w:rPr>
            </w:pPr>
          </w:p>
        </w:tc>
      </w:tr>
      <w:tr w14:paraId="4A0A3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315" w:type="dxa"/>
            <w:vAlign w:val="center"/>
          </w:tcPr>
          <w:p w14:paraId="73C2B2C2">
            <w:pPr>
              <w:keepNext w:val="0"/>
              <w:keepLines w:val="0"/>
              <w:widowControl/>
              <w:suppressLineNumbers w:val="0"/>
              <w:spacing w:line="240" w:lineRule="auto"/>
              <w:jc w:val="center"/>
              <w:rPr>
                <w:rFonts w:hint="eastAsia" w:ascii="方正仿宋_GB2312" w:hAnsi="方正仿宋_GB2312" w:eastAsia="方正仿宋_GB2312" w:cs="方正仿宋_GB2312"/>
                <w:color w:val="000000"/>
                <w:kern w:val="0"/>
                <w:sz w:val="24"/>
                <w:szCs w:val="24"/>
                <w:highlight w:val="none"/>
                <w:vertAlign w:val="baseline"/>
                <w:lang w:val="en-US" w:eastAsia="zh-CN" w:bidi="ar"/>
              </w:rPr>
            </w:pPr>
            <w:r>
              <w:rPr>
                <w:rFonts w:hint="eastAsia" w:ascii="方正仿宋_GB2312" w:hAnsi="方正仿宋_GB2312" w:eastAsia="方正仿宋_GB2312" w:cs="方正仿宋_GB2312"/>
                <w:color w:val="000000"/>
                <w:kern w:val="0"/>
                <w:sz w:val="24"/>
                <w:szCs w:val="24"/>
                <w:highlight w:val="none"/>
                <w:vertAlign w:val="baseline"/>
                <w:lang w:val="en-US" w:eastAsia="zh-CN" w:bidi="ar"/>
              </w:rPr>
              <w:t>...</w:t>
            </w:r>
          </w:p>
        </w:tc>
        <w:tc>
          <w:tcPr>
            <w:tcW w:w="3798" w:type="dxa"/>
          </w:tcPr>
          <w:p w14:paraId="301D5ACA">
            <w:pPr>
              <w:keepNext w:val="0"/>
              <w:keepLines w:val="0"/>
              <w:widowControl/>
              <w:suppressLineNumbers w:val="0"/>
              <w:spacing w:line="240" w:lineRule="auto"/>
              <w:jc w:val="left"/>
              <w:rPr>
                <w:rFonts w:hint="eastAsia" w:ascii="方正仿宋_GB2312" w:hAnsi="方正仿宋_GB2312" w:eastAsia="方正仿宋_GB2312" w:cs="方正仿宋_GB2312"/>
                <w:color w:val="000000"/>
                <w:kern w:val="0"/>
                <w:sz w:val="24"/>
                <w:szCs w:val="24"/>
                <w:highlight w:val="none"/>
                <w:vertAlign w:val="baseline"/>
                <w:lang w:val="en-US" w:eastAsia="zh-CN" w:bidi="ar"/>
              </w:rPr>
            </w:pPr>
          </w:p>
        </w:tc>
        <w:tc>
          <w:tcPr>
            <w:tcW w:w="3406" w:type="dxa"/>
          </w:tcPr>
          <w:p w14:paraId="149E9E13">
            <w:pPr>
              <w:keepNext w:val="0"/>
              <w:keepLines w:val="0"/>
              <w:widowControl/>
              <w:suppressLineNumbers w:val="0"/>
              <w:spacing w:line="240" w:lineRule="auto"/>
              <w:jc w:val="left"/>
              <w:rPr>
                <w:rFonts w:hint="eastAsia" w:ascii="方正仿宋_GB2312" w:hAnsi="方正仿宋_GB2312" w:eastAsia="方正仿宋_GB2312" w:cs="方正仿宋_GB2312"/>
                <w:color w:val="000000"/>
                <w:kern w:val="0"/>
                <w:sz w:val="24"/>
                <w:szCs w:val="24"/>
                <w:highlight w:val="none"/>
                <w:vertAlign w:val="baseline"/>
                <w:lang w:val="en-US" w:eastAsia="zh-CN" w:bidi="ar"/>
              </w:rPr>
            </w:pPr>
          </w:p>
        </w:tc>
      </w:tr>
    </w:tbl>
    <w:p w14:paraId="0022A33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上述声明真实有效，否则我方负全部责任。 </w:t>
      </w:r>
    </w:p>
    <w:p w14:paraId="6A4E890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6BF1326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22C1621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供应商名称：  </w:t>
      </w:r>
      <w:r>
        <w:rPr>
          <w:rFonts w:hint="eastAsia" w:ascii="方正仿宋_GB2312" w:hAnsi="方正仿宋_GB2312" w:eastAsia="方正仿宋_GB2312" w:cs="方正仿宋_GB2312"/>
          <w:i w:val="0"/>
          <w:iCs w:val="0"/>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u w:val="single"/>
          <w:lang w:val="en-US" w:eastAsia="zh-CN" w:bidi="ar"/>
        </w:rPr>
        <w:t>（加盖公章）</w:t>
      </w:r>
    </w:p>
    <w:p w14:paraId="0D3D79B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法定代表人或其授权代理人：</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u w:val="single"/>
          <w:lang w:val="en-US" w:eastAsia="zh-CN" w:bidi="ar"/>
        </w:rPr>
        <w:tab/>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（签字、签章或印鉴）</w:t>
      </w:r>
      <w:r>
        <w:rPr>
          <w:rFonts w:hint="eastAsia" w:ascii="方正仿宋_GB2312" w:hAnsi="方正仿宋_GB2312" w:eastAsia="方正仿宋_GB2312" w:cs="方正仿宋_GB2312"/>
          <w:color w:val="000000"/>
          <w:kern w:val="0"/>
          <w:sz w:val="24"/>
          <w:szCs w:val="24"/>
          <w:highlight w:val="none"/>
          <w:lang w:val="en-US" w:eastAsia="zh-CN" w:bidi="ar"/>
        </w:rPr>
        <w:tab/>
      </w:r>
    </w:p>
    <w:p w14:paraId="2B041FC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日期：</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年    月    日</w:t>
      </w:r>
    </w:p>
    <w:p w14:paraId="5CC03DC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highlight w:val="none"/>
          <w:u w:val="none"/>
          <w:lang w:bidi="ar"/>
        </w:rPr>
      </w:pPr>
    </w:p>
    <w:p w14:paraId="25DCCE2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说明：（1）单位负责人为同一人或者存在直接控股、管理关系的不同供应商，不得参加同一合同项下的政府采购活动。</w:t>
      </w:r>
    </w:p>
    <w:p w14:paraId="69F0F90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（2）本条所指单位负责人为同一人指单位法定代表人或者法律、行政法规规定代表单位行使职权的主要负责人。</w:t>
      </w:r>
    </w:p>
    <w:p w14:paraId="35F5219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（3）本条所指控股关系指单位或股东的控股关系。控股股东指:</w:t>
      </w:r>
    </w:p>
    <w:p w14:paraId="1D51C21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a.出资额占有限责任公司资本总额百分之五十以上或者其持有的股份占股份有限公司股本总额百分之五十以上的股东；</w:t>
      </w:r>
    </w:p>
    <w:p w14:paraId="2524162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b.出资额或者持有股份的比例不足百分之五十，但其出资额或者持有的股份所享有的表决权已足以对股东会、股东大会的决议产生重大影响的股东。</w:t>
      </w:r>
    </w:p>
    <w:p w14:paraId="6CF9BED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（4）本条所指管理关系指不具有出资持股关系的其他单位之间存在的管理与被管理关系。</w:t>
      </w:r>
    </w:p>
    <w:p w14:paraId="208EA20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（5）本条所指的控股、管理关系仅限于直接控股、直接管理关系，不包括间接控股或管理关系。</w:t>
      </w:r>
    </w:p>
    <w:p w14:paraId="24049FF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（6）如无相关情况，请在相应栏填写“无”。</w:t>
      </w:r>
    </w:p>
    <w:p w14:paraId="0EF3334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52BD692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59D09E6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方正仿宋_GB2312" w:hAnsi="方正仿宋_GB2312" w:eastAsia="方正仿宋_GB2312" w:cs="方正仿宋_GB2312"/>
          <w:sz w:val="24"/>
          <w:szCs w:val="24"/>
          <w:highlight w:val="none"/>
        </w:rPr>
      </w:pPr>
      <w:bookmarkStart w:id="68" w:name="_Toc18767"/>
      <w:bookmarkStart w:id="69" w:name="_Toc31768"/>
      <w:bookmarkStart w:id="70" w:name="_Toc21978"/>
      <w:r>
        <w:rPr>
          <w:rFonts w:hint="eastAsia" w:ascii="方正仿宋_GB2312" w:hAnsi="方正仿宋_GB2312" w:eastAsia="方正仿宋_GB2312" w:cs="方正仿宋_GB2312"/>
          <w:color w:val="000000"/>
          <w:kern w:val="0"/>
          <w:sz w:val="24"/>
          <w:szCs w:val="24"/>
          <w:highlight w:val="none"/>
          <w:lang w:val="en-US" w:eastAsia="zh-CN" w:bidi="ar"/>
        </w:rPr>
        <w:t>2 落实政府采购政策需满足的资格要求（如有）</w:t>
      </w:r>
      <w:bookmarkEnd w:id="68"/>
      <w:bookmarkEnd w:id="69"/>
      <w:bookmarkEnd w:id="70"/>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6EF8C09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2-1 中小企业声明函 </w:t>
      </w:r>
    </w:p>
    <w:p w14:paraId="39F46C9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说明： </w:t>
      </w:r>
    </w:p>
    <w:p w14:paraId="4AD3615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（1）如本项目（包）不专门面向中小企业预留采购份额，资格证明文件部分无需提供《中小企业声明函》。 </w:t>
      </w:r>
    </w:p>
    <w:p w14:paraId="007799B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2）如本项目（包）专门面向中小/小微企业采购，须提供《中小企业声明函》或《残疾人福利性单位声明函》，或提供由省级以上监狱管理局、戒毒管理局（含新疆生产建设兵团）出具的属于监狱企业的证明文件。《中小企业声明函》或《残疾人福利性单位声明函》格式不得修改，否则不得享受相关中小企业扶持政策。供应商根据项目属性选择申明函格式。 </w:t>
      </w:r>
    </w:p>
    <w:p w14:paraId="0FD4DE6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3）如本项目（包）预留部分采购项目预算专门面向中小企业采购，且要求获得采购合同的供应商将采购项目中的一定比例分包给一家或者多家中小企业或要求供应商以联合体形式参加采购活动，响应文件中须提供《中小企业声明函》或《残疾人福利性单位声明函》或由省级以上监狱管理局、戒毒管理局（含新疆生产建设兵团）出具的属于监狱企业的证明文件及《拟分包情况说明及分包意向协议》或《联合体协议书》。 </w:t>
      </w:r>
    </w:p>
    <w:p w14:paraId="48CD030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（4）中小企业声明函填写注意事项 </w:t>
      </w:r>
    </w:p>
    <w:p w14:paraId="3026457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1）《中小企业声明函》由参加政府采购活动的供应商出具。联合体投标的，《中小企业声明函》由牵头人出具。 </w:t>
      </w:r>
    </w:p>
    <w:p w14:paraId="064A4E1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2）对于联合体中由中小企业承担的部分，或者分包给中小企业的部分，必须全部由中小企业制造、承建或者承接。供应商应当在声明函“标的名称”部分标明联合体中中小企业承担的具体内容或者中小企业的具体分包内容。 </w:t>
      </w:r>
    </w:p>
    <w:p w14:paraId="54AD23A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3）对于多标的的采购项目，供应商应充分、准确地了解所投产品制造企业、提供服务的承接企业、工程承接企业信息。对相关情况了解不清楚的，不建议填报本声明函。 </w:t>
      </w:r>
    </w:p>
    <w:p w14:paraId="193B459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5）温馨提示：为方便广大中小企业识别企业规模类型，工业和信息化部组织开发了中小企业规模类型自测小程序，在国务院客户端和工业和信息化部网站上均有链接，供应商填写所属的行业和指标数据可自动生成企业规模类型测试结果。本项目中小企业划分标准所属行业详见第二章《供应商须知前附表》，如在该程序中未找到本采购文件规定的中小企业划分标准所属行业，则按照《关于印发中小企业划型标准规定的通知（工信部联企业﹝2011﹞300 号）》及本采购文件规定的中小企业划分标准所属行业执行。</w:t>
      </w:r>
    </w:p>
    <w:p w14:paraId="2DD25B0D">
      <w:pPr>
        <w:spacing w:line="240" w:lineRule="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2509DB14">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b/>
          <w:bCs/>
          <w:color w:val="000000"/>
          <w:kern w:val="0"/>
          <w:sz w:val="32"/>
          <w:szCs w:val="32"/>
          <w:highlight w:val="none"/>
          <w:lang w:val="en-US" w:eastAsia="zh-CN" w:bidi="ar"/>
        </w:rPr>
        <w:t>中小企业声明函（工程、服务）</w:t>
      </w:r>
    </w:p>
    <w:p w14:paraId="275AA91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3019EE16">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本公司（联合体）郑重声明，根据《政府采购促进中小企业发展管理办法》 </w:t>
      </w:r>
    </w:p>
    <w:p w14:paraId="149ADA5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（财库﹝2020﹞46号）的规定，本公司（联合体）参加</w:t>
      </w:r>
      <w:r>
        <w:rPr>
          <w:rFonts w:hint="eastAsia" w:ascii="方正仿宋_GB2312" w:hAnsi="方正仿宋_GB2312" w:eastAsia="方正仿宋_GB2312" w:cs="方正仿宋_GB2312"/>
          <w:i/>
          <w:iCs/>
          <w:color w:val="000000"/>
          <w:kern w:val="0"/>
          <w:sz w:val="24"/>
          <w:szCs w:val="24"/>
          <w:highlight w:val="none"/>
          <w:u w:val="single"/>
          <w:lang w:val="en-US" w:eastAsia="zh-CN" w:bidi="ar"/>
        </w:rPr>
        <w:t>（单位名称）</w:t>
      </w:r>
      <w:r>
        <w:rPr>
          <w:rFonts w:hint="eastAsia" w:ascii="方正仿宋_GB2312" w:hAnsi="方正仿宋_GB2312" w:eastAsia="方正仿宋_GB2312" w:cs="方正仿宋_GB2312"/>
          <w:color w:val="000000"/>
          <w:kern w:val="0"/>
          <w:sz w:val="24"/>
          <w:szCs w:val="24"/>
          <w:highlight w:val="none"/>
          <w:lang w:val="en-US" w:eastAsia="zh-CN" w:bidi="ar"/>
        </w:rPr>
        <w:t>的</w:t>
      </w:r>
      <w:r>
        <w:rPr>
          <w:rFonts w:hint="eastAsia" w:ascii="方正仿宋_GB2312" w:hAnsi="方正仿宋_GB2312" w:eastAsia="方正仿宋_GB2312" w:cs="方正仿宋_GB2312"/>
          <w:i/>
          <w:iCs/>
          <w:color w:val="000000"/>
          <w:kern w:val="0"/>
          <w:sz w:val="24"/>
          <w:szCs w:val="24"/>
          <w:highlight w:val="none"/>
          <w:u w:val="single"/>
          <w:lang w:val="en-US" w:eastAsia="zh-CN" w:bidi="ar"/>
        </w:rPr>
        <w:t>（项目名称）</w:t>
      </w:r>
      <w:r>
        <w:rPr>
          <w:rFonts w:hint="eastAsia" w:ascii="方正仿宋_GB2312" w:hAnsi="方正仿宋_GB2312" w:eastAsia="方正仿宋_GB2312" w:cs="方正仿宋_GB2312"/>
          <w:color w:val="000000"/>
          <w:kern w:val="0"/>
          <w:sz w:val="24"/>
          <w:szCs w:val="24"/>
          <w:highlight w:val="none"/>
          <w:lang w:val="en-US" w:eastAsia="zh-CN" w:bidi="ar"/>
        </w:rPr>
        <w:t xml:space="preserve">采购活动，工程的施工单位全部为符合政策要求的中小企业（或者：服务全部由符合政策要求的中小企业承接）。相关企业（含联合体中的中小企业、签订分包意向协议的中小企业）的具体情况如下： </w:t>
      </w:r>
    </w:p>
    <w:p w14:paraId="458E838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1. </w:t>
      </w:r>
      <w:r>
        <w:rPr>
          <w:rFonts w:hint="eastAsia" w:ascii="方正仿宋_GB2312" w:hAnsi="方正仿宋_GB2312" w:eastAsia="方正仿宋_GB2312" w:cs="方正仿宋_GB2312"/>
          <w:i/>
          <w:iCs/>
          <w:color w:val="000000"/>
          <w:kern w:val="0"/>
          <w:sz w:val="24"/>
          <w:szCs w:val="24"/>
          <w:highlight w:val="none"/>
          <w:u w:val="single"/>
          <w:lang w:val="en-US" w:eastAsia="zh-CN" w:bidi="ar"/>
        </w:rPr>
        <w:t>（标的名称）</w:t>
      </w:r>
      <w:r>
        <w:rPr>
          <w:rFonts w:hint="eastAsia" w:ascii="方正仿宋_GB2312" w:hAnsi="方正仿宋_GB2312" w:eastAsia="方正仿宋_GB2312" w:cs="方正仿宋_GB2312"/>
          <w:color w:val="000000"/>
          <w:kern w:val="0"/>
          <w:sz w:val="24"/>
          <w:szCs w:val="24"/>
          <w:highlight w:val="none"/>
          <w:lang w:val="en-US" w:eastAsia="zh-CN" w:bidi="ar"/>
        </w:rPr>
        <w:t>，属于</w:t>
      </w:r>
      <w:r>
        <w:rPr>
          <w:rFonts w:hint="eastAsia" w:ascii="方正仿宋_GB2312" w:hAnsi="方正仿宋_GB2312" w:eastAsia="方正仿宋_GB2312" w:cs="方正仿宋_GB2312"/>
          <w:i/>
          <w:iCs/>
          <w:color w:val="000000"/>
          <w:kern w:val="0"/>
          <w:sz w:val="24"/>
          <w:szCs w:val="24"/>
          <w:highlight w:val="none"/>
          <w:u w:val="single"/>
          <w:lang w:val="en-US" w:eastAsia="zh-CN" w:bidi="ar"/>
        </w:rPr>
        <w:t>（采购文件中明确的所属行业）</w:t>
      </w:r>
      <w:r>
        <w:rPr>
          <w:rFonts w:hint="eastAsia" w:ascii="方正仿宋_GB2312" w:hAnsi="方正仿宋_GB2312" w:eastAsia="方正仿宋_GB2312" w:cs="方正仿宋_GB2312"/>
          <w:color w:val="000000"/>
          <w:kern w:val="0"/>
          <w:sz w:val="24"/>
          <w:szCs w:val="24"/>
          <w:highlight w:val="none"/>
          <w:lang w:val="en-US" w:eastAsia="zh-CN" w:bidi="ar"/>
        </w:rPr>
        <w:t xml:space="preserve">；承建（承接）企业 </w:t>
      </w:r>
    </w:p>
    <w:p w14:paraId="4119E08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为</w:t>
      </w:r>
      <w:r>
        <w:rPr>
          <w:rFonts w:hint="eastAsia" w:ascii="方正仿宋_GB2312" w:hAnsi="方正仿宋_GB2312" w:eastAsia="方正仿宋_GB2312" w:cs="方正仿宋_GB2312"/>
          <w:i/>
          <w:iCs/>
          <w:color w:val="000000"/>
          <w:kern w:val="0"/>
          <w:sz w:val="24"/>
          <w:szCs w:val="24"/>
          <w:highlight w:val="none"/>
          <w:u w:val="single"/>
          <w:lang w:val="en-US" w:eastAsia="zh-CN" w:bidi="ar"/>
        </w:rPr>
        <w:t>（企业名称）</w:t>
      </w:r>
      <w:r>
        <w:rPr>
          <w:rFonts w:hint="eastAsia" w:ascii="方正仿宋_GB2312" w:hAnsi="方正仿宋_GB2312" w:eastAsia="方正仿宋_GB2312" w:cs="方正仿宋_GB2312"/>
          <w:color w:val="000000"/>
          <w:kern w:val="0"/>
          <w:sz w:val="24"/>
          <w:szCs w:val="24"/>
          <w:highlight w:val="none"/>
          <w:lang w:val="en-US" w:eastAsia="zh-CN" w:bidi="ar"/>
        </w:rPr>
        <w:t>，从业人员</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人，营业收入为</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万元，资产总额</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为万元，属于</w:t>
      </w:r>
      <w:r>
        <w:rPr>
          <w:rFonts w:hint="eastAsia" w:ascii="方正仿宋_GB2312" w:hAnsi="方正仿宋_GB2312" w:eastAsia="方正仿宋_GB2312" w:cs="方正仿宋_GB2312"/>
          <w:i/>
          <w:iCs/>
          <w:color w:val="000000"/>
          <w:kern w:val="0"/>
          <w:sz w:val="24"/>
          <w:szCs w:val="24"/>
          <w:highlight w:val="none"/>
          <w:u w:val="single"/>
          <w:lang w:val="en-US" w:eastAsia="zh-CN" w:bidi="ar"/>
        </w:rPr>
        <w:t>（中型企业、小型企业、微型企业）</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5327B79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2. </w:t>
      </w:r>
      <w:r>
        <w:rPr>
          <w:rFonts w:hint="eastAsia" w:ascii="方正仿宋_GB2312" w:hAnsi="方正仿宋_GB2312" w:eastAsia="方正仿宋_GB2312" w:cs="方正仿宋_GB2312"/>
          <w:i/>
          <w:iCs/>
          <w:color w:val="000000"/>
          <w:kern w:val="0"/>
          <w:sz w:val="24"/>
          <w:szCs w:val="24"/>
          <w:highlight w:val="none"/>
          <w:u w:val="single"/>
          <w:lang w:val="en-US" w:eastAsia="zh-CN" w:bidi="ar"/>
        </w:rPr>
        <w:t>（标的名称）</w:t>
      </w:r>
      <w:r>
        <w:rPr>
          <w:rFonts w:hint="eastAsia" w:ascii="方正仿宋_GB2312" w:hAnsi="方正仿宋_GB2312" w:eastAsia="方正仿宋_GB2312" w:cs="方正仿宋_GB2312"/>
          <w:color w:val="000000"/>
          <w:kern w:val="0"/>
          <w:sz w:val="24"/>
          <w:szCs w:val="24"/>
          <w:highlight w:val="none"/>
          <w:lang w:val="en-US" w:eastAsia="zh-CN" w:bidi="ar"/>
        </w:rPr>
        <w:t>，属于</w:t>
      </w:r>
      <w:r>
        <w:rPr>
          <w:rFonts w:hint="eastAsia" w:ascii="方正仿宋_GB2312" w:hAnsi="方正仿宋_GB2312" w:eastAsia="方正仿宋_GB2312" w:cs="方正仿宋_GB2312"/>
          <w:i/>
          <w:iCs/>
          <w:color w:val="000000"/>
          <w:kern w:val="0"/>
          <w:sz w:val="24"/>
          <w:szCs w:val="24"/>
          <w:highlight w:val="none"/>
          <w:u w:val="single"/>
          <w:lang w:val="en-US" w:eastAsia="zh-CN" w:bidi="ar"/>
        </w:rPr>
        <w:t>（采购文件中明确的所属行业）</w:t>
      </w:r>
      <w:r>
        <w:rPr>
          <w:rFonts w:hint="eastAsia" w:ascii="方正仿宋_GB2312" w:hAnsi="方正仿宋_GB2312" w:eastAsia="方正仿宋_GB2312" w:cs="方正仿宋_GB2312"/>
          <w:color w:val="000000"/>
          <w:kern w:val="0"/>
          <w:sz w:val="24"/>
          <w:szCs w:val="24"/>
          <w:highlight w:val="none"/>
          <w:lang w:val="en-US" w:eastAsia="zh-CN" w:bidi="ar"/>
        </w:rPr>
        <w:t>；承建（承接）企业</w:t>
      </w:r>
    </w:p>
    <w:p w14:paraId="48430EF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为</w:t>
      </w:r>
      <w:r>
        <w:rPr>
          <w:rFonts w:hint="eastAsia" w:ascii="方正仿宋_GB2312" w:hAnsi="方正仿宋_GB2312" w:eastAsia="方正仿宋_GB2312" w:cs="方正仿宋_GB2312"/>
          <w:i/>
          <w:iCs/>
          <w:color w:val="000000"/>
          <w:kern w:val="0"/>
          <w:sz w:val="24"/>
          <w:szCs w:val="24"/>
          <w:highlight w:val="none"/>
          <w:u w:val="single"/>
          <w:lang w:val="en-US" w:eastAsia="zh-CN" w:bidi="ar"/>
        </w:rPr>
        <w:t>（企业名称）</w:t>
      </w:r>
      <w:r>
        <w:rPr>
          <w:rFonts w:hint="eastAsia" w:ascii="方正仿宋_GB2312" w:hAnsi="方正仿宋_GB2312" w:eastAsia="方正仿宋_GB2312" w:cs="方正仿宋_GB2312"/>
          <w:color w:val="000000"/>
          <w:kern w:val="0"/>
          <w:sz w:val="24"/>
          <w:szCs w:val="24"/>
          <w:highlight w:val="none"/>
          <w:lang w:val="en-US" w:eastAsia="zh-CN" w:bidi="ar"/>
        </w:rPr>
        <w:t>，从业人员</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人，营业收入为</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万元，资产总额</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为万元，属于</w:t>
      </w:r>
      <w:r>
        <w:rPr>
          <w:rFonts w:hint="eastAsia" w:ascii="方正仿宋_GB2312" w:hAnsi="方正仿宋_GB2312" w:eastAsia="方正仿宋_GB2312" w:cs="方正仿宋_GB2312"/>
          <w:i/>
          <w:iCs/>
          <w:color w:val="000000"/>
          <w:kern w:val="0"/>
          <w:sz w:val="24"/>
          <w:szCs w:val="24"/>
          <w:highlight w:val="none"/>
          <w:u w:val="single"/>
          <w:lang w:val="en-US" w:eastAsia="zh-CN" w:bidi="ar"/>
        </w:rPr>
        <w:t>（中型企业、小型企业、微型企业）</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5133FE1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0D2B270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以上企业，不属于大企业的分支机构，不存在控股股东为大企业的情形， </w:t>
      </w:r>
    </w:p>
    <w:p w14:paraId="6326D74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也不存在与大企业的负责人为同一人的情形。 </w:t>
      </w:r>
    </w:p>
    <w:p w14:paraId="7EFA31C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本企业对上述声明内容的真实性负责。如有虚假，将依法承担相应责任。</w:t>
      </w:r>
    </w:p>
    <w:p w14:paraId="193D9CB2">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jc w:val="center"/>
        <w:textAlignment w:val="auto"/>
        <w:rPr>
          <w:rFonts w:hint="eastAsia" w:ascii="方正仿宋_GB2312" w:hAnsi="方正仿宋_GB2312" w:eastAsia="方正仿宋_GB2312" w:cs="方正仿宋_GB2312"/>
          <w:i w:val="0"/>
          <w:iCs w:val="0"/>
          <w:caps w:val="0"/>
          <w:color w:val="000000"/>
          <w:spacing w:val="0"/>
          <w:sz w:val="24"/>
          <w:szCs w:val="24"/>
          <w:highlight w:val="none"/>
          <w:lang w:val="en-US" w:eastAsia="zh-CN"/>
        </w:rPr>
      </w:pPr>
      <w:r>
        <w:rPr>
          <w:rFonts w:hint="eastAsia" w:ascii="方正仿宋_GB2312" w:hAnsi="方正仿宋_GB2312" w:eastAsia="方正仿宋_GB2312" w:cs="方正仿宋_GB2312"/>
          <w:i w:val="0"/>
          <w:iCs w:val="0"/>
          <w:caps w:val="0"/>
          <w:color w:val="000000"/>
          <w:spacing w:val="0"/>
          <w:sz w:val="24"/>
          <w:szCs w:val="24"/>
          <w:highlight w:val="none"/>
          <w:lang w:val="en-US" w:eastAsia="zh-CN"/>
        </w:rPr>
        <w:t xml:space="preserve"> </w:t>
      </w:r>
    </w:p>
    <w:p w14:paraId="50B651FA">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jc w:val="center"/>
        <w:textAlignment w:val="auto"/>
        <w:rPr>
          <w:rFonts w:hint="eastAsia" w:ascii="方正仿宋_GB2312" w:hAnsi="方正仿宋_GB2312" w:eastAsia="方正仿宋_GB2312" w:cs="方正仿宋_GB2312"/>
          <w:i w:val="0"/>
          <w:iCs w:val="0"/>
          <w:caps w:val="0"/>
          <w:color w:val="000000"/>
          <w:spacing w:val="0"/>
          <w:sz w:val="24"/>
          <w:szCs w:val="24"/>
          <w:highlight w:val="none"/>
          <w:u w:val="single"/>
          <w:lang w:val="en-US" w:eastAsia="zh-CN"/>
        </w:rPr>
      </w:pPr>
      <w:r>
        <w:rPr>
          <w:rFonts w:hint="eastAsia" w:ascii="方正仿宋_GB2312" w:hAnsi="方正仿宋_GB2312" w:eastAsia="方正仿宋_GB2312" w:cs="方正仿宋_GB2312"/>
          <w:i w:val="0"/>
          <w:iCs w:val="0"/>
          <w:caps w:val="0"/>
          <w:color w:val="000000"/>
          <w:spacing w:val="0"/>
          <w:sz w:val="24"/>
          <w:szCs w:val="24"/>
          <w:highlight w:val="none"/>
          <w:lang w:val="en-US" w:eastAsia="zh-CN"/>
        </w:rPr>
        <w:t xml:space="preserve">             </w:t>
      </w:r>
      <w:r>
        <w:rPr>
          <w:rFonts w:hint="eastAsia" w:ascii="方正仿宋_GB2312" w:hAnsi="方正仿宋_GB2312" w:eastAsia="方正仿宋_GB2312" w:cs="方正仿宋_GB2312"/>
          <w:i w:val="0"/>
          <w:iCs w:val="0"/>
          <w:caps w:val="0"/>
          <w:color w:val="000000"/>
          <w:spacing w:val="0"/>
          <w:sz w:val="24"/>
          <w:szCs w:val="24"/>
          <w:highlight w:val="none"/>
        </w:rPr>
        <w:t>企业名称（盖章）：</w:t>
      </w:r>
      <w:r>
        <w:rPr>
          <w:rFonts w:hint="eastAsia" w:ascii="方正仿宋_GB2312" w:hAnsi="方正仿宋_GB2312" w:eastAsia="方正仿宋_GB2312" w:cs="方正仿宋_GB2312"/>
          <w:i w:val="0"/>
          <w:iCs w:val="0"/>
          <w:caps w:val="0"/>
          <w:color w:val="000000"/>
          <w:spacing w:val="0"/>
          <w:sz w:val="24"/>
          <w:szCs w:val="24"/>
          <w:highlight w:val="none"/>
          <w:u w:val="single"/>
          <w:lang w:val="en-US" w:eastAsia="zh-CN"/>
        </w:rPr>
        <w:t xml:space="preserve">          </w:t>
      </w:r>
    </w:p>
    <w:p w14:paraId="68508460">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5520" w:firstLineChars="2300"/>
        <w:jc w:val="both"/>
        <w:textAlignment w:val="auto"/>
        <w:rPr>
          <w:rFonts w:hint="eastAsia" w:ascii="方正仿宋_GB2312" w:hAnsi="方正仿宋_GB2312" w:eastAsia="方正仿宋_GB2312" w:cs="方正仿宋_GB2312"/>
          <w:i w:val="0"/>
          <w:iCs w:val="0"/>
          <w:caps w:val="0"/>
          <w:color w:val="000000"/>
          <w:spacing w:val="0"/>
          <w:sz w:val="27"/>
          <w:szCs w:val="27"/>
          <w:highlight w:val="none"/>
          <w:u w:val="single"/>
          <w:lang w:val="en-US" w:eastAsia="zh-CN"/>
        </w:rPr>
      </w:pPr>
      <w:r>
        <w:rPr>
          <w:rFonts w:hint="eastAsia" w:ascii="方正仿宋_GB2312" w:hAnsi="方正仿宋_GB2312" w:eastAsia="方正仿宋_GB2312" w:cs="方正仿宋_GB2312"/>
          <w:i w:val="0"/>
          <w:iCs w:val="0"/>
          <w:caps w:val="0"/>
          <w:color w:val="000000"/>
          <w:spacing w:val="0"/>
          <w:sz w:val="24"/>
          <w:szCs w:val="24"/>
          <w:highlight w:val="none"/>
        </w:rPr>
        <w:t>日期：</w:t>
      </w:r>
      <w:r>
        <w:rPr>
          <w:rFonts w:hint="eastAsia" w:ascii="方正仿宋_GB2312" w:hAnsi="方正仿宋_GB2312" w:eastAsia="方正仿宋_GB2312" w:cs="方正仿宋_GB2312"/>
          <w:i w:val="0"/>
          <w:iCs w:val="0"/>
          <w:caps w:val="0"/>
          <w:color w:val="000000"/>
          <w:spacing w:val="0"/>
          <w:sz w:val="24"/>
          <w:szCs w:val="24"/>
          <w:highlight w:val="none"/>
          <w:u w:val="single"/>
          <w:lang w:val="en-US" w:eastAsia="zh-CN"/>
        </w:rPr>
        <w:t xml:space="preserve">         </w:t>
      </w:r>
    </w:p>
    <w:p w14:paraId="29097318">
      <w:pPr>
        <w:spacing w:line="240" w:lineRule="auto"/>
        <w:rPr>
          <w:rFonts w:hint="eastAsia" w:ascii="方正仿宋_GB2312" w:hAnsi="方正仿宋_GB2312" w:eastAsia="方正仿宋_GB2312" w:cs="方正仿宋_GB2312"/>
          <w:b w:val="0"/>
          <w:bCs w:val="0"/>
          <w:color w:val="000000"/>
          <w:kern w:val="0"/>
          <w:sz w:val="21"/>
          <w:szCs w:val="21"/>
          <w:highlight w:val="none"/>
          <w:lang w:val="en-US" w:eastAsia="zh-CN" w:bidi="ar"/>
        </w:rPr>
      </w:pPr>
    </w:p>
    <w:p w14:paraId="5EC9F60B">
      <w:pPr>
        <w:spacing w:line="240" w:lineRule="auto"/>
        <w:rPr>
          <w:rFonts w:hint="eastAsia" w:ascii="方正仿宋_GB2312" w:hAnsi="方正仿宋_GB2312" w:eastAsia="方正仿宋_GB2312" w:cs="方正仿宋_GB2312"/>
          <w:b w:val="0"/>
          <w:bCs w:val="0"/>
          <w:color w:val="000000"/>
          <w:kern w:val="0"/>
          <w:sz w:val="21"/>
          <w:szCs w:val="21"/>
          <w:highlight w:val="none"/>
          <w:lang w:val="en-US" w:eastAsia="zh-CN" w:bidi="ar"/>
        </w:rPr>
      </w:pPr>
    </w:p>
    <w:p w14:paraId="611FABFE">
      <w:pPr>
        <w:spacing w:line="240" w:lineRule="auto"/>
        <w:rPr>
          <w:rFonts w:hint="eastAsia" w:ascii="方正仿宋_GB2312" w:hAnsi="方正仿宋_GB2312" w:eastAsia="方正仿宋_GB2312" w:cs="方正仿宋_GB2312"/>
          <w:b w:val="0"/>
          <w:bCs w:val="0"/>
          <w:color w:val="000000"/>
          <w:kern w:val="0"/>
          <w:sz w:val="21"/>
          <w:szCs w:val="21"/>
          <w:highlight w:val="none"/>
          <w:lang w:val="en-US" w:eastAsia="zh-CN" w:bidi="ar"/>
        </w:rPr>
      </w:pPr>
    </w:p>
    <w:p w14:paraId="5AC0A55E">
      <w:pPr>
        <w:spacing w:line="240" w:lineRule="auto"/>
        <w:rPr>
          <w:rFonts w:hint="eastAsia" w:ascii="方正仿宋_GB2312" w:hAnsi="方正仿宋_GB2312" w:eastAsia="方正仿宋_GB2312" w:cs="方正仿宋_GB2312"/>
          <w:b w:val="0"/>
          <w:bCs w:val="0"/>
          <w:color w:val="000000"/>
          <w:kern w:val="0"/>
          <w:sz w:val="21"/>
          <w:szCs w:val="21"/>
          <w:highlight w:val="none"/>
          <w:lang w:val="en-US" w:eastAsia="zh-CN" w:bidi="ar"/>
        </w:rPr>
      </w:pPr>
    </w:p>
    <w:p w14:paraId="04A3F424">
      <w:pPr>
        <w:spacing w:line="240" w:lineRule="auto"/>
        <w:rPr>
          <w:rFonts w:hint="eastAsia" w:ascii="方正仿宋_GB2312" w:hAnsi="方正仿宋_GB2312" w:eastAsia="方正仿宋_GB2312" w:cs="方正仿宋_GB2312"/>
          <w:b w:val="0"/>
          <w:bCs w:val="0"/>
          <w:color w:val="000000"/>
          <w:kern w:val="0"/>
          <w:sz w:val="21"/>
          <w:szCs w:val="21"/>
          <w:highlight w:val="none"/>
          <w:lang w:val="en-US" w:eastAsia="zh-CN" w:bidi="ar"/>
        </w:rPr>
      </w:pPr>
    </w:p>
    <w:p w14:paraId="51EC47FF">
      <w:pPr>
        <w:spacing w:line="240" w:lineRule="auto"/>
        <w:rPr>
          <w:rFonts w:hint="eastAsia" w:ascii="方正仿宋_GB2312" w:hAnsi="方正仿宋_GB2312" w:eastAsia="方正仿宋_GB2312" w:cs="方正仿宋_GB2312"/>
          <w:b w:val="0"/>
          <w:bCs w:val="0"/>
          <w:color w:val="000000"/>
          <w:kern w:val="0"/>
          <w:sz w:val="21"/>
          <w:szCs w:val="21"/>
          <w:highlight w:val="none"/>
          <w:lang w:val="en-US" w:eastAsia="zh-CN" w:bidi="ar"/>
        </w:rPr>
      </w:pPr>
    </w:p>
    <w:p w14:paraId="002FBF3A">
      <w:pPr>
        <w:spacing w:line="240" w:lineRule="auto"/>
        <w:rPr>
          <w:rFonts w:hint="eastAsia" w:ascii="方正仿宋_GB2312" w:hAnsi="方正仿宋_GB2312" w:eastAsia="方正仿宋_GB2312" w:cs="方正仿宋_GB2312"/>
          <w:b w:val="0"/>
          <w:bCs w:val="0"/>
          <w:color w:val="000000"/>
          <w:kern w:val="0"/>
          <w:sz w:val="21"/>
          <w:szCs w:val="21"/>
          <w:highlight w:val="none"/>
          <w:lang w:val="en-US" w:eastAsia="zh-CN" w:bidi="ar"/>
        </w:rPr>
      </w:pPr>
    </w:p>
    <w:p w14:paraId="41BF61E6">
      <w:pPr>
        <w:spacing w:line="240" w:lineRule="auto"/>
        <w:rPr>
          <w:rFonts w:hint="eastAsia" w:ascii="方正仿宋_GB2312" w:hAnsi="方正仿宋_GB2312" w:eastAsia="方正仿宋_GB2312" w:cs="方正仿宋_GB2312"/>
          <w:b w:val="0"/>
          <w:bCs w:val="0"/>
          <w:color w:val="000000"/>
          <w:kern w:val="0"/>
          <w:sz w:val="21"/>
          <w:szCs w:val="21"/>
          <w:highlight w:val="none"/>
          <w:lang w:val="en-US" w:eastAsia="zh-CN" w:bidi="ar"/>
        </w:rPr>
      </w:pPr>
      <w:r>
        <w:rPr>
          <w:rFonts w:hint="eastAsia" w:ascii="方正仿宋_GB2312" w:hAnsi="方正仿宋_GB2312" w:eastAsia="方正仿宋_GB2312" w:cs="方正仿宋_GB2312"/>
          <w:b w:val="0"/>
          <w:bCs w:val="0"/>
          <w:color w:val="000000"/>
          <w:kern w:val="0"/>
          <w:sz w:val="21"/>
          <w:szCs w:val="21"/>
          <w:highlight w:val="none"/>
          <w:lang w:val="en-US" w:eastAsia="zh-CN" w:bidi="ar"/>
        </w:rPr>
        <w:t>从业人员、营业收入、资产总额填报上一年度数据，无上一年度数据的新成立企业可不填报。</w:t>
      </w:r>
    </w:p>
    <w:p w14:paraId="64CFE475">
      <w:pPr>
        <w:spacing w:line="240" w:lineRule="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2D3FE676">
      <w:pPr>
        <w:keepNext w:val="0"/>
        <w:keepLines w:val="0"/>
        <w:widowControl/>
        <w:suppressLineNumbers w:val="0"/>
        <w:spacing w:line="240" w:lineRule="auto"/>
        <w:jc w:val="center"/>
        <w:rPr>
          <w:rFonts w:hint="eastAsia" w:ascii="方正仿宋_GB2312" w:hAnsi="方正仿宋_GB2312" w:eastAsia="方正仿宋_GB2312" w:cs="方正仿宋_GB2312"/>
          <w:b/>
          <w:bCs/>
          <w:color w:val="000000"/>
          <w:kern w:val="0"/>
          <w:sz w:val="32"/>
          <w:szCs w:val="32"/>
          <w:highlight w:val="none"/>
          <w:lang w:val="en-US" w:eastAsia="zh-CN" w:bidi="ar"/>
        </w:rPr>
      </w:pPr>
      <w:r>
        <w:rPr>
          <w:rFonts w:hint="eastAsia" w:ascii="方正仿宋_GB2312" w:hAnsi="方正仿宋_GB2312" w:eastAsia="方正仿宋_GB2312" w:cs="方正仿宋_GB2312"/>
          <w:b/>
          <w:bCs/>
          <w:color w:val="000000"/>
          <w:kern w:val="0"/>
          <w:sz w:val="32"/>
          <w:szCs w:val="32"/>
          <w:highlight w:val="none"/>
          <w:lang w:val="en-US" w:eastAsia="zh-CN" w:bidi="ar"/>
        </w:rPr>
        <w:t>残疾人福利性单位声明函格式</w:t>
      </w:r>
    </w:p>
    <w:p w14:paraId="365E3C54">
      <w:pPr>
        <w:keepNext w:val="0"/>
        <w:keepLines w:val="0"/>
        <w:widowControl/>
        <w:suppressLineNumbers w:val="0"/>
        <w:spacing w:line="240" w:lineRule="auto"/>
        <w:jc w:val="center"/>
        <w:rPr>
          <w:rFonts w:hint="eastAsia" w:ascii="方正仿宋_GB2312" w:hAnsi="方正仿宋_GB2312" w:eastAsia="方正仿宋_GB2312" w:cs="方正仿宋_GB2312"/>
          <w:b/>
          <w:bCs/>
          <w:color w:val="000000"/>
          <w:kern w:val="0"/>
          <w:sz w:val="32"/>
          <w:szCs w:val="32"/>
          <w:highlight w:val="none"/>
          <w:lang w:val="en-US" w:eastAsia="zh-CN" w:bidi="ar"/>
        </w:rPr>
      </w:pPr>
    </w:p>
    <w:p w14:paraId="0DF35F6D">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本单位郑重声明，根据《财政部民政部中国残疾人联合会关于促进残疾人就业政府采购政策的通知》（财库〔2017〕 141 号）的规定，本单位</w:t>
      </w:r>
      <w:r>
        <w:rPr>
          <w:rFonts w:hint="eastAsia" w:ascii="方正仿宋_GB2312" w:hAnsi="方正仿宋_GB2312" w:eastAsia="方正仿宋_GB2312" w:cs="方正仿宋_GB2312"/>
          <w:b/>
          <w:bCs/>
          <w:color w:val="000000"/>
          <w:kern w:val="0"/>
          <w:sz w:val="24"/>
          <w:szCs w:val="24"/>
          <w:highlight w:val="none"/>
          <w:lang w:val="en-US" w:eastAsia="zh-CN" w:bidi="ar"/>
        </w:rPr>
        <w:t>（请进行勾选）</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5517ACD7">
      <w:pPr>
        <w:keepNext w:val="0"/>
        <w:keepLines w:val="0"/>
        <w:pageBreakBefore w:val="0"/>
        <w:widowControl/>
        <w:suppressLineNumbers w:val="0"/>
        <w:kinsoku/>
        <w:wordWrap/>
        <w:overflowPunct/>
        <w:topLinePunct w:val="0"/>
        <w:autoSpaceDE/>
        <w:autoSpaceDN/>
        <w:bidi w:val="0"/>
        <w:adjustRightInd/>
        <w:snapToGrid/>
        <w:spacing w:line="500" w:lineRule="exact"/>
        <w:ind w:firstLine="482" w:firstLineChars="200"/>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b/>
          <w:bCs/>
          <w:color w:val="000000"/>
          <w:kern w:val="0"/>
          <w:sz w:val="24"/>
          <w:szCs w:val="24"/>
          <w:highlight w:val="none"/>
          <w:lang w:val="en-US" w:eastAsia="zh-CN" w:bidi="ar"/>
        </w:rPr>
        <w:t xml:space="preserve">☑不属于符合条件的残疾人福利性单位。 </w:t>
      </w:r>
    </w:p>
    <w:p w14:paraId="35EDD544">
      <w:pPr>
        <w:keepNext w:val="0"/>
        <w:keepLines w:val="0"/>
        <w:pageBreakBefore w:val="0"/>
        <w:widowControl/>
        <w:suppressLineNumbers w:val="0"/>
        <w:kinsoku/>
        <w:wordWrap/>
        <w:overflowPunct/>
        <w:topLinePunct w:val="0"/>
        <w:autoSpaceDE/>
        <w:autoSpaceDN/>
        <w:bidi w:val="0"/>
        <w:adjustRightInd/>
        <w:snapToGrid/>
        <w:spacing w:line="500" w:lineRule="exact"/>
        <w:ind w:firstLine="482" w:firstLineChars="200"/>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b/>
          <w:bCs/>
          <w:color w:val="000000"/>
          <w:kern w:val="0"/>
          <w:sz w:val="24"/>
          <w:szCs w:val="24"/>
          <w:highlight w:val="none"/>
          <w:lang w:val="en-US" w:eastAsia="zh-CN" w:bidi="ar"/>
        </w:rPr>
        <w:t>□属于符合条件的残疾人福利性单位，</w:t>
      </w:r>
      <w:r>
        <w:rPr>
          <w:rFonts w:hint="eastAsia" w:ascii="方正仿宋_GB2312" w:hAnsi="方正仿宋_GB2312" w:eastAsia="方正仿宋_GB2312" w:cs="方正仿宋_GB2312"/>
          <w:color w:val="000000"/>
          <w:kern w:val="0"/>
          <w:sz w:val="24"/>
          <w:szCs w:val="24"/>
          <w:highlight w:val="none"/>
          <w:lang w:val="en-US" w:eastAsia="zh-CN" w:bidi="ar"/>
        </w:rPr>
        <w:t>且本单位参加</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单位的</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项目采购活动提供本单位制造的货物（由本单位承担工程/提供服务），或者提供其他残疾人福利性单位制造的货物（不包括使用非残疾人福利性单位注册商标的货物）。 </w:t>
      </w:r>
    </w:p>
    <w:p w14:paraId="52A45949">
      <w:pPr>
        <w:keepNext w:val="0"/>
        <w:keepLines w:val="0"/>
        <w:pageBreakBefore w:val="0"/>
        <w:widowControl/>
        <w:suppressLineNumbers w:val="0"/>
        <w:kinsoku/>
        <w:wordWrap/>
        <w:overflowPunct/>
        <w:topLinePunct w:val="0"/>
        <w:autoSpaceDE/>
        <w:autoSpaceDN/>
        <w:bidi w:val="0"/>
        <w:adjustRightInd/>
        <w:snapToGrid/>
        <w:spacing w:line="500" w:lineRule="exact"/>
        <w:ind w:firstLine="723" w:firstLineChars="300"/>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b/>
          <w:bCs/>
          <w:color w:val="000000"/>
          <w:kern w:val="0"/>
          <w:sz w:val="24"/>
          <w:szCs w:val="24"/>
          <w:highlight w:val="none"/>
          <w:lang w:val="en-US" w:eastAsia="zh-CN" w:bidi="ar"/>
        </w:rPr>
        <w:t xml:space="preserve">本单位对上述声明的真实性负责。如有虚假，将依法承担相应责任。 </w:t>
      </w:r>
    </w:p>
    <w:p w14:paraId="017CBE2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1DE9651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6A1FA61D">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             单位名称（盖章）：</w:t>
      </w:r>
    </w:p>
    <w:p w14:paraId="1BE7F2B4">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                         日期：</w:t>
      </w:r>
    </w:p>
    <w:p w14:paraId="478B8C92">
      <w:pPr>
        <w:spacing w:line="240" w:lineRule="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3A8E73E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2-2 拟分包情况说明及分包意向协议 </w:t>
      </w:r>
    </w:p>
    <w:p w14:paraId="07DECC1A">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color w:val="000000"/>
          <w:kern w:val="0"/>
          <w:sz w:val="32"/>
          <w:szCs w:val="32"/>
          <w:highlight w:val="none"/>
          <w:lang w:val="en-US" w:eastAsia="zh-CN" w:bidi="ar"/>
        </w:rPr>
      </w:pPr>
    </w:p>
    <w:p w14:paraId="24774CAE">
      <w:pPr>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t>说明：</w:t>
      </w:r>
    </w:p>
    <w:p w14:paraId="3B89E7D9">
      <w:pPr>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t>如本项目（包）允许分包，且供应商拟进行分包时，</w:t>
      </w:r>
    </w:p>
    <w:p w14:paraId="14C76756">
      <w:pPr>
        <w:numPr>
          <w:ilvl w:val="0"/>
          <w:numId w:val="0"/>
        </w:numPr>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t>（1）响应文件中须提供《拟分包情况说明》，否则响应无效；</w:t>
      </w:r>
    </w:p>
    <w:p w14:paraId="11DE8A6C">
      <w:pPr>
        <w:numPr>
          <w:ilvl w:val="0"/>
          <w:numId w:val="0"/>
        </w:numPr>
        <w:rPr>
          <w:rFonts w:hint="eastAsia" w:ascii="方正仿宋_GB2312" w:hAnsi="方正仿宋_GB2312" w:eastAsia="方正仿宋_GB2312" w:cs="方正仿宋_GB2312"/>
          <w:b/>
          <w:bCs/>
          <w:color w:val="000000"/>
          <w:kern w:val="0"/>
          <w:sz w:val="32"/>
          <w:szCs w:val="32"/>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t>（2）当同时符合下列情形时，响应文件还须提供《分包意向协议》，否则响应无效：</w:t>
      </w:r>
    </w:p>
    <w:p w14:paraId="51FD50FE">
      <w:pPr>
        <w:numPr>
          <w:ilvl w:val="0"/>
          <w:numId w:val="15"/>
        </w:numPr>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t>本项目（包）预留部分采购项目预算专门面向中小企业采购，且要求获得采购合同的供应商将采购项目中的一定比例分包给一家或者多家中小企业的；</w:t>
      </w:r>
    </w:p>
    <w:p w14:paraId="4B841275">
      <w:pPr>
        <w:numPr>
          <w:ilvl w:val="0"/>
          <w:numId w:val="15"/>
        </w:numPr>
        <w:ind w:left="0" w:leftChars="0" w:firstLine="0" w:firstLineChars="0"/>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t>供应商通过分包方式满足中小企业政策要求的。</w:t>
      </w:r>
    </w:p>
    <w:p w14:paraId="10F2762D">
      <w:pPr>
        <w:numPr>
          <w:ilvl w:val="0"/>
          <w:numId w:val="0"/>
        </w:numPr>
        <w:ind w:leftChars="0"/>
        <w:rPr>
          <w:rFonts w:hint="eastAsia" w:ascii="方正仿宋_GB2312" w:hAnsi="方正仿宋_GB2312" w:eastAsia="方正仿宋_GB2312" w:cs="方正仿宋_GB2312"/>
          <w:b/>
          <w:bCs/>
          <w:color w:val="000000"/>
          <w:kern w:val="0"/>
          <w:sz w:val="32"/>
          <w:szCs w:val="32"/>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t>（3）不属于上述情形时，无须提供《拟分包情况说明》及《分包意向协议》。</w:t>
      </w: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01704A2C">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color w:val="000000"/>
          <w:kern w:val="0"/>
          <w:sz w:val="32"/>
          <w:szCs w:val="32"/>
          <w:highlight w:val="none"/>
          <w:lang w:val="en-US" w:eastAsia="zh-CN" w:bidi="ar"/>
        </w:rPr>
      </w:pPr>
      <w:r>
        <w:rPr>
          <w:rFonts w:hint="eastAsia" w:ascii="方正仿宋_GB2312" w:hAnsi="方正仿宋_GB2312" w:eastAsia="方正仿宋_GB2312" w:cs="方正仿宋_GB2312"/>
          <w:b/>
          <w:bCs/>
          <w:color w:val="000000"/>
          <w:kern w:val="0"/>
          <w:sz w:val="32"/>
          <w:szCs w:val="32"/>
          <w:highlight w:val="none"/>
          <w:lang w:val="en-US" w:eastAsia="zh-CN" w:bidi="ar"/>
        </w:rPr>
        <w:t>拟分包情况说明</w:t>
      </w:r>
    </w:p>
    <w:p w14:paraId="20B56D4C">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color w:val="000000"/>
          <w:kern w:val="0"/>
          <w:sz w:val="32"/>
          <w:szCs w:val="32"/>
          <w:highlight w:val="none"/>
          <w:lang w:val="en-US" w:eastAsia="zh-CN" w:bidi="ar"/>
        </w:rPr>
      </w:pPr>
    </w:p>
    <w:p w14:paraId="3F1AF12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致：</w:t>
      </w:r>
      <w:r>
        <w:rPr>
          <w:rFonts w:hint="eastAsia" w:ascii="方正仿宋_GB2312" w:hAnsi="方正仿宋_GB2312" w:eastAsia="方正仿宋_GB2312" w:cs="方正仿宋_GB2312"/>
          <w:color w:val="000000"/>
          <w:kern w:val="0"/>
          <w:sz w:val="24"/>
          <w:szCs w:val="24"/>
          <w:highlight w:val="none"/>
          <w:u w:val="single"/>
          <w:lang w:val="en-US" w:eastAsia="zh-CN" w:bidi="ar"/>
        </w:rPr>
        <w:t>（采购人或采购代理机构）</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3276F2A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我单位参加贵单位组织的项目编号为</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的</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（填写采购项目名称）  </w:t>
      </w:r>
      <w:r>
        <w:rPr>
          <w:rFonts w:hint="eastAsia" w:ascii="方正仿宋_GB2312" w:hAnsi="方正仿宋_GB2312" w:eastAsia="方正仿宋_GB2312" w:cs="方正仿宋_GB2312"/>
          <w:color w:val="000000"/>
          <w:kern w:val="0"/>
          <w:sz w:val="24"/>
          <w:szCs w:val="24"/>
          <w:highlight w:val="none"/>
          <w:lang w:val="en-US" w:eastAsia="zh-CN" w:bidi="ar"/>
        </w:rPr>
        <w:t>项目中</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（填写包号） </w:t>
      </w:r>
      <w:r>
        <w:rPr>
          <w:rFonts w:hint="eastAsia" w:ascii="方正仿宋_GB2312" w:hAnsi="方正仿宋_GB2312" w:eastAsia="方正仿宋_GB2312" w:cs="方正仿宋_GB2312"/>
          <w:color w:val="000000"/>
          <w:kern w:val="0"/>
          <w:sz w:val="24"/>
          <w:szCs w:val="24"/>
          <w:highlight w:val="none"/>
          <w:lang w:val="en-US" w:eastAsia="zh-CN" w:bidi="ar"/>
        </w:rPr>
        <w:t xml:space="preserve">包的采购活动。拟签订分包合同的单位情况如下表所示，我单 </w:t>
      </w:r>
    </w:p>
    <w:p w14:paraId="5D91FDF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位承诺一旦在该项目中获得采购合同将按下表所列情况进行分包，同时承诺分包承担主体不再次分包。 </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323"/>
        <w:gridCol w:w="1338"/>
        <w:gridCol w:w="1123"/>
        <w:gridCol w:w="1154"/>
        <w:gridCol w:w="1439"/>
        <w:gridCol w:w="1422"/>
      </w:tblGrid>
      <w:tr w14:paraId="6C493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47FA60B6">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t>序号</w:t>
            </w:r>
          </w:p>
        </w:tc>
        <w:tc>
          <w:tcPr>
            <w:tcW w:w="1323" w:type="dxa"/>
            <w:vAlign w:val="center"/>
          </w:tcPr>
          <w:p w14:paraId="7E21D9EF">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t>分包承担</w:t>
            </w:r>
          </w:p>
          <w:p w14:paraId="71995820">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t>主体名称</w:t>
            </w:r>
          </w:p>
        </w:tc>
        <w:tc>
          <w:tcPr>
            <w:tcW w:w="1338" w:type="dxa"/>
            <w:vAlign w:val="center"/>
          </w:tcPr>
          <w:p w14:paraId="206C3B1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color w:val="000000"/>
                <w:kern w:val="0"/>
                <w:sz w:val="21"/>
                <w:szCs w:val="21"/>
                <w:highlight w:val="none"/>
                <w:lang w:val="en-US" w:eastAsia="zh-CN" w:bidi="ar"/>
              </w:rPr>
              <w:t>分包承担</w:t>
            </w:r>
          </w:p>
          <w:p w14:paraId="0DFB190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color w:val="000000"/>
                <w:kern w:val="0"/>
                <w:sz w:val="21"/>
                <w:szCs w:val="21"/>
                <w:highlight w:val="none"/>
                <w:lang w:val="en-US" w:eastAsia="zh-CN" w:bidi="ar"/>
              </w:rPr>
              <w:t>主体类型</w:t>
            </w:r>
          </w:p>
          <w:p w14:paraId="7FA0CE2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color w:val="000000"/>
                <w:kern w:val="0"/>
                <w:sz w:val="21"/>
                <w:szCs w:val="21"/>
                <w:highlight w:val="none"/>
                <w:lang w:val="en-US" w:eastAsia="zh-CN" w:bidi="ar"/>
              </w:rPr>
              <w:t>（勾选）</w:t>
            </w:r>
          </w:p>
        </w:tc>
        <w:tc>
          <w:tcPr>
            <w:tcW w:w="1123" w:type="dxa"/>
            <w:vAlign w:val="center"/>
          </w:tcPr>
          <w:p w14:paraId="0129960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t>资质等级</w:t>
            </w:r>
          </w:p>
        </w:tc>
        <w:tc>
          <w:tcPr>
            <w:tcW w:w="1154" w:type="dxa"/>
            <w:vAlign w:val="center"/>
          </w:tcPr>
          <w:p w14:paraId="3610DE2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color w:val="000000"/>
                <w:kern w:val="0"/>
                <w:sz w:val="21"/>
                <w:szCs w:val="21"/>
                <w:highlight w:val="none"/>
                <w:lang w:val="en-US" w:eastAsia="zh-CN" w:bidi="ar"/>
              </w:rPr>
              <w:t>拟分包</w:t>
            </w:r>
          </w:p>
          <w:p w14:paraId="5B6BC13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color w:val="000000"/>
                <w:kern w:val="0"/>
                <w:sz w:val="21"/>
                <w:szCs w:val="21"/>
                <w:highlight w:val="none"/>
                <w:lang w:val="en-US" w:eastAsia="zh-CN" w:bidi="ar"/>
              </w:rPr>
              <w:t>合同内容</w:t>
            </w:r>
          </w:p>
        </w:tc>
        <w:tc>
          <w:tcPr>
            <w:tcW w:w="1439" w:type="dxa"/>
            <w:vAlign w:val="center"/>
          </w:tcPr>
          <w:p w14:paraId="6483EA6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color w:val="000000"/>
                <w:kern w:val="0"/>
                <w:sz w:val="21"/>
                <w:szCs w:val="21"/>
                <w:highlight w:val="none"/>
                <w:lang w:val="en-US" w:eastAsia="zh-CN" w:bidi="ar"/>
              </w:rPr>
              <w:t>拟分包</w:t>
            </w:r>
          </w:p>
          <w:p w14:paraId="5C3FC4F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color w:val="000000"/>
                <w:kern w:val="0"/>
                <w:sz w:val="21"/>
                <w:szCs w:val="21"/>
                <w:highlight w:val="none"/>
                <w:lang w:val="en-US" w:eastAsia="zh-CN" w:bidi="ar"/>
              </w:rPr>
              <w:t>合同金额</w:t>
            </w:r>
          </w:p>
          <w:p w14:paraId="56BAB6E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color w:val="000000"/>
                <w:kern w:val="0"/>
                <w:sz w:val="21"/>
                <w:szCs w:val="21"/>
                <w:highlight w:val="none"/>
                <w:lang w:val="en-US" w:eastAsia="zh-CN" w:bidi="ar"/>
              </w:rPr>
              <w:t>（人民币元）</w:t>
            </w:r>
          </w:p>
        </w:tc>
        <w:tc>
          <w:tcPr>
            <w:tcW w:w="1422" w:type="dxa"/>
            <w:vAlign w:val="center"/>
          </w:tcPr>
          <w:p w14:paraId="54ACCD61">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color w:val="000000"/>
                <w:kern w:val="0"/>
                <w:sz w:val="21"/>
                <w:szCs w:val="21"/>
                <w:highlight w:val="none"/>
                <w:lang w:val="en-US" w:eastAsia="zh-CN" w:bidi="ar"/>
              </w:rPr>
              <w:t>占该采购包</w:t>
            </w:r>
            <w:r>
              <w:rPr>
                <w:rFonts w:hint="eastAsia" w:ascii="方正仿宋_GB2312" w:hAnsi="方正仿宋_GB2312" w:eastAsia="方正仿宋_GB2312" w:cs="方正仿宋_GB2312"/>
                <w:b/>
                <w:bCs/>
                <w:color w:val="000000"/>
                <w:kern w:val="0"/>
                <w:sz w:val="21"/>
                <w:szCs w:val="21"/>
                <w:highlight w:val="none"/>
                <w:lang w:val="en-US" w:eastAsia="zh-CN" w:bidi="ar"/>
              </w:rPr>
              <w:t>预算金额的</w:t>
            </w:r>
            <w:r>
              <w:rPr>
                <w:rFonts w:hint="eastAsia" w:ascii="方正仿宋_GB2312" w:hAnsi="方正仿宋_GB2312" w:eastAsia="方正仿宋_GB2312" w:cs="方正仿宋_GB2312"/>
                <w:color w:val="000000"/>
                <w:kern w:val="0"/>
                <w:sz w:val="21"/>
                <w:szCs w:val="21"/>
                <w:highlight w:val="none"/>
                <w:lang w:val="en-US" w:eastAsia="zh-CN" w:bidi="ar"/>
              </w:rPr>
              <w:t>比例（%）</w:t>
            </w:r>
          </w:p>
        </w:tc>
      </w:tr>
      <w:tr w14:paraId="2A264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7F77E77D">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t>1</w:t>
            </w:r>
          </w:p>
        </w:tc>
        <w:tc>
          <w:tcPr>
            <w:tcW w:w="1323" w:type="dxa"/>
            <w:vAlign w:val="center"/>
          </w:tcPr>
          <w:p w14:paraId="2935600D">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338" w:type="dxa"/>
            <w:vAlign w:val="center"/>
          </w:tcPr>
          <w:p w14:paraId="3DDCC822">
            <w:pPr>
              <w:keepNext w:val="0"/>
              <w:keepLines w:val="0"/>
              <w:widowControl/>
              <w:suppressLineNumbers w:val="0"/>
              <w:spacing w:line="240" w:lineRule="auto"/>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color w:val="000000"/>
                <w:kern w:val="0"/>
                <w:sz w:val="21"/>
                <w:szCs w:val="21"/>
                <w:highlight w:val="none"/>
                <w:lang w:val="en-US" w:eastAsia="zh-CN" w:bidi="ar"/>
              </w:rPr>
              <w:t>□中型企业</w:t>
            </w:r>
          </w:p>
          <w:p w14:paraId="7B1EACB0">
            <w:pPr>
              <w:keepNext w:val="0"/>
              <w:keepLines w:val="0"/>
              <w:widowControl/>
              <w:suppressLineNumbers w:val="0"/>
              <w:spacing w:line="240" w:lineRule="auto"/>
              <w:jc w:val="center"/>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color w:val="000000"/>
                <w:kern w:val="0"/>
                <w:sz w:val="21"/>
                <w:szCs w:val="21"/>
                <w:highlight w:val="none"/>
                <w:lang w:val="en-US" w:eastAsia="zh-CN" w:bidi="ar"/>
              </w:rPr>
              <w:t>□小微企业</w:t>
            </w:r>
          </w:p>
        </w:tc>
        <w:tc>
          <w:tcPr>
            <w:tcW w:w="1123" w:type="dxa"/>
            <w:vAlign w:val="center"/>
          </w:tcPr>
          <w:p w14:paraId="65D4D30F">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154" w:type="dxa"/>
            <w:vAlign w:val="center"/>
          </w:tcPr>
          <w:p w14:paraId="450E8FA4">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439" w:type="dxa"/>
            <w:vAlign w:val="center"/>
          </w:tcPr>
          <w:p w14:paraId="149145DE">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422" w:type="dxa"/>
            <w:vAlign w:val="center"/>
          </w:tcPr>
          <w:p w14:paraId="0A01B011">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r>
      <w:tr w14:paraId="3D10F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5FE298F9">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t>2</w:t>
            </w:r>
          </w:p>
        </w:tc>
        <w:tc>
          <w:tcPr>
            <w:tcW w:w="1323" w:type="dxa"/>
            <w:vAlign w:val="center"/>
          </w:tcPr>
          <w:p w14:paraId="14F220D0">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338" w:type="dxa"/>
            <w:vAlign w:val="center"/>
          </w:tcPr>
          <w:p w14:paraId="23722549">
            <w:pPr>
              <w:keepNext w:val="0"/>
              <w:keepLines w:val="0"/>
              <w:widowControl/>
              <w:suppressLineNumbers w:val="0"/>
              <w:spacing w:line="240" w:lineRule="auto"/>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color w:val="000000"/>
                <w:kern w:val="0"/>
                <w:sz w:val="21"/>
                <w:szCs w:val="21"/>
                <w:highlight w:val="none"/>
                <w:lang w:val="en-US" w:eastAsia="zh-CN" w:bidi="ar"/>
              </w:rPr>
              <w:t>□中型企业</w:t>
            </w:r>
          </w:p>
          <w:p w14:paraId="423030B5">
            <w:pPr>
              <w:keepNext w:val="0"/>
              <w:keepLines w:val="0"/>
              <w:widowControl/>
              <w:suppressLineNumbers w:val="0"/>
              <w:spacing w:line="240" w:lineRule="auto"/>
              <w:jc w:val="center"/>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color w:val="000000"/>
                <w:kern w:val="0"/>
                <w:sz w:val="21"/>
                <w:szCs w:val="21"/>
                <w:highlight w:val="none"/>
                <w:lang w:val="en-US" w:eastAsia="zh-CN" w:bidi="ar"/>
              </w:rPr>
              <w:t>□小微企业</w:t>
            </w:r>
          </w:p>
        </w:tc>
        <w:tc>
          <w:tcPr>
            <w:tcW w:w="1123" w:type="dxa"/>
            <w:vAlign w:val="center"/>
          </w:tcPr>
          <w:p w14:paraId="03A49FC6">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154" w:type="dxa"/>
            <w:vAlign w:val="center"/>
          </w:tcPr>
          <w:p w14:paraId="70DE5D0B">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439" w:type="dxa"/>
            <w:vAlign w:val="center"/>
          </w:tcPr>
          <w:p w14:paraId="31DE1A07">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422" w:type="dxa"/>
            <w:vAlign w:val="center"/>
          </w:tcPr>
          <w:p w14:paraId="010DA06B">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r>
      <w:tr w14:paraId="07D97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1A86321F">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t>...</w:t>
            </w:r>
          </w:p>
        </w:tc>
        <w:tc>
          <w:tcPr>
            <w:tcW w:w="1323" w:type="dxa"/>
            <w:vAlign w:val="center"/>
          </w:tcPr>
          <w:p w14:paraId="1C701A7A">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338" w:type="dxa"/>
            <w:vAlign w:val="center"/>
          </w:tcPr>
          <w:p w14:paraId="6EDE1862">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123" w:type="dxa"/>
            <w:vAlign w:val="center"/>
          </w:tcPr>
          <w:p w14:paraId="73C8EB4F">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154" w:type="dxa"/>
            <w:vAlign w:val="center"/>
          </w:tcPr>
          <w:p w14:paraId="6C5D4034">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439" w:type="dxa"/>
            <w:vAlign w:val="center"/>
          </w:tcPr>
          <w:p w14:paraId="338B28D2">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422" w:type="dxa"/>
            <w:vAlign w:val="center"/>
          </w:tcPr>
          <w:p w14:paraId="77410A6E">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r>
      <w:tr w14:paraId="0F7CD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1" w:type="dxa"/>
            <w:gridSpan w:val="5"/>
            <w:vAlign w:val="center"/>
          </w:tcPr>
          <w:p w14:paraId="30EAF930">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t>合计</w:t>
            </w:r>
          </w:p>
        </w:tc>
        <w:tc>
          <w:tcPr>
            <w:tcW w:w="1439" w:type="dxa"/>
            <w:vAlign w:val="center"/>
          </w:tcPr>
          <w:p w14:paraId="107A70A3">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422" w:type="dxa"/>
            <w:vAlign w:val="center"/>
          </w:tcPr>
          <w:p w14:paraId="0D0E7699">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r>
    </w:tbl>
    <w:p w14:paraId="5FBB2D7B">
      <w:pPr>
        <w:keepNext w:val="0"/>
        <w:keepLines w:val="0"/>
        <w:pageBreakBefore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5A02D91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u w:val="single"/>
          <w:lang w:val="en-US"/>
        </w:rPr>
      </w:pPr>
      <w:r>
        <w:rPr>
          <w:rFonts w:hint="eastAsia" w:ascii="方正仿宋_GB2312" w:hAnsi="方正仿宋_GB2312" w:eastAsia="方正仿宋_GB2312" w:cs="方正仿宋_GB2312"/>
          <w:color w:val="000000"/>
          <w:kern w:val="0"/>
          <w:sz w:val="24"/>
          <w:szCs w:val="24"/>
          <w:highlight w:val="none"/>
          <w:lang w:val="en-US" w:eastAsia="zh-CN" w:bidi="ar"/>
        </w:rPr>
        <w:t>供应商名称（加盖公章）：</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p>
    <w:p w14:paraId="5C3716F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日期：</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年     月    日</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50A8A426">
      <w:pPr>
        <w:keepNext w:val="0"/>
        <w:keepLines w:val="0"/>
        <w:pageBreakBefore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05EFBBEE">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注：</w:t>
      </w:r>
    </w:p>
    <w:p w14:paraId="3DF74D86">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（1）当供应商属于本部分说明中第（1）类情形，如未提供《拟分包情况说明》，或提供了《拟分包情况说明》但未填写分包承担主体名称、拟分包合同内容、拟分包合同金额，其响应无效；</w:t>
      </w:r>
    </w:p>
    <w:p w14:paraId="462CBA89">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（2）当供应商属于本部分说明中第（2）类情形，如未提供《拟分包情况说明》，或提供了《拟分包情况说明》但未填写分包承担主体名称、分包承担主体类型、拟分包合同内容、拟分包合同金额，其响应无效；</w:t>
      </w:r>
    </w:p>
    <w:p w14:paraId="7AECEAEB">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（3）如本采购文件《供应商须知资料表》载明本项目分包承担主体应具备的相应资质条件，则供应商须在本表中列明分包承担主体的资质等级，并后附资质证书复印件，否则响应无效。 </w:t>
      </w:r>
    </w:p>
    <w:p w14:paraId="6B16AB8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（4）供应商与上述拟分包承担主体签署的《分包意向协议》后附。</w:t>
      </w:r>
    </w:p>
    <w:p w14:paraId="46FFEDBE">
      <w:pPr>
        <w:spacing w:line="240" w:lineRule="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085A8502">
      <w:pPr>
        <w:spacing w:line="240" w:lineRule="auto"/>
        <w:rPr>
          <w:rFonts w:hint="eastAsia" w:ascii="方正仿宋_GB2312" w:hAnsi="方正仿宋_GB2312" w:eastAsia="方正仿宋_GB2312" w:cs="方正仿宋_GB2312"/>
          <w:b w:val="0"/>
          <w:bCs w:val="0"/>
          <w:sz w:val="24"/>
          <w:szCs w:val="24"/>
          <w:highlight w:val="none"/>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t xml:space="preserve">附：分包意向协议（参考格式） </w:t>
      </w:r>
    </w:p>
    <w:p w14:paraId="46F124E3">
      <w:pPr>
        <w:keepNext w:val="0"/>
        <w:keepLines w:val="0"/>
        <w:widowControl/>
        <w:suppressLineNumbers w:val="0"/>
        <w:spacing w:line="240" w:lineRule="auto"/>
        <w:jc w:val="left"/>
        <w:rPr>
          <w:rFonts w:hint="eastAsia" w:ascii="方正仿宋_GB2312" w:hAnsi="方正仿宋_GB2312" w:eastAsia="方正仿宋_GB2312" w:cs="方正仿宋_GB2312"/>
          <w:color w:val="000000"/>
          <w:kern w:val="0"/>
          <w:sz w:val="24"/>
          <w:szCs w:val="24"/>
          <w:highlight w:val="none"/>
          <w:lang w:val="en-US" w:eastAsia="zh-CN" w:bidi="ar"/>
        </w:rPr>
      </w:pPr>
    </w:p>
    <w:p w14:paraId="432209C8">
      <w:pPr>
        <w:keepNext w:val="0"/>
        <w:keepLines w:val="0"/>
        <w:widowControl/>
        <w:suppressLineNumbers w:val="0"/>
        <w:spacing w:line="240" w:lineRule="auto"/>
        <w:jc w:val="left"/>
        <w:rPr>
          <w:rFonts w:hint="eastAsia" w:ascii="方正仿宋_GB2312" w:hAnsi="方正仿宋_GB2312" w:eastAsia="方正仿宋_GB2312" w:cs="方正仿宋_GB2312"/>
          <w:color w:val="000000"/>
          <w:kern w:val="0"/>
          <w:sz w:val="24"/>
          <w:szCs w:val="24"/>
          <w:highlight w:val="none"/>
          <w:lang w:val="en-US" w:eastAsia="zh-CN" w:bidi="ar"/>
        </w:rPr>
      </w:pPr>
    </w:p>
    <w:p w14:paraId="2661D86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u w:val="singl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甲方（供应商）：</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p>
    <w:p w14:paraId="25B0930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乙方（拟分包单位）：</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4B841B1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甲方承诺，一旦在</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（采购项目名称）（项目编号/包号为：     </w:t>
      </w:r>
      <w:r>
        <w:rPr>
          <w:rFonts w:hint="eastAsia" w:ascii="方正仿宋_GB2312" w:hAnsi="方正仿宋_GB2312" w:eastAsia="方正仿宋_GB2312" w:cs="方正仿宋_GB2312"/>
          <w:color w:val="000000"/>
          <w:kern w:val="0"/>
          <w:sz w:val="24"/>
          <w:szCs w:val="24"/>
          <w:highlight w:val="none"/>
          <w:lang w:val="en-US" w:eastAsia="zh-CN" w:bidi="ar"/>
        </w:rPr>
        <w:t xml:space="preserve">）采购项目中获得采购合同，将按照下述约定将合同项下部分内容分包给乙方： </w:t>
      </w:r>
    </w:p>
    <w:p w14:paraId="5D8E306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方正仿宋_GB2312" w:hAnsi="方正仿宋_GB2312" w:eastAsia="方正仿宋_GB2312" w:cs="方正仿宋_GB2312"/>
          <w:sz w:val="24"/>
          <w:szCs w:val="24"/>
          <w:highlight w:val="none"/>
        </w:rPr>
      </w:pPr>
      <w:bookmarkStart w:id="71" w:name="_Toc23780"/>
      <w:bookmarkStart w:id="72" w:name="_Toc8229"/>
      <w:bookmarkStart w:id="73" w:name="_Toc21494"/>
      <w:r>
        <w:rPr>
          <w:rFonts w:hint="eastAsia" w:ascii="方正仿宋_GB2312" w:hAnsi="方正仿宋_GB2312" w:eastAsia="方正仿宋_GB2312" w:cs="方正仿宋_GB2312"/>
          <w:color w:val="000000"/>
          <w:kern w:val="0"/>
          <w:sz w:val="24"/>
          <w:szCs w:val="24"/>
          <w:highlight w:val="none"/>
          <w:lang w:val="en-US" w:eastAsia="zh-CN" w:bidi="ar"/>
        </w:rPr>
        <w:t>1.分包内容：</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w:t>
      </w:r>
      <w:bookmarkEnd w:id="71"/>
      <w:bookmarkEnd w:id="72"/>
      <w:bookmarkEnd w:id="73"/>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73275E5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2.分包金额：</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，该金额占该采购包预算总金额的比例为</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6AF3F01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乙方承诺将在上述情况下与甲方签订分包合同。 </w:t>
      </w:r>
    </w:p>
    <w:p w14:paraId="30B02B4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本协议自各方盖章之日起生效，如甲方未在该项目（采购包）中标，本协议自动终止。 </w:t>
      </w:r>
    </w:p>
    <w:p w14:paraId="69A7062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4AA1A00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甲方（盖章）：</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乙方（盖章）：</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7F72099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日期： </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年    月    日</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65E98BD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60D720E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说明：</w:t>
      </w:r>
    </w:p>
    <w:p w14:paraId="7DC16EB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（1）供应商须与所有拟分包单位分别签订《分包意向协议》，每单位签订一份，并在响应文件中提交全部协议原件，否则响应无效。</w:t>
      </w:r>
    </w:p>
    <w:p w14:paraId="686C3A9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（2）当供应商属于本部分说明中第（2）类情形，必须提供，否则响应无效；其他情形无须提供；</w:t>
      </w:r>
    </w:p>
    <w:p w14:paraId="74126E74">
      <w:pPr>
        <w:spacing w:line="240" w:lineRule="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19E2C5F4">
      <w:pPr>
        <w:keepNext w:val="0"/>
        <w:keepLines w:val="0"/>
        <w:widowControl/>
        <w:suppressLineNumbers w:val="0"/>
        <w:spacing w:line="240" w:lineRule="auto"/>
        <w:jc w:val="left"/>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2-3 其它落实政府采购政策的资格要求（如有）</w:t>
      </w:r>
    </w:p>
    <w:p w14:paraId="12282111">
      <w:pPr>
        <w:keepNext w:val="0"/>
        <w:keepLines w:val="0"/>
        <w:pageBreakBefore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77ADB4C6">
      <w:pPr>
        <w:keepNext w:val="0"/>
        <w:keepLines w:val="0"/>
        <w:pageBreakBefore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773B0432">
      <w:pPr>
        <w:spacing w:line="240" w:lineRule="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2AE95B29">
      <w:pPr>
        <w:keepNext w:val="0"/>
        <w:keepLines w:val="0"/>
        <w:widowControl/>
        <w:suppressLineNumbers w:val="0"/>
        <w:spacing w:line="240" w:lineRule="auto"/>
        <w:jc w:val="left"/>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3  本项目的特定资格要求（如有） </w:t>
      </w:r>
    </w:p>
    <w:p w14:paraId="5AB5FAA1">
      <w:pPr>
        <w:keepNext/>
        <w:keepLines/>
        <w:widowControl w:val="0"/>
        <w:spacing w:before="260" w:after="260" w:line="360" w:lineRule="auto"/>
        <w:jc w:val="center"/>
        <w:outlineLvl w:val="2"/>
        <w:rPr>
          <w:rFonts w:hint="eastAsia" w:ascii="仿宋" w:hAnsi="仿宋" w:eastAsia="仿宋" w:cs="仿宋"/>
          <w:b/>
          <w:bCs/>
          <w:kern w:val="2"/>
          <w:sz w:val="32"/>
          <w:szCs w:val="28"/>
          <w:highlight w:val="none"/>
          <w:lang w:val="en-US" w:eastAsia="zh-CN" w:bidi="ar-SA"/>
        </w:rPr>
      </w:pPr>
      <w:r>
        <w:rPr>
          <w:rFonts w:hint="eastAsia" w:ascii="仿宋" w:hAnsi="仿宋" w:eastAsia="仿宋" w:cs="仿宋"/>
          <w:b/>
          <w:bCs/>
          <w:kern w:val="2"/>
          <w:sz w:val="32"/>
          <w:szCs w:val="32"/>
          <w:highlight w:val="none"/>
          <w:lang w:val="en-US" w:eastAsia="zh-CN" w:bidi="ar-SA"/>
        </w:rPr>
        <w:t>3-1投标人无直接控股、管理关系书面声明函</w:t>
      </w:r>
    </w:p>
    <w:p w14:paraId="3198ABC6">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一、下述公司负责人与我公司单位负责人为同一人：（如无则本项填写“无”）  </w:t>
      </w:r>
    </w:p>
    <w:p w14:paraId="1EB22FCD">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u w:val="single"/>
        </w:rPr>
        <w:t xml:space="preserve">                              </w:t>
      </w:r>
    </w:p>
    <w:p w14:paraId="1C057DBA">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u w:val="single"/>
        </w:rPr>
        <w:t xml:space="preserve">                              </w:t>
      </w:r>
    </w:p>
    <w:p w14:paraId="6793324C">
      <w:pPr>
        <w:snapToGrid w:val="0"/>
        <w:spacing w:line="360" w:lineRule="auto"/>
        <w:rPr>
          <w:rFonts w:hint="eastAsia" w:ascii="仿宋" w:hAnsi="仿宋" w:eastAsia="仿宋" w:cs="仿宋"/>
          <w:sz w:val="24"/>
          <w:szCs w:val="24"/>
          <w:highlight w:val="none"/>
          <w:u w:val="single"/>
        </w:rPr>
      </w:pPr>
      <w:r>
        <w:rPr>
          <w:rFonts w:hint="eastAsia" w:ascii="仿宋" w:hAnsi="仿宋" w:eastAsia="仿宋" w:cs="仿宋"/>
          <w:sz w:val="24"/>
          <w:szCs w:val="24"/>
          <w:highlight w:val="none"/>
        </w:rPr>
        <w:t>3.</w:t>
      </w:r>
      <w:r>
        <w:rPr>
          <w:rFonts w:hint="eastAsia" w:ascii="仿宋" w:hAnsi="仿宋" w:eastAsia="仿宋" w:cs="仿宋"/>
          <w:sz w:val="24"/>
          <w:szCs w:val="24"/>
          <w:highlight w:val="none"/>
          <w:u w:val="single"/>
        </w:rPr>
        <w:t xml:space="preserve">                              </w:t>
      </w:r>
    </w:p>
    <w:p w14:paraId="100CB9F9">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……（可自行添加）</w:t>
      </w:r>
    </w:p>
    <w:p w14:paraId="0BA075F6">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二、我公司与下述公司存在直接控股关系：（如无则本项填写“无”） </w:t>
      </w:r>
    </w:p>
    <w:p w14:paraId="16964A8D">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u w:val="single"/>
        </w:rPr>
        <w:t xml:space="preserve">                              </w:t>
      </w:r>
    </w:p>
    <w:p w14:paraId="509EEB53">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u w:val="single"/>
        </w:rPr>
        <w:t xml:space="preserve">                              </w:t>
      </w:r>
    </w:p>
    <w:p w14:paraId="099E1E35">
      <w:pPr>
        <w:snapToGrid w:val="0"/>
        <w:spacing w:line="360" w:lineRule="auto"/>
        <w:rPr>
          <w:rFonts w:hint="eastAsia" w:ascii="仿宋" w:hAnsi="仿宋" w:eastAsia="仿宋" w:cs="仿宋"/>
          <w:sz w:val="24"/>
          <w:szCs w:val="24"/>
          <w:highlight w:val="none"/>
          <w:u w:val="single"/>
        </w:rPr>
      </w:pPr>
      <w:r>
        <w:rPr>
          <w:rFonts w:hint="eastAsia" w:ascii="仿宋" w:hAnsi="仿宋" w:eastAsia="仿宋" w:cs="仿宋"/>
          <w:sz w:val="24"/>
          <w:szCs w:val="24"/>
          <w:highlight w:val="none"/>
        </w:rPr>
        <w:t>3.</w:t>
      </w:r>
      <w:r>
        <w:rPr>
          <w:rFonts w:hint="eastAsia" w:ascii="仿宋" w:hAnsi="仿宋" w:eastAsia="仿宋" w:cs="仿宋"/>
          <w:sz w:val="24"/>
          <w:szCs w:val="24"/>
          <w:highlight w:val="none"/>
          <w:u w:val="single"/>
        </w:rPr>
        <w:t xml:space="preserve">                              </w:t>
      </w:r>
    </w:p>
    <w:p w14:paraId="63D52156">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……（可自行添加）</w:t>
      </w:r>
    </w:p>
    <w:p w14:paraId="088D8E90">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三、我公司与下述公司存在直接管理关系：（如无则本项填写“无”） </w:t>
      </w:r>
    </w:p>
    <w:p w14:paraId="307B92DF">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u w:val="single"/>
        </w:rPr>
        <w:t xml:space="preserve">                              </w:t>
      </w:r>
    </w:p>
    <w:p w14:paraId="179D279F">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u w:val="single"/>
        </w:rPr>
        <w:t xml:space="preserve">                              </w:t>
      </w:r>
    </w:p>
    <w:p w14:paraId="5EEC9515">
      <w:pPr>
        <w:snapToGrid w:val="0"/>
        <w:spacing w:line="360" w:lineRule="auto"/>
        <w:rPr>
          <w:rFonts w:hint="eastAsia" w:ascii="仿宋" w:hAnsi="仿宋" w:eastAsia="仿宋" w:cs="仿宋"/>
          <w:sz w:val="24"/>
          <w:szCs w:val="24"/>
          <w:highlight w:val="none"/>
          <w:u w:val="single"/>
        </w:rPr>
      </w:pPr>
      <w:r>
        <w:rPr>
          <w:rFonts w:hint="eastAsia" w:ascii="仿宋" w:hAnsi="仿宋" w:eastAsia="仿宋" w:cs="仿宋"/>
          <w:sz w:val="24"/>
          <w:szCs w:val="24"/>
          <w:highlight w:val="none"/>
        </w:rPr>
        <w:t>3.</w:t>
      </w:r>
      <w:r>
        <w:rPr>
          <w:rFonts w:hint="eastAsia" w:ascii="仿宋" w:hAnsi="仿宋" w:eastAsia="仿宋" w:cs="仿宋"/>
          <w:sz w:val="24"/>
          <w:szCs w:val="24"/>
          <w:highlight w:val="none"/>
          <w:u w:val="single"/>
        </w:rPr>
        <w:t xml:space="preserve">                              </w:t>
      </w:r>
    </w:p>
    <w:p w14:paraId="5AC2A260">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……（可自行添加）</w:t>
      </w:r>
    </w:p>
    <w:p w14:paraId="22A23B7F">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我单位郑重声明：与本单位负责人为同一人或者与本单位存在直接控股关系、管理关系的供应商未参加</w:t>
      </w:r>
      <w:r>
        <w:rPr>
          <w:rFonts w:hint="eastAsia" w:ascii="仿宋" w:hAnsi="仿宋" w:eastAsia="仿宋" w:cs="仿宋"/>
          <w:sz w:val="24"/>
          <w:szCs w:val="24"/>
          <w:highlight w:val="none"/>
          <w:u w:val="single"/>
        </w:rPr>
        <w:t xml:space="preserve">   （项目名称、项目编号、包/标段号）   </w:t>
      </w:r>
      <w:r>
        <w:rPr>
          <w:rFonts w:hint="eastAsia" w:ascii="仿宋" w:hAnsi="仿宋" w:eastAsia="仿宋" w:cs="仿宋"/>
          <w:sz w:val="24"/>
          <w:szCs w:val="24"/>
          <w:highlight w:val="none"/>
        </w:rPr>
        <w:t>同一合同项下的投标。</w:t>
      </w:r>
    </w:p>
    <w:p w14:paraId="408594E2">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我单位保证上述声明真实、有效、可查。</w:t>
      </w:r>
    </w:p>
    <w:p w14:paraId="0409DCDF">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特此声明。 </w:t>
      </w:r>
    </w:p>
    <w:p w14:paraId="1BBEB8BB">
      <w:pPr>
        <w:spacing w:line="360" w:lineRule="auto"/>
        <w:rPr>
          <w:rFonts w:hint="eastAsia" w:ascii="仿宋" w:hAnsi="仿宋" w:eastAsia="仿宋" w:cs="仿宋"/>
          <w:sz w:val="24"/>
          <w:szCs w:val="24"/>
          <w:highlight w:val="none"/>
        </w:rPr>
      </w:pPr>
    </w:p>
    <w:p w14:paraId="3DC80C07">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u w:val="single"/>
          <w:lang w:val="en-US" w:eastAsia="zh-CN"/>
        </w:rPr>
      </w:pPr>
      <w:r>
        <w:rPr>
          <w:rFonts w:hint="eastAsia" w:ascii="仿宋" w:hAnsi="仿宋" w:eastAsia="仿宋" w:cs="仿宋"/>
          <w:sz w:val="24"/>
          <w:szCs w:val="24"/>
          <w:highlight w:val="none"/>
          <w:lang w:val="en-US" w:eastAsia="zh-CN"/>
        </w:rPr>
        <w:t>投标人名称：</w:t>
      </w:r>
      <w:r>
        <w:rPr>
          <w:rFonts w:hint="eastAsia" w:ascii="仿宋" w:hAnsi="仿宋" w:eastAsia="仿宋" w:cs="仿宋"/>
          <w:sz w:val="24"/>
          <w:szCs w:val="24"/>
          <w:highlight w:val="none"/>
          <w:u w:val="single"/>
          <w:lang w:val="en-US" w:eastAsia="zh-CN"/>
        </w:rPr>
        <w:t xml:space="preserve">               （加盖单位公章）</w:t>
      </w:r>
    </w:p>
    <w:p w14:paraId="1C0EB971">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法定代表人或授权代表：</w:t>
      </w:r>
      <w:r>
        <w:rPr>
          <w:rFonts w:hint="eastAsia" w:ascii="仿宋" w:hAnsi="仿宋" w:eastAsia="仿宋" w:cs="仿宋"/>
          <w:sz w:val="24"/>
          <w:szCs w:val="24"/>
          <w:highlight w:val="none"/>
          <w:u w:val="single"/>
          <w:lang w:val="en-US" w:eastAsia="zh-CN"/>
        </w:rPr>
        <w:t xml:space="preserve">             （签字或印鉴）</w:t>
      </w:r>
    </w:p>
    <w:p w14:paraId="1B6389DF">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日期：</w:t>
      </w:r>
    </w:p>
    <w:p w14:paraId="5CEA948B">
      <w:pPr>
        <w:spacing w:line="360" w:lineRule="auto"/>
        <w:ind w:firstLine="480" w:firstLineChars="200"/>
        <w:rPr>
          <w:rFonts w:hint="eastAsia" w:ascii="仿宋" w:hAnsi="仿宋" w:eastAsia="仿宋" w:cs="仿宋"/>
          <w:sz w:val="24"/>
          <w:szCs w:val="24"/>
          <w:highlight w:val="none"/>
        </w:rPr>
      </w:pPr>
    </w:p>
    <w:p w14:paraId="5C6A5A49">
      <w:pPr>
        <w:spacing w:line="360" w:lineRule="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注：1、单位负责人，是指单位法定代表人或者法律、行政法规规定代表单位行使职权的主要负责人。</w:t>
      </w:r>
    </w:p>
    <w:p w14:paraId="22E3B3E9">
      <w:pPr>
        <w:spacing w:line="360" w:lineRule="auto"/>
        <w:ind w:firstLine="482" w:firstLineChars="200"/>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2、直接控股关系，是指单位或个人股东的直接控股关系；控股股东，是指其出资额占有限责任公司资本总额百分之五十以上或者其持有的股份占股份有限公司股本总额百分之五十以上的股东；出资额或者持有股份的比例虽然不足百分之五十，但依其出资额或者持有的股份所享有的表决权已足以对股东会、股东大会的决议产生重大影响的股东。</w:t>
      </w:r>
    </w:p>
    <w:p w14:paraId="7963F704">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bCs/>
          <w:sz w:val="24"/>
          <w:szCs w:val="24"/>
          <w:highlight w:val="none"/>
        </w:rPr>
        <w:t>3、直接管理关系，是指不具有出资持股关系的其他单位之间存在的直接管理与被管理关系，如上下级关系的事业单位和团体组织。</w:t>
      </w:r>
    </w:p>
    <w:p w14:paraId="1D5D4DB2">
      <w:pPr>
        <w:spacing w:line="240" w:lineRule="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2288D60C">
      <w:pPr>
        <w:keepNext w:val="0"/>
        <w:keepLines w:val="0"/>
        <w:widowControl/>
        <w:suppressLineNumbers w:val="0"/>
        <w:spacing w:line="240" w:lineRule="auto"/>
        <w:jc w:val="left"/>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4  投标保证金凭证/交款单据电子件</w:t>
      </w:r>
    </w:p>
    <w:p w14:paraId="2CC8888B">
      <w:pPr>
        <w:keepNext w:val="0"/>
        <w:keepLines w:val="0"/>
        <w:pageBreakBefore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6175D2F8">
      <w:pPr>
        <w:keepNext w:val="0"/>
        <w:keepLines w:val="0"/>
        <w:pageBreakBefore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24873212">
      <w:pPr>
        <w:keepNext w:val="0"/>
        <w:keepLines w:val="0"/>
        <w:pageBreakBefore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518C74F3">
      <w:pPr>
        <w:spacing w:line="240" w:lineRule="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282EC1F0">
      <w:pPr>
        <w:keepNext w:val="0"/>
        <w:keepLines w:val="0"/>
        <w:widowControl/>
        <w:suppressLineNumbers w:val="0"/>
        <w:spacing w:line="240" w:lineRule="auto"/>
        <w:jc w:val="left"/>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5  投标书 </w:t>
      </w:r>
    </w:p>
    <w:p w14:paraId="4FC9BEBE">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color w:val="000000"/>
          <w:kern w:val="0"/>
          <w:sz w:val="32"/>
          <w:szCs w:val="32"/>
          <w:highlight w:val="none"/>
          <w:lang w:val="en-US" w:eastAsia="zh-CN" w:bidi="ar"/>
        </w:rPr>
      </w:pPr>
    </w:p>
    <w:p w14:paraId="4CE31440">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b/>
          <w:bCs/>
          <w:color w:val="000000"/>
          <w:kern w:val="0"/>
          <w:sz w:val="32"/>
          <w:szCs w:val="32"/>
          <w:highlight w:val="none"/>
          <w:lang w:val="en-US" w:eastAsia="zh-CN" w:bidi="ar"/>
        </w:rPr>
        <w:t>投标书</w:t>
      </w:r>
    </w:p>
    <w:p w14:paraId="5581D1F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4460A7B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致：</w:t>
      </w:r>
      <w:r>
        <w:rPr>
          <w:rFonts w:hint="eastAsia" w:ascii="方正仿宋_GB2312" w:hAnsi="方正仿宋_GB2312" w:eastAsia="方正仿宋_GB2312" w:cs="方正仿宋_GB2312"/>
          <w:color w:val="000000"/>
          <w:kern w:val="0"/>
          <w:sz w:val="24"/>
          <w:szCs w:val="24"/>
          <w:highlight w:val="none"/>
          <w:u w:val="single"/>
          <w:lang w:val="en-US" w:eastAsia="zh-CN" w:bidi="ar"/>
        </w:rPr>
        <w:t>（采购人或采购代理机构）</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5E2BAD2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我方参加你方就</w:t>
      </w:r>
      <w:r>
        <w:rPr>
          <w:rFonts w:hint="eastAsia" w:ascii="方正仿宋_GB2312" w:hAnsi="方正仿宋_GB2312" w:eastAsia="方正仿宋_GB2312" w:cs="方正仿宋_GB2312"/>
          <w:color w:val="000000"/>
          <w:kern w:val="0"/>
          <w:sz w:val="24"/>
          <w:szCs w:val="24"/>
          <w:highlight w:val="none"/>
          <w:u w:val="single"/>
          <w:lang w:val="en-US" w:eastAsia="zh-CN" w:bidi="ar"/>
        </w:rPr>
        <w:t>（项目名称，项目编号/包号）</w:t>
      </w:r>
      <w:r>
        <w:rPr>
          <w:rFonts w:hint="eastAsia" w:ascii="方正仿宋_GB2312" w:hAnsi="方正仿宋_GB2312" w:eastAsia="方正仿宋_GB2312" w:cs="方正仿宋_GB2312"/>
          <w:color w:val="000000"/>
          <w:kern w:val="0"/>
          <w:sz w:val="24"/>
          <w:szCs w:val="24"/>
          <w:highlight w:val="none"/>
          <w:lang w:val="en-US" w:eastAsia="zh-CN" w:bidi="ar"/>
        </w:rPr>
        <w:t xml:space="preserve">组织的采购活动，并对此项目进行询价响应。 </w:t>
      </w:r>
    </w:p>
    <w:p w14:paraId="1C7F624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方正仿宋_GB2312" w:hAnsi="方正仿宋_GB2312" w:eastAsia="方正仿宋_GB2312" w:cs="方正仿宋_GB2312"/>
          <w:sz w:val="24"/>
          <w:szCs w:val="24"/>
          <w:highlight w:val="none"/>
        </w:rPr>
      </w:pPr>
      <w:bookmarkStart w:id="74" w:name="_Toc31541"/>
      <w:bookmarkStart w:id="75" w:name="_Toc8232"/>
      <w:bookmarkStart w:id="76" w:name="_Toc3295"/>
      <w:r>
        <w:rPr>
          <w:rFonts w:hint="eastAsia" w:ascii="方正仿宋_GB2312" w:hAnsi="方正仿宋_GB2312" w:eastAsia="方正仿宋_GB2312" w:cs="方正仿宋_GB2312"/>
          <w:color w:val="000000"/>
          <w:kern w:val="0"/>
          <w:sz w:val="24"/>
          <w:szCs w:val="24"/>
          <w:highlight w:val="none"/>
          <w:lang w:val="en-US" w:eastAsia="zh-CN" w:bidi="ar"/>
        </w:rPr>
        <w:t>1. 我方已详细审查全部采购文件，自愿参与询价响应并承诺如下：</w:t>
      </w:r>
      <w:bookmarkEnd w:id="74"/>
      <w:bookmarkEnd w:id="75"/>
      <w:bookmarkEnd w:id="76"/>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79DC0FD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（1）本响应有效期为自提交响应文件的截止之日起</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个日历日。 </w:t>
      </w:r>
    </w:p>
    <w:p w14:paraId="04E5843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（2）除合同条款及采购需求偏离表列出的偏离外，我方响应采购文件的全部要求。 </w:t>
      </w:r>
    </w:p>
    <w:p w14:paraId="2B1718F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（3）我方已提供的全部文件资料是真实、准确的，并对此承担一切法律后果。 </w:t>
      </w:r>
    </w:p>
    <w:p w14:paraId="0E991C8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（4）如我方成交，我方将在法律规定的期限内与你方签订合同，按照采购文件要求提交履约保证金，并在合同约定的期限内完成合同规定的全部义务。 </w:t>
      </w:r>
    </w:p>
    <w:p w14:paraId="04D6D15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方正仿宋_GB2312" w:hAnsi="方正仿宋_GB2312" w:eastAsia="方正仿宋_GB2312" w:cs="方正仿宋_GB2312"/>
          <w:sz w:val="24"/>
          <w:szCs w:val="24"/>
          <w:highlight w:val="none"/>
        </w:rPr>
      </w:pPr>
      <w:bookmarkStart w:id="77" w:name="_Toc21299"/>
      <w:bookmarkStart w:id="78" w:name="_Toc30568"/>
      <w:bookmarkStart w:id="79" w:name="_Toc21344"/>
      <w:r>
        <w:rPr>
          <w:rFonts w:hint="eastAsia" w:ascii="方正仿宋_GB2312" w:hAnsi="方正仿宋_GB2312" w:eastAsia="方正仿宋_GB2312" w:cs="方正仿宋_GB2312"/>
          <w:color w:val="000000"/>
          <w:kern w:val="0"/>
          <w:sz w:val="24"/>
          <w:szCs w:val="24"/>
          <w:highlight w:val="none"/>
          <w:lang w:val="en-US" w:eastAsia="zh-CN" w:bidi="ar"/>
        </w:rPr>
        <w:t>2. 其他补充条款（如有）：</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w:t>
      </w:r>
      <w:bookmarkEnd w:id="77"/>
      <w:bookmarkEnd w:id="78"/>
      <w:bookmarkEnd w:id="79"/>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6B46EBA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与本投标有关的一切正式往来信函请寄： </w:t>
      </w:r>
    </w:p>
    <w:p w14:paraId="784AD55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地址</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传真</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261CABE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电话</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电子函件</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5698CDB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05D83C9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供应商名称（加盖公章） </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5212352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日期：</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年     月    日</w:t>
      </w:r>
    </w:p>
    <w:p w14:paraId="086AA60E">
      <w:pPr>
        <w:spacing w:line="240" w:lineRule="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0D03A51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方正仿宋_GB2312" w:hAnsi="方正仿宋_GB2312" w:eastAsia="方正仿宋_GB2312" w:cs="方正仿宋_GB2312"/>
          <w:sz w:val="24"/>
          <w:szCs w:val="24"/>
          <w:highlight w:val="none"/>
        </w:rPr>
      </w:pPr>
      <w:bookmarkStart w:id="80" w:name="_Toc30909"/>
      <w:bookmarkStart w:id="81" w:name="_Toc31267"/>
      <w:bookmarkStart w:id="82" w:name="_Toc26890"/>
      <w:r>
        <w:rPr>
          <w:rFonts w:hint="eastAsia" w:ascii="方正仿宋_GB2312" w:hAnsi="方正仿宋_GB2312" w:eastAsia="方正仿宋_GB2312" w:cs="方正仿宋_GB2312"/>
          <w:color w:val="000000"/>
          <w:kern w:val="0"/>
          <w:sz w:val="24"/>
          <w:szCs w:val="24"/>
          <w:highlight w:val="none"/>
          <w:lang w:val="en-US" w:eastAsia="zh-CN" w:bidi="ar"/>
        </w:rPr>
        <w:t>6  授权委托书</w:t>
      </w:r>
      <w:bookmarkEnd w:id="80"/>
      <w:bookmarkEnd w:id="81"/>
      <w:bookmarkEnd w:id="82"/>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1DD04727">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bCs/>
          <w:color w:val="000000"/>
          <w:kern w:val="0"/>
          <w:sz w:val="32"/>
          <w:szCs w:val="32"/>
          <w:highlight w:val="none"/>
          <w:lang w:val="en-US" w:eastAsia="zh-CN" w:bidi="ar"/>
        </w:rPr>
      </w:pPr>
    </w:p>
    <w:p w14:paraId="68421D61">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color w:val="000000"/>
          <w:kern w:val="0"/>
          <w:sz w:val="32"/>
          <w:szCs w:val="32"/>
          <w:highlight w:val="none"/>
          <w:lang w:val="en-US" w:eastAsia="zh-CN" w:bidi="ar"/>
        </w:rPr>
      </w:pPr>
      <w:r>
        <w:rPr>
          <w:rFonts w:hint="eastAsia" w:ascii="方正仿宋_GB2312" w:hAnsi="方正仿宋_GB2312" w:eastAsia="方正仿宋_GB2312" w:cs="方正仿宋_GB2312"/>
          <w:b/>
          <w:bCs/>
          <w:color w:val="000000"/>
          <w:kern w:val="0"/>
          <w:sz w:val="32"/>
          <w:szCs w:val="32"/>
          <w:highlight w:val="none"/>
          <w:lang w:val="en-US" w:eastAsia="zh-CN" w:bidi="ar"/>
        </w:rPr>
        <w:t>授权委托书</w:t>
      </w:r>
    </w:p>
    <w:p w14:paraId="6378C433">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color w:val="000000"/>
          <w:kern w:val="0"/>
          <w:sz w:val="32"/>
          <w:szCs w:val="32"/>
          <w:highlight w:val="none"/>
          <w:lang w:val="en-US" w:eastAsia="zh-CN" w:bidi="ar"/>
        </w:rPr>
      </w:pPr>
    </w:p>
    <w:p w14:paraId="4BD0EAA6">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本人</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（姓名）系</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（供应商名称）的法定代表人（单位负责人），现委托</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（姓名）为我方代理人。代理人根据授权，以我方名义签署、澄清确认、递交、撤回、修改</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（项目名称）</w:t>
      </w:r>
      <w:r>
        <w:rPr>
          <w:rFonts w:hint="eastAsia" w:ascii="方正仿宋_GB2312" w:hAnsi="方正仿宋_GB2312" w:eastAsia="方正仿宋_GB2312" w:cs="方正仿宋_GB2312"/>
          <w:color w:val="000000"/>
          <w:kern w:val="0"/>
          <w:sz w:val="24"/>
          <w:szCs w:val="24"/>
          <w:highlight w:val="none"/>
          <w:lang w:val="en-US" w:eastAsia="zh-CN" w:bidi="ar"/>
        </w:rPr>
        <w:t xml:space="preserve">响应文件和处理有关事宜，其法律后果由我方承担。 </w:t>
      </w:r>
    </w:p>
    <w:p w14:paraId="6A8A25CA">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委托期限：自本授权委托书签署之日起至响应有效期届满之日止。 </w:t>
      </w:r>
    </w:p>
    <w:p w14:paraId="2FA4EF21">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代理人无转委托权。 </w:t>
      </w:r>
    </w:p>
    <w:p w14:paraId="76BD739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7C7D86A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供应商名称（加盖公章）：</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3968F54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法定代表人（单位负责人）（签字或印鉴）：</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01F70B2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委托代理人（签字或印鉴）：</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331876D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日期：</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年    月    日</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7E7DD43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0F94DB8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法定代表人（单位负责人）有效期内的身份证</w:t>
      </w:r>
      <w:r>
        <w:rPr>
          <w:rFonts w:hint="eastAsia" w:ascii="方正仿宋_GB2312" w:hAnsi="方正仿宋_GB2312" w:eastAsia="方正仿宋_GB2312" w:cs="方正仿宋_GB2312"/>
          <w:b/>
          <w:bCs/>
          <w:color w:val="000000"/>
          <w:kern w:val="0"/>
          <w:sz w:val="24"/>
          <w:szCs w:val="24"/>
          <w:highlight w:val="none"/>
          <w:lang w:val="en-US" w:eastAsia="zh-CN" w:bidi="ar"/>
        </w:rPr>
        <w:t>正反面</w:t>
      </w:r>
      <w:r>
        <w:rPr>
          <w:rFonts w:hint="eastAsia" w:ascii="方正仿宋_GB2312" w:hAnsi="方正仿宋_GB2312" w:eastAsia="方正仿宋_GB2312" w:cs="方正仿宋_GB2312"/>
          <w:color w:val="000000"/>
          <w:kern w:val="0"/>
          <w:sz w:val="24"/>
          <w:szCs w:val="24"/>
          <w:highlight w:val="none"/>
          <w:lang w:val="en-US" w:eastAsia="zh-CN" w:bidi="ar"/>
        </w:rPr>
        <w:t xml:space="preserve">复印件： </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6E34C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7" w:hRule="atLeast"/>
        </w:trPr>
        <w:tc>
          <w:tcPr>
            <w:tcW w:w="4261" w:type="dxa"/>
          </w:tcPr>
          <w:p w14:paraId="362A0D8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vertAlign w:val="baseline"/>
                <w:lang w:val="en-US" w:eastAsia="zh-CN" w:bidi="ar"/>
              </w:rPr>
            </w:pPr>
          </w:p>
        </w:tc>
        <w:tc>
          <w:tcPr>
            <w:tcW w:w="4261" w:type="dxa"/>
          </w:tcPr>
          <w:p w14:paraId="605866E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vertAlign w:val="baseline"/>
                <w:lang w:val="en-US" w:eastAsia="zh-CN" w:bidi="ar"/>
              </w:rPr>
            </w:pPr>
          </w:p>
        </w:tc>
      </w:tr>
    </w:tbl>
    <w:p w14:paraId="300B4F7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委托代理人有效期内的身份证</w:t>
      </w:r>
      <w:r>
        <w:rPr>
          <w:rFonts w:hint="eastAsia" w:ascii="方正仿宋_GB2312" w:hAnsi="方正仿宋_GB2312" w:eastAsia="方正仿宋_GB2312" w:cs="方正仿宋_GB2312"/>
          <w:b/>
          <w:bCs/>
          <w:color w:val="000000"/>
          <w:kern w:val="0"/>
          <w:sz w:val="24"/>
          <w:szCs w:val="24"/>
          <w:highlight w:val="none"/>
          <w:lang w:val="en-US" w:eastAsia="zh-CN" w:bidi="ar"/>
        </w:rPr>
        <w:t>正反面</w:t>
      </w:r>
      <w:r>
        <w:rPr>
          <w:rFonts w:hint="eastAsia" w:ascii="方正仿宋_GB2312" w:hAnsi="方正仿宋_GB2312" w:eastAsia="方正仿宋_GB2312" w:cs="方正仿宋_GB2312"/>
          <w:color w:val="000000"/>
          <w:kern w:val="0"/>
          <w:sz w:val="24"/>
          <w:szCs w:val="24"/>
          <w:highlight w:val="none"/>
          <w:lang w:val="en-US" w:eastAsia="zh-CN" w:bidi="ar"/>
        </w:rPr>
        <w:t xml:space="preserve">复印件： </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00557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3" w:hRule="atLeast"/>
        </w:trPr>
        <w:tc>
          <w:tcPr>
            <w:tcW w:w="4261" w:type="dxa"/>
          </w:tcPr>
          <w:p w14:paraId="60400D0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vertAlign w:val="baseline"/>
                <w:lang w:val="en-US" w:eastAsia="zh-CN" w:bidi="ar"/>
              </w:rPr>
            </w:pPr>
          </w:p>
        </w:tc>
        <w:tc>
          <w:tcPr>
            <w:tcW w:w="4261" w:type="dxa"/>
          </w:tcPr>
          <w:p w14:paraId="74CBE22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vertAlign w:val="baseline"/>
                <w:lang w:val="en-US" w:eastAsia="zh-CN" w:bidi="ar"/>
              </w:rPr>
            </w:pPr>
          </w:p>
        </w:tc>
      </w:tr>
    </w:tbl>
    <w:p w14:paraId="7B8843E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说明：1.若供应商为事业单位或其他组织或分支机构（仅当招标文件注明允许分支机构投标的），则法定代表人（单位负责人）处的签署人可为单位负责人。 </w:t>
      </w:r>
    </w:p>
    <w:p w14:paraId="3D3813C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2.若投标文件中签字之处均为法定代表人（单位负责人）本人签署，则可不提供本《授权委托书》，但须提供《法定代表人（单位负责人）身份证明》。 </w:t>
      </w:r>
    </w:p>
    <w:p w14:paraId="63F64D0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方正仿宋_GB2312" w:hAnsi="方正仿宋_GB2312" w:eastAsia="方正仿宋_GB2312" w:cs="方正仿宋_GB2312"/>
          <w:sz w:val="24"/>
          <w:szCs w:val="24"/>
          <w:highlight w:val="none"/>
        </w:rPr>
      </w:pPr>
      <w:bookmarkStart w:id="83" w:name="_Toc30794"/>
      <w:bookmarkStart w:id="84" w:name="_Toc24165"/>
      <w:bookmarkStart w:id="85" w:name="_Toc31038"/>
      <w:r>
        <w:rPr>
          <w:rFonts w:hint="eastAsia" w:ascii="方正仿宋_GB2312" w:hAnsi="方正仿宋_GB2312" w:eastAsia="方正仿宋_GB2312" w:cs="方正仿宋_GB2312"/>
          <w:color w:val="000000"/>
          <w:kern w:val="0"/>
          <w:sz w:val="24"/>
          <w:szCs w:val="24"/>
          <w:highlight w:val="none"/>
          <w:lang w:val="en-US" w:eastAsia="zh-CN" w:bidi="ar"/>
        </w:rPr>
        <w:t>3.供应商为自然人的情形，可不提供本《授权委托书》。</w:t>
      </w:r>
      <w:bookmarkEnd w:id="83"/>
      <w:bookmarkEnd w:id="84"/>
      <w:bookmarkEnd w:id="85"/>
    </w:p>
    <w:p w14:paraId="65ABF4D3">
      <w:pPr>
        <w:spacing w:line="240" w:lineRule="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565DD5DC">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b/>
          <w:bCs/>
          <w:color w:val="000000"/>
          <w:kern w:val="0"/>
          <w:sz w:val="32"/>
          <w:szCs w:val="32"/>
          <w:highlight w:val="none"/>
          <w:lang w:val="en-US" w:eastAsia="zh-CN" w:bidi="ar"/>
        </w:rPr>
        <w:t>附：法定代表人（单位负责人）身份证明</w:t>
      </w:r>
    </w:p>
    <w:p w14:paraId="142087B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091ACCE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致：</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（采购人或采购代理机构） </w:t>
      </w:r>
    </w:p>
    <w:p w14:paraId="5AE59391">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兹证明， </w:t>
      </w:r>
    </w:p>
    <w:p w14:paraId="1358C1F5">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方正仿宋_GB2312" w:hAnsi="方正仿宋_GB2312" w:eastAsia="方正仿宋_GB2312" w:cs="方正仿宋_GB2312"/>
          <w:color w:val="000000"/>
          <w:kern w:val="0"/>
          <w:sz w:val="24"/>
          <w:szCs w:val="24"/>
          <w:highlight w:val="none"/>
          <w:u w:val="singl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姓名：</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性别：</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年龄：</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职务：</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p>
    <w:p w14:paraId="7B4229F5">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系</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（供应商名称）</w:t>
      </w:r>
      <w:r>
        <w:rPr>
          <w:rFonts w:hint="eastAsia" w:ascii="方正仿宋_GB2312" w:hAnsi="方正仿宋_GB2312" w:eastAsia="方正仿宋_GB2312" w:cs="方正仿宋_GB2312"/>
          <w:color w:val="000000"/>
          <w:kern w:val="0"/>
          <w:sz w:val="24"/>
          <w:szCs w:val="24"/>
          <w:highlight w:val="none"/>
          <w:lang w:val="en-US" w:eastAsia="zh-CN" w:bidi="ar"/>
        </w:rPr>
        <w:t xml:space="preserve">的法定代表人（单位负责人）。 </w:t>
      </w:r>
    </w:p>
    <w:p w14:paraId="14EB0BB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25A6A51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5C81B5C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附：法定代表人（单位负责人）有效期内的身份证</w:t>
      </w:r>
      <w:r>
        <w:rPr>
          <w:rFonts w:hint="eastAsia" w:ascii="方正仿宋_GB2312" w:hAnsi="方正仿宋_GB2312" w:eastAsia="方正仿宋_GB2312" w:cs="方正仿宋_GB2312"/>
          <w:b/>
          <w:bCs/>
          <w:color w:val="000000"/>
          <w:kern w:val="0"/>
          <w:sz w:val="24"/>
          <w:szCs w:val="24"/>
          <w:highlight w:val="none"/>
          <w:lang w:val="en-US" w:eastAsia="zh-CN" w:bidi="ar"/>
        </w:rPr>
        <w:t>正反面</w:t>
      </w:r>
      <w:r>
        <w:rPr>
          <w:rFonts w:hint="eastAsia" w:ascii="方正仿宋_GB2312" w:hAnsi="方正仿宋_GB2312" w:eastAsia="方正仿宋_GB2312" w:cs="方正仿宋_GB2312"/>
          <w:color w:val="000000"/>
          <w:kern w:val="0"/>
          <w:sz w:val="24"/>
          <w:szCs w:val="24"/>
          <w:highlight w:val="none"/>
          <w:lang w:val="en-US" w:eastAsia="zh-CN" w:bidi="ar"/>
        </w:rPr>
        <w:t xml:space="preserve">复印件。 </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2B64F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6" w:hRule="atLeast"/>
        </w:trPr>
        <w:tc>
          <w:tcPr>
            <w:tcW w:w="4261" w:type="dxa"/>
          </w:tcPr>
          <w:p w14:paraId="2EA5B79B">
            <w:pPr>
              <w:keepNext w:val="0"/>
              <w:keepLines w:val="0"/>
              <w:pageBreakBefore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b w:val="0"/>
                <w:bCs w:val="0"/>
                <w:color w:val="000000"/>
                <w:kern w:val="0"/>
                <w:sz w:val="24"/>
                <w:szCs w:val="24"/>
                <w:highlight w:val="none"/>
                <w:vertAlign w:val="baseline"/>
                <w:lang w:val="en-US" w:eastAsia="zh-CN" w:bidi="ar"/>
              </w:rPr>
            </w:pPr>
          </w:p>
        </w:tc>
        <w:tc>
          <w:tcPr>
            <w:tcW w:w="4261" w:type="dxa"/>
          </w:tcPr>
          <w:p w14:paraId="48C9F70F">
            <w:pPr>
              <w:keepNext w:val="0"/>
              <w:keepLines w:val="0"/>
              <w:pageBreakBefore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b w:val="0"/>
                <w:bCs w:val="0"/>
                <w:color w:val="000000"/>
                <w:kern w:val="0"/>
                <w:sz w:val="24"/>
                <w:szCs w:val="24"/>
                <w:highlight w:val="none"/>
                <w:vertAlign w:val="baseline"/>
                <w:lang w:val="en-US" w:eastAsia="zh-CN" w:bidi="ar"/>
              </w:rPr>
            </w:pPr>
          </w:p>
        </w:tc>
      </w:tr>
    </w:tbl>
    <w:p w14:paraId="6951FDAA">
      <w:pPr>
        <w:keepNext w:val="0"/>
        <w:keepLines w:val="0"/>
        <w:pageBreakBefore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786F4D5D">
      <w:pPr>
        <w:keepNext w:val="0"/>
        <w:keepLines w:val="0"/>
        <w:pageBreakBefore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11A54CD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供应商名称（加盖公章）：</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0A4C2E8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法定代表人（单位负责人）（签字或印鉴）：</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200BEE9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日期：</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年    月    日</w:t>
      </w:r>
    </w:p>
    <w:p w14:paraId="50806165">
      <w:pPr>
        <w:keepNext w:val="0"/>
        <w:keepLines w:val="0"/>
        <w:pageBreakBefore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506AAD57">
      <w:pPr>
        <w:spacing w:line="240" w:lineRule="auto"/>
        <w:rPr>
          <w:rFonts w:hint="eastAsia" w:ascii="方正仿宋_GB2312" w:hAnsi="方正仿宋_GB2312" w:eastAsia="方正仿宋_GB2312" w:cs="方正仿宋_GB2312"/>
          <w:sz w:val="21"/>
          <w:highlight w:val="none"/>
          <w:lang w:val="en-US" w:eastAsia="zh-CN"/>
        </w:rPr>
      </w:pPr>
      <w:r>
        <w:rPr>
          <w:rFonts w:hint="eastAsia" w:ascii="方正仿宋_GB2312" w:hAnsi="方正仿宋_GB2312" w:eastAsia="方正仿宋_GB2312" w:cs="方正仿宋_GB2312"/>
          <w:sz w:val="21"/>
          <w:highlight w:val="none"/>
          <w:lang w:val="en-US" w:eastAsia="zh-CN"/>
        </w:rPr>
        <w:br w:type="page"/>
      </w:r>
    </w:p>
    <w:p w14:paraId="3C2A7F4F">
      <w:pPr>
        <w:spacing w:line="240" w:lineRule="auto"/>
        <w:outlineLvl w:val="1"/>
        <w:rPr>
          <w:rFonts w:hint="eastAsia" w:ascii="方正仿宋_GB2312" w:hAnsi="方正仿宋_GB2312" w:eastAsia="方正仿宋_GB2312" w:cs="方正仿宋_GB2312"/>
          <w:sz w:val="24"/>
          <w:szCs w:val="24"/>
          <w:highlight w:val="none"/>
          <w:lang w:val="en-US" w:eastAsia="zh-CN"/>
        </w:rPr>
      </w:pPr>
      <w:bookmarkStart w:id="86" w:name="_Toc15134"/>
      <w:bookmarkStart w:id="87" w:name="_Toc25764"/>
      <w:bookmarkStart w:id="88" w:name="_Toc26817"/>
      <w:r>
        <w:rPr>
          <w:rFonts w:hint="eastAsia" w:ascii="方正仿宋_GB2312" w:hAnsi="方正仿宋_GB2312" w:eastAsia="方正仿宋_GB2312" w:cs="方正仿宋_GB2312"/>
          <w:sz w:val="24"/>
          <w:szCs w:val="24"/>
          <w:highlight w:val="none"/>
          <w:lang w:val="en-US" w:eastAsia="zh-CN"/>
        </w:rPr>
        <w:t>7  报价一览表</w:t>
      </w:r>
      <w:bookmarkEnd w:id="86"/>
      <w:bookmarkEnd w:id="87"/>
      <w:bookmarkEnd w:id="88"/>
    </w:p>
    <w:p w14:paraId="3438DD98">
      <w:pPr>
        <w:spacing w:line="240" w:lineRule="auto"/>
        <w:rPr>
          <w:rFonts w:hint="eastAsia" w:ascii="方正仿宋_GB2312" w:hAnsi="方正仿宋_GB2312" w:eastAsia="方正仿宋_GB2312" w:cs="方正仿宋_GB2312"/>
          <w:sz w:val="21"/>
          <w:highlight w:val="none"/>
          <w:lang w:val="en-US" w:eastAsia="zh-CN"/>
        </w:rPr>
      </w:pPr>
    </w:p>
    <w:p w14:paraId="16D33198">
      <w:pPr>
        <w:spacing w:line="240" w:lineRule="auto"/>
        <w:jc w:val="center"/>
        <w:rPr>
          <w:rFonts w:hint="eastAsia" w:ascii="方正仿宋_GB2312" w:hAnsi="方正仿宋_GB2312" w:eastAsia="方正仿宋_GB2312" w:cs="方正仿宋_GB2312"/>
          <w:sz w:val="21"/>
          <w:highlight w:val="none"/>
          <w:lang w:val="en-US" w:eastAsia="zh-CN"/>
        </w:rPr>
      </w:pPr>
      <w:r>
        <w:rPr>
          <w:rFonts w:hint="eastAsia" w:ascii="方正仿宋_GB2312" w:hAnsi="方正仿宋_GB2312" w:eastAsia="方正仿宋_GB2312" w:cs="方正仿宋_GB2312"/>
          <w:b/>
          <w:bCs/>
          <w:sz w:val="32"/>
          <w:szCs w:val="32"/>
          <w:highlight w:val="none"/>
          <w:lang w:val="en-US" w:eastAsia="zh-CN"/>
        </w:rPr>
        <w:t>报价一览表</w:t>
      </w:r>
    </w:p>
    <w:p w14:paraId="238C3B98">
      <w:pPr>
        <w:spacing w:line="240" w:lineRule="auto"/>
        <w:rPr>
          <w:rFonts w:hint="eastAsia" w:ascii="方正仿宋_GB2312" w:hAnsi="方正仿宋_GB2312" w:eastAsia="方正仿宋_GB2312" w:cs="方正仿宋_GB2312"/>
          <w:sz w:val="21"/>
          <w:highlight w:val="none"/>
          <w:lang w:val="en-US" w:eastAsia="zh-CN"/>
        </w:rPr>
      </w:pPr>
    </w:p>
    <w:p w14:paraId="43FEF725">
      <w:pPr>
        <w:spacing w:line="240" w:lineRule="auto"/>
        <w:rPr>
          <w:rFonts w:hint="eastAsia" w:ascii="方正仿宋_GB2312" w:hAnsi="方正仿宋_GB2312" w:eastAsia="方正仿宋_GB2312" w:cs="方正仿宋_GB2312"/>
          <w:sz w:val="21"/>
          <w:highlight w:val="none"/>
          <w:lang w:val="en-US" w:eastAsia="zh-CN"/>
        </w:rPr>
      </w:pPr>
      <w:r>
        <w:rPr>
          <w:rFonts w:hint="eastAsia" w:ascii="方正仿宋_GB2312" w:hAnsi="方正仿宋_GB2312" w:eastAsia="方正仿宋_GB2312" w:cs="方正仿宋_GB2312"/>
          <w:sz w:val="21"/>
          <w:highlight w:val="none"/>
          <w:lang w:val="en-US" w:eastAsia="zh-CN"/>
        </w:rPr>
        <w:t>项目编号/包号：</w:t>
      </w:r>
      <w:r>
        <w:rPr>
          <w:rFonts w:hint="eastAsia" w:ascii="方正仿宋_GB2312" w:hAnsi="方正仿宋_GB2312" w:eastAsia="方正仿宋_GB2312" w:cs="方正仿宋_GB2312"/>
          <w:sz w:val="21"/>
          <w:highlight w:val="none"/>
          <w:u w:val="single"/>
          <w:lang w:val="en-US" w:eastAsia="zh-CN"/>
        </w:rPr>
        <w:t xml:space="preserve">                          </w:t>
      </w:r>
      <w:r>
        <w:rPr>
          <w:rFonts w:hint="eastAsia" w:ascii="方正仿宋_GB2312" w:hAnsi="方正仿宋_GB2312" w:eastAsia="方正仿宋_GB2312" w:cs="方正仿宋_GB2312"/>
          <w:sz w:val="21"/>
          <w:highlight w:val="none"/>
          <w:u w:val="none"/>
          <w:lang w:val="en-US" w:eastAsia="zh-CN"/>
        </w:rPr>
        <w:t xml:space="preserve">      </w:t>
      </w:r>
      <w:r>
        <w:rPr>
          <w:rFonts w:hint="eastAsia" w:ascii="方正仿宋_GB2312" w:hAnsi="方正仿宋_GB2312" w:eastAsia="方正仿宋_GB2312" w:cs="方正仿宋_GB2312"/>
          <w:sz w:val="21"/>
          <w:highlight w:val="none"/>
          <w:lang w:val="en-US" w:eastAsia="zh-CN"/>
        </w:rPr>
        <w:t>项目名称：</w:t>
      </w:r>
      <w:r>
        <w:rPr>
          <w:rFonts w:hint="eastAsia" w:ascii="方正仿宋_GB2312" w:hAnsi="方正仿宋_GB2312" w:eastAsia="方正仿宋_GB2312" w:cs="方正仿宋_GB2312"/>
          <w:sz w:val="21"/>
          <w:highlight w:val="none"/>
          <w:u w:val="single"/>
          <w:lang w:val="en-US" w:eastAsia="zh-CN"/>
        </w:rPr>
        <w:t xml:space="preserve">              </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14:paraId="7822E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vAlign w:val="center"/>
          </w:tcPr>
          <w:p w14:paraId="3E9B85C1">
            <w:pPr>
              <w:pStyle w:val="22"/>
              <w:ind w:left="0" w:leftChars="0" w:firstLine="0" w:firstLineChars="0"/>
              <w:jc w:val="center"/>
              <w:rPr>
                <w:rFonts w:hint="eastAsia" w:ascii="方正仿宋_GB2312" w:hAnsi="方正仿宋_GB2312" w:eastAsia="方正仿宋_GB2312" w:cs="方正仿宋_GB2312"/>
                <w:b/>
                <w:bCs/>
                <w:highlight w:val="none"/>
                <w:vertAlign w:val="baseline"/>
                <w:lang w:val="en-US" w:eastAsia="zh-CN"/>
              </w:rPr>
            </w:pPr>
            <w:r>
              <w:rPr>
                <w:rFonts w:hint="eastAsia" w:ascii="方正仿宋_GB2312" w:hAnsi="方正仿宋_GB2312" w:eastAsia="方正仿宋_GB2312" w:cs="方正仿宋_GB2312"/>
                <w:b/>
                <w:bCs/>
                <w:highlight w:val="none"/>
                <w:vertAlign w:val="baseline"/>
                <w:lang w:val="en-US" w:eastAsia="zh-CN"/>
              </w:rPr>
              <w:t>序号</w:t>
            </w:r>
          </w:p>
        </w:tc>
        <w:tc>
          <w:tcPr>
            <w:tcW w:w="2130" w:type="dxa"/>
            <w:vMerge w:val="restart"/>
            <w:vAlign w:val="center"/>
          </w:tcPr>
          <w:p w14:paraId="7714609D">
            <w:pPr>
              <w:pStyle w:val="22"/>
              <w:ind w:left="0" w:leftChars="0" w:firstLine="0" w:firstLineChars="0"/>
              <w:jc w:val="center"/>
              <w:rPr>
                <w:rFonts w:hint="eastAsia" w:ascii="方正仿宋_GB2312" w:hAnsi="方正仿宋_GB2312" w:eastAsia="方正仿宋_GB2312" w:cs="方正仿宋_GB2312"/>
                <w:b/>
                <w:bCs/>
                <w:highlight w:val="none"/>
                <w:vertAlign w:val="baseline"/>
                <w:lang w:val="en-US" w:eastAsia="zh-CN"/>
              </w:rPr>
            </w:pPr>
            <w:r>
              <w:rPr>
                <w:rFonts w:hint="eastAsia" w:ascii="方正仿宋_GB2312" w:hAnsi="方正仿宋_GB2312" w:eastAsia="方正仿宋_GB2312" w:cs="方正仿宋_GB2312"/>
                <w:b/>
                <w:bCs/>
                <w:highlight w:val="none"/>
                <w:vertAlign w:val="baseline"/>
                <w:lang w:val="en-US" w:eastAsia="zh-CN"/>
              </w:rPr>
              <w:t>供应商名称</w:t>
            </w:r>
          </w:p>
        </w:tc>
        <w:tc>
          <w:tcPr>
            <w:tcW w:w="4262" w:type="dxa"/>
            <w:gridSpan w:val="2"/>
            <w:vAlign w:val="center"/>
          </w:tcPr>
          <w:p w14:paraId="7BB60A52">
            <w:pPr>
              <w:pStyle w:val="22"/>
              <w:ind w:left="0" w:leftChars="0" w:firstLine="0" w:firstLineChars="0"/>
              <w:jc w:val="center"/>
              <w:rPr>
                <w:rFonts w:hint="eastAsia" w:ascii="方正仿宋_GB2312" w:hAnsi="方正仿宋_GB2312" w:eastAsia="方正仿宋_GB2312" w:cs="方正仿宋_GB2312"/>
                <w:b/>
                <w:bCs/>
                <w:highlight w:val="none"/>
                <w:vertAlign w:val="baseline"/>
                <w:lang w:val="en-US" w:eastAsia="zh-CN"/>
              </w:rPr>
            </w:pPr>
            <w:r>
              <w:rPr>
                <w:rFonts w:hint="eastAsia" w:ascii="方正仿宋_GB2312" w:hAnsi="方正仿宋_GB2312" w:eastAsia="方正仿宋_GB2312" w:cs="方正仿宋_GB2312"/>
                <w:b/>
                <w:bCs/>
                <w:highlight w:val="none"/>
                <w:vertAlign w:val="baseline"/>
                <w:lang w:val="en-US" w:eastAsia="zh-CN"/>
              </w:rPr>
              <w:t>响应报价（元）</w:t>
            </w:r>
          </w:p>
        </w:tc>
      </w:tr>
      <w:tr w14:paraId="5B0F6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vAlign w:val="center"/>
          </w:tcPr>
          <w:p w14:paraId="5AAD270F">
            <w:pPr>
              <w:pStyle w:val="22"/>
              <w:jc w:val="center"/>
              <w:rPr>
                <w:rFonts w:hint="eastAsia" w:ascii="方正仿宋_GB2312" w:hAnsi="方正仿宋_GB2312" w:eastAsia="方正仿宋_GB2312" w:cs="方正仿宋_GB2312"/>
                <w:b/>
                <w:bCs/>
                <w:highlight w:val="none"/>
                <w:vertAlign w:val="baseline"/>
                <w:lang w:val="en-US" w:eastAsia="zh-CN"/>
              </w:rPr>
            </w:pPr>
          </w:p>
        </w:tc>
        <w:tc>
          <w:tcPr>
            <w:tcW w:w="2130" w:type="dxa"/>
            <w:vMerge w:val="continue"/>
            <w:vAlign w:val="center"/>
          </w:tcPr>
          <w:p w14:paraId="626D25CC">
            <w:pPr>
              <w:pStyle w:val="22"/>
              <w:jc w:val="center"/>
              <w:rPr>
                <w:rFonts w:hint="eastAsia" w:ascii="方正仿宋_GB2312" w:hAnsi="方正仿宋_GB2312" w:eastAsia="方正仿宋_GB2312" w:cs="方正仿宋_GB2312"/>
                <w:b/>
                <w:bCs/>
                <w:highlight w:val="none"/>
                <w:vertAlign w:val="baseline"/>
                <w:lang w:val="en-US" w:eastAsia="zh-CN"/>
              </w:rPr>
            </w:pPr>
          </w:p>
        </w:tc>
        <w:tc>
          <w:tcPr>
            <w:tcW w:w="2131" w:type="dxa"/>
            <w:vAlign w:val="center"/>
          </w:tcPr>
          <w:p w14:paraId="483EF954">
            <w:pPr>
              <w:pStyle w:val="22"/>
              <w:ind w:left="0" w:leftChars="0" w:firstLine="0" w:firstLineChars="0"/>
              <w:jc w:val="center"/>
              <w:rPr>
                <w:rFonts w:hint="eastAsia" w:ascii="方正仿宋_GB2312" w:hAnsi="方正仿宋_GB2312" w:eastAsia="方正仿宋_GB2312" w:cs="方正仿宋_GB2312"/>
                <w:b/>
                <w:bCs/>
                <w:highlight w:val="none"/>
                <w:vertAlign w:val="baseline"/>
                <w:lang w:val="en-US" w:eastAsia="zh-CN"/>
              </w:rPr>
            </w:pPr>
            <w:r>
              <w:rPr>
                <w:rFonts w:hint="eastAsia" w:ascii="方正仿宋_GB2312" w:hAnsi="方正仿宋_GB2312" w:eastAsia="方正仿宋_GB2312" w:cs="方正仿宋_GB2312"/>
                <w:b/>
                <w:bCs/>
                <w:highlight w:val="none"/>
                <w:vertAlign w:val="baseline"/>
                <w:lang w:val="en-US" w:eastAsia="zh-CN"/>
              </w:rPr>
              <w:t>大写</w:t>
            </w:r>
          </w:p>
        </w:tc>
        <w:tc>
          <w:tcPr>
            <w:tcW w:w="2131" w:type="dxa"/>
            <w:vAlign w:val="center"/>
          </w:tcPr>
          <w:p w14:paraId="6270D89B">
            <w:pPr>
              <w:pStyle w:val="22"/>
              <w:ind w:left="0" w:leftChars="0" w:firstLine="0" w:firstLineChars="0"/>
              <w:jc w:val="center"/>
              <w:rPr>
                <w:rFonts w:hint="eastAsia" w:ascii="方正仿宋_GB2312" w:hAnsi="方正仿宋_GB2312" w:eastAsia="方正仿宋_GB2312" w:cs="方正仿宋_GB2312"/>
                <w:b/>
                <w:bCs/>
                <w:highlight w:val="none"/>
                <w:vertAlign w:val="baseline"/>
                <w:lang w:val="en-US" w:eastAsia="zh-CN"/>
              </w:rPr>
            </w:pPr>
            <w:r>
              <w:rPr>
                <w:rFonts w:hint="eastAsia" w:ascii="方正仿宋_GB2312" w:hAnsi="方正仿宋_GB2312" w:eastAsia="方正仿宋_GB2312" w:cs="方正仿宋_GB2312"/>
                <w:b/>
                <w:bCs/>
                <w:highlight w:val="none"/>
                <w:vertAlign w:val="baseline"/>
                <w:lang w:val="en-US" w:eastAsia="zh-CN"/>
              </w:rPr>
              <w:t>小写</w:t>
            </w:r>
          </w:p>
        </w:tc>
      </w:tr>
      <w:tr w14:paraId="19B82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2130" w:type="dxa"/>
            <w:vAlign w:val="center"/>
          </w:tcPr>
          <w:p w14:paraId="4B7834B9">
            <w:pPr>
              <w:pStyle w:val="22"/>
              <w:jc w:val="center"/>
              <w:rPr>
                <w:rFonts w:hint="eastAsia" w:ascii="方正仿宋_GB2312" w:hAnsi="方正仿宋_GB2312" w:eastAsia="方正仿宋_GB2312" w:cs="方正仿宋_GB2312"/>
                <w:highlight w:val="none"/>
                <w:vertAlign w:val="baseline"/>
                <w:lang w:val="en-US" w:eastAsia="zh-CN"/>
              </w:rPr>
            </w:pPr>
          </w:p>
        </w:tc>
        <w:tc>
          <w:tcPr>
            <w:tcW w:w="2130" w:type="dxa"/>
            <w:vAlign w:val="center"/>
          </w:tcPr>
          <w:p w14:paraId="3399EA26">
            <w:pPr>
              <w:pStyle w:val="22"/>
              <w:jc w:val="center"/>
              <w:rPr>
                <w:rFonts w:hint="eastAsia" w:ascii="方正仿宋_GB2312" w:hAnsi="方正仿宋_GB2312" w:eastAsia="方正仿宋_GB2312" w:cs="方正仿宋_GB2312"/>
                <w:highlight w:val="none"/>
                <w:vertAlign w:val="baseline"/>
                <w:lang w:val="en-US" w:eastAsia="zh-CN"/>
              </w:rPr>
            </w:pPr>
          </w:p>
        </w:tc>
        <w:tc>
          <w:tcPr>
            <w:tcW w:w="2131" w:type="dxa"/>
            <w:vAlign w:val="center"/>
          </w:tcPr>
          <w:p w14:paraId="2A55AF5C">
            <w:pPr>
              <w:pStyle w:val="22"/>
              <w:jc w:val="center"/>
              <w:rPr>
                <w:rFonts w:hint="eastAsia" w:ascii="方正仿宋_GB2312" w:hAnsi="方正仿宋_GB2312" w:eastAsia="方正仿宋_GB2312" w:cs="方正仿宋_GB2312"/>
                <w:highlight w:val="none"/>
                <w:vertAlign w:val="baseline"/>
                <w:lang w:val="en-US" w:eastAsia="zh-CN"/>
              </w:rPr>
            </w:pPr>
          </w:p>
        </w:tc>
        <w:tc>
          <w:tcPr>
            <w:tcW w:w="2131" w:type="dxa"/>
            <w:vAlign w:val="center"/>
          </w:tcPr>
          <w:p w14:paraId="2AA5B44E">
            <w:pPr>
              <w:pStyle w:val="22"/>
              <w:jc w:val="center"/>
              <w:rPr>
                <w:rFonts w:hint="eastAsia" w:ascii="方正仿宋_GB2312" w:hAnsi="方正仿宋_GB2312" w:eastAsia="方正仿宋_GB2312" w:cs="方正仿宋_GB2312"/>
                <w:highlight w:val="none"/>
                <w:vertAlign w:val="baseline"/>
                <w:lang w:val="en-US" w:eastAsia="zh-CN"/>
              </w:rPr>
            </w:pPr>
          </w:p>
        </w:tc>
      </w:tr>
    </w:tbl>
    <w:p w14:paraId="6B695C59">
      <w:pPr>
        <w:pStyle w:val="22"/>
        <w:ind w:left="0" w:leftChars="0" w:firstLine="0" w:firstLineChars="0"/>
        <w:rPr>
          <w:rFonts w:hint="eastAsia" w:ascii="方正仿宋_GB2312" w:hAnsi="方正仿宋_GB2312" w:eastAsia="方正仿宋_GB2312" w:cs="方正仿宋_GB2312"/>
          <w:sz w:val="24"/>
          <w:szCs w:val="24"/>
          <w:highlight w:val="none"/>
          <w:lang w:val="en-US" w:eastAsia="zh-CN"/>
        </w:rPr>
      </w:pPr>
    </w:p>
    <w:p w14:paraId="36AB79BE">
      <w:pPr>
        <w:widowControl w:val="0"/>
        <w:spacing w:line="360" w:lineRule="auto"/>
        <w:ind w:firstLine="240" w:firstLineChars="100"/>
        <w:jc w:val="both"/>
        <w:rPr>
          <w:rFonts w:hint="eastAsia" w:ascii="方正仿宋_GB2312" w:hAnsi="方正仿宋_GB2312" w:eastAsia="方正仿宋_GB2312" w:cs="方正仿宋_GB2312"/>
          <w:kern w:val="2"/>
          <w:sz w:val="24"/>
          <w:szCs w:val="24"/>
          <w:highlight w:val="none"/>
          <w:lang w:val="en-US" w:eastAsia="zh-CN" w:bidi="zh-CN"/>
        </w:rPr>
      </w:pPr>
      <w:r>
        <w:rPr>
          <w:rFonts w:hint="eastAsia" w:ascii="方正仿宋_GB2312" w:hAnsi="方正仿宋_GB2312" w:eastAsia="方正仿宋_GB2312" w:cs="方正仿宋_GB2312"/>
          <w:kern w:val="2"/>
          <w:sz w:val="24"/>
          <w:szCs w:val="24"/>
          <w:highlight w:val="none"/>
          <w:lang w:val="en-US" w:eastAsia="zh-CN" w:bidi="zh-CN"/>
        </w:rPr>
        <w:t>注：1.此表中，每包的响应报价应和《分项报价表》中的总价相一致。</w:t>
      </w:r>
    </w:p>
    <w:p w14:paraId="08856AEA">
      <w:pPr>
        <w:widowControl w:val="0"/>
        <w:spacing w:line="360" w:lineRule="auto"/>
        <w:ind w:firstLine="240" w:firstLineChars="100"/>
        <w:jc w:val="both"/>
        <w:outlineLvl w:val="1"/>
        <w:rPr>
          <w:rFonts w:hint="eastAsia" w:ascii="方正仿宋_GB2312" w:hAnsi="方正仿宋_GB2312" w:eastAsia="方正仿宋_GB2312" w:cs="方正仿宋_GB2312"/>
          <w:kern w:val="2"/>
          <w:sz w:val="24"/>
          <w:szCs w:val="24"/>
          <w:highlight w:val="none"/>
          <w:lang w:val="en-US" w:eastAsia="zh-CN" w:bidi="zh-CN"/>
        </w:rPr>
      </w:pPr>
      <w:bookmarkStart w:id="89" w:name="_Toc10007"/>
      <w:bookmarkStart w:id="90" w:name="_Toc28873"/>
      <w:bookmarkStart w:id="91" w:name="_Toc28372"/>
      <w:r>
        <w:rPr>
          <w:rFonts w:hint="eastAsia" w:ascii="方正仿宋_GB2312" w:hAnsi="方正仿宋_GB2312" w:eastAsia="方正仿宋_GB2312" w:cs="方正仿宋_GB2312"/>
          <w:kern w:val="2"/>
          <w:sz w:val="24"/>
          <w:szCs w:val="24"/>
          <w:highlight w:val="none"/>
          <w:lang w:val="en-US" w:eastAsia="zh-CN" w:bidi="zh-CN"/>
        </w:rPr>
        <w:t>2.本表必须按包分别填写。</w:t>
      </w:r>
      <w:bookmarkEnd w:id="89"/>
      <w:bookmarkEnd w:id="90"/>
      <w:bookmarkEnd w:id="91"/>
    </w:p>
    <w:p w14:paraId="48417E53">
      <w:pPr>
        <w:widowControl w:val="0"/>
        <w:spacing w:line="360" w:lineRule="auto"/>
        <w:ind w:firstLine="210" w:firstLineChars="100"/>
        <w:jc w:val="both"/>
        <w:rPr>
          <w:rFonts w:hint="eastAsia" w:ascii="方正仿宋_GB2312" w:hAnsi="方正仿宋_GB2312" w:eastAsia="方正仿宋_GB2312" w:cs="方正仿宋_GB2312"/>
          <w:kern w:val="2"/>
          <w:sz w:val="21"/>
          <w:szCs w:val="24"/>
          <w:highlight w:val="none"/>
          <w:lang w:val="en-US" w:eastAsia="zh-CN" w:bidi="zh-CN"/>
        </w:rPr>
      </w:pPr>
    </w:p>
    <w:p w14:paraId="3B7EFFAF">
      <w:pPr>
        <w:widowControl w:val="0"/>
        <w:spacing w:line="360" w:lineRule="auto"/>
        <w:ind w:firstLine="210" w:firstLineChars="100"/>
        <w:jc w:val="both"/>
        <w:rPr>
          <w:rFonts w:hint="eastAsia" w:ascii="方正仿宋_GB2312" w:hAnsi="方正仿宋_GB2312" w:eastAsia="方正仿宋_GB2312" w:cs="方正仿宋_GB2312"/>
          <w:kern w:val="2"/>
          <w:sz w:val="21"/>
          <w:szCs w:val="24"/>
          <w:highlight w:val="none"/>
          <w:lang w:val="en-US" w:eastAsia="zh-CN" w:bidi="zh-CN"/>
        </w:rPr>
      </w:pPr>
    </w:p>
    <w:p w14:paraId="25AA4CF3">
      <w:pPr>
        <w:widowControl w:val="0"/>
        <w:spacing w:line="360" w:lineRule="auto"/>
        <w:ind w:firstLine="240" w:firstLineChars="100"/>
        <w:jc w:val="both"/>
        <w:rPr>
          <w:rFonts w:hint="eastAsia" w:ascii="方正仿宋_GB2312" w:hAnsi="方正仿宋_GB2312" w:eastAsia="方正仿宋_GB2312" w:cs="方正仿宋_GB2312"/>
          <w:kern w:val="2"/>
          <w:sz w:val="24"/>
          <w:szCs w:val="24"/>
          <w:highlight w:val="none"/>
          <w:u w:val="single"/>
          <w:lang w:val="en-US" w:eastAsia="zh-CN" w:bidi="zh-CN"/>
        </w:rPr>
      </w:pPr>
      <w:r>
        <w:rPr>
          <w:rFonts w:hint="eastAsia" w:ascii="方正仿宋_GB2312" w:hAnsi="方正仿宋_GB2312" w:eastAsia="方正仿宋_GB2312" w:cs="方正仿宋_GB2312"/>
          <w:kern w:val="2"/>
          <w:sz w:val="24"/>
          <w:szCs w:val="24"/>
          <w:highlight w:val="none"/>
          <w:lang w:val="en-US" w:eastAsia="zh-CN" w:bidi="zh-CN"/>
        </w:rPr>
        <w:t xml:space="preserve">供应商名称（加盖公章）： </w:t>
      </w:r>
      <w:r>
        <w:rPr>
          <w:rFonts w:hint="eastAsia" w:ascii="方正仿宋_GB2312" w:hAnsi="方正仿宋_GB2312" w:eastAsia="方正仿宋_GB2312" w:cs="方正仿宋_GB2312"/>
          <w:kern w:val="2"/>
          <w:sz w:val="24"/>
          <w:szCs w:val="24"/>
          <w:highlight w:val="none"/>
          <w:u w:val="single"/>
          <w:lang w:val="en-US" w:eastAsia="zh-CN" w:bidi="zh-CN"/>
        </w:rPr>
        <w:t xml:space="preserve">                </w:t>
      </w:r>
    </w:p>
    <w:p w14:paraId="2ECC31B1">
      <w:pPr>
        <w:widowControl w:val="0"/>
        <w:spacing w:line="360" w:lineRule="auto"/>
        <w:ind w:firstLine="240" w:firstLineChars="100"/>
        <w:jc w:val="both"/>
        <w:rPr>
          <w:rFonts w:hint="eastAsia" w:ascii="方正仿宋_GB2312" w:hAnsi="方正仿宋_GB2312" w:eastAsia="方正仿宋_GB2312" w:cs="方正仿宋_GB2312"/>
          <w:kern w:val="2"/>
          <w:sz w:val="24"/>
          <w:szCs w:val="24"/>
          <w:highlight w:val="none"/>
          <w:lang w:val="en-US" w:eastAsia="zh-CN" w:bidi="zh-CN"/>
        </w:rPr>
      </w:pPr>
      <w:r>
        <w:rPr>
          <w:rFonts w:hint="eastAsia" w:ascii="方正仿宋_GB2312" w:hAnsi="方正仿宋_GB2312" w:eastAsia="方正仿宋_GB2312" w:cs="方正仿宋_GB2312"/>
          <w:kern w:val="2"/>
          <w:sz w:val="24"/>
          <w:szCs w:val="24"/>
          <w:highlight w:val="none"/>
          <w:lang w:val="en-US" w:eastAsia="zh-CN" w:bidi="zh-CN"/>
        </w:rPr>
        <w:t>日期：</w:t>
      </w:r>
      <w:r>
        <w:rPr>
          <w:rFonts w:hint="eastAsia" w:ascii="方正仿宋_GB2312" w:hAnsi="方正仿宋_GB2312" w:eastAsia="方正仿宋_GB2312" w:cs="方正仿宋_GB2312"/>
          <w:kern w:val="2"/>
          <w:sz w:val="24"/>
          <w:szCs w:val="24"/>
          <w:highlight w:val="none"/>
          <w:u w:val="single"/>
          <w:lang w:val="en-US" w:eastAsia="zh-CN" w:bidi="zh-CN"/>
        </w:rPr>
        <w:t xml:space="preserve">     年    月    日</w:t>
      </w:r>
    </w:p>
    <w:p w14:paraId="2746F187">
      <w:pPr>
        <w:pStyle w:val="18"/>
        <w:rPr>
          <w:rFonts w:hint="eastAsia" w:ascii="方正仿宋_GB2312" w:hAnsi="方正仿宋_GB2312" w:eastAsia="方正仿宋_GB2312" w:cs="方正仿宋_GB2312"/>
          <w:highlight w:val="none"/>
          <w:lang w:val="en-US" w:eastAsia="zh-CN"/>
        </w:rPr>
      </w:pPr>
    </w:p>
    <w:p w14:paraId="2322EAC5">
      <w:pPr>
        <w:spacing w:line="240" w:lineRule="auto"/>
        <w:rPr>
          <w:rFonts w:hint="eastAsia" w:ascii="方正仿宋_GB2312" w:hAnsi="方正仿宋_GB2312" w:eastAsia="方正仿宋_GB2312" w:cs="方正仿宋_GB2312"/>
          <w:sz w:val="21"/>
          <w:highlight w:val="none"/>
          <w:lang w:val="en-US" w:eastAsia="zh-CN"/>
        </w:rPr>
      </w:pPr>
      <w:r>
        <w:rPr>
          <w:rFonts w:hint="eastAsia" w:ascii="方正仿宋_GB2312" w:hAnsi="方正仿宋_GB2312" w:eastAsia="方正仿宋_GB2312" w:cs="方正仿宋_GB2312"/>
          <w:sz w:val="21"/>
          <w:highlight w:val="none"/>
          <w:lang w:val="en-US" w:eastAsia="zh-CN"/>
        </w:rPr>
        <w:br w:type="page"/>
      </w:r>
    </w:p>
    <w:p w14:paraId="5D12202F">
      <w:pPr>
        <w:pStyle w:val="22"/>
        <w:ind w:left="0" w:leftChars="0" w:firstLine="0" w:firstLineChars="0"/>
        <w:outlineLvl w:val="1"/>
        <w:rPr>
          <w:rFonts w:hint="eastAsia" w:ascii="方正仿宋_GB2312" w:hAnsi="方正仿宋_GB2312" w:eastAsia="方正仿宋_GB2312" w:cs="方正仿宋_GB2312"/>
          <w:sz w:val="24"/>
          <w:szCs w:val="24"/>
          <w:highlight w:val="none"/>
          <w:lang w:val="en-US" w:eastAsia="zh-CN"/>
        </w:rPr>
      </w:pPr>
      <w:bookmarkStart w:id="92" w:name="_Toc16592"/>
      <w:bookmarkStart w:id="93" w:name="_Toc25135"/>
      <w:bookmarkStart w:id="94" w:name="_Toc32732"/>
      <w:r>
        <w:rPr>
          <w:rFonts w:hint="eastAsia" w:ascii="方正仿宋_GB2312" w:hAnsi="方正仿宋_GB2312" w:eastAsia="方正仿宋_GB2312" w:cs="方正仿宋_GB2312"/>
          <w:sz w:val="24"/>
          <w:szCs w:val="24"/>
          <w:highlight w:val="none"/>
          <w:lang w:val="en-US" w:eastAsia="zh-CN"/>
        </w:rPr>
        <w:t>7  分项报价表</w:t>
      </w:r>
      <w:bookmarkEnd w:id="92"/>
      <w:bookmarkEnd w:id="93"/>
      <w:bookmarkEnd w:id="94"/>
    </w:p>
    <w:p w14:paraId="49B3C02A">
      <w:pPr>
        <w:pStyle w:val="22"/>
        <w:ind w:left="0" w:leftChars="0" w:firstLine="0" w:firstLineChars="0"/>
        <w:jc w:val="center"/>
        <w:rPr>
          <w:rFonts w:hint="eastAsia" w:ascii="方正仿宋_GB2312" w:hAnsi="方正仿宋_GB2312" w:eastAsia="方正仿宋_GB2312" w:cs="方正仿宋_GB2312"/>
          <w:b/>
          <w:bCs/>
          <w:sz w:val="32"/>
          <w:szCs w:val="32"/>
          <w:highlight w:val="none"/>
          <w:lang w:val="en-US" w:eastAsia="zh-CN"/>
        </w:rPr>
      </w:pPr>
      <w:r>
        <w:rPr>
          <w:rFonts w:hint="eastAsia" w:ascii="方正仿宋_GB2312" w:hAnsi="方正仿宋_GB2312" w:eastAsia="方正仿宋_GB2312" w:cs="方正仿宋_GB2312"/>
          <w:b/>
          <w:bCs/>
          <w:sz w:val="32"/>
          <w:szCs w:val="32"/>
          <w:highlight w:val="none"/>
          <w:lang w:val="en-US" w:eastAsia="zh-CN"/>
        </w:rPr>
        <w:t>分项报价表</w:t>
      </w:r>
    </w:p>
    <w:p w14:paraId="3B2404AD">
      <w:pPr>
        <w:pStyle w:val="22"/>
        <w:ind w:left="0" w:leftChars="0" w:firstLine="0" w:firstLineChars="0"/>
        <w:jc w:val="center"/>
        <w:rPr>
          <w:rFonts w:hint="eastAsia" w:ascii="方正仿宋_GB2312" w:hAnsi="方正仿宋_GB2312" w:eastAsia="方正仿宋_GB2312" w:cs="方正仿宋_GB2312"/>
          <w:highlight w:val="none"/>
          <w:lang w:val="en-US" w:eastAsia="zh-CN"/>
        </w:rPr>
      </w:pPr>
    </w:p>
    <w:p w14:paraId="09AA541B">
      <w:pPr>
        <w:pStyle w:val="22"/>
        <w:ind w:left="0" w:leftChars="0" w:firstLine="0" w:firstLineChars="0"/>
        <w:jc w:val="center"/>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项目编号/包号：</w:t>
      </w:r>
      <w:r>
        <w:rPr>
          <w:rFonts w:hint="eastAsia" w:ascii="方正仿宋_GB2312" w:hAnsi="方正仿宋_GB2312" w:eastAsia="方正仿宋_GB2312" w:cs="方正仿宋_GB2312"/>
          <w:highlight w:val="none"/>
          <w:u w:val="single"/>
          <w:lang w:val="en-US" w:eastAsia="zh-CN"/>
        </w:rPr>
        <w:t xml:space="preserve">            </w:t>
      </w:r>
      <w:r>
        <w:rPr>
          <w:rFonts w:hint="eastAsia" w:ascii="方正仿宋_GB2312" w:hAnsi="方正仿宋_GB2312" w:eastAsia="方正仿宋_GB2312" w:cs="方正仿宋_GB2312"/>
          <w:highlight w:val="none"/>
          <w:lang w:val="en-US" w:eastAsia="zh-CN"/>
        </w:rPr>
        <w:t xml:space="preserve"> 项目名称：</w:t>
      </w:r>
      <w:r>
        <w:rPr>
          <w:rFonts w:hint="eastAsia" w:ascii="方正仿宋_GB2312" w:hAnsi="方正仿宋_GB2312" w:eastAsia="方正仿宋_GB2312" w:cs="方正仿宋_GB2312"/>
          <w:highlight w:val="none"/>
          <w:u w:val="single"/>
          <w:lang w:val="en-US" w:eastAsia="zh-CN"/>
        </w:rPr>
        <w:t xml:space="preserve">            </w:t>
      </w:r>
      <w:r>
        <w:rPr>
          <w:rFonts w:hint="eastAsia" w:ascii="方正仿宋_GB2312" w:hAnsi="方正仿宋_GB2312" w:eastAsia="方正仿宋_GB2312" w:cs="方正仿宋_GB2312"/>
          <w:highlight w:val="none"/>
          <w:lang w:val="en-US" w:eastAsia="zh-CN"/>
        </w:rPr>
        <w:t xml:space="preserve">      报价单位：人民币元</w:t>
      </w:r>
    </w:p>
    <w:tbl>
      <w:tblPr>
        <w:tblStyle w:val="24"/>
        <w:tblW w:w="9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1"/>
        <w:gridCol w:w="960"/>
        <w:gridCol w:w="960"/>
        <w:gridCol w:w="960"/>
        <w:gridCol w:w="960"/>
        <w:gridCol w:w="960"/>
        <w:gridCol w:w="960"/>
        <w:gridCol w:w="1145"/>
        <w:gridCol w:w="1145"/>
        <w:gridCol w:w="1015"/>
      </w:tblGrid>
      <w:tr w14:paraId="59FE7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trPr>
        <w:tc>
          <w:tcPr>
            <w:tcW w:w="0" w:type="auto"/>
            <w:vAlign w:val="center"/>
          </w:tcPr>
          <w:p w14:paraId="1CC24A4F">
            <w:pPr>
              <w:spacing w:line="360" w:lineRule="auto"/>
              <w:jc w:val="center"/>
              <w:rPr>
                <w:rFonts w:hint="eastAsia" w:ascii="方正仿宋_GB2312" w:hAnsi="方正仿宋_GB2312" w:eastAsia="方正仿宋_GB2312" w:cs="方正仿宋_GB2312"/>
                <w:color w:val="auto"/>
                <w:sz w:val="18"/>
                <w:szCs w:val="18"/>
                <w:highlight w:val="none"/>
                <w:lang w:bidi="zh-CN"/>
              </w:rPr>
            </w:pPr>
            <w:r>
              <w:rPr>
                <w:rFonts w:hint="eastAsia" w:ascii="方正仿宋_GB2312" w:hAnsi="方正仿宋_GB2312" w:eastAsia="方正仿宋_GB2312" w:cs="方正仿宋_GB2312"/>
                <w:color w:val="auto"/>
                <w:sz w:val="18"/>
                <w:szCs w:val="18"/>
                <w:highlight w:val="none"/>
                <w:lang w:bidi="zh-CN"/>
              </w:rPr>
              <w:t>序号</w:t>
            </w:r>
          </w:p>
        </w:tc>
        <w:tc>
          <w:tcPr>
            <w:tcW w:w="0" w:type="auto"/>
            <w:vAlign w:val="center"/>
          </w:tcPr>
          <w:p w14:paraId="55E594A4">
            <w:pPr>
              <w:spacing w:line="360" w:lineRule="auto"/>
              <w:jc w:val="center"/>
              <w:rPr>
                <w:rFonts w:hint="eastAsia" w:ascii="方正仿宋_GB2312" w:hAnsi="方正仿宋_GB2312" w:eastAsia="方正仿宋_GB2312" w:cs="方正仿宋_GB2312"/>
                <w:color w:val="auto"/>
                <w:sz w:val="18"/>
                <w:szCs w:val="18"/>
                <w:highlight w:val="none"/>
                <w:lang w:bidi="zh-CN"/>
              </w:rPr>
            </w:pPr>
            <w:r>
              <w:rPr>
                <w:rFonts w:hint="eastAsia" w:ascii="方正仿宋_GB2312" w:hAnsi="方正仿宋_GB2312" w:eastAsia="方正仿宋_GB2312" w:cs="方正仿宋_GB2312"/>
                <w:color w:val="auto"/>
                <w:sz w:val="18"/>
                <w:szCs w:val="18"/>
                <w:highlight w:val="none"/>
                <w:lang w:bidi="zh-CN"/>
              </w:rPr>
              <w:t>分项名称</w:t>
            </w:r>
          </w:p>
        </w:tc>
        <w:tc>
          <w:tcPr>
            <w:tcW w:w="0" w:type="auto"/>
            <w:vAlign w:val="center"/>
          </w:tcPr>
          <w:p w14:paraId="58EF8FBF">
            <w:pPr>
              <w:spacing w:line="360" w:lineRule="auto"/>
              <w:jc w:val="center"/>
              <w:rPr>
                <w:rFonts w:hint="eastAsia" w:ascii="方正仿宋_GB2312" w:hAnsi="方正仿宋_GB2312" w:eastAsia="方正仿宋_GB2312" w:cs="方正仿宋_GB2312"/>
                <w:color w:val="auto"/>
                <w:sz w:val="18"/>
                <w:szCs w:val="18"/>
                <w:highlight w:val="none"/>
                <w:lang w:val="en-US" w:bidi="zh-CN"/>
              </w:rPr>
            </w:pPr>
            <w:r>
              <w:rPr>
                <w:rFonts w:hint="eastAsia" w:ascii="方正仿宋_GB2312" w:hAnsi="方正仿宋_GB2312" w:eastAsia="方正仿宋_GB2312" w:cs="方正仿宋_GB2312"/>
                <w:color w:val="auto"/>
                <w:sz w:val="18"/>
                <w:szCs w:val="18"/>
                <w:highlight w:val="none"/>
                <w:lang w:val="en-US" w:bidi="zh-CN"/>
              </w:rPr>
              <w:t>所属行业</w:t>
            </w:r>
          </w:p>
        </w:tc>
        <w:tc>
          <w:tcPr>
            <w:tcW w:w="0" w:type="auto"/>
            <w:vAlign w:val="center"/>
          </w:tcPr>
          <w:p w14:paraId="24538E1A">
            <w:pPr>
              <w:spacing w:line="360" w:lineRule="auto"/>
              <w:jc w:val="center"/>
              <w:rPr>
                <w:rFonts w:hint="eastAsia" w:ascii="方正仿宋_GB2312" w:hAnsi="方正仿宋_GB2312" w:eastAsia="方正仿宋_GB2312" w:cs="方正仿宋_GB2312"/>
                <w:color w:val="auto"/>
                <w:sz w:val="18"/>
                <w:szCs w:val="18"/>
                <w:highlight w:val="none"/>
                <w:lang w:val="en-US" w:bidi="zh-CN"/>
              </w:rPr>
            </w:pPr>
            <w:r>
              <w:rPr>
                <w:rFonts w:hint="eastAsia" w:ascii="方正仿宋_GB2312" w:hAnsi="方正仿宋_GB2312" w:eastAsia="方正仿宋_GB2312" w:cs="方正仿宋_GB2312"/>
                <w:color w:val="auto"/>
                <w:sz w:val="18"/>
                <w:szCs w:val="18"/>
                <w:highlight w:val="none"/>
                <w:lang w:val="en-US" w:bidi="zh-CN"/>
              </w:rPr>
              <w:t>服务范围</w:t>
            </w:r>
          </w:p>
        </w:tc>
        <w:tc>
          <w:tcPr>
            <w:tcW w:w="0" w:type="auto"/>
            <w:vAlign w:val="center"/>
          </w:tcPr>
          <w:p w14:paraId="3DAA98A8">
            <w:pPr>
              <w:spacing w:line="360" w:lineRule="auto"/>
              <w:jc w:val="center"/>
              <w:rPr>
                <w:rFonts w:hint="eastAsia" w:ascii="方正仿宋_GB2312" w:hAnsi="方正仿宋_GB2312" w:eastAsia="方正仿宋_GB2312" w:cs="方正仿宋_GB2312"/>
                <w:color w:val="auto"/>
                <w:sz w:val="18"/>
                <w:szCs w:val="18"/>
                <w:highlight w:val="none"/>
                <w:lang w:val="en-US" w:bidi="zh-CN"/>
              </w:rPr>
            </w:pPr>
            <w:r>
              <w:rPr>
                <w:rFonts w:hint="eastAsia" w:ascii="方正仿宋_GB2312" w:hAnsi="方正仿宋_GB2312" w:eastAsia="方正仿宋_GB2312" w:cs="方正仿宋_GB2312"/>
                <w:color w:val="auto"/>
                <w:sz w:val="18"/>
                <w:szCs w:val="18"/>
                <w:highlight w:val="none"/>
                <w:lang w:val="en-US" w:bidi="zh-CN"/>
              </w:rPr>
              <w:t>服务要求</w:t>
            </w:r>
          </w:p>
        </w:tc>
        <w:tc>
          <w:tcPr>
            <w:tcW w:w="0" w:type="auto"/>
            <w:vAlign w:val="center"/>
          </w:tcPr>
          <w:p w14:paraId="6DB41544">
            <w:pPr>
              <w:spacing w:line="360" w:lineRule="auto"/>
              <w:jc w:val="center"/>
              <w:rPr>
                <w:rFonts w:hint="eastAsia" w:ascii="方正仿宋_GB2312" w:hAnsi="方正仿宋_GB2312" w:eastAsia="方正仿宋_GB2312" w:cs="方正仿宋_GB2312"/>
                <w:color w:val="auto"/>
                <w:sz w:val="18"/>
                <w:szCs w:val="18"/>
                <w:highlight w:val="none"/>
                <w:lang w:val="en-US" w:bidi="zh-CN"/>
              </w:rPr>
            </w:pPr>
            <w:r>
              <w:rPr>
                <w:rFonts w:hint="eastAsia" w:ascii="方正仿宋_GB2312" w:hAnsi="方正仿宋_GB2312" w:eastAsia="方正仿宋_GB2312" w:cs="方正仿宋_GB2312"/>
                <w:color w:val="auto"/>
                <w:sz w:val="18"/>
                <w:szCs w:val="18"/>
                <w:highlight w:val="none"/>
                <w:lang w:val="en-US" w:bidi="zh-CN"/>
              </w:rPr>
              <w:t>服务时间</w:t>
            </w:r>
          </w:p>
        </w:tc>
        <w:tc>
          <w:tcPr>
            <w:tcW w:w="0" w:type="auto"/>
            <w:vAlign w:val="center"/>
          </w:tcPr>
          <w:p w14:paraId="2D8BDD0B">
            <w:pPr>
              <w:spacing w:line="360" w:lineRule="auto"/>
              <w:jc w:val="center"/>
              <w:rPr>
                <w:rFonts w:hint="eastAsia" w:ascii="方正仿宋_GB2312" w:hAnsi="方正仿宋_GB2312" w:eastAsia="方正仿宋_GB2312" w:cs="方正仿宋_GB2312"/>
                <w:color w:val="auto"/>
                <w:sz w:val="18"/>
                <w:szCs w:val="18"/>
                <w:highlight w:val="none"/>
                <w:lang w:val="en-US" w:bidi="zh-CN"/>
              </w:rPr>
            </w:pPr>
            <w:r>
              <w:rPr>
                <w:rFonts w:hint="eastAsia" w:ascii="方正仿宋_GB2312" w:hAnsi="方正仿宋_GB2312" w:eastAsia="方正仿宋_GB2312" w:cs="方正仿宋_GB2312"/>
                <w:color w:val="auto"/>
                <w:sz w:val="18"/>
                <w:szCs w:val="18"/>
                <w:highlight w:val="none"/>
                <w:lang w:val="en-US" w:bidi="zh-CN"/>
              </w:rPr>
              <w:t>服务标准</w:t>
            </w:r>
          </w:p>
        </w:tc>
        <w:tc>
          <w:tcPr>
            <w:tcW w:w="0" w:type="auto"/>
            <w:vAlign w:val="center"/>
          </w:tcPr>
          <w:p w14:paraId="7472C066">
            <w:pPr>
              <w:spacing w:line="360" w:lineRule="auto"/>
              <w:jc w:val="center"/>
              <w:rPr>
                <w:rFonts w:hint="eastAsia" w:ascii="方正仿宋_GB2312" w:hAnsi="方正仿宋_GB2312" w:eastAsia="方正仿宋_GB2312" w:cs="方正仿宋_GB2312"/>
                <w:color w:val="auto"/>
                <w:sz w:val="18"/>
                <w:szCs w:val="18"/>
                <w:highlight w:val="none"/>
                <w:lang w:val="en-US" w:bidi="zh-CN"/>
              </w:rPr>
            </w:pPr>
            <w:r>
              <w:rPr>
                <w:rFonts w:hint="eastAsia" w:ascii="方正仿宋_GB2312" w:hAnsi="方正仿宋_GB2312" w:eastAsia="方正仿宋_GB2312" w:cs="方正仿宋_GB2312"/>
                <w:color w:val="auto"/>
                <w:sz w:val="18"/>
                <w:szCs w:val="18"/>
                <w:highlight w:val="none"/>
                <w:lang w:val="en-US" w:bidi="zh-CN"/>
              </w:rPr>
              <w:t>单价（元）</w:t>
            </w:r>
          </w:p>
        </w:tc>
        <w:tc>
          <w:tcPr>
            <w:tcW w:w="0" w:type="auto"/>
            <w:vAlign w:val="center"/>
          </w:tcPr>
          <w:p w14:paraId="0CB25DAD">
            <w:pPr>
              <w:spacing w:line="360" w:lineRule="auto"/>
              <w:jc w:val="center"/>
              <w:rPr>
                <w:rFonts w:hint="eastAsia" w:ascii="方正仿宋_GB2312" w:hAnsi="方正仿宋_GB2312" w:eastAsia="方正仿宋_GB2312" w:cs="方正仿宋_GB2312"/>
                <w:color w:val="auto"/>
                <w:sz w:val="18"/>
                <w:szCs w:val="18"/>
                <w:highlight w:val="none"/>
                <w:lang w:bidi="zh-CN"/>
              </w:rPr>
            </w:pPr>
            <w:r>
              <w:rPr>
                <w:rFonts w:hint="eastAsia" w:ascii="方正仿宋_GB2312" w:hAnsi="方正仿宋_GB2312" w:eastAsia="方正仿宋_GB2312" w:cs="方正仿宋_GB2312"/>
                <w:color w:val="auto"/>
                <w:sz w:val="18"/>
                <w:szCs w:val="18"/>
                <w:highlight w:val="none"/>
                <w:lang w:bidi="zh-CN"/>
              </w:rPr>
              <w:t>合价（元）</w:t>
            </w:r>
          </w:p>
        </w:tc>
        <w:tc>
          <w:tcPr>
            <w:tcW w:w="0" w:type="auto"/>
            <w:vAlign w:val="center"/>
          </w:tcPr>
          <w:p w14:paraId="7D9FC493">
            <w:pPr>
              <w:spacing w:line="360" w:lineRule="auto"/>
              <w:jc w:val="center"/>
              <w:rPr>
                <w:rFonts w:hint="eastAsia" w:ascii="方正仿宋_GB2312" w:hAnsi="方正仿宋_GB2312" w:eastAsia="方正仿宋_GB2312" w:cs="方正仿宋_GB2312"/>
                <w:color w:val="auto"/>
                <w:sz w:val="18"/>
                <w:szCs w:val="18"/>
                <w:highlight w:val="none"/>
                <w:lang w:bidi="zh-CN"/>
              </w:rPr>
            </w:pPr>
            <w:r>
              <w:rPr>
                <w:rFonts w:hint="eastAsia" w:ascii="方正仿宋_GB2312" w:hAnsi="方正仿宋_GB2312" w:eastAsia="方正仿宋_GB2312" w:cs="方正仿宋_GB2312"/>
                <w:color w:val="auto"/>
                <w:sz w:val="18"/>
                <w:szCs w:val="18"/>
                <w:highlight w:val="none"/>
                <w:lang w:bidi="zh-CN"/>
              </w:rPr>
              <w:t>备注/说明</w:t>
            </w:r>
          </w:p>
        </w:tc>
      </w:tr>
      <w:tr w14:paraId="6EEC1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0" w:type="auto"/>
            <w:vAlign w:val="center"/>
          </w:tcPr>
          <w:p w14:paraId="23536992">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9D2E466">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A9FA732">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36FF58F">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0940D544">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438598FF">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066A416C">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59AD0D28">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596D5DFA">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7598D449">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r>
      <w:tr w14:paraId="099BB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0" w:type="auto"/>
            <w:vAlign w:val="center"/>
          </w:tcPr>
          <w:p w14:paraId="7AD9300A">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46F3551">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33BA020B">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368BCA6F">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051D398A">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0C80B42E">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1F1AC2E">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39C3732">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9977E92">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0CD75F5F">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r>
      <w:tr w14:paraId="7892F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0" w:type="auto"/>
            <w:vAlign w:val="center"/>
          </w:tcPr>
          <w:p w14:paraId="78090396">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0E2AADBB">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3DEF4757">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39D5CF14">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14D1B9EF">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25A228C1">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074EA4A7">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1D020A8B">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20A7B01D">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01BBE4E4">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r>
      <w:tr w14:paraId="0EA39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0" w:type="auto"/>
            <w:vAlign w:val="center"/>
          </w:tcPr>
          <w:p w14:paraId="38D71254">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F808D7C">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2D144A1D">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1A0C7D51">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BF65100">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3E829A1B">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460C1B2">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795E0895">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0884BB3">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077EE09A">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r>
      <w:tr w14:paraId="1F9D8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0" w:type="auto"/>
            <w:gridSpan w:val="10"/>
            <w:vAlign w:val="center"/>
          </w:tcPr>
          <w:p w14:paraId="1F4CCA7B">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r>
              <w:rPr>
                <w:rFonts w:hint="eastAsia" w:ascii="方正仿宋_GB2312" w:hAnsi="方正仿宋_GB2312" w:eastAsia="方正仿宋_GB2312" w:cs="方正仿宋_GB2312"/>
                <w:color w:val="auto"/>
                <w:sz w:val="21"/>
                <w:szCs w:val="21"/>
                <w:highlight w:val="none"/>
                <w:lang w:bidi="zh-CN"/>
              </w:rPr>
              <w:t>总价（元）</w:t>
            </w:r>
          </w:p>
        </w:tc>
      </w:tr>
    </w:tbl>
    <w:p w14:paraId="4AD5D5A5">
      <w:pPr>
        <w:widowControl w:val="0"/>
        <w:spacing w:line="360" w:lineRule="auto"/>
        <w:ind w:left="0" w:leftChars="0" w:firstLine="0" w:firstLineChars="0"/>
        <w:jc w:val="both"/>
        <w:rPr>
          <w:rFonts w:hint="eastAsia" w:ascii="方正仿宋_GB2312" w:hAnsi="方正仿宋_GB2312" w:eastAsia="方正仿宋_GB2312" w:cs="方正仿宋_GB2312"/>
          <w:kern w:val="2"/>
          <w:sz w:val="21"/>
          <w:szCs w:val="24"/>
          <w:highlight w:val="none"/>
          <w:lang w:val="en-US" w:eastAsia="zh-CN" w:bidi="zh-CN"/>
        </w:rPr>
      </w:pPr>
    </w:p>
    <w:p w14:paraId="7D5F6D5C">
      <w:pPr>
        <w:pStyle w:val="18"/>
        <w:rPr>
          <w:rFonts w:hint="eastAsia" w:ascii="方正仿宋_GB2312" w:hAnsi="方正仿宋_GB2312" w:eastAsia="方正仿宋_GB2312" w:cs="方正仿宋_GB2312"/>
          <w:highlight w:val="none"/>
          <w:lang w:val="en-US" w:eastAsia="zh-CN"/>
        </w:rPr>
      </w:pPr>
    </w:p>
    <w:p w14:paraId="50964EA2">
      <w:pPr>
        <w:spacing w:line="360" w:lineRule="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注：1.本表应按包分别填写。</w:t>
      </w:r>
    </w:p>
    <w:p w14:paraId="3D2916C4">
      <w:pPr>
        <w:spacing w:line="360" w:lineRule="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2.如果不提供分项报价将视为没有实质性响应采购文件。</w:t>
      </w:r>
    </w:p>
    <w:p w14:paraId="78094652">
      <w:pPr>
        <w:spacing w:line="360" w:lineRule="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3.上述各项的详细规格（如有），可另页描述。</w:t>
      </w:r>
    </w:p>
    <w:p w14:paraId="7028961B">
      <w:pPr>
        <w:spacing w:line="360" w:lineRule="auto"/>
        <w:rPr>
          <w:rFonts w:hint="eastAsia" w:ascii="方正仿宋_GB2312" w:hAnsi="方正仿宋_GB2312" w:eastAsia="方正仿宋_GB2312" w:cs="方正仿宋_GB2312"/>
          <w:sz w:val="24"/>
          <w:szCs w:val="24"/>
          <w:highlight w:val="none"/>
          <w:lang w:val="en-US" w:eastAsia="zh-CN"/>
        </w:rPr>
      </w:pPr>
    </w:p>
    <w:p w14:paraId="327728B7">
      <w:pPr>
        <w:spacing w:line="360" w:lineRule="auto"/>
        <w:rPr>
          <w:rFonts w:hint="eastAsia" w:ascii="方正仿宋_GB2312" w:hAnsi="方正仿宋_GB2312" w:eastAsia="方正仿宋_GB2312" w:cs="方正仿宋_GB2312"/>
          <w:sz w:val="24"/>
          <w:szCs w:val="24"/>
          <w:highlight w:val="none"/>
          <w:lang w:val="en-US" w:eastAsia="zh-CN"/>
        </w:rPr>
      </w:pPr>
    </w:p>
    <w:p w14:paraId="200868C3">
      <w:pPr>
        <w:spacing w:line="360" w:lineRule="auto"/>
        <w:rPr>
          <w:rFonts w:hint="eastAsia" w:ascii="方正仿宋_GB2312" w:hAnsi="方正仿宋_GB2312" w:eastAsia="方正仿宋_GB2312" w:cs="方正仿宋_GB2312"/>
          <w:sz w:val="24"/>
          <w:szCs w:val="24"/>
          <w:highlight w:val="none"/>
          <w:u w:val="single"/>
          <w:lang w:val="en-US" w:eastAsia="zh-CN"/>
        </w:rPr>
      </w:pPr>
      <w:r>
        <w:rPr>
          <w:rFonts w:hint="eastAsia" w:ascii="方正仿宋_GB2312" w:hAnsi="方正仿宋_GB2312" w:eastAsia="方正仿宋_GB2312" w:cs="方正仿宋_GB2312"/>
          <w:sz w:val="24"/>
          <w:szCs w:val="24"/>
          <w:highlight w:val="none"/>
          <w:lang w:val="en-US" w:eastAsia="zh-CN"/>
        </w:rPr>
        <w:t>供应商名称（加盖公章）：</w:t>
      </w:r>
      <w:r>
        <w:rPr>
          <w:rFonts w:hint="eastAsia" w:ascii="方正仿宋_GB2312" w:hAnsi="方正仿宋_GB2312" w:eastAsia="方正仿宋_GB2312" w:cs="方正仿宋_GB2312"/>
          <w:sz w:val="24"/>
          <w:szCs w:val="24"/>
          <w:highlight w:val="none"/>
          <w:u w:val="single"/>
          <w:lang w:val="en-US" w:eastAsia="zh-CN"/>
        </w:rPr>
        <w:t xml:space="preserve">              </w:t>
      </w:r>
    </w:p>
    <w:p w14:paraId="0DF36778">
      <w:pPr>
        <w:spacing w:line="360" w:lineRule="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日期：</w:t>
      </w:r>
      <w:r>
        <w:rPr>
          <w:rFonts w:hint="eastAsia" w:ascii="方正仿宋_GB2312" w:hAnsi="方正仿宋_GB2312" w:eastAsia="方正仿宋_GB2312" w:cs="方正仿宋_GB2312"/>
          <w:sz w:val="24"/>
          <w:szCs w:val="24"/>
          <w:highlight w:val="none"/>
          <w:u w:val="single"/>
          <w:lang w:val="en-US" w:eastAsia="zh-CN"/>
        </w:rPr>
        <w:t xml:space="preserve">     年     月    日</w:t>
      </w:r>
    </w:p>
    <w:p w14:paraId="3F06CB7B">
      <w:pPr>
        <w:pStyle w:val="22"/>
        <w:rPr>
          <w:rFonts w:hint="eastAsia" w:ascii="方正仿宋_GB2312" w:hAnsi="方正仿宋_GB2312" w:eastAsia="方正仿宋_GB2312" w:cs="方正仿宋_GB2312"/>
          <w:sz w:val="24"/>
          <w:szCs w:val="24"/>
          <w:highlight w:val="none"/>
          <w:lang w:val="en-US" w:eastAsia="zh-CN"/>
        </w:rPr>
      </w:pPr>
    </w:p>
    <w:p w14:paraId="3702596A">
      <w:pPr>
        <w:spacing w:line="240" w:lineRule="auto"/>
        <w:rPr>
          <w:rFonts w:hint="eastAsia" w:ascii="方正仿宋_GB2312" w:hAnsi="方正仿宋_GB2312" w:eastAsia="方正仿宋_GB2312" w:cs="方正仿宋_GB2312"/>
          <w:sz w:val="21"/>
          <w:highlight w:val="none"/>
          <w:lang w:val="en-US" w:eastAsia="zh-CN"/>
        </w:rPr>
      </w:pPr>
      <w:r>
        <w:rPr>
          <w:rFonts w:hint="eastAsia" w:ascii="方正仿宋_GB2312" w:hAnsi="方正仿宋_GB2312" w:eastAsia="方正仿宋_GB2312" w:cs="方正仿宋_GB2312"/>
          <w:sz w:val="21"/>
          <w:highlight w:val="none"/>
          <w:lang w:val="en-US" w:eastAsia="zh-CN"/>
        </w:rPr>
        <w:br w:type="page"/>
      </w:r>
    </w:p>
    <w:p w14:paraId="5C02A5FF">
      <w:pPr>
        <w:pStyle w:val="18"/>
        <w:ind w:left="0" w:leftChars="0" w:firstLine="0" w:firstLineChars="0"/>
        <w:jc w:val="left"/>
        <w:outlineLvl w:val="1"/>
        <w:rPr>
          <w:rFonts w:hint="eastAsia" w:ascii="方正仿宋_GB2312" w:hAnsi="方正仿宋_GB2312" w:eastAsia="方正仿宋_GB2312" w:cs="方正仿宋_GB2312"/>
          <w:sz w:val="24"/>
          <w:szCs w:val="24"/>
          <w:highlight w:val="none"/>
          <w:lang w:val="en-US" w:eastAsia="zh-CN"/>
        </w:rPr>
      </w:pPr>
      <w:bookmarkStart w:id="95" w:name="_Toc27376"/>
      <w:bookmarkStart w:id="96" w:name="_Toc28719"/>
      <w:bookmarkStart w:id="97" w:name="_Toc17260"/>
      <w:r>
        <w:rPr>
          <w:rFonts w:hint="eastAsia" w:ascii="方正仿宋_GB2312" w:hAnsi="方正仿宋_GB2312" w:eastAsia="方正仿宋_GB2312" w:cs="方正仿宋_GB2312"/>
          <w:sz w:val="24"/>
          <w:szCs w:val="24"/>
          <w:highlight w:val="none"/>
          <w:lang w:val="en-US" w:eastAsia="zh-CN"/>
        </w:rPr>
        <w:t>8  合同条款偏离表</w:t>
      </w:r>
      <w:bookmarkEnd w:id="95"/>
      <w:bookmarkEnd w:id="96"/>
      <w:bookmarkEnd w:id="97"/>
    </w:p>
    <w:p w14:paraId="32436296">
      <w:pPr>
        <w:pStyle w:val="18"/>
        <w:ind w:left="0" w:leftChars="0" w:firstLine="0" w:firstLineChars="0"/>
        <w:jc w:val="center"/>
        <w:rPr>
          <w:rFonts w:hint="eastAsia" w:ascii="方正仿宋_GB2312" w:hAnsi="方正仿宋_GB2312" w:eastAsia="方正仿宋_GB2312" w:cs="方正仿宋_GB2312"/>
          <w:sz w:val="32"/>
          <w:szCs w:val="32"/>
          <w:highlight w:val="none"/>
          <w:lang w:val="en-US" w:eastAsia="zh-CN"/>
        </w:rPr>
      </w:pPr>
    </w:p>
    <w:p w14:paraId="7688FC67">
      <w:pPr>
        <w:spacing w:line="240" w:lineRule="auto"/>
        <w:jc w:val="center"/>
        <w:rPr>
          <w:rFonts w:hint="eastAsia" w:ascii="方正仿宋_GB2312" w:hAnsi="方正仿宋_GB2312" w:eastAsia="方正仿宋_GB2312" w:cs="方正仿宋_GB2312"/>
          <w:sz w:val="21"/>
          <w:highlight w:val="none"/>
          <w:lang w:val="en-US" w:eastAsia="zh-CN"/>
        </w:rPr>
      </w:pPr>
      <w:r>
        <w:rPr>
          <w:rFonts w:hint="eastAsia" w:ascii="方正仿宋_GB2312" w:hAnsi="方正仿宋_GB2312" w:eastAsia="方正仿宋_GB2312" w:cs="方正仿宋_GB2312"/>
          <w:b/>
          <w:bCs/>
          <w:i w:val="0"/>
          <w:iCs w:val="0"/>
          <w:sz w:val="32"/>
          <w:szCs w:val="32"/>
          <w:highlight w:val="none"/>
          <w:lang w:val="en-US" w:eastAsia="zh-CN"/>
        </w:rPr>
        <w:t>合同条款偏离表</w:t>
      </w:r>
    </w:p>
    <w:p w14:paraId="498009B5">
      <w:pPr>
        <w:pStyle w:val="18"/>
        <w:ind w:left="0" w:leftChars="0" w:firstLine="0" w:firstLineChars="0"/>
        <w:jc w:val="left"/>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项目编号/包号：</w:t>
      </w:r>
      <w:r>
        <w:rPr>
          <w:rFonts w:hint="eastAsia" w:ascii="方正仿宋_GB2312" w:hAnsi="方正仿宋_GB2312" w:eastAsia="方正仿宋_GB2312" w:cs="方正仿宋_GB2312"/>
          <w:sz w:val="24"/>
          <w:szCs w:val="24"/>
          <w:highlight w:val="none"/>
          <w:u w:val="single"/>
          <w:lang w:val="en-US" w:eastAsia="zh-CN"/>
        </w:rPr>
        <w:t xml:space="preserve">                   </w:t>
      </w:r>
      <w:r>
        <w:rPr>
          <w:rFonts w:hint="eastAsia" w:ascii="方正仿宋_GB2312" w:hAnsi="方正仿宋_GB2312" w:eastAsia="方正仿宋_GB2312" w:cs="方正仿宋_GB2312"/>
          <w:sz w:val="24"/>
          <w:szCs w:val="24"/>
          <w:highlight w:val="none"/>
          <w:lang w:val="en-US" w:eastAsia="zh-CN"/>
        </w:rPr>
        <w:t xml:space="preserve"> 项目名称：</w:t>
      </w:r>
      <w:r>
        <w:rPr>
          <w:rFonts w:hint="eastAsia" w:ascii="方正仿宋_GB2312" w:hAnsi="方正仿宋_GB2312" w:eastAsia="方正仿宋_GB2312" w:cs="方正仿宋_GB2312"/>
          <w:sz w:val="24"/>
          <w:szCs w:val="24"/>
          <w:highlight w:val="none"/>
          <w:u w:val="single"/>
          <w:lang w:val="en-US" w:eastAsia="zh-CN"/>
        </w:rPr>
        <w:t xml:space="preserve">               </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1421"/>
        <w:gridCol w:w="1901"/>
        <w:gridCol w:w="1753"/>
        <w:gridCol w:w="1561"/>
        <w:gridCol w:w="1052"/>
      </w:tblGrid>
      <w:tr w14:paraId="37704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8522" w:type="dxa"/>
            <w:gridSpan w:val="6"/>
          </w:tcPr>
          <w:p w14:paraId="5FFC4AC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b/>
                <w:bCs/>
                <w:sz w:val="24"/>
                <w:szCs w:val="24"/>
                <w:highlight w:val="none"/>
                <w:vertAlign w:val="baseline"/>
                <w:lang w:val="en-US" w:eastAsia="zh-CN"/>
              </w:rPr>
              <w:t>对本项目商务条款的偏离情况（请进行勾选）：</w:t>
            </w:r>
          </w:p>
          <w:p w14:paraId="64EC14C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b/>
                <w:bCs/>
                <w:sz w:val="24"/>
                <w:szCs w:val="24"/>
                <w:highlight w:val="none"/>
                <w:vertAlign w:val="baseline"/>
                <w:lang w:val="en-US" w:eastAsia="zh-CN"/>
              </w:rPr>
              <w:t>□无偏离</w:t>
            </w:r>
            <w:r>
              <w:rPr>
                <w:rFonts w:hint="eastAsia" w:ascii="方正仿宋_GB2312" w:hAnsi="方正仿宋_GB2312" w:eastAsia="方正仿宋_GB2312" w:cs="方正仿宋_GB2312"/>
                <w:sz w:val="24"/>
                <w:szCs w:val="24"/>
                <w:highlight w:val="none"/>
                <w:vertAlign w:val="baseline"/>
                <w:lang w:val="en-US" w:eastAsia="zh-CN"/>
              </w:rPr>
              <w:t>（如无偏离，仅选择无偏离即可；无偏离即为对合同条款中的所有要求，均视作供应商已对之理解和响应。）</w:t>
            </w:r>
          </w:p>
          <w:p w14:paraId="1AB1A7D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b/>
                <w:bCs/>
                <w:sz w:val="24"/>
                <w:szCs w:val="24"/>
                <w:highlight w:val="none"/>
                <w:vertAlign w:val="baseline"/>
                <w:lang w:val="en-US" w:eastAsia="zh-CN"/>
              </w:rPr>
              <w:t>□有偏离</w:t>
            </w:r>
            <w:r>
              <w:rPr>
                <w:rFonts w:hint="eastAsia" w:ascii="方正仿宋_GB2312" w:hAnsi="方正仿宋_GB2312" w:eastAsia="方正仿宋_GB2312" w:cs="方正仿宋_GB2312"/>
                <w:sz w:val="24"/>
                <w:szCs w:val="24"/>
                <w:highlight w:val="none"/>
                <w:vertAlign w:val="baseline"/>
                <w:lang w:val="en-US" w:eastAsia="zh-CN"/>
              </w:rPr>
              <w:t>（如有偏离，则应在本表中对偏离项逐一列明，对合同条款中的所有要求，除本表列明的偏离外，均视作供应商已对之理解和响应。）</w:t>
            </w:r>
          </w:p>
        </w:tc>
      </w:tr>
      <w:tr w14:paraId="70F2C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Align w:val="center"/>
          </w:tcPr>
          <w:p w14:paraId="51A525A2">
            <w:pPr>
              <w:spacing w:line="240" w:lineRule="auto"/>
              <w:jc w:val="center"/>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序号</w:t>
            </w:r>
          </w:p>
        </w:tc>
        <w:tc>
          <w:tcPr>
            <w:tcW w:w="1421" w:type="dxa"/>
            <w:vAlign w:val="center"/>
          </w:tcPr>
          <w:p w14:paraId="4E3A226F">
            <w:pPr>
              <w:spacing w:line="240" w:lineRule="auto"/>
              <w:jc w:val="center"/>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采购文件</w:t>
            </w:r>
          </w:p>
          <w:p w14:paraId="3D644458">
            <w:pPr>
              <w:spacing w:line="240" w:lineRule="auto"/>
              <w:jc w:val="center"/>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条目号</w:t>
            </w:r>
          </w:p>
          <w:p w14:paraId="13BE3D4D">
            <w:pPr>
              <w:spacing w:line="240" w:lineRule="auto"/>
              <w:jc w:val="center"/>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（页码）</w:t>
            </w:r>
          </w:p>
        </w:tc>
        <w:tc>
          <w:tcPr>
            <w:tcW w:w="1901" w:type="dxa"/>
            <w:vAlign w:val="center"/>
          </w:tcPr>
          <w:p w14:paraId="23954414">
            <w:pPr>
              <w:spacing w:line="240" w:lineRule="auto"/>
              <w:jc w:val="center"/>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采购文件要求</w:t>
            </w:r>
          </w:p>
        </w:tc>
        <w:tc>
          <w:tcPr>
            <w:tcW w:w="1753" w:type="dxa"/>
            <w:vAlign w:val="center"/>
          </w:tcPr>
          <w:p w14:paraId="28C30B0D">
            <w:pPr>
              <w:spacing w:line="240" w:lineRule="auto"/>
              <w:jc w:val="center"/>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响应文件内容</w:t>
            </w:r>
          </w:p>
        </w:tc>
        <w:tc>
          <w:tcPr>
            <w:tcW w:w="1561" w:type="dxa"/>
            <w:vAlign w:val="center"/>
          </w:tcPr>
          <w:p w14:paraId="579DBCA0">
            <w:pPr>
              <w:spacing w:line="240" w:lineRule="auto"/>
              <w:jc w:val="center"/>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偏离情况</w:t>
            </w:r>
          </w:p>
        </w:tc>
        <w:tc>
          <w:tcPr>
            <w:tcW w:w="1052" w:type="dxa"/>
            <w:vAlign w:val="center"/>
          </w:tcPr>
          <w:p w14:paraId="418FD150">
            <w:pPr>
              <w:spacing w:line="240" w:lineRule="auto"/>
              <w:jc w:val="center"/>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说明</w:t>
            </w:r>
          </w:p>
        </w:tc>
      </w:tr>
      <w:tr w14:paraId="63146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834" w:type="dxa"/>
          </w:tcPr>
          <w:p w14:paraId="2C9D3BA6">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1DCC2432">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901" w:type="dxa"/>
          </w:tcPr>
          <w:p w14:paraId="79B79FD2">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753" w:type="dxa"/>
          </w:tcPr>
          <w:p w14:paraId="07D0470A">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561" w:type="dxa"/>
          </w:tcPr>
          <w:p w14:paraId="10910F40">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052" w:type="dxa"/>
          </w:tcPr>
          <w:p w14:paraId="64585895">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r>
      <w:tr w14:paraId="58A15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834" w:type="dxa"/>
          </w:tcPr>
          <w:p w14:paraId="296516D0">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084F8286">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901" w:type="dxa"/>
          </w:tcPr>
          <w:p w14:paraId="16D361E4">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753" w:type="dxa"/>
          </w:tcPr>
          <w:p w14:paraId="5504EC13">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561" w:type="dxa"/>
          </w:tcPr>
          <w:p w14:paraId="103EF340">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052" w:type="dxa"/>
          </w:tcPr>
          <w:p w14:paraId="41853981">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r>
      <w:tr w14:paraId="460A4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834" w:type="dxa"/>
          </w:tcPr>
          <w:p w14:paraId="2773C8E3">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38DB2A9D">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901" w:type="dxa"/>
          </w:tcPr>
          <w:p w14:paraId="556B27D0">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753" w:type="dxa"/>
          </w:tcPr>
          <w:p w14:paraId="5A3D6E6F">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561" w:type="dxa"/>
          </w:tcPr>
          <w:p w14:paraId="1ABFC469">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052" w:type="dxa"/>
          </w:tcPr>
          <w:p w14:paraId="37B8FBBF">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r>
      <w:tr w14:paraId="45B88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834" w:type="dxa"/>
          </w:tcPr>
          <w:p w14:paraId="43B9729C">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05429329">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901" w:type="dxa"/>
          </w:tcPr>
          <w:p w14:paraId="097E7D2A">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753" w:type="dxa"/>
          </w:tcPr>
          <w:p w14:paraId="4A1474A6">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561" w:type="dxa"/>
          </w:tcPr>
          <w:p w14:paraId="2EEAA5B0">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052" w:type="dxa"/>
          </w:tcPr>
          <w:p w14:paraId="57EB3130">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r>
      <w:tr w14:paraId="4840D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834" w:type="dxa"/>
          </w:tcPr>
          <w:p w14:paraId="7356DB4F">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64D9A8A8">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901" w:type="dxa"/>
          </w:tcPr>
          <w:p w14:paraId="2F6E464D">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753" w:type="dxa"/>
          </w:tcPr>
          <w:p w14:paraId="138DEBE6">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561" w:type="dxa"/>
          </w:tcPr>
          <w:p w14:paraId="42E76D33">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052" w:type="dxa"/>
          </w:tcPr>
          <w:p w14:paraId="43844DDE">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r>
    </w:tbl>
    <w:p w14:paraId="69B0BCF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注：</w:t>
      </w:r>
    </w:p>
    <w:p w14:paraId="6804951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1. 对合同条款中的所有要求，除本表所列明的所有偏离外，均视作供应商已对之理解和响应。</w:t>
      </w:r>
    </w:p>
    <w:p w14:paraId="68C739DB">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方正仿宋_GB2312" w:hAnsi="方正仿宋_GB2312" w:eastAsia="方正仿宋_GB2312" w:cs="方正仿宋_GB2312"/>
          <w:sz w:val="24"/>
          <w:szCs w:val="24"/>
          <w:highlight w:val="none"/>
          <w:lang w:val="en-US" w:eastAsia="zh-CN"/>
        </w:rPr>
      </w:pPr>
      <w:bookmarkStart w:id="98" w:name="_Toc29837"/>
      <w:bookmarkStart w:id="99" w:name="_Toc30559"/>
      <w:bookmarkStart w:id="100" w:name="_Toc21037"/>
      <w:r>
        <w:rPr>
          <w:rFonts w:hint="eastAsia" w:ascii="方正仿宋_GB2312" w:hAnsi="方正仿宋_GB2312" w:eastAsia="方正仿宋_GB2312" w:cs="方正仿宋_GB2312"/>
          <w:sz w:val="24"/>
          <w:szCs w:val="24"/>
          <w:highlight w:val="none"/>
          <w:lang w:val="en-US" w:eastAsia="zh-CN"/>
        </w:rPr>
        <w:t>2. “偏离情况”列应据实填写“正偏离”或“负偏离”。</w:t>
      </w:r>
      <w:bookmarkEnd w:id="98"/>
      <w:bookmarkEnd w:id="99"/>
      <w:bookmarkEnd w:id="100"/>
    </w:p>
    <w:p w14:paraId="79405F3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p>
    <w:p w14:paraId="5FF3139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p>
    <w:p w14:paraId="2C4D91B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供应商名称（加盖公章）：</w:t>
      </w:r>
      <w:r>
        <w:rPr>
          <w:rFonts w:hint="eastAsia" w:ascii="方正仿宋_GB2312" w:hAnsi="方正仿宋_GB2312" w:eastAsia="方正仿宋_GB2312" w:cs="方正仿宋_GB2312"/>
          <w:sz w:val="24"/>
          <w:szCs w:val="24"/>
          <w:highlight w:val="none"/>
          <w:u w:val="single"/>
          <w:lang w:val="en-US" w:eastAsia="zh-CN"/>
        </w:rPr>
        <w:t xml:space="preserve">                 </w:t>
      </w:r>
    </w:p>
    <w:p w14:paraId="2D8D4DF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日期：</w:t>
      </w:r>
      <w:r>
        <w:rPr>
          <w:rFonts w:hint="eastAsia" w:ascii="方正仿宋_GB2312" w:hAnsi="方正仿宋_GB2312" w:eastAsia="方正仿宋_GB2312" w:cs="方正仿宋_GB2312"/>
          <w:sz w:val="24"/>
          <w:szCs w:val="24"/>
          <w:highlight w:val="none"/>
          <w:u w:val="single"/>
          <w:lang w:val="en-US" w:eastAsia="zh-CN"/>
        </w:rPr>
        <w:t xml:space="preserve">     年     月     日</w:t>
      </w:r>
    </w:p>
    <w:p w14:paraId="20426477">
      <w:pPr>
        <w:pStyle w:val="22"/>
        <w:rPr>
          <w:rFonts w:hint="eastAsia" w:ascii="方正仿宋_GB2312" w:hAnsi="方正仿宋_GB2312" w:eastAsia="方正仿宋_GB2312" w:cs="方正仿宋_GB2312"/>
          <w:sz w:val="24"/>
          <w:szCs w:val="24"/>
          <w:highlight w:val="none"/>
          <w:lang w:val="en-US" w:eastAsia="zh-CN"/>
        </w:rPr>
      </w:pPr>
    </w:p>
    <w:p w14:paraId="623FB0C0">
      <w:pPr>
        <w:spacing w:line="240" w:lineRule="auto"/>
        <w:rPr>
          <w:rFonts w:hint="eastAsia" w:ascii="方正仿宋_GB2312" w:hAnsi="方正仿宋_GB2312" w:eastAsia="方正仿宋_GB2312" w:cs="方正仿宋_GB2312"/>
          <w:sz w:val="21"/>
          <w:highlight w:val="none"/>
          <w:lang w:val="en-US" w:eastAsia="zh-CN"/>
        </w:rPr>
      </w:pPr>
      <w:r>
        <w:rPr>
          <w:rFonts w:hint="eastAsia" w:ascii="方正仿宋_GB2312" w:hAnsi="方正仿宋_GB2312" w:eastAsia="方正仿宋_GB2312" w:cs="方正仿宋_GB2312"/>
          <w:sz w:val="21"/>
          <w:highlight w:val="none"/>
          <w:lang w:val="en-US" w:eastAsia="zh-CN"/>
        </w:rPr>
        <w:br w:type="page"/>
      </w:r>
    </w:p>
    <w:p w14:paraId="103A1005">
      <w:pPr>
        <w:pStyle w:val="18"/>
        <w:ind w:left="0" w:leftChars="0" w:firstLine="0" w:firstLineChars="0"/>
        <w:outlineLvl w:val="1"/>
        <w:rPr>
          <w:rFonts w:hint="eastAsia" w:ascii="方正仿宋_GB2312" w:hAnsi="方正仿宋_GB2312" w:eastAsia="方正仿宋_GB2312" w:cs="方正仿宋_GB2312"/>
          <w:sz w:val="24"/>
          <w:szCs w:val="24"/>
          <w:highlight w:val="none"/>
          <w:lang w:val="en-US" w:eastAsia="zh-CN"/>
        </w:rPr>
      </w:pPr>
      <w:bookmarkStart w:id="101" w:name="_Toc12415"/>
      <w:bookmarkStart w:id="102" w:name="_Toc7558"/>
      <w:bookmarkStart w:id="103" w:name="_Toc4184"/>
      <w:r>
        <w:rPr>
          <w:rFonts w:hint="eastAsia" w:ascii="方正仿宋_GB2312" w:hAnsi="方正仿宋_GB2312" w:eastAsia="方正仿宋_GB2312" w:cs="方正仿宋_GB2312"/>
          <w:sz w:val="24"/>
          <w:szCs w:val="24"/>
          <w:highlight w:val="none"/>
          <w:lang w:val="en-US" w:eastAsia="zh-CN"/>
        </w:rPr>
        <w:t xml:space="preserve">9  </w:t>
      </w:r>
      <w:bookmarkEnd w:id="101"/>
      <w:bookmarkEnd w:id="102"/>
      <w:r>
        <w:rPr>
          <w:rFonts w:hint="eastAsia" w:ascii="方正仿宋_GB2312" w:hAnsi="方正仿宋_GB2312" w:eastAsia="方正仿宋_GB2312" w:cs="方正仿宋_GB2312"/>
          <w:sz w:val="24"/>
          <w:szCs w:val="24"/>
          <w:highlight w:val="none"/>
          <w:lang w:val="en-US" w:eastAsia="zh-CN"/>
        </w:rPr>
        <w:t>采购需求偏离表</w:t>
      </w:r>
      <w:bookmarkEnd w:id="103"/>
    </w:p>
    <w:p w14:paraId="685E9BC9">
      <w:pPr>
        <w:pStyle w:val="18"/>
        <w:ind w:left="0" w:leftChars="0" w:firstLine="0" w:firstLineChars="0"/>
        <w:rPr>
          <w:rFonts w:hint="eastAsia" w:ascii="方正仿宋_GB2312" w:hAnsi="方正仿宋_GB2312" w:eastAsia="方正仿宋_GB2312" w:cs="方正仿宋_GB2312"/>
          <w:sz w:val="24"/>
          <w:szCs w:val="24"/>
          <w:highlight w:val="none"/>
          <w:lang w:val="en-US" w:eastAsia="zh-CN"/>
        </w:rPr>
      </w:pPr>
    </w:p>
    <w:p w14:paraId="46A3676D">
      <w:pPr>
        <w:pStyle w:val="18"/>
        <w:ind w:left="0" w:leftChars="0" w:firstLine="0" w:firstLineChars="0"/>
        <w:jc w:val="center"/>
        <w:rPr>
          <w:rFonts w:hint="eastAsia" w:ascii="方正仿宋_GB2312" w:hAnsi="方正仿宋_GB2312" w:eastAsia="方正仿宋_GB2312" w:cs="方正仿宋_GB2312"/>
          <w:b/>
          <w:bCs/>
          <w:sz w:val="32"/>
          <w:szCs w:val="32"/>
          <w:highlight w:val="none"/>
          <w:lang w:val="en-US" w:eastAsia="zh-CN"/>
        </w:rPr>
      </w:pPr>
      <w:r>
        <w:rPr>
          <w:rFonts w:hint="eastAsia" w:ascii="方正仿宋_GB2312" w:hAnsi="方正仿宋_GB2312" w:eastAsia="方正仿宋_GB2312" w:cs="方正仿宋_GB2312"/>
          <w:b/>
          <w:bCs/>
          <w:sz w:val="32"/>
          <w:szCs w:val="32"/>
          <w:highlight w:val="none"/>
          <w:lang w:val="en-US" w:eastAsia="zh-CN"/>
        </w:rPr>
        <w:t>采购需求偏离表</w:t>
      </w:r>
    </w:p>
    <w:p w14:paraId="0CE61266">
      <w:pPr>
        <w:pStyle w:val="18"/>
        <w:ind w:left="0" w:leftChars="0" w:firstLine="0" w:firstLineChars="0"/>
        <w:rPr>
          <w:rFonts w:hint="eastAsia" w:ascii="方正仿宋_GB2312" w:hAnsi="方正仿宋_GB2312" w:eastAsia="方正仿宋_GB2312" w:cs="方正仿宋_GB2312"/>
          <w:sz w:val="24"/>
          <w:szCs w:val="24"/>
          <w:highlight w:val="none"/>
          <w:lang w:val="en-US" w:eastAsia="zh-CN"/>
        </w:rPr>
      </w:pPr>
    </w:p>
    <w:p w14:paraId="7D7255B4">
      <w:pPr>
        <w:pStyle w:val="18"/>
        <w:ind w:left="0" w:leftChars="0" w:firstLine="0" w:firstLineChars="0"/>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项目编号/包号：</w:t>
      </w:r>
      <w:r>
        <w:rPr>
          <w:rFonts w:hint="eastAsia" w:ascii="方正仿宋_GB2312" w:hAnsi="方正仿宋_GB2312" w:eastAsia="方正仿宋_GB2312" w:cs="方正仿宋_GB2312"/>
          <w:sz w:val="24"/>
          <w:szCs w:val="24"/>
          <w:highlight w:val="none"/>
          <w:u w:val="single"/>
          <w:lang w:val="en-US" w:eastAsia="zh-CN"/>
        </w:rPr>
        <w:t xml:space="preserve">                       </w:t>
      </w:r>
      <w:r>
        <w:rPr>
          <w:rFonts w:hint="eastAsia" w:ascii="方正仿宋_GB2312" w:hAnsi="方正仿宋_GB2312" w:eastAsia="方正仿宋_GB2312" w:cs="方正仿宋_GB2312"/>
          <w:sz w:val="24"/>
          <w:szCs w:val="24"/>
          <w:highlight w:val="none"/>
          <w:lang w:val="en-US" w:eastAsia="zh-CN"/>
        </w:rPr>
        <w:t xml:space="preserve"> 项目名称：</w:t>
      </w:r>
      <w:r>
        <w:rPr>
          <w:rFonts w:hint="eastAsia" w:ascii="方正仿宋_GB2312" w:hAnsi="方正仿宋_GB2312" w:eastAsia="方正仿宋_GB2312" w:cs="方正仿宋_GB2312"/>
          <w:sz w:val="24"/>
          <w:szCs w:val="24"/>
          <w:highlight w:val="none"/>
          <w:u w:val="single"/>
          <w:lang w:val="en-US" w:eastAsia="zh-CN"/>
        </w:rPr>
        <w:t xml:space="preserve">                </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1422"/>
        <w:gridCol w:w="1805"/>
        <w:gridCol w:w="1672"/>
        <w:gridCol w:w="1421"/>
        <w:gridCol w:w="1421"/>
      </w:tblGrid>
      <w:tr w14:paraId="69BC3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vAlign w:val="center"/>
          </w:tcPr>
          <w:p w14:paraId="016B2C4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序号</w:t>
            </w:r>
          </w:p>
        </w:tc>
        <w:tc>
          <w:tcPr>
            <w:tcW w:w="1422" w:type="dxa"/>
            <w:vAlign w:val="center"/>
          </w:tcPr>
          <w:p w14:paraId="1A44BDA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采购文件条</w:t>
            </w:r>
          </w:p>
          <w:p w14:paraId="7C6270E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目号(页码)</w:t>
            </w:r>
          </w:p>
        </w:tc>
        <w:tc>
          <w:tcPr>
            <w:tcW w:w="1805" w:type="dxa"/>
            <w:vAlign w:val="center"/>
          </w:tcPr>
          <w:p w14:paraId="5B02695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采购文件要求</w:t>
            </w:r>
          </w:p>
        </w:tc>
        <w:tc>
          <w:tcPr>
            <w:tcW w:w="1672" w:type="dxa"/>
            <w:vAlign w:val="center"/>
          </w:tcPr>
          <w:p w14:paraId="082663F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响应文件内容</w:t>
            </w:r>
          </w:p>
        </w:tc>
        <w:tc>
          <w:tcPr>
            <w:tcW w:w="1421" w:type="dxa"/>
            <w:vAlign w:val="center"/>
          </w:tcPr>
          <w:p w14:paraId="48C4D96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偏离情况</w:t>
            </w:r>
          </w:p>
        </w:tc>
        <w:tc>
          <w:tcPr>
            <w:tcW w:w="1421" w:type="dxa"/>
            <w:vAlign w:val="center"/>
          </w:tcPr>
          <w:p w14:paraId="6852F46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说明</w:t>
            </w:r>
          </w:p>
        </w:tc>
      </w:tr>
      <w:tr w14:paraId="3A2BD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4EF0CAD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2" w:type="dxa"/>
          </w:tcPr>
          <w:p w14:paraId="03D7755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805" w:type="dxa"/>
          </w:tcPr>
          <w:p w14:paraId="2343C8D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672" w:type="dxa"/>
          </w:tcPr>
          <w:p w14:paraId="119CAE5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0EBC17A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4F50BE3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r>
      <w:tr w14:paraId="2517D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48956AF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2" w:type="dxa"/>
          </w:tcPr>
          <w:p w14:paraId="6F92B6B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805" w:type="dxa"/>
          </w:tcPr>
          <w:p w14:paraId="5A2EF2A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672" w:type="dxa"/>
          </w:tcPr>
          <w:p w14:paraId="6649F80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70F2571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66AF74B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r>
      <w:tr w14:paraId="2F226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2890B2D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2" w:type="dxa"/>
          </w:tcPr>
          <w:p w14:paraId="591CB97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805" w:type="dxa"/>
          </w:tcPr>
          <w:p w14:paraId="0FF5763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672" w:type="dxa"/>
          </w:tcPr>
          <w:p w14:paraId="2C4C187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6A08679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11C7AAF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r>
      <w:tr w14:paraId="46512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5E71B5D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2" w:type="dxa"/>
          </w:tcPr>
          <w:p w14:paraId="0E15EA4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805" w:type="dxa"/>
          </w:tcPr>
          <w:p w14:paraId="6953965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672" w:type="dxa"/>
          </w:tcPr>
          <w:p w14:paraId="3D4C7E1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7704535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4A7E934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r>
      <w:tr w14:paraId="0F687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7D1C9F2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2" w:type="dxa"/>
          </w:tcPr>
          <w:p w14:paraId="689204E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805" w:type="dxa"/>
          </w:tcPr>
          <w:p w14:paraId="66AFFDB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672" w:type="dxa"/>
          </w:tcPr>
          <w:p w14:paraId="76DD321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47229BF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7C386AD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r>
    </w:tbl>
    <w:p w14:paraId="2B0C3C6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注：</w:t>
      </w:r>
    </w:p>
    <w:p w14:paraId="6F5ECCD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1.供应商应对采购文件第五章采购需求的内容给予逐条响应，以响应产品和服务所能达到的内容予以填写，而不得复制采购文件的技术要求作为响应内容，有具体参数的应填写具体参数。</w:t>
      </w:r>
    </w:p>
    <w:p w14:paraId="2EBD262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2.供应商应按照采购文件第五章采购需求中要求提供响应产品技术支持资料（或证明材料），并在采购需求响应及偏离表中给予文件名称、所处响应文件页码或位置等必要说明。</w:t>
      </w:r>
    </w:p>
    <w:p w14:paraId="246D4D7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3.“偏离情况”列应据实填写“正偏离”、“负偏离”或“无偏离”。</w:t>
      </w:r>
    </w:p>
    <w:p w14:paraId="78E16E0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p>
    <w:p w14:paraId="48E0953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p>
    <w:p w14:paraId="1813B4A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 xml:space="preserve">供应商名称（加盖公章）： </w:t>
      </w:r>
      <w:r>
        <w:rPr>
          <w:rFonts w:hint="eastAsia" w:ascii="方正仿宋_GB2312" w:hAnsi="方正仿宋_GB2312" w:eastAsia="方正仿宋_GB2312" w:cs="方正仿宋_GB2312"/>
          <w:sz w:val="24"/>
          <w:szCs w:val="24"/>
          <w:highlight w:val="none"/>
          <w:u w:val="single"/>
          <w:lang w:val="en-US" w:eastAsia="zh-CN"/>
        </w:rPr>
        <w:t xml:space="preserve">              </w:t>
      </w:r>
    </w:p>
    <w:p w14:paraId="075F1C4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日期：</w:t>
      </w:r>
      <w:r>
        <w:rPr>
          <w:rFonts w:hint="eastAsia" w:ascii="方正仿宋_GB2312" w:hAnsi="方正仿宋_GB2312" w:eastAsia="方正仿宋_GB2312" w:cs="方正仿宋_GB2312"/>
          <w:sz w:val="24"/>
          <w:szCs w:val="24"/>
          <w:highlight w:val="none"/>
          <w:u w:val="single"/>
          <w:lang w:val="en-US" w:eastAsia="zh-CN"/>
        </w:rPr>
        <w:t xml:space="preserve">     年     月     日</w:t>
      </w:r>
    </w:p>
    <w:p w14:paraId="515AD5A7">
      <w:pPr>
        <w:spacing w:line="240" w:lineRule="auto"/>
        <w:rPr>
          <w:rFonts w:hint="eastAsia" w:ascii="方正仿宋_GB2312" w:hAnsi="方正仿宋_GB2312" w:eastAsia="方正仿宋_GB2312" w:cs="方正仿宋_GB2312"/>
          <w:sz w:val="21"/>
          <w:highlight w:val="none"/>
          <w:lang w:val="en-US" w:eastAsia="zh-CN"/>
        </w:rPr>
      </w:pPr>
      <w:r>
        <w:rPr>
          <w:rFonts w:hint="eastAsia" w:ascii="方正仿宋_GB2312" w:hAnsi="方正仿宋_GB2312" w:eastAsia="方正仿宋_GB2312" w:cs="方正仿宋_GB2312"/>
          <w:sz w:val="21"/>
          <w:highlight w:val="none"/>
          <w:lang w:val="en-US" w:eastAsia="zh-CN"/>
        </w:rPr>
        <w:br w:type="page"/>
      </w:r>
    </w:p>
    <w:p w14:paraId="47DF6476">
      <w:pPr>
        <w:numPr>
          <w:ilvl w:val="0"/>
          <w:numId w:val="0"/>
        </w:numPr>
        <w:rPr>
          <w:rFonts w:hint="eastAsia" w:ascii="仿宋" w:hAnsi="仿宋" w:eastAsia="仿宋" w:cs="仿宋"/>
          <w:sz w:val="24"/>
          <w:szCs w:val="24"/>
          <w:highlight w:val="none"/>
          <w:lang w:val="en-US" w:eastAsia="zh-CN"/>
        </w:rPr>
      </w:pPr>
      <w:r>
        <w:rPr>
          <w:rFonts w:hint="eastAsia" w:ascii="仿宋" w:hAnsi="仿宋" w:eastAsia="仿宋" w:cs="仿宋"/>
          <w:kern w:val="2"/>
          <w:sz w:val="24"/>
          <w:szCs w:val="24"/>
          <w:highlight w:val="none"/>
          <w:lang w:val="en-US" w:eastAsia="zh-CN" w:bidi="ar-SA"/>
        </w:rPr>
        <w:t>10、</w:t>
      </w:r>
      <w:r>
        <w:rPr>
          <w:rFonts w:hint="eastAsia" w:ascii="仿宋" w:hAnsi="仿宋" w:eastAsia="仿宋" w:cs="仿宋"/>
          <w:sz w:val="24"/>
          <w:szCs w:val="24"/>
          <w:highlight w:val="none"/>
          <w:lang w:val="en-US" w:eastAsia="zh-CN"/>
        </w:rPr>
        <w:t>供应商所投的产品，符合节能产品、环境标志产品政策要求的，按以下格式提供说明</w:t>
      </w:r>
    </w:p>
    <w:p w14:paraId="68A255F3">
      <w:pPr>
        <w:numPr>
          <w:ilvl w:val="0"/>
          <w:numId w:val="0"/>
        </w:numP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节能产品说明：</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1335"/>
        <w:gridCol w:w="2185"/>
        <w:gridCol w:w="2472"/>
        <w:gridCol w:w="1080"/>
        <w:gridCol w:w="710"/>
      </w:tblGrid>
      <w:tr w14:paraId="194BC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17182AB3">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序号</w:t>
            </w:r>
          </w:p>
        </w:tc>
        <w:tc>
          <w:tcPr>
            <w:tcW w:w="1335" w:type="dxa"/>
            <w:vAlign w:val="center"/>
          </w:tcPr>
          <w:p w14:paraId="2ACC86AE">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产品名称</w:t>
            </w:r>
          </w:p>
        </w:tc>
        <w:tc>
          <w:tcPr>
            <w:tcW w:w="2185" w:type="dxa"/>
            <w:vAlign w:val="center"/>
          </w:tcPr>
          <w:p w14:paraId="224375CD">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highlight w:val="none"/>
              </w:rPr>
              <w:t>对应《节能产品政府采购品目清单》的品目序号</w:t>
            </w:r>
          </w:p>
        </w:tc>
        <w:tc>
          <w:tcPr>
            <w:tcW w:w="2472" w:type="dxa"/>
            <w:vAlign w:val="center"/>
          </w:tcPr>
          <w:p w14:paraId="25982DEE">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产品认证证书所在投标文件页码</w:t>
            </w:r>
          </w:p>
        </w:tc>
        <w:tc>
          <w:tcPr>
            <w:tcW w:w="1080" w:type="dxa"/>
            <w:vAlign w:val="center"/>
          </w:tcPr>
          <w:p w14:paraId="44FB98CD">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产品报价（元）</w:t>
            </w:r>
          </w:p>
        </w:tc>
        <w:tc>
          <w:tcPr>
            <w:tcW w:w="710" w:type="dxa"/>
            <w:vAlign w:val="center"/>
          </w:tcPr>
          <w:p w14:paraId="601529A2">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备注</w:t>
            </w:r>
          </w:p>
        </w:tc>
      </w:tr>
      <w:tr w14:paraId="15FCE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vAlign w:val="center"/>
          </w:tcPr>
          <w:p w14:paraId="7CC76941">
            <w:pPr>
              <w:numPr>
                <w:ilvl w:val="0"/>
                <w:numId w:val="0"/>
              </w:numPr>
              <w:jc w:val="both"/>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（一）强制节能产品</w:t>
            </w:r>
          </w:p>
        </w:tc>
      </w:tr>
      <w:tr w14:paraId="7104A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3468BEC8">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1</w:t>
            </w:r>
          </w:p>
        </w:tc>
        <w:tc>
          <w:tcPr>
            <w:tcW w:w="1335" w:type="dxa"/>
            <w:vAlign w:val="center"/>
          </w:tcPr>
          <w:p w14:paraId="5E534065">
            <w:pPr>
              <w:numPr>
                <w:ilvl w:val="0"/>
                <w:numId w:val="0"/>
              </w:numPr>
              <w:jc w:val="center"/>
              <w:rPr>
                <w:rFonts w:hint="eastAsia" w:ascii="仿宋" w:hAnsi="仿宋" w:eastAsia="仿宋" w:cs="仿宋"/>
                <w:sz w:val="21"/>
                <w:szCs w:val="21"/>
                <w:highlight w:val="none"/>
                <w:vertAlign w:val="baseline"/>
                <w:lang w:val="en-US" w:eastAsia="zh-CN"/>
              </w:rPr>
            </w:pPr>
          </w:p>
        </w:tc>
        <w:tc>
          <w:tcPr>
            <w:tcW w:w="2185" w:type="dxa"/>
            <w:vAlign w:val="center"/>
          </w:tcPr>
          <w:p w14:paraId="6A69CDAF">
            <w:pPr>
              <w:numPr>
                <w:ilvl w:val="0"/>
                <w:numId w:val="0"/>
              </w:numPr>
              <w:jc w:val="center"/>
              <w:rPr>
                <w:rFonts w:hint="eastAsia" w:ascii="仿宋" w:hAnsi="仿宋" w:eastAsia="仿宋" w:cs="仿宋"/>
                <w:sz w:val="21"/>
                <w:szCs w:val="21"/>
                <w:highlight w:val="none"/>
                <w:vertAlign w:val="baseline"/>
                <w:lang w:val="en-US" w:eastAsia="zh-CN"/>
              </w:rPr>
            </w:pPr>
          </w:p>
        </w:tc>
        <w:tc>
          <w:tcPr>
            <w:tcW w:w="2472" w:type="dxa"/>
            <w:vAlign w:val="center"/>
          </w:tcPr>
          <w:p w14:paraId="474E6C99">
            <w:pPr>
              <w:numPr>
                <w:ilvl w:val="0"/>
                <w:numId w:val="0"/>
              </w:numPr>
              <w:jc w:val="center"/>
              <w:rPr>
                <w:rFonts w:hint="eastAsia" w:ascii="仿宋" w:hAnsi="仿宋" w:eastAsia="仿宋" w:cs="仿宋"/>
                <w:sz w:val="21"/>
                <w:szCs w:val="21"/>
                <w:highlight w:val="none"/>
                <w:vertAlign w:val="baseline"/>
                <w:lang w:val="en-US" w:eastAsia="zh-CN"/>
              </w:rPr>
            </w:pPr>
          </w:p>
        </w:tc>
        <w:tc>
          <w:tcPr>
            <w:tcW w:w="1080" w:type="dxa"/>
            <w:vAlign w:val="center"/>
          </w:tcPr>
          <w:p w14:paraId="4FCE01A9">
            <w:pPr>
              <w:numPr>
                <w:ilvl w:val="0"/>
                <w:numId w:val="0"/>
              </w:numPr>
              <w:jc w:val="center"/>
              <w:rPr>
                <w:rFonts w:hint="eastAsia" w:ascii="仿宋" w:hAnsi="仿宋" w:eastAsia="仿宋" w:cs="仿宋"/>
                <w:sz w:val="21"/>
                <w:szCs w:val="21"/>
                <w:highlight w:val="none"/>
                <w:vertAlign w:val="baseline"/>
                <w:lang w:val="en-US" w:eastAsia="zh-CN"/>
              </w:rPr>
            </w:pPr>
          </w:p>
        </w:tc>
        <w:tc>
          <w:tcPr>
            <w:tcW w:w="710" w:type="dxa"/>
            <w:vAlign w:val="center"/>
          </w:tcPr>
          <w:p w14:paraId="08F7F0E9">
            <w:pPr>
              <w:numPr>
                <w:ilvl w:val="0"/>
                <w:numId w:val="0"/>
              </w:numPr>
              <w:jc w:val="center"/>
              <w:rPr>
                <w:rFonts w:hint="eastAsia" w:ascii="仿宋" w:hAnsi="仿宋" w:eastAsia="仿宋" w:cs="仿宋"/>
                <w:sz w:val="21"/>
                <w:szCs w:val="21"/>
                <w:highlight w:val="none"/>
                <w:vertAlign w:val="baseline"/>
                <w:lang w:val="en-US" w:eastAsia="zh-CN"/>
              </w:rPr>
            </w:pPr>
          </w:p>
        </w:tc>
      </w:tr>
      <w:tr w14:paraId="3EA5D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38905BF3">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2</w:t>
            </w:r>
          </w:p>
        </w:tc>
        <w:tc>
          <w:tcPr>
            <w:tcW w:w="1335" w:type="dxa"/>
            <w:vAlign w:val="center"/>
          </w:tcPr>
          <w:p w14:paraId="6E060E6E">
            <w:pPr>
              <w:numPr>
                <w:ilvl w:val="0"/>
                <w:numId w:val="0"/>
              </w:numPr>
              <w:jc w:val="center"/>
              <w:rPr>
                <w:rFonts w:hint="eastAsia" w:ascii="仿宋" w:hAnsi="仿宋" w:eastAsia="仿宋" w:cs="仿宋"/>
                <w:sz w:val="21"/>
                <w:szCs w:val="21"/>
                <w:highlight w:val="none"/>
                <w:vertAlign w:val="baseline"/>
                <w:lang w:val="en-US" w:eastAsia="zh-CN"/>
              </w:rPr>
            </w:pPr>
          </w:p>
        </w:tc>
        <w:tc>
          <w:tcPr>
            <w:tcW w:w="2185" w:type="dxa"/>
            <w:vAlign w:val="center"/>
          </w:tcPr>
          <w:p w14:paraId="3263A2A6">
            <w:pPr>
              <w:numPr>
                <w:ilvl w:val="0"/>
                <w:numId w:val="0"/>
              </w:numPr>
              <w:jc w:val="center"/>
              <w:rPr>
                <w:rFonts w:hint="eastAsia" w:ascii="仿宋" w:hAnsi="仿宋" w:eastAsia="仿宋" w:cs="仿宋"/>
                <w:sz w:val="21"/>
                <w:szCs w:val="21"/>
                <w:highlight w:val="none"/>
                <w:vertAlign w:val="baseline"/>
                <w:lang w:val="en-US" w:eastAsia="zh-CN"/>
              </w:rPr>
            </w:pPr>
          </w:p>
        </w:tc>
        <w:tc>
          <w:tcPr>
            <w:tcW w:w="2472" w:type="dxa"/>
            <w:vAlign w:val="center"/>
          </w:tcPr>
          <w:p w14:paraId="5CAA1569">
            <w:pPr>
              <w:numPr>
                <w:ilvl w:val="0"/>
                <w:numId w:val="0"/>
              </w:numPr>
              <w:jc w:val="center"/>
              <w:rPr>
                <w:rFonts w:hint="eastAsia" w:ascii="仿宋" w:hAnsi="仿宋" w:eastAsia="仿宋" w:cs="仿宋"/>
                <w:sz w:val="21"/>
                <w:szCs w:val="21"/>
                <w:highlight w:val="none"/>
                <w:vertAlign w:val="baseline"/>
                <w:lang w:val="en-US" w:eastAsia="zh-CN"/>
              </w:rPr>
            </w:pPr>
          </w:p>
        </w:tc>
        <w:tc>
          <w:tcPr>
            <w:tcW w:w="1080" w:type="dxa"/>
            <w:vAlign w:val="center"/>
          </w:tcPr>
          <w:p w14:paraId="60757FED">
            <w:pPr>
              <w:numPr>
                <w:ilvl w:val="0"/>
                <w:numId w:val="0"/>
              </w:numPr>
              <w:jc w:val="center"/>
              <w:rPr>
                <w:rFonts w:hint="eastAsia" w:ascii="仿宋" w:hAnsi="仿宋" w:eastAsia="仿宋" w:cs="仿宋"/>
                <w:sz w:val="21"/>
                <w:szCs w:val="21"/>
                <w:highlight w:val="none"/>
                <w:vertAlign w:val="baseline"/>
                <w:lang w:val="en-US" w:eastAsia="zh-CN"/>
              </w:rPr>
            </w:pPr>
          </w:p>
        </w:tc>
        <w:tc>
          <w:tcPr>
            <w:tcW w:w="710" w:type="dxa"/>
            <w:vAlign w:val="center"/>
          </w:tcPr>
          <w:p w14:paraId="7E65648A">
            <w:pPr>
              <w:numPr>
                <w:ilvl w:val="0"/>
                <w:numId w:val="0"/>
              </w:numPr>
              <w:jc w:val="center"/>
              <w:rPr>
                <w:rFonts w:hint="eastAsia" w:ascii="仿宋" w:hAnsi="仿宋" w:eastAsia="仿宋" w:cs="仿宋"/>
                <w:sz w:val="21"/>
                <w:szCs w:val="21"/>
                <w:highlight w:val="none"/>
                <w:vertAlign w:val="baseline"/>
                <w:lang w:val="en-US" w:eastAsia="zh-CN"/>
              </w:rPr>
            </w:pPr>
          </w:p>
        </w:tc>
      </w:tr>
      <w:tr w14:paraId="6C42C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7D5BD866">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w:t>
            </w:r>
          </w:p>
        </w:tc>
        <w:tc>
          <w:tcPr>
            <w:tcW w:w="1335" w:type="dxa"/>
            <w:vAlign w:val="center"/>
          </w:tcPr>
          <w:p w14:paraId="41745AC3">
            <w:pPr>
              <w:numPr>
                <w:ilvl w:val="0"/>
                <w:numId w:val="0"/>
              </w:numPr>
              <w:jc w:val="center"/>
              <w:rPr>
                <w:rFonts w:hint="eastAsia" w:ascii="仿宋" w:hAnsi="仿宋" w:eastAsia="仿宋" w:cs="仿宋"/>
                <w:sz w:val="21"/>
                <w:szCs w:val="21"/>
                <w:highlight w:val="none"/>
                <w:vertAlign w:val="baseline"/>
                <w:lang w:val="en-US" w:eastAsia="zh-CN"/>
              </w:rPr>
            </w:pPr>
          </w:p>
        </w:tc>
        <w:tc>
          <w:tcPr>
            <w:tcW w:w="2185" w:type="dxa"/>
            <w:vAlign w:val="center"/>
          </w:tcPr>
          <w:p w14:paraId="295958E9">
            <w:pPr>
              <w:numPr>
                <w:ilvl w:val="0"/>
                <w:numId w:val="0"/>
              </w:numPr>
              <w:jc w:val="center"/>
              <w:rPr>
                <w:rFonts w:hint="eastAsia" w:ascii="仿宋" w:hAnsi="仿宋" w:eastAsia="仿宋" w:cs="仿宋"/>
                <w:sz w:val="21"/>
                <w:szCs w:val="21"/>
                <w:highlight w:val="none"/>
                <w:vertAlign w:val="baseline"/>
                <w:lang w:val="en-US" w:eastAsia="zh-CN"/>
              </w:rPr>
            </w:pPr>
          </w:p>
        </w:tc>
        <w:tc>
          <w:tcPr>
            <w:tcW w:w="2472" w:type="dxa"/>
            <w:vAlign w:val="center"/>
          </w:tcPr>
          <w:p w14:paraId="5EB1910E">
            <w:pPr>
              <w:numPr>
                <w:ilvl w:val="0"/>
                <w:numId w:val="0"/>
              </w:numPr>
              <w:jc w:val="center"/>
              <w:rPr>
                <w:rFonts w:hint="eastAsia" w:ascii="仿宋" w:hAnsi="仿宋" w:eastAsia="仿宋" w:cs="仿宋"/>
                <w:sz w:val="21"/>
                <w:szCs w:val="21"/>
                <w:highlight w:val="none"/>
                <w:vertAlign w:val="baseline"/>
                <w:lang w:val="en-US" w:eastAsia="zh-CN"/>
              </w:rPr>
            </w:pPr>
          </w:p>
        </w:tc>
        <w:tc>
          <w:tcPr>
            <w:tcW w:w="1080" w:type="dxa"/>
            <w:vAlign w:val="center"/>
          </w:tcPr>
          <w:p w14:paraId="43239E66">
            <w:pPr>
              <w:numPr>
                <w:ilvl w:val="0"/>
                <w:numId w:val="0"/>
              </w:numPr>
              <w:jc w:val="center"/>
              <w:rPr>
                <w:rFonts w:hint="eastAsia" w:ascii="仿宋" w:hAnsi="仿宋" w:eastAsia="仿宋" w:cs="仿宋"/>
                <w:sz w:val="21"/>
                <w:szCs w:val="21"/>
                <w:highlight w:val="none"/>
                <w:vertAlign w:val="baseline"/>
                <w:lang w:val="en-US" w:eastAsia="zh-CN"/>
              </w:rPr>
            </w:pPr>
          </w:p>
        </w:tc>
        <w:tc>
          <w:tcPr>
            <w:tcW w:w="710" w:type="dxa"/>
            <w:vAlign w:val="center"/>
          </w:tcPr>
          <w:p w14:paraId="0704EC00">
            <w:pPr>
              <w:numPr>
                <w:ilvl w:val="0"/>
                <w:numId w:val="0"/>
              </w:numPr>
              <w:jc w:val="center"/>
              <w:rPr>
                <w:rFonts w:hint="eastAsia" w:ascii="仿宋" w:hAnsi="仿宋" w:eastAsia="仿宋" w:cs="仿宋"/>
                <w:sz w:val="21"/>
                <w:szCs w:val="21"/>
                <w:highlight w:val="none"/>
                <w:vertAlign w:val="baseline"/>
                <w:lang w:val="en-US" w:eastAsia="zh-CN"/>
              </w:rPr>
            </w:pPr>
          </w:p>
        </w:tc>
      </w:tr>
      <w:tr w14:paraId="22FA9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vAlign w:val="center"/>
          </w:tcPr>
          <w:p w14:paraId="747420E8">
            <w:pPr>
              <w:numPr>
                <w:ilvl w:val="0"/>
                <w:numId w:val="0"/>
              </w:numPr>
              <w:jc w:val="left"/>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（二）优先采购节能产品</w:t>
            </w:r>
          </w:p>
        </w:tc>
      </w:tr>
      <w:tr w14:paraId="33D48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42003C4C">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1</w:t>
            </w:r>
          </w:p>
        </w:tc>
        <w:tc>
          <w:tcPr>
            <w:tcW w:w="1335" w:type="dxa"/>
            <w:vAlign w:val="center"/>
          </w:tcPr>
          <w:p w14:paraId="56A83CDB">
            <w:pPr>
              <w:numPr>
                <w:ilvl w:val="0"/>
                <w:numId w:val="0"/>
              </w:numPr>
              <w:jc w:val="center"/>
              <w:rPr>
                <w:rFonts w:hint="eastAsia" w:ascii="仿宋" w:hAnsi="仿宋" w:eastAsia="仿宋" w:cs="仿宋"/>
                <w:sz w:val="21"/>
                <w:szCs w:val="21"/>
                <w:highlight w:val="none"/>
                <w:vertAlign w:val="baseline"/>
                <w:lang w:val="en-US" w:eastAsia="zh-CN"/>
              </w:rPr>
            </w:pPr>
          </w:p>
        </w:tc>
        <w:tc>
          <w:tcPr>
            <w:tcW w:w="2185" w:type="dxa"/>
            <w:vAlign w:val="center"/>
          </w:tcPr>
          <w:p w14:paraId="00FA909E">
            <w:pPr>
              <w:numPr>
                <w:ilvl w:val="0"/>
                <w:numId w:val="0"/>
              </w:numPr>
              <w:jc w:val="center"/>
              <w:rPr>
                <w:rFonts w:hint="eastAsia" w:ascii="仿宋" w:hAnsi="仿宋" w:eastAsia="仿宋" w:cs="仿宋"/>
                <w:sz w:val="21"/>
                <w:szCs w:val="21"/>
                <w:highlight w:val="none"/>
                <w:vertAlign w:val="baseline"/>
                <w:lang w:val="en-US" w:eastAsia="zh-CN"/>
              </w:rPr>
            </w:pPr>
          </w:p>
        </w:tc>
        <w:tc>
          <w:tcPr>
            <w:tcW w:w="2472" w:type="dxa"/>
            <w:vAlign w:val="center"/>
          </w:tcPr>
          <w:p w14:paraId="2E4B5ABD">
            <w:pPr>
              <w:numPr>
                <w:ilvl w:val="0"/>
                <w:numId w:val="0"/>
              </w:numPr>
              <w:jc w:val="center"/>
              <w:rPr>
                <w:rFonts w:hint="eastAsia" w:ascii="仿宋" w:hAnsi="仿宋" w:eastAsia="仿宋" w:cs="仿宋"/>
                <w:sz w:val="21"/>
                <w:szCs w:val="21"/>
                <w:highlight w:val="none"/>
                <w:vertAlign w:val="baseline"/>
                <w:lang w:val="en-US" w:eastAsia="zh-CN"/>
              </w:rPr>
            </w:pPr>
          </w:p>
        </w:tc>
        <w:tc>
          <w:tcPr>
            <w:tcW w:w="1080" w:type="dxa"/>
            <w:vAlign w:val="center"/>
          </w:tcPr>
          <w:p w14:paraId="6B4796EB">
            <w:pPr>
              <w:numPr>
                <w:ilvl w:val="0"/>
                <w:numId w:val="0"/>
              </w:numPr>
              <w:jc w:val="center"/>
              <w:rPr>
                <w:rFonts w:hint="eastAsia" w:ascii="仿宋" w:hAnsi="仿宋" w:eastAsia="仿宋" w:cs="仿宋"/>
                <w:sz w:val="21"/>
                <w:szCs w:val="21"/>
                <w:highlight w:val="none"/>
                <w:vertAlign w:val="baseline"/>
                <w:lang w:val="en-US" w:eastAsia="zh-CN"/>
              </w:rPr>
            </w:pPr>
          </w:p>
        </w:tc>
        <w:tc>
          <w:tcPr>
            <w:tcW w:w="710" w:type="dxa"/>
            <w:vAlign w:val="center"/>
          </w:tcPr>
          <w:p w14:paraId="697376B4">
            <w:pPr>
              <w:numPr>
                <w:ilvl w:val="0"/>
                <w:numId w:val="0"/>
              </w:numPr>
              <w:jc w:val="center"/>
              <w:rPr>
                <w:rFonts w:hint="eastAsia" w:ascii="仿宋" w:hAnsi="仿宋" w:eastAsia="仿宋" w:cs="仿宋"/>
                <w:sz w:val="21"/>
                <w:szCs w:val="21"/>
                <w:highlight w:val="none"/>
                <w:vertAlign w:val="baseline"/>
                <w:lang w:val="en-US" w:eastAsia="zh-CN"/>
              </w:rPr>
            </w:pPr>
          </w:p>
        </w:tc>
      </w:tr>
      <w:tr w14:paraId="47174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2060782D">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2</w:t>
            </w:r>
          </w:p>
        </w:tc>
        <w:tc>
          <w:tcPr>
            <w:tcW w:w="1335" w:type="dxa"/>
            <w:vAlign w:val="center"/>
          </w:tcPr>
          <w:p w14:paraId="419F02BD">
            <w:pPr>
              <w:numPr>
                <w:ilvl w:val="0"/>
                <w:numId w:val="0"/>
              </w:numPr>
              <w:jc w:val="center"/>
              <w:rPr>
                <w:rFonts w:hint="eastAsia" w:ascii="仿宋" w:hAnsi="仿宋" w:eastAsia="仿宋" w:cs="仿宋"/>
                <w:sz w:val="21"/>
                <w:szCs w:val="21"/>
                <w:highlight w:val="none"/>
                <w:vertAlign w:val="baseline"/>
                <w:lang w:val="en-US" w:eastAsia="zh-CN"/>
              </w:rPr>
            </w:pPr>
          </w:p>
        </w:tc>
        <w:tc>
          <w:tcPr>
            <w:tcW w:w="2185" w:type="dxa"/>
            <w:vAlign w:val="center"/>
          </w:tcPr>
          <w:p w14:paraId="3A69980D">
            <w:pPr>
              <w:numPr>
                <w:ilvl w:val="0"/>
                <w:numId w:val="0"/>
              </w:numPr>
              <w:jc w:val="center"/>
              <w:rPr>
                <w:rFonts w:hint="eastAsia" w:ascii="仿宋" w:hAnsi="仿宋" w:eastAsia="仿宋" w:cs="仿宋"/>
                <w:sz w:val="21"/>
                <w:szCs w:val="21"/>
                <w:highlight w:val="none"/>
                <w:vertAlign w:val="baseline"/>
                <w:lang w:val="en-US" w:eastAsia="zh-CN"/>
              </w:rPr>
            </w:pPr>
          </w:p>
        </w:tc>
        <w:tc>
          <w:tcPr>
            <w:tcW w:w="2472" w:type="dxa"/>
            <w:vAlign w:val="center"/>
          </w:tcPr>
          <w:p w14:paraId="6B73D905">
            <w:pPr>
              <w:numPr>
                <w:ilvl w:val="0"/>
                <w:numId w:val="0"/>
              </w:numPr>
              <w:jc w:val="center"/>
              <w:rPr>
                <w:rFonts w:hint="eastAsia" w:ascii="仿宋" w:hAnsi="仿宋" w:eastAsia="仿宋" w:cs="仿宋"/>
                <w:sz w:val="21"/>
                <w:szCs w:val="21"/>
                <w:highlight w:val="none"/>
                <w:vertAlign w:val="baseline"/>
                <w:lang w:val="en-US" w:eastAsia="zh-CN"/>
              </w:rPr>
            </w:pPr>
          </w:p>
        </w:tc>
        <w:tc>
          <w:tcPr>
            <w:tcW w:w="1080" w:type="dxa"/>
            <w:vAlign w:val="center"/>
          </w:tcPr>
          <w:p w14:paraId="00D8FD2F">
            <w:pPr>
              <w:numPr>
                <w:ilvl w:val="0"/>
                <w:numId w:val="0"/>
              </w:numPr>
              <w:jc w:val="center"/>
              <w:rPr>
                <w:rFonts w:hint="eastAsia" w:ascii="仿宋" w:hAnsi="仿宋" w:eastAsia="仿宋" w:cs="仿宋"/>
                <w:sz w:val="21"/>
                <w:szCs w:val="21"/>
                <w:highlight w:val="none"/>
                <w:vertAlign w:val="baseline"/>
                <w:lang w:val="en-US" w:eastAsia="zh-CN"/>
              </w:rPr>
            </w:pPr>
          </w:p>
        </w:tc>
        <w:tc>
          <w:tcPr>
            <w:tcW w:w="710" w:type="dxa"/>
            <w:vAlign w:val="center"/>
          </w:tcPr>
          <w:p w14:paraId="5682F174">
            <w:pPr>
              <w:numPr>
                <w:ilvl w:val="0"/>
                <w:numId w:val="0"/>
              </w:numPr>
              <w:jc w:val="center"/>
              <w:rPr>
                <w:rFonts w:hint="eastAsia" w:ascii="仿宋" w:hAnsi="仿宋" w:eastAsia="仿宋" w:cs="仿宋"/>
                <w:sz w:val="21"/>
                <w:szCs w:val="21"/>
                <w:highlight w:val="none"/>
                <w:vertAlign w:val="baseline"/>
                <w:lang w:val="en-US" w:eastAsia="zh-CN"/>
              </w:rPr>
            </w:pPr>
          </w:p>
        </w:tc>
      </w:tr>
      <w:tr w14:paraId="78EDB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164C2757">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w:t>
            </w:r>
          </w:p>
        </w:tc>
        <w:tc>
          <w:tcPr>
            <w:tcW w:w="1335" w:type="dxa"/>
            <w:vAlign w:val="center"/>
          </w:tcPr>
          <w:p w14:paraId="29A4C877">
            <w:pPr>
              <w:numPr>
                <w:ilvl w:val="0"/>
                <w:numId w:val="0"/>
              </w:numPr>
              <w:jc w:val="center"/>
              <w:rPr>
                <w:rFonts w:hint="eastAsia" w:ascii="仿宋" w:hAnsi="仿宋" w:eastAsia="仿宋" w:cs="仿宋"/>
                <w:sz w:val="21"/>
                <w:szCs w:val="21"/>
                <w:highlight w:val="none"/>
                <w:vertAlign w:val="baseline"/>
                <w:lang w:val="en-US" w:eastAsia="zh-CN"/>
              </w:rPr>
            </w:pPr>
          </w:p>
        </w:tc>
        <w:tc>
          <w:tcPr>
            <w:tcW w:w="2185" w:type="dxa"/>
            <w:vAlign w:val="center"/>
          </w:tcPr>
          <w:p w14:paraId="42303185">
            <w:pPr>
              <w:numPr>
                <w:ilvl w:val="0"/>
                <w:numId w:val="0"/>
              </w:numPr>
              <w:jc w:val="center"/>
              <w:rPr>
                <w:rFonts w:hint="eastAsia" w:ascii="仿宋" w:hAnsi="仿宋" w:eastAsia="仿宋" w:cs="仿宋"/>
                <w:sz w:val="21"/>
                <w:szCs w:val="21"/>
                <w:highlight w:val="none"/>
                <w:vertAlign w:val="baseline"/>
                <w:lang w:val="en-US" w:eastAsia="zh-CN"/>
              </w:rPr>
            </w:pPr>
          </w:p>
        </w:tc>
        <w:tc>
          <w:tcPr>
            <w:tcW w:w="2472" w:type="dxa"/>
            <w:vAlign w:val="center"/>
          </w:tcPr>
          <w:p w14:paraId="2E1734FE">
            <w:pPr>
              <w:numPr>
                <w:ilvl w:val="0"/>
                <w:numId w:val="0"/>
              </w:numPr>
              <w:jc w:val="center"/>
              <w:rPr>
                <w:rFonts w:hint="eastAsia" w:ascii="仿宋" w:hAnsi="仿宋" w:eastAsia="仿宋" w:cs="仿宋"/>
                <w:sz w:val="21"/>
                <w:szCs w:val="21"/>
                <w:highlight w:val="none"/>
                <w:vertAlign w:val="baseline"/>
                <w:lang w:val="en-US" w:eastAsia="zh-CN"/>
              </w:rPr>
            </w:pPr>
          </w:p>
        </w:tc>
        <w:tc>
          <w:tcPr>
            <w:tcW w:w="1080" w:type="dxa"/>
            <w:vAlign w:val="center"/>
          </w:tcPr>
          <w:p w14:paraId="23513C73">
            <w:pPr>
              <w:numPr>
                <w:ilvl w:val="0"/>
                <w:numId w:val="0"/>
              </w:numPr>
              <w:jc w:val="center"/>
              <w:rPr>
                <w:rFonts w:hint="eastAsia" w:ascii="仿宋" w:hAnsi="仿宋" w:eastAsia="仿宋" w:cs="仿宋"/>
                <w:sz w:val="21"/>
                <w:szCs w:val="21"/>
                <w:highlight w:val="none"/>
                <w:vertAlign w:val="baseline"/>
                <w:lang w:val="en-US" w:eastAsia="zh-CN"/>
              </w:rPr>
            </w:pPr>
          </w:p>
        </w:tc>
        <w:tc>
          <w:tcPr>
            <w:tcW w:w="710" w:type="dxa"/>
            <w:vAlign w:val="center"/>
          </w:tcPr>
          <w:p w14:paraId="03A06CFF">
            <w:pPr>
              <w:numPr>
                <w:ilvl w:val="0"/>
                <w:numId w:val="0"/>
              </w:numPr>
              <w:jc w:val="center"/>
              <w:rPr>
                <w:rFonts w:hint="eastAsia" w:ascii="仿宋" w:hAnsi="仿宋" w:eastAsia="仿宋" w:cs="仿宋"/>
                <w:sz w:val="21"/>
                <w:szCs w:val="21"/>
                <w:highlight w:val="none"/>
                <w:vertAlign w:val="baseline"/>
                <w:lang w:val="en-US" w:eastAsia="zh-CN"/>
              </w:rPr>
            </w:pPr>
          </w:p>
        </w:tc>
      </w:tr>
    </w:tbl>
    <w:p w14:paraId="736BCE8D">
      <w:pPr>
        <w:numPr>
          <w:ilvl w:val="0"/>
          <w:numId w:val="0"/>
        </w:numPr>
        <w:rPr>
          <w:rFonts w:hint="eastAsia" w:ascii="仿宋" w:hAnsi="仿宋" w:eastAsia="仿宋" w:cs="仿宋"/>
          <w:sz w:val="24"/>
          <w:szCs w:val="24"/>
          <w:highlight w:val="none"/>
          <w:lang w:val="en-US" w:eastAsia="zh-CN"/>
        </w:rPr>
      </w:pPr>
    </w:p>
    <w:p w14:paraId="3C1BAF5D">
      <w:pPr>
        <w:numPr>
          <w:ilvl w:val="0"/>
          <w:numId w:val="0"/>
        </w:numP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投标人名称（盖章）：</w:t>
      </w:r>
    </w:p>
    <w:p w14:paraId="7E07D425">
      <w:pPr>
        <w:numPr>
          <w:ilvl w:val="0"/>
          <w:numId w:val="0"/>
        </w:numP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日期： 年 月 日</w:t>
      </w:r>
    </w:p>
    <w:p w14:paraId="4532754B">
      <w:pPr>
        <w:numPr>
          <w:ilvl w:val="0"/>
          <w:numId w:val="0"/>
        </w:numPr>
        <w:rPr>
          <w:rFonts w:hint="eastAsia" w:ascii="仿宋" w:hAnsi="仿宋" w:eastAsia="仿宋" w:cs="仿宋"/>
          <w:sz w:val="24"/>
          <w:szCs w:val="24"/>
          <w:highlight w:val="none"/>
          <w:lang w:val="en-US" w:eastAsia="zh-CN"/>
        </w:rPr>
      </w:pPr>
    </w:p>
    <w:p w14:paraId="54C24103">
      <w:pPr>
        <w:numPr>
          <w:ilvl w:val="0"/>
          <w:numId w:val="0"/>
        </w:numPr>
        <w:rPr>
          <w:rFonts w:hint="eastAsia" w:ascii="仿宋" w:hAnsi="仿宋" w:eastAsia="仿宋" w:cs="仿宋"/>
          <w:sz w:val="24"/>
          <w:szCs w:val="24"/>
          <w:highlight w:val="none"/>
          <w:lang w:val="en-US" w:eastAsia="zh-CN"/>
        </w:rPr>
      </w:pPr>
    </w:p>
    <w:p w14:paraId="702D9FA7">
      <w:pPr>
        <w:numPr>
          <w:ilvl w:val="0"/>
          <w:numId w:val="0"/>
        </w:numPr>
        <w:rPr>
          <w:rFonts w:hint="eastAsia" w:ascii="仿宋" w:hAnsi="仿宋" w:eastAsia="仿宋" w:cs="仿宋"/>
          <w:sz w:val="24"/>
          <w:szCs w:val="24"/>
          <w:highlight w:val="none"/>
          <w:lang w:val="en-US" w:eastAsia="zh-CN"/>
        </w:rPr>
      </w:pPr>
    </w:p>
    <w:p w14:paraId="2D36BBFB">
      <w:pPr>
        <w:numPr>
          <w:ilvl w:val="0"/>
          <w:numId w:val="0"/>
        </w:numPr>
        <w:rPr>
          <w:rFonts w:hint="eastAsia" w:ascii="仿宋" w:hAnsi="仿宋" w:eastAsia="仿宋" w:cs="仿宋"/>
          <w:sz w:val="24"/>
          <w:szCs w:val="24"/>
          <w:highlight w:val="none"/>
          <w:lang w:val="en-US" w:eastAsia="zh-CN"/>
        </w:rPr>
      </w:pPr>
    </w:p>
    <w:p w14:paraId="65648A25">
      <w:pPr>
        <w:numPr>
          <w:ilvl w:val="0"/>
          <w:numId w:val="0"/>
        </w:numPr>
        <w:rPr>
          <w:rFonts w:hint="eastAsia" w:ascii="仿宋" w:hAnsi="仿宋" w:eastAsia="仿宋" w:cs="仿宋"/>
          <w:sz w:val="24"/>
          <w:szCs w:val="24"/>
          <w:highlight w:val="none"/>
          <w:lang w:val="en-US" w:eastAsia="zh-CN"/>
        </w:rPr>
      </w:pPr>
    </w:p>
    <w:p w14:paraId="578C81A6">
      <w:pPr>
        <w:numPr>
          <w:ilvl w:val="0"/>
          <w:numId w:val="0"/>
        </w:numPr>
        <w:rPr>
          <w:rFonts w:hint="eastAsia" w:ascii="仿宋" w:hAnsi="仿宋" w:eastAsia="仿宋" w:cs="仿宋"/>
          <w:sz w:val="24"/>
          <w:szCs w:val="24"/>
          <w:highlight w:val="none"/>
          <w:lang w:val="en-US" w:eastAsia="zh-CN"/>
        </w:rPr>
      </w:pPr>
    </w:p>
    <w:p w14:paraId="383F9826">
      <w:pPr>
        <w:numPr>
          <w:ilvl w:val="0"/>
          <w:numId w:val="0"/>
        </w:numPr>
        <w:rPr>
          <w:rFonts w:hint="eastAsia" w:ascii="仿宋" w:hAnsi="仿宋" w:eastAsia="仿宋" w:cs="仿宋"/>
          <w:sz w:val="24"/>
          <w:szCs w:val="24"/>
          <w:highlight w:val="none"/>
          <w:lang w:val="en-US" w:eastAsia="zh-CN"/>
        </w:rPr>
      </w:pPr>
    </w:p>
    <w:p w14:paraId="572DAA56">
      <w:pPr>
        <w:numPr>
          <w:ilvl w:val="0"/>
          <w:numId w:val="0"/>
        </w:numPr>
        <w:rPr>
          <w:rFonts w:hint="eastAsia" w:ascii="仿宋" w:hAnsi="仿宋" w:eastAsia="仿宋" w:cs="仿宋"/>
          <w:sz w:val="24"/>
          <w:szCs w:val="24"/>
          <w:highlight w:val="none"/>
          <w:lang w:val="en-US" w:eastAsia="zh-CN"/>
        </w:rPr>
      </w:pPr>
    </w:p>
    <w:p w14:paraId="21B33726">
      <w:pPr>
        <w:numPr>
          <w:ilvl w:val="0"/>
          <w:numId w:val="0"/>
        </w:numPr>
        <w:rPr>
          <w:rFonts w:hint="eastAsia" w:ascii="仿宋" w:hAnsi="仿宋" w:eastAsia="仿宋" w:cs="仿宋"/>
          <w:sz w:val="24"/>
          <w:szCs w:val="24"/>
          <w:highlight w:val="none"/>
          <w:lang w:val="en-US" w:eastAsia="zh-CN"/>
        </w:rPr>
      </w:pPr>
    </w:p>
    <w:p w14:paraId="4EC07DF0">
      <w:pPr>
        <w:numPr>
          <w:ilvl w:val="0"/>
          <w:numId w:val="0"/>
        </w:numPr>
        <w:rPr>
          <w:rFonts w:hint="eastAsia" w:ascii="仿宋" w:hAnsi="仿宋" w:eastAsia="仿宋" w:cs="仿宋"/>
          <w:sz w:val="24"/>
          <w:szCs w:val="24"/>
          <w:highlight w:val="none"/>
          <w:lang w:val="en-US" w:eastAsia="zh-CN"/>
        </w:rPr>
      </w:pPr>
    </w:p>
    <w:p w14:paraId="61D8E7C6">
      <w:pPr>
        <w:numPr>
          <w:ilvl w:val="0"/>
          <w:numId w:val="0"/>
        </w:numP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环境标志产品说明:</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1335"/>
        <w:gridCol w:w="2185"/>
        <w:gridCol w:w="2472"/>
        <w:gridCol w:w="1080"/>
        <w:gridCol w:w="710"/>
      </w:tblGrid>
      <w:tr w14:paraId="640FD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40" w:type="dxa"/>
            <w:vAlign w:val="center"/>
          </w:tcPr>
          <w:p w14:paraId="0B6A8B53">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序号</w:t>
            </w:r>
          </w:p>
        </w:tc>
        <w:tc>
          <w:tcPr>
            <w:tcW w:w="1335" w:type="dxa"/>
            <w:vAlign w:val="center"/>
          </w:tcPr>
          <w:p w14:paraId="47A6B71D">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产品名称</w:t>
            </w:r>
          </w:p>
        </w:tc>
        <w:tc>
          <w:tcPr>
            <w:tcW w:w="2185" w:type="dxa"/>
            <w:vAlign w:val="center"/>
          </w:tcPr>
          <w:p w14:paraId="73A91085">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highlight w:val="none"/>
              </w:rPr>
              <w:t>对应《节能产品政府采购品目清单》的品目序号</w:t>
            </w:r>
          </w:p>
        </w:tc>
        <w:tc>
          <w:tcPr>
            <w:tcW w:w="2472" w:type="dxa"/>
            <w:vAlign w:val="center"/>
          </w:tcPr>
          <w:p w14:paraId="7E567251">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产品认证证书所在投标文件页码</w:t>
            </w:r>
          </w:p>
        </w:tc>
        <w:tc>
          <w:tcPr>
            <w:tcW w:w="1080" w:type="dxa"/>
            <w:vAlign w:val="center"/>
          </w:tcPr>
          <w:p w14:paraId="0A4AD986">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产品报价（元）</w:t>
            </w:r>
          </w:p>
        </w:tc>
        <w:tc>
          <w:tcPr>
            <w:tcW w:w="710" w:type="dxa"/>
            <w:vAlign w:val="center"/>
          </w:tcPr>
          <w:p w14:paraId="692C8DF0">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备注</w:t>
            </w:r>
          </w:p>
        </w:tc>
      </w:tr>
      <w:tr w14:paraId="35959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5DA8FBBC">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1</w:t>
            </w:r>
          </w:p>
        </w:tc>
        <w:tc>
          <w:tcPr>
            <w:tcW w:w="1335" w:type="dxa"/>
            <w:vAlign w:val="center"/>
          </w:tcPr>
          <w:p w14:paraId="3338C65C">
            <w:pPr>
              <w:numPr>
                <w:ilvl w:val="0"/>
                <w:numId w:val="0"/>
              </w:numPr>
              <w:jc w:val="center"/>
              <w:rPr>
                <w:rFonts w:hint="eastAsia" w:ascii="仿宋" w:hAnsi="仿宋" w:eastAsia="仿宋" w:cs="仿宋"/>
                <w:sz w:val="21"/>
                <w:szCs w:val="21"/>
                <w:highlight w:val="none"/>
                <w:vertAlign w:val="baseline"/>
                <w:lang w:val="en-US" w:eastAsia="zh-CN"/>
              </w:rPr>
            </w:pPr>
          </w:p>
        </w:tc>
        <w:tc>
          <w:tcPr>
            <w:tcW w:w="2185" w:type="dxa"/>
            <w:vAlign w:val="center"/>
          </w:tcPr>
          <w:p w14:paraId="7FD4C7E5">
            <w:pPr>
              <w:numPr>
                <w:ilvl w:val="0"/>
                <w:numId w:val="0"/>
              </w:numPr>
              <w:jc w:val="center"/>
              <w:rPr>
                <w:rFonts w:hint="eastAsia" w:ascii="仿宋" w:hAnsi="仿宋" w:eastAsia="仿宋" w:cs="仿宋"/>
                <w:sz w:val="21"/>
                <w:szCs w:val="21"/>
                <w:highlight w:val="none"/>
                <w:vertAlign w:val="baseline"/>
                <w:lang w:val="en-US" w:eastAsia="zh-CN"/>
              </w:rPr>
            </w:pPr>
          </w:p>
        </w:tc>
        <w:tc>
          <w:tcPr>
            <w:tcW w:w="2472" w:type="dxa"/>
            <w:vAlign w:val="center"/>
          </w:tcPr>
          <w:p w14:paraId="7B8E5E30">
            <w:pPr>
              <w:numPr>
                <w:ilvl w:val="0"/>
                <w:numId w:val="0"/>
              </w:numPr>
              <w:jc w:val="center"/>
              <w:rPr>
                <w:rFonts w:hint="eastAsia" w:ascii="仿宋" w:hAnsi="仿宋" w:eastAsia="仿宋" w:cs="仿宋"/>
                <w:sz w:val="21"/>
                <w:szCs w:val="21"/>
                <w:highlight w:val="none"/>
                <w:vertAlign w:val="baseline"/>
                <w:lang w:val="en-US" w:eastAsia="zh-CN"/>
              </w:rPr>
            </w:pPr>
          </w:p>
        </w:tc>
        <w:tc>
          <w:tcPr>
            <w:tcW w:w="1080" w:type="dxa"/>
            <w:vAlign w:val="center"/>
          </w:tcPr>
          <w:p w14:paraId="46D6028D">
            <w:pPr>
              <w:numPr>
                <w:ilvl w:val="0"/>
                <w:numId w:val="0"/>
              </w:numPr>
              <w:jc w:val="center"/>
              <w:rPr>
                <w:rFonts w:hint="eastAsia" w:ascii="仿宋" w:hAnsi="仿宋" w:eastAsia="仿宋" w:cs="仿宋"/>
                <w:sz w:val="21"/>
                <w:szCs w:val="21"/>
                <w:highlight w:val="none"/>
                <w:vertAlign w:val="baseline"/>
                <w:lang w:val="en-US" w:eastAsia="zh-CN"/>
              </w:rPr>
            </w:pPr>
          </w:p>
        </w:tc>
        <w:tc>
          <w:tcPr>
            <w:tcW w:w="710" w:type="dxa"/>
            <w:vAlign w:val="center"/>
          </w:tcPr>
          <w:p w14:paraId="2415250F">
            <w:pPr>
              <w:numPr>
                <w:ilvl w:val="0"/>
                <w:numId w:val="0"/>
              </w:numPr>
              <w:jc w:val="center"/>
              <w:rPr>
                <w:rFonts w:hint="eastAsia" w:ascii="仿宋" w:hAnsi="仿宋" w:eastAsia="仿宋" w:cs="仿宋"/>
                <w:sz w:val="21"/>
                <w:szCs w:val="21"/>
                <w:highlight w:val="none"/>
                <w:vertAlign w:val="baseline"/>
                <w:lang w:val="en-US" w:eastAsia="zh-CN"/>
              </w:rPr>
            </w:pPr>
          </w:p>
        </w:tc>
      </w:tr>
      <w:tr w14:paraId="59B4A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44406A42">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2</w:t>
            </w:r>
          </w:p>
        </w:tc>
        <w:tc>
          <w:tcPr>
            <w:tcW w:w="1335" w:type="dxa"/>
            <w:vAlign w:val="center"/>
          </w:tcPr>
          <w:p w14:paraId="5E427235">
            <w:pPr>
              <w:numPr>
                <w:ilvl w:val="0"/>
                <w:numId w:val="0"/>
              </w:numPr>
              <w:jc w:val="center"/>
              <w:rPr>
                <w:rFonts w:hint="eastAsia" w:ascii="仿宋" w:hAnsi="仿宋" w:eastAsia="仿宋" w:cs="仿宋"/>
                <w:sz w:val="21"/>
                <w:szCs w:val="21"/>
                <w:highlight w:val="none"/>
                <w:vertAlign w:val="baseline"/>
                <w:lang w:val="en-US" w:eastAsia="zh-CN"/>
              </w:rPr>
            </w:pPr>
          </w:p>
        </w:tc>
        <w:tc>
          <w:tcPr>
            <w:tcW w:w="2185" w:type="dxa"/>
            <w:vAlign w:val="center"/>
          </w:tcPr>
          <w:p w14:paraId="72D588CE">
            <w:pPr>
              <w:numPr>
                <w:ilvl w:val="0"/>
                <w:numId w:val="0"/>
              </w:numPr>
              <w:jc w:val="center"/>
              <w:rPr>
                <w:rFonts w:hint="eastAsia" w:ascii="仿宋" w:hAnsi="仿宋" w:eastAsia="仿宋" w:cs="仿宋"/>
                <w:sz w:val="21"/>
                <w:szCs w:val="21"/>
                <w:highlight w:val="none"/>
                <w:vertAlign w:val="baseline"/>
                <w:lang w:val="en-US" w:eastAsia="zh-CN"/>
              </w:rPr>
            </w:pPr>
          </w:p>
        </w:tc>
        <w:tc>
          <w:tcPr>
            <w:tcW w:w="2472" w:type="dxa"/>
            <w:vAlign w:val="center"/>
          </w:tcPr>
          <w:p w14:paraId="58E4135F">
            <w:pPr>
              <w:numPr>
                <w:ilvl w:val="0"/>
                <w:numId w:val="0"/>
              </w:numPr>
              <w:jc w:val="center"/>
              <w:rPr>
                <w:rFonts w:hint="eastAsia" w:ascii="仿宋" w:hAnsi="仿宋" w:eastAsia="仿宋" w:cs="仿宋"/>
                <w:sz w:val="21"/>
                <w:szCs w:val="21"/>
                <w:highlight w:val="none"/>
                <w:vertAlign w:val="baseline"/>
                <w:lang w:val="en-US" w:eastAsia="zh-CN"/>
              </w:rPr>
            </w:pPr>
          </w:p>
        </w:tc>
        <w:tc>
          <w:tcPr>
            <w:tcW w:w="1080" w:type="dxa"/>
            <w:vAlign w:val="center"/>
          </w:tcPr>
          <w:p w14:paraId="6F6F9D03">
            <w:pPr>
              <w:numPr>
                <w:ilvl w:val="0"/>
                <w:numId w:val="0"/>
              </w:numPr>
              <w:jc w:val="center"/>
              <w:rPr>
                <w:rFonts w:hint="eastAsia" w:ascii="仿宋" w:hAnsi="仿宋" w:eastAsia="仿宋" w:cs="仿宋"/>
                <w:sz w:val="21"/>
                <w:szCs w:val="21"/>
                <w:highlight w:val="none"/>
                <w:vertAlign w:val="baseline"/>
                <w:lang w:val="en-US" w:eastAsia="zh-CN"/>
              </w:rPr>
            </w:pPr>
          </w:p>
        </w:tc>
        <w:tc>
          <w:tcPr>
            <w:tcW w:w="710" w:type="dxa"/>
            <w:vAlign w:val="center"/>
          </w:tcPr>
          <w:p w14:paraId="34F9E3C2">
            <w:pPr>
              <w:numPr>
                <w:ilvl w:val="0"/>
                <w:numId w:val="0"/>
              </w:numPr>
              <w:jc w:val="center"/>
              <w:rPr>
                <w:rFonts w:hint="eastAsia" w:ascii="仿宋" w:hAnsi="仿宋" w:eastAsia="仿宋" w:cs="仿宋"/>
                <w:sz w:val="21"/>
                <w:szCs w:val="21"/>
                <w:highlight w:val="none"/>
                <w:vertAlign w:val="baseline"/>
                <w:lang w:val="en-US" w:eastAsia="zh-CN"/>
              </w:rPr>
            </w:pPr>
          </w:p>
        </w:tc>
      </w:tr>
      <w:tr w14:paraId="21A8D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3A353746">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w:t>
            </w:r>
          </w:p>
        </w:tc>
        <w:tc>
          <w:tcPr>
            <w:tcW w:w="1335" w:type="dxa"/>
            <w:vAlign w:val="center"/>
          </w:tcPr>
          <w:p w14:paraId="0582AC0A">
            <w:pPr>
              <w:numPr>
                <w:ilvl w:val="0"/>
                <w:numId w:val="0"/>
              </w:numPr>
              <w:jc w:val="center"/>
              <w:rPr>
                <w:rFonts w:hint="eastAsia" w:ascii="仿宋" w:hAnsi="仿宋" w:eastAsia="仿宋" w:cs="仿宋"/>
                <w:sz w:val="21"/>
                <w:szCs w:val="21"/>
                <w:highlight w:val="none"/>
                <w:vertAlign w:val="baseline"/>
                <w:lang w:val="en-US" w:eastAsia="zh-CN"/>
              </w:rPr>
            </w:pPr>
          </w:p>
        </w:tc>
        <w:tc>
          <w:tcPr>
            <w:tcW w:w="2185" w:type="dxa"/>
            <w:vAlign w:val="center"/>
          </w:tcPr>
          <w:p w14:paraId="4B1F3AC6">
            <w:pPr>
              <w:numPr>
                <w:ilvl w:val="0"/>
                <w:numId w:val="0"/>
              </w:numPr>
              <w:jc w:val="center"/>
              <w:rPr>
                <w:rFonts w:hint="eastAsia" w:ascii="仿宋" w:hAnsi="仿宋" w:eastAsia="仿宋" w:cs="仿宋"/>
                <w:sz w:val="21"/>
                <w:szCs w:val="21"/>
                <w:highlight w:val="none"/>
                <w:vertAlign w:val="baseline"/>
                <w:lang w:val="en-US" w:eastAsia="zh-CN"/>
              </w:rPr>
            </w:pPr>
          </w:p>
        </w:tc>
        <w:tc>
          <w:tcPr>
            <w:tcW w:w="2472" w:type="dxa"/>
            <w:vAlign w:val="center"/>
          </w:tcPr>
          <w:p w14:paraId="0366F048">
            <w:pPr>
              <w:numPr>
                <w:ilvl w:val="0"/>
                <w:numId w:val="0"/>
              </w:numPr>
              <w:jc w:val="center"/>
              <w:rPr>
                <w:rFonts w:hint="eastAsia" w:ascii="仿宋" w:hAnsi="仿宋" w:eastAsia="仿宋" w:cs="仿宋"/>
                <w:sz w:val="21"/>
                <w:szCs w:val="21"/>
                <w:highlight w:val="none"/>
                <w:vertAlign w:val="baseline"/>
                <w:lang w:val="en-US" w:eastAsia="zh-CN"/>
              </w:rPr>
            </w:pPr>
          </w:p>
        </w:tc>
        <w:tc>
          <w:tcPr>
            <w:tcW w:w="1080" w:type="dxa"/>
            <w:vAlign w:val="center"/>
          </w:tcPr>
          <w:p w14:paraId="769EA2DD">
            <w:pPr>
              <w:numPr>
                <w:ilvl w:val="0"/>
                <w:numId w:val="0"/>
              </w:numPr>
              <w:jc w:val="center"/>
              <w:rPr>
                <w:rFonts w:hint="eastAsia" w:ascii="仿宋" w:hAnsi="仿宋" w:eastAsia="仿宋" w:cs="仿宋"/>
                <w:sz w:val="21"/>
                <w:szCs w:val="21"/>
                <w:highlight w:val="none"/>
                <w:vertAlign w:val="baseline"/>
                <w:lang w:val="en-US" w:eastAsia="zh-CN"/>
              </w:rPr>
            </w:pPr>
          </w:p>
        </w:tc>
        <w:tc>
          <w:tcPr>
            <w:tcW w:w="710" w:type="dxa"/>
            <w:vAlign w:val="center"/>
          </w:tcPr>
          <w:p w14:paraId="0F23DC6B">
            <w:pPr>
              <w:numPr>
                <w:ilvl w:val="0"/>
                <w:numId w:val="0"/>
              </w:numPr>
              <w:jc w:val="center"/>
              <w:rPr>
                <w:rFonts w:hint="eastAsia" w:ascii="仿宋" w:hAnsi="仿宋" w:eastAsia="仿宋" w:cs="仿宋"/>
                <w:sz w:val="21"/>
                <w:szCs w:val="21"/>
                <w:highlight w:val="none"/>
                <w:vertAlign w:val="baseline"/>
                <w:lang w:val="en-US" w:eastAsia="zh-CN"/>
              </w:rPr>
            </w:pPr>
          </w:p>
        </w:tc>
      </w:tr>
    </w:tbl>
    <w:p w14:paraId="4E300812">
      <w:pPr>
        <w:numPr>
          <w:ilvl w:val="0"/>
          <w:numId w:val="0"/>
        </w:numPr>
        <w:rPr>
          <w:rFonts w:hint="eastAsia" w:ascii="仿宋" w:hAnsi="仿宋" w:eastAsia="仿宋" w:cs="仿宋"/>
          <w:sz w:val="24"/>
          <w:szCs w:val="24"/>
          <w:highlight w:val="none"/>
          <w:lang w:val="en-US" w:eastAsia="zh-CN"/>
        </w:rPr>
      </w:pPr>
    </w:p>
    <w:p w14:paraId="6E3E1512">
      <w:pPr>
        <w:numPr>
          <w:ilvl w:val="0"/>
          <w:numId w:val="0"/>
        </w:numPr>
        <w:rPr>
          <w:rFonts w:hint="eastAsia" w:ascii="仿宋" w:hAnsi="仿宋" w:eastAsia="仿宋" w:cs="仿宋"/>
          <w:sz w:val="24"/>
          <w:szCs w:val="24"/>
          <w:highlight w:val="none"/>
          <w:lang w:val="en-US" w:eastAsia="zh-CN"/>
        </w:rPr>
      </w:pPr>
    </w:p>
    <w:p w14:paraId="5655A207">
      <w:pPr>
        <w:numPr>
          <w:ilvl w:val="0"/>
          <w:numId w:val="0"/>
        </w:numP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投标人名称（盖章）：</w:t>
      </w:r>
    </w:p>
    <w:p w14:paraId="40BDEADD">
      <w:pPr>
        <w:numPr>
          <w:ilvl w:val="0"/>
          <w:numId w:val="0"/>
        </w:numPr>
        <w:rPr>
          <w:rFonts w:hint="eastAsia" w:ascii="仿宋" w:hAnsi="仿宋" w:eastAsia="仿宋" w:cs="仿宋"/>
          <w:sz w:val="24"/>
          <w:szCs w:val="24"/>
          <w:highlight w:val="none"/>
          <w:lang w:val="en-US" w:eastAsia="zh-CN"/>
        </w:rPr>
      </w:pPr>
    </w:p>
    <w:p w14:paraId="4B2EFE94">
      <w:pPr>
        <w:numPr>
          <w:ilvl w:val="0"/>
          <w:numId w:val="0"/>
        </w:numP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日期： 年 月 日</w:t>
      </w:r>
    </w:p>
    <w:p w14:paraId="47C8C061">
      <w:pPr>
        <w:numPr>
          <w:ilvl w:val="0"/>
          <w:numId w:val="0"/>
        </w:numPr>
        <w:rPr>
          <w:rFonts w:hint="eastAsia" w:ascii="仿宋" w:hAnsi="仿宋" w:eastAsia="仿宋" w:cs="仿宋"/>
          <w:sz w:val="24"/>
          <w:szCs w:val="24"/>
          <w:highlight w:val="none"/>
          <w:lang w:val="en-US" w:eastAsia="zh-CN"/>
        </w:rPr>
      </w:pPr>
    </w:p>
    <w:p w14:paraId="2DDB0F26">
      <w:pPr>
        <w:keepNext w:val="0"/>
        <w:keepLines w:val="0"/>
        <w:widowControl/>
        <w:numPr>
          <w:ilvl w:val="0"/>
          <w:numId w:val="0"/>
        </w:numPr>
        <w:suppressLineNumbers w:val="0"/>
        <w:jc w:val="left"/>
        <w:rPr>
          <w:rFonts w:hint="eastAsia" w:ascii="仿宋" w:hAnsi="仿宋" w:eastAsia="仿宋" w:cs="仿宋"/>
          <w:color w:val="000000"/>
          <w:kern w:val="0"/>
          <w:sz w:val="21"/>
          <w:szCs w:val="21"/>
          <w:highlight w:val="none"/>
          <w:lang w:val="en-US" w:eastAsia="zh-CN" w:bidi="ar"/>
        </w:rPr>
      </w:pPr>
      <w:r>
        <w:rPr>
          <w:rFonts w:hint="eastAsia" w:ascii="仿宋" w:hAnsi="仿宋" w:eastAsia="仿宋" w:cs="仿宋"/>
          <w:color w:val="000000"/>
          <w:kern w:val="0"/>
          <w:sz w:val="21"/>
          <w:szCs w:val="21"/>
          <w:highlight w:val="none"/>
          <w:lang w:val="en-US" w:eastAsia="zh-CN" w:bidi="ar"/>
        </w:rPr>
        <w:t xml:space="preserve">1.供应商提供的节能产品、环境标志产品须为《节能产品政府采购品目清单》、《环境标志产品政府采购品目清单》中的产品，产品认证证书处于有效期内，且发证机构为国家确定的认证机构，才可享受政策优惠。 </w:t>
      </w:r>
    </w:p>
    <w:p w14:paraId="5E705A99">
      <w:pPr>
        <w:keepNext w:val="0"/>
        <w:keepLines w:val="0"/>
        <w:widowControl/>
        <w:numPr>
          <w:ilvl w:val="0"/>
          <w:numId w:val="0"/>
        </w:numPr>
        <w:suppressLineNumbers w:val="0"/>
        <w:jc w:val="left"/>
        <w:rPr>
          <w:rFonts w:hint="eastAsia" w:ascii="仿宋" w:hAnsi="仿宋" w:eastAsia="仿宋" w:cs="仿宋"/>
          <w:sz w:val="21"/>
          <w:szCs w:val="21"/>
          <w:highlight w:val="none"/>
        </w:rPr>
      </w:pPr>
      <w:r>
        <w:rPr>
          <w:rFonts w:hint="eastAsia" w:ascii="仿宋" w:hAnsi="仿宋" w:eastAsia="仿宋" w:cs="仿宋"/>
          <w:color w:val="000000"/>
          <w:kern w:val="0"/>
          <w:sz w:val="21"/>
          <w:szCs w:val="21"/>
          <w:highlight w:val="none"/>
          <w:lang w:val="en-US" w:eastAsia="zh-CN" w:bidi="ar"/>
        </w:rPr>
        <w:t xml:space="preserve">2.供应商在《关于印发环境标志产品政府采购品目清单的通知》（财库〔2019〕18号）、《关于印发节能产品政府采购品目清单的通知》（财库〔2019〕19号）中可以查到对应的清单目录。如后续有更新的，则以更新后的文件为准。 </w:t>
      </w:r>
    </w:p>
    <w:p w14:paraId="2EF7305C">
      <w:pPr>
        <w:keepNext w:val="0"/>
        <w:keepLines w:val="0"/>
        <w:widowControl/>
        <w:suppressLineNumbers w:val="0"/>
        <w:jc w:val="left"/>
        <w:rPr>
          <w:rFonts w:hint="eastAsia" w:ascii="仿宋" w:hAnsi="仿宋" w:eastAsia="仿宋" w:cs="仿宋"/>
          <w:sz w:val="21"/>
          <w:szCs w:val="21"/>
          <w:highlight w:val="none"/>
        </w:rPr>
      </w:pPr>
      <w:r>
        <w:rPr>
          <w:rFonts w:hint="eastAsia" w:ascii="仿宋" w:hAnsi="仿宋" w:eastAsia="仿宋" w:cs="仿宋"/>
          <w:color w:val="000000"/>
          <w:kern w:val="0"/>
          <w:sz w:val="21"/>
          <w:szCs w:val="21"/>
          <w:highlight w:val="none"/>
          <w:lang w:val="en-US" w:eastAsia="zh-CN" w:bidi="ar"/>
        </w:rPr>
        <w:t>3.国家确定的认证机构可在《市场监管总局关于发布参与实施政府采购节能产品、环境标志产品认证机构名录的公告》（2019年第16号）中查询。如后续有更新的，则以更新后的文件为准。</w:t>
      </w:r>
    </w:p>
    <w:p w14:paraId="1F318077">
      <w:pP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br w:type="page"/>
      </w:r>
    </w:p>
    <w:p w14:paraId="7E5308D4">
      <w:pPr>
        <w:numPr>
          <w:ilvl w:val="0"/>
          <w:numId w:val="0"/>
        </w:numP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11、关于符合本国产品标准的声明函等有关证明文件（如适用）</w:t>
      </w:r>
    </w:p>
    <w:p w14:paraId="52904815">
      <w:pPr>
        <w:numPr>
          <w:ilvl w:val="0"/>
          <w:numId w:val="0"/>
        </w:numPr>
        <w:rPr>
          <w:rFonts w:hint="eastAsia" w:ascii="仿宋" w:hAnsi="仿宋" w:eastAsia="仿宋" w:cs="仿宋"/>
          <w:sz w:val="21"/>
          <w:szCs w:val="21"/>
          <w:highlight w:val="none"/>
          <w:lang w:val="en-US" w:eastAsia="zh-CN"/>
        </w:rPr>
      </w:pPr>
    </w:p>
    <w:p w14:paraId="4F7AAA3F">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right="0"/>
        <w:jc w:val="both"/>
        <w:textAlignment w:val="baseline"/>
        <w:rPr>
          <w:rFonts w:hint="eastAsia" w:ascii="仿宋" w:hAnsi="仿宋" w:eastAsia="仿宋" w:cs="仿宋"/>
          <w:i w:val="0"/>
          <w:iCs w:val="0"/>
          <w:caps w:val="0"/>
          <w:color w:val="000000"/>
          <w:spacing w:val="0"/>
          <w:sz w:val="24"/>
          <w:szCs w:val="24"/>
          <w:highlight w:val="none"/>
          <w:shd w:val="clear" w:fill="FFFFFF"/>
          <w:vertAlign w:val="baseline"/>
        </w:rPr>
      </w:pPr>
      <w:r>
        <w:rPr>
          <w:rFonts w:hint="eastAsia" w:ascii="仿宋" w:hAnsi="仿宋" w:eastAsia="仿宋" w:cs="仿宋"/>
          <w:i w:val="0"/>
          <w:iCs w:val="0"/>
          <w:caps w:val="0"/>
          <w:color w:val="000000"/>
          <w:spacing w:val="0"/>
          <w:sz w:val="24"/>
          <w:szCs w:val="24"/>
          <w:highlight w:val="none"/>
          <w:shd w:val="clear" w:fill="FFFFFF"/>
          <w:vertAlign w:val="baseline"/>
        </w:rPr>
        <w:t>注：</w:t>
      </w:r>
    </w:p>
    <w:p w14:paraId="1232513F">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 w:hAnsi="仿宋" w:eastAsia="仿宋" w:cs="仿宋"/>
          <w:i w:val="0"/>
          <w:iCs w:val="0"/>
          <w:caps w:val="0"/>
          <w:color w:val="000000"/>
          <w:spacing w:val="0"/>
          <w:sz w:val="24"/>
          <w:szCs w:val="24"/>
          <w:highlight w:val="none"/>
          <w:shd w:val="clear" w:fill="FFFFFF"/>
          <w:vertAlign w:val="baseline"/>
        </w:rPr>
      </w:pPr>
      <w:r>
        <w:rPr>
          <w:rFonts w:hint="eastAsia" w:ascii="仿宋" w:hAnsi="仿宋" w:eastAsia="仿宋" w:cs="仿宋"/>
          <w:i w:val="0"/>
          <w:iCs w:val="0"/>
          <w:caps w:val="0"/>
          <w:color w:val="000000"/>
          <w:spacing w:val="0"/>
          <w:sz w:val="24"/>
          <w:szCs w:val="24"/>
          <w:highlight w:val="none"/>
          <w:shd w:val="clear" w:fill="FFFFFF"/>
          <w:vertAlign w:val="baseline"/>
        </w:rPr>
        <w:t>1. 供应商提供本国产品应符合《国务院办公厅关于在政府采购中实施本国产品标准及相关政策的通知》（国办发〔2025〕34号），在投标文件中出具《关于符合本国产品标准的声明函》或财政部会同有关部门规定的有关证明文件；当采购项目或者采购包中含有多种产品的，供应商还应当提供《关于本国产品比例的声明函》。</w:t>
      </w:r>
    </w:p>
    <w:p w14:paraId="2577183A">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 w:hAnsi="仿宋" w:eastAsia="仿宋" w:cs="仿宋"/>
          <w:i w:val="0"/>
          <w:iCs w:val="0"/>
          <w:caps w:val="0"/>
          <w:color w:val="000000"/>
          <w:spacing w:val="0"/>
          <w:sz w:val="24"/>
          <w:szCs w:val="24"/>
          <w:highlight w:val="none"/>
          <w:shd w:val="clear" w:fill="FFFFFF"/>
          <w:vertAlign w:val="baseline"/>
        </w:rPr>
      </w:pPr>
      <w:r>
        <w:rPr>
          <w:rFonts w:hint="eastAsia" w:ascii="仿宋" w:hAnsi="仿宋" w:eastAsia="仿宋" w:cs="仿宋"/>
          <w:i w:val="0"/>
          <w:iCs w:val="0"/>
          <w:caps w:val="0"/>
          <w:color w:val="000000"/>
          <w:spacing w:val="0"/>
          <w:sz w:val="24"/>
          <w:szCs w:val="24"/>
          <w:highlight w:val="none"/>
          <w:shd w:val="clear" w:fill="FFFFFF"/>
          <w:vertAlign w:val="baseline"/>
        </w:rPr>
        <w:t>2. 供应商提供虚假《声明函》、虚假证明文件谋取中标、成交的，依照政府采购法律法规规定追究相应责任。</w:t>
      </w:r>
    </w:p>
    <w:p w14:paraId="7C7827CC">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80" w:lineRule="exact"/>
        <w:ind w:left="0" w:right="0" w:firstLine="420"/>
        <w:jc w:val="center"/>
        <w:textAlignment w:val="baseline"/>
        <w:rPr>
          <w:rFonts w:hint="eastAsia" w:ascii="仿宋" w:hAnsi="仿宋" w:eastAsia="仿宋" w:cs="仿宋"/>
          <w:i w:val="0"/>
          <w:iCs w:val="0"/>
          <w:caps w:val="0"/>
          <w:color w:val="000000"/>
          <w:spacing w:val="0"/>
          <w:sz w:val="24"/>
          <w:szCs w:val="24"/>
          <w:highlight w:val="none"/>
          <w:shd w:val="clear" w:fill="FFFFFF"/>
          <w:vertAlign w:val="baseline"/>
        </w:rPr>
      </w:pPr>
    </w:p>
    <w:p w14:paraId="7A385890">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center"/>
        <w:textAlignment w:val="baseline"/>
        <w:rPr>
          <w:rFonts w:hint="eastAsia" w:ascii="仿宋" w:hAnsi="仿宋" w:eastAsia="仿宋" w:cs="仿宋"/>
          <w:i w:val="0"/>
          <w:iCs w:val="0"/>
          <w:caps w:val="0"/>
          <w:color w:val="000000"/>
          <w:spacing w:val="0"/>
          <w:sz w:val="24"/>
          <w:szCs w:val="24"/>
          <w:highlight w:val="none"/>
          <w:shd w:val="clear" w:fill="FFFFFF"/>
          <w:vertAlign w:val="baseline"/>
        </w:rPr>
      </w:pPr>
      <w:r>
        <w:rPr>
          <w:rFonts w:hint="eastAsia" w:ascii="仿宋" w:hAnsi="仿宋" w:eastAsia="仿宋" w:cs="仿宋"/>
          <w:i w:val="0"/>
          <w:iCs w:val="0"/>
          <w:caps w:val="0"/>
          <w:color w:val="000000"/>
          <w:spacing w:val="0"/>
          <w:sz w:val="24"/>
          <w:szCs w:val="24"/>
          <w:highlight w:val="none"/>
          <w:shd w:val="clear" w:fill="FFFFFF"/>
          <w:vertAlign w:val="baseline"/>
        </w:rPr>
        <w:t>中国境内生产的组件成本核算基本规则</w:t>
      </w:r>
    </w:p>
    <w:p w14:paraId="06019EB5">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 w:hAnsi="仿宋" w:eastAsia="仿宋" w:cs="仿宋"/>
          <w:i w:val="0"/>
          <w:iCs w:val="0"/>
          <w:caps w:val="0"/>
          <w:color w:val="000000"/>
          <w:spacing w:val="0"/>
          <w:sz w:val="24"/>
          <w:szCs w:val="24"/>
          <w:highlight w:val="none"/>
          <w:shd w:val="clear" w:fill="FFFFFF"/>
          <w:vertAlign w:val="baseline"/>
        </w:rPr>
      </w:pPr>
      <w:r>
        <w:rPr>
          <w:rFonts w:hint="eastAsia" w:ascii="仿宋" w:hAnsi="仿宋" w:eastAsia="仿宋" w:cs="仿宋"/>
          <w:i w:val="0"/>
          <w:iCs w:val="0"/>
          <w:caps w:val="0"/>
          <w:color w:val="000000"/>
          <w:spacing w:val="0"/>
          <w:sz w:val="24"/>
          <w:szCs w:val="24"/>
          <w:highlight w:val="none"/>
          <w:shd w:val="clear" w:fill="FFFFFF"/>
          <w:vertAlign w:val="baseline"/>
        </w:rPr>
        <w:t>产品在中国境内生产的组件成本，一般按照其二级组件的相关成本进行核算。按照产品的一级组件进行成本核算能够满足中国境内生产的组件成本判定需求的，可以按照一级组件的相关成本进行核算。</w:t>
      </w:r>
    </w:p>
    <w:p w14:paraId="2759D811">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 w:hAnsi="仿宋" w:eastAsia="仿宋" w:cs="仿宋"/>
          <w:i w:val="0"/>
          <w:iCs w:val="0"/>
          <w:caps w:val="0"/>
          <w:color w:val="000000"/>
          <w:spacing w:val="0"/>
          <w:sz w:val="24"/>
          <w:szCs w:val="24"/>
          <w:highlight w:val="none"/>
          <w:shd w:val="clear" w:fill="FFFFFF"/>
          <w:vertAlign w:val="baseline"/>
        </w:rPr>
      </w:pPr>
      <w:r>
        <w:rPr>
          <w:rFonts w:hint="eastAsia" w:ascii="仿宋" w:hAnsi="仿宋" w:eastAsia="仿宋" w:cs="仿宋"/>
          <w:i w:val="0"/>
          <w:iCs w:val="0"/>
          <w:caps w:val="0"/>
          <w:color w:val="000000"/>
          <w:spacing w:val="0"/>
          <w:sz w:val="24"/>
          <w:szCs w:val="24"/>
          <w:highlight w:val="none"/>
          <w:shd w:val="clear" w:fill="FFFFFF"/>
          <w:vertAlign w:val="baseline"/>
        </w:rPr>
        <w:t>1. 产品的一级组件是指直接组成产品的组件。产品的二级组件是指直接组成产品一级组件的组件。一级组件不可分解的，视同二级组件。</w:t>
      </w:r>
    </w:p>
    <w:p w14:paraId="2D30E8E6">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 w:hAnsi="仿宋" w:eastAsia="仿宋" w:cs="仿宋"/>
          <w:i w:val="0"/>
          <w:iCs w:val="0"/>
          <w:caps w:val="0"/>
          <w:color w:val="000000"/>
          <w:spacing w:val="0"/>
          <w:sz w:val="24"/>
          <w:szCs w:val="24"/>
          <w:highlight w:val="none"/>
          <w:shd w:val="clear" w:fill="FFFFFF"/>
          <w:vertAlign w:val="baseline"/>
        </w:rPr>
      </w:pPr>
      <w:r>
        <w:rPr>
          <w:rFonts w:hint="eastAsia" w:ascii="仿宋" w:hAnsi="仿宋" w:eastAsia="仿宋" w:cs="仿宋"/>
          <w:i w:val="0"/>
          <w:iCs w:val="0"/>
          <w:caps w:val="0"/>
          <w:color w:val="000000"/>
          <w:spacing w:val="0"/>
          <w:sz w:val="24"/>
          <w:szCs w:val="24"/>
          <w:highlight w:val="none"/>
          <w:shd w:val="clear" w:fill="FFFFFF"/>
          <w:vertAlign w:val="baseline"/>
        </w:rPr>
        <w:t>2. 二级组件在中国境内生产的，其全部成本计入中国境内生产的组件成本；二级组件不在中国境内生产的，其成本不计入中国境内生产的组件成本。</w:t>
      </w:r>
    </w:p>
    <w:p w14:paraId="5F3780A1">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 w:hAnsi="仿宋" w:eastAsia="仿宋" w:cs="仿宋"/>
          <w:i w:val="0"/>
          <w:iCs w:val="0"/>
          <w:caps w:val="0"/>
          <w:color w:val="000000"/>
          <w:spacing w:val="0"/>
          <w:sz w:val="24"/>
          <w:szCs w:val="24"/>
          <w:highlight w:val="none"/>
          <w:shd w:val="clear" w:fill="FFFFFF"/>
          <w:vertAlign w:val="baseline"/>
        </w:rPr>
      </w:pPr>
      <w:r>
        <w:rPr>
          <w:rFonts w:hint="eastAsia" w:ascii="仿宋" w:hAnsi="仿宋" w:eastAsia="仿宋" w:cs="仿宋"/>
          <w:i w:val="0"/>
          <w:iCs w:val="0"/>
          <w:caps w:val="0"/>
          <w:color w:val="000000"/>
          <w:spacing w:val="0"/>
          <w:sz w:val="24"/>
          <w:szCs w:val="24"/>
          <w:highlight w:val="none"/>
          <w:shd w:val="clear" w:fill="FFFFFF"/>
          <w:vertAlign w:val="baseline"/>
        </w:rPr>
        <w:t>3. 产品总成本和组件成本以相关会计核算数据、采购合同、进货记录等为基础进行计算。</w:t>
      </w:r>
    </w:p>
    <w:p w14:paraId="52AD4298">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 w:hAnsi="仿宋" w:eastAsia="仿宋" w:cs="仿宋"/>
          <w:i w:val="0"/>
          <w:iCs w:val="0"/>
          <w:caps w:val="0"/>
          <w:color w:val="000000"/>
          <w:spacing w:val="0"/>
          <w:sz w:val="24"/>
          <w:szCs w:val="24"/>
          <w:highlight w:val="none"/>
          <w:shd w:val="clear" w:fill="FFFFFF"/>
          <w:vertAlign w:val="baseline"/>
        </w:rPr>
      </w:pPr>
      <w:r>
        <w:rPr>
          <w:rFonts w:hint="eastAsia" w:ascii="仿宋" w:hAnsi="仿宋" w:eastAsia="仿宋" w:cs="仿宋"/>
          <w:i w:val="0"/>
          <w:iCs w:val="0"/>
          <w:caps w:val="0"/>
          <w:color w:val="000000"/>
          <w:spacing w:val="0"/>
          <w:sz w:val="24"/>
          <w:szCs w:val="24"/>
          <w:highlight w:val="none"/>
          <w:shd w:val="clear" w:fill="FFFFFF"/>
          <w:vertAlign w:val="baseline"/>
        </w:rPr>
        <w:t>4. 需要对成本核算规则予以进一步明确的其他有关事项，由财政部会同有关部门另行规定。</w:t>
      </w:r>
    </w:p>
    <w:p w14:paraId="67162D1C">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r>
        <w:rPr>
          <w:rFonts w:hint="eastAsia" w:ascii="仿宋_GB2312" w:hAnsi="仿宋_GB2312" w:eastAsia="仿宋_GB2312" w:cs="仿宋_GB2312"/>
          <w:i w:val="0"/>
          <w:iCs w:val="0"/>
          <w:caps w:val="0"/>
          <w:color w:val="000000"/>
          <w:spacing w:val="0"/>
          <w:sz w:val="24"/>
          <w:szCs w:val="24"/>
          <w:highlight w:val="none"/>
          <w:shd w:val="clear" w:fill="FFFFFF"/>
          <w:vertAlign w:val="baseline"/>
        </w:rPr>
        <w:br w:type="page"/>
      </w:r>
    </w:p>
    <w:p w14:paraId="33B89ACD">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420"/>
        <w:jc w:val="center"/>
        <w:textAlignment w:val="baseline"/>
        <w:rPr>
          <w:rFonts w:hint="eastAsia" w:ascii="仿宋" w:hAnsi="仿宋" w:eastAsia="仿宋" w:cs="仿宋"/>
          <w:b/>
          <w:bCs/>
          <w:i w:val="0"/>
          <w:iCs w:val="0"/>
          <w:caps w:val="0"/>
          <w:color w:val="000000"/>
          <w:spacing w:val="0"/>
          <w:sz w:val="24"/>
          <w:szCs w:val="24"/>
          <w:highlight w:val="none"/>
          <w:shd w:val="clear" w:fill="FFFFFF"/>
          <w:vertAlign w:val="baseline"/>
        </w:rPr>
      </w:pPr>
      <w:r>
        <w:rPr>
          <w:rFonts w:hint="eastAsia" w:ascii="仿宋" w:hAnsi="仿宋" w:eastAsia="仿宋" w:cs="仿宋"/>
          <w:b/>
          <w:bCs/>
          <w:i w:val="0"/>
          <w:iCs w:val="0"/>
          <w:caps w:val="0"/>
          <w:color w:val="000000"/>
          <w:spacing w:val="0"/>
          <w:sz w:val="32"/>
          <w:szCs w:val="32"/>
          <w:highlight w:val="none"/>
          <w:shd w:val="clear" w:fill="FFFFFF"/>
          <w:vertAlign w:val="baseline"/>
        </w:rPr>
        <w:t>关于符合本国产品标准的声明函</w:t>
      </w:r>
    </w:p>
    <w:p w14:paraId="324EB5D9">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shd w:val="clear" w:fill="FFFFFF"/>
          <w:vertAlign w:val="baseline"/>
        </w:rPr>
        <w:t>本公司（单位）郑重声明，根据《国务院办公厅关于在政府采购中实施本国产品标准及相关政策的通知》（国办发〔2025〕34号）的规定，本公司（单位）提供的以下产品属于本国产品。具体情况如下：</w:t>
      </w:r>
    </w:p>
    <w:p w14:paraId="73DCA5B7">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hint="eastAsia"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shd w:val="clear" w:fill="FFFFFF"/>
          <w:vertAlign w:val="baseline"/>
        </w:rPr>
        <w:t>1.</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（产品名称1）</w:t>
      </w:r>
      <w:r>
        <w:rPr>
          <w:rStyle w:val="27"/>
          <w:rFonts w:hint="eastAsia" w:ascii="仿宋" w:hAnsi="仿宋" w:eastAsia="仿宋" w:cs="仿宋"/>
          <w:i w:val="0"/>
          <w:iCs w:val="0"/>
          <w:caps w:val="0"/>
          <w:color w:val="000000"/>
          <w:spacing w:val="0"/>
          <w:sz w:val="24"/>
          <w:szCs w:val="24"/>
          <w:highlight w:val="none"/>
          <w:shd w:val="clear" w:fill="FFFFFF"/>
          <w:vertAlign w:val="baseline"/>
        </w:rPr>
        <w:t>1</w:t>
      </w:r>
      <w:r>
        <w:rPr>
          <w:rFonts w:hint="eastAsia" w:ascii="仿宋" w:hAnsi="仿宋" w:eastAsia="仿宋" w:cs="仿宋"/>
          <w:i w:val="0"/>
          <w:iCs w:val="0"/>
          <w:caps w:val="0"/>
          <w:color w:val="000000"/>
          <w:spacing w:val="0"/>
          <w:sz w:val="24"/>
          <w:szCs w:val="24"/>
          <w:highlight w:val="none"/>
          <w:shd w:val="clear" w:fill="FFFFFF"/>
          <w:vertAlign w:val="baseline"/>
        </w:rPr>
        <w:t>，生产厂为</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（厂名）</w:t>
      </w:r>
      <w:r>
        <w:rPr>
          <w:rStyle w:val="27"/>
          <w:rFonts w:hint="eastAsia" w:ascii="仿宋" w:hAnsi="仿宋" w:eastAsia="仿宋" w:cs="仿宋"/>
          <w:i w:val="0"/>
          <w:iCs w:val="0"/>
          <w:caps w:val="0"/>
          <w:color w:val="000000"/>
          <w:spacing w:val="0"/>
          <w:sz w:val="24"/>
          <w:szCs w:val="24"/>
          <w:highlight w:val="none"/>
          <w:shd w:val="clear" w:fill="FFFFFF"/>
          <w:vertAlign w:val="baseline"/>
        </w:rPr>
        <w:t>2</w:t>
      </w:r>
      <w:r>
        <w:rPr>
          <w:rFonts w:hint="eastAsia" w:ascii="仿宋" w:hAnsi="仿宋" w:eastAsia="仿宋" w:cs="仿宋"/>
          <w:i w:val="0"/>
          <w:iCs w:val="0"/>
          <w:caps w:val="0"/>
          <w:color w:val="000000"/>
          <w:spacing w:val="0"/>
          <w:sz w:val="24"/>
          <w:szCs w:val="24"/>
          <w:highlight w:val="none"/>
          <w:shd w:val="clear" w:fill="FFFFFF"/>
          <w:vertAlign w:val="baseline"/>
        </w:rPr>
        <w:t>，厂址为</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（生产厂址）</w:t>
      </w:r>
      <w:r>
        <w:rPr>
          <w:rFonts w:hint="eastAsia" w:ascii="仿宋" w:hAnsi="仿宋" w:eastAsia="仿宋" w:cs="仿宋"/>
          <w:i w:val="0"/>
          <w:iCs w:val="0"/>
          <w:caps w:val="0"/>
          <w:color w:val="000000"/>
          <w:spacing w:val="0"/>
          <w:sz w:val="24"/>
          <w:szCs w:val="24"/>
          <w:highlight w:val="none"/>
          <w:shd w:val="clear" w:fill="FFFFFF"/>
          <w:vertAlign w:val="baseline"/>
        </w:rPr>
        <w:t>。</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（产品名称1）</w:t>
      </w:r>
      <w:r>
        <w:rPr>
          <w:rFonts w:hint="eastAsia" w:ascii="仿宋" w:hAnsi="仿宋" w:eastAsia="仿宋" w:cs="仿宋"/>
          <w:i w:val="0"/>
          <w:iCs w:val="0"/>
          <w:caps w:val="0"/>
          <w:color w:val="000000"/>
          <w:spacing w:val="0"/>
          <w:sz w:val="24"/>
          <w:szCs w:val="24"/>
          <w:highlight w:val="none"/>
          <w:shd w:val="clear" w:fill="FFFFFF"/>
          <w:vertAlign w:val="baseline"/>
        </w:rPr>
        <w:t>的中国境内生产的组件成本占比≥</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（规定比例）</w:t>
      </w:r>
      <w:r>
        <w:rPr>
          <w:rStyle w:val="27"/>
          <w:rFonts w:hint="eastAsia" w:ascii="仿宋" w:hAnsi="仿宋" w:eastAsia="仿宋" w:cs="仿宋"/>
          <w:i w:val="0"/>
          <w:iCs w:val="0"/>
          <w:caps w:val="0"/>
          <w:color w:val="000000"/>
          <w:spacing w:val="0"/>
          <w:sz w:val="24"/>
          <w:szCs w:val="24"/>
          <w:highlight w:val="none"/>
          <w:shd w:val="clear" w:fill="FFFFFF"/>
          <w:vertAlign w:val="baseline"/>
        </w:rPr>
        <w:t>3</w:t>
      </w:r>
      <w:r>
        <w:rPr>
          <w:rFonts w:hint="eastAsia" w:ascii="仿宋" w:hAnsi="仿宋" w:eastAsia="仿宋" w:cs="仿宋"/>
          <w:i w:val="0"/>
          <w:iCs w:val="0"/>
          <w:caps w:val="0"/>
          <w:color w:val="000000"/>
          <w:spacing w:val="0"/>
          <w:sz w:val="24"/>
          <w:szCs w:val="24"/>
          <w:highlight w:val="none"/>
          <w:shd w:val="clear" w:fill="FFFFFF"/>
          <w:vertAlign w:val="baseline"/>
        </w:rPr>
        <w:t>。</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（产品名称1）</w:t>
      </w:r>
      <w:r>
        <w:rPr>
          <w:rFonts w:hint="eastAsia" w:ascii="仿宋" w:hAnsi="仿宋" w:eastAsia="仿宋" w:cs="仿宋"/>
          <w:i w:val="0"/>
          <w:iCs w:val="0"/>
          <w:caps w:val="0"/>
          <w:color w:val="000000"/>
          <w:spacing w:val="0"/>
          <w:sz w:val="24"/>
          <w:szCs w:val="24"/>
          <w:highlight w:val="none"/>
          <w:shd w:val="clear" w:fill="FFFFFF"/>
          <w:vertAlign w:val="baseline"/>
        </w:rPr>
        <w:t>的</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（关键组件）</w:t>
      </w:r>
      <w:r>
        <w:rPr>
          <w:rStyle w:val="27"/>
          <w:rFonts w:hint="eastAsia" w:ascii="仿宋" w:hAnsi="仿宋" w:eastAsia="仿宋" w:cs="仿宋"/>
          <w:i w:val="0"/>
          <w:iCs w:val="0"/>
          <w:caps w:val="0"/>
          <w:color w:val="000000"/>
          <w:spacing w:val="0"/>
          <w:sz w:val="24"/>
          <w:szCs w:val="24"/>
          <w:highlight w:val="none"/>
          <w:shd w:val="clear" w:fill="FFFFFF"/>
          <w:vertAlign w:val="baseline"/>
        </w:rPr>
        <w:t>4</w:t>
      </w:r>
      <w:r>
        <w:rPr>
          <w:rFonts w:hint="eastAsia" w:ascii="仿宋" w:hAnsi="仿宋" w:eastAsia="仿宋" w:cs="仿宋"/>
          <w:i w:val="0"/>
          <w:iCs w:val="0"/>
          <w:caps w:val="0"/>
          <w:color w:val="000000"/>
          <w:spacing w:val="0"/>
          <w:sz w:val="24"/>
          <w:szCs w:val="24"/>
          <w:highlight w:val="none"/>
          <w:shd w:val="clear" w:fill="FFFFFF"/>
          <w:vertAlign w:val="baseline"/>
        </w:rPr>
        <w:t>在中国境内生产。</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（产品名称1）</w:t>
      </w:r>
      <w:r>
        <w:rPr>
          <w:rFonts w:hint="eastAsia" w:ascii="仿宋" w:hAnsi="仿宋" w:eastAsia="仿宋" w:cs="仿宋"/>
          <w:i w:val="0"/>
          <w:iCs w:val="0"/>
          <w:caps w:val="0"/>
          <w:color w:val="000000"/>
          <w:spacing w:val="0"/>
          <w:sz w:val="24"/>
          <w:szCs w:val="24"/>
          <w:highlight w:val="none"/>
          <w:shd w:val="clear" w:fill="FFFFFF"/>
          <w:vertAlign w:val="baseline"/>
        </w:rPr>
        <w:t>的</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（关键工序）</w:t>
      </w:r>
      <w:r>
        <w:rPr>
          <w:rStyle w:val="27"/>
          <w:rFonts w:hint="eastAsia" w:ascii="仿宋" w:hAnsi="仿宋" w:eastAsia="仿宋" w:cs="仿宋"/>
          <w:i w:val="0"/>
          <w:iCs w:val="0"/>
          <w:caps w:val="0"/>
          <w:color w:val="000000"/>
          <w:spacing w:val="0"/>
          <w:sz w:val="24"/>
          <w:szCs w:val="24"/>
          <w:highlight w:val="none"/>
          <w:shd w:val="clear" w:fill="FFFFFF"/>
          <w:vertAlign w:val="baseline"/>
        </w:rPr>
        <w:t>5</w:t>
      </w:r>
      <w:r>
        <w:rPr>
          <w:rFonts w:hint="eastAsia" w:ascii="仿宋" w:hAnsi="仿宋" w:eastAsia="仿宋" w:cs="仿宋"/>
          <w:i w:val="0"/>
          <w:iCs w:val="0"/>
          <w:caps w:val="0"/>
          <w:color w:val="000000"/>
          <w:spacing w:val="0"/>
          <w:sz w:val="24"/>
          <w:szCs w:val="24"/>
          <w:highlight w:val="none"/>
          <w:shd w:val="clear" w:fill="FFFFFF"/>
          <w:vertAlign w:val="baseline"/>
        </w:rPr>
        <w:t>在中国境内完成。</w:t>
      </w:r>
    </w:p>
    <w:p w14:paraId="3B126EB1">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hint="eastAsia"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shd w:val="clear" w:fill="FFFFFF"/>
          <w:vertAlign w:val="baseline"/>
        </w:rPr>
        <w:t>2.</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（产品名称2）</w:t>
      </w:r>
      <w:r>
        <w:rPr>
          <w:rFonts w:hint="eastAsia" w:ascii="仿宋" w:hAnsi="仿宋" w:eastAsia="仿宋" w:cs="仿宋"/>
          <w:i w:val="0"/>
          <w:iCs w:val="0"/>
          <w:caps w:val="0"/>
          <w:color w:val="000000"/>
          <w:spacing w:val="0"/>
          <w:sz w:val="24"/>
          <w:szCs w:val="24"/>
          <w:highlight w:val="none"/>
          <w:shd w:val="clear" w:fill="FFFFFF"/>
          <w:vertAlign w:val="baseline"/>
        </w:rPr>
        <w:t>，生产厂为</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（厂名）</w:t>
      </w:r>
      <w:r>
        <w:rPr>
          <w:rFonts w:hint="eastAsia" w:ascii="仿宋" w:hAnsi="仿宋" w:eastAsia="仿宋" w:cs="仿宋"/>
          <w:i w:val="0"/>
          <w:iCs w:val="0"/>
          <w:caps w:val="0"/>
          <w:color w:val="000000"/>
          <w:spacing w:val="0"/>
          <w:sz w:val="24"/>
          <w:szCs w:val="24"/>
          <w:highlight w:val="none"/>
          <w:shd w:val="clear" w:fill="FFFFFF"/>
          <w:vertAlign w:val="baseline"/>
        </w:rPr>
        <w:t>，厂址为</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（生产厂址）</w:t>
      </w:r>
      <w:r>
        <w:rPr>
          <w:rFonts w:hint="eastAsia" w:ascii="仿宋" w:hAnsi="仿宋" w:eastAsia="仿宋" w:cs="仿宋"/>
          <w:i w:val="0"/>
          <w:iCs w:val="0"/>
          <w:caps w:val="0"/>
          <w:color w:val="000000"/>
          <w:spacing w:val="0"/>
          <w:sz w:val="24"/>
          <w:szCs w:val="24"/>
          <w:highlight w:val="none"/>
          <w:shd w:val="clear" w:fill="FFFFFF"/>
          <w:vertAlign w:val="baseline"/>
        </w:rPr>
        <w:t>。</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（产品名称2）</w:t>
      </w:r>
      <w:r>
        <w:rPr>
          <w:rFonts w:hint="eastAsia" w:ascii="仿宋" w:hAnsi="仿宋" w:eastAsia="仿宋" w:cs="仿宋"/>
          <w:i w:val="0"/>
          <w:iCs w:val="0"/>
          <w:caps w:val="0"/>
          <w:color w:val="000000"/>
          <w:spacing w:val="0"/>
          <w:sz w:val="24"/>
          <w:szCs w:val="24"/>
          <w:highlight w:val="none"/>
          <w:shd w:val="clear" w:fill="FFFFFF"/>
          <w:vertAlign w:val="baseline"/>
        </w:rPr>
        <w:t>的中国境内生产的组件成本占比≥</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（规定比例）</w:t>
      </w:r>
      <w:r>
        <w:rPr>
          <w:rFonts w:hint="eastAsia" w:ascii="仿宋" w:hAnsi="仿宋" w:eastAsia="仿宋" w:cs="仿宋"/>
          <w:i w:val="0"/>
          <w:iCs w:val="0"/>
          <w:caps w:val="0"/>
          <w:color w:val="000000"/>
          <w:spacing w:val="0"/>
          <w:sz w:val="24"/>
          <w:szCs w:val="24"/>
          <w:highlight w:val="none"/>
          <w:shd w:val="clear" w:fill="FFFFFF"/>
          <w:vertAlign w:val="baseline"/>
        </w:rPr>
        <w:t>。</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（产品名称2）</w:t>
      </w:r>
      <w:r>
        <w:rPr>
          <w:rFonts w:hint="eastAsia" w:ascii="仿宋" w:hAnsi="仿宋" w:eastAsia="仿宋" w:cs="仿宋"/>
          <w:i w:val="0"/>
          <w:iCs w:val="0"/>
          <w:caps w:val="0"/>
          <w:color w:val="000000"/>
          <w:spacing w:val="0"/>
          <w:sz w:val="24"/>
          <w:szCs w:val="24"/>
          <w:highlight w:val="none"/>
          <w:shd w:val="clear" w:fill="FFFFFF"/>
          <w:vertAlign w:val="baseline"/>
        </w:rPr>
        <w:t>的</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（关键组件）</w:t>
      </w:r>
      <w:r>
        <w:rPr>
          <w:rFonts w:hint="eastAsia" w:ascii="仿宋" w:hAnsi="仿宋" w:eastAsia="仿宋" w:cs="仿宋"/>
          <w:i w:val="0"/>
          <w:iCs w:val="0"/>
          <w:caps w:val="0"/>
          <w:color w:val="000000"/>
          <w:spacing w:val="0"/>
          <w:sz w:val="24"/>
          <w:szCs w:val="24"/>
          <w:highlight w:val="none"/>
          <w:shd w:val="clear" w:fill="FFFFFF"/>
          <w:vertAlign w:val="baseline"/>
        </w:rPr>
        <w:t>在中国境内生产。</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（产品名称2）</w:t>
      </w:r>
      <w:r>
        <w:rPr>
          <w:rFonts w:hint="eastAsia" w:ascii="仿宋" w:hAnsi="仿宋" w:eastAsia="仿宋" w:cs="仿宋"/>
          <w:i w:val="0"/>
          <w:iCs w:val="0"/>
          <w:caps w:val="0"/>
          <w:color w:val="000000"/>
          <w:spacing w:val="0"/>
          <w:sz w:val="24"/>
          <w:szCs w:val="24"/>
          <w:highlight w:val="none"/>
          <w:shd w:val="clear" w:fill="FFFFFF"/>
          <w:vertAlign w:val="baseline"/>
        </w:rPr>
        <w:t>的</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（关键工序）</w:t>
      </w:r>
      <w:r>
        <w:rPr>
          <w:rFonts w:hint="eastAsia" w:ascii="仿宋" w:hAnsi="仿宋" w:eastAsia="仿宋" w:cs="仿宋"/>
          <w:i w:val="0"/>
          <w:iCs w:val="0"/>
          <w:caps w:val="0"/>
          <w:color w:val="000000"/>
          <w:spacing w:val="0"/>
          <w:sz w:val="24"/>
          <w:szCs w:val="24"/>
          <w:highlight w:val="none"/>
          <w:shd w:val="clear" w:fill="FFFFFF"/>
          <w:vertAlign w:val="baseline"/>
        </w:rPr>
        <w:t>在中国境内完成。</w:t>
      </w:r>
    </w:p>
    <w:p w14:paraId="06496D20">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hint="eastAsia"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shd w:val="clear" w:fill="FFFFFF"/>
          <w:vertAlign w:val="baseline"/>
        </w:rPr>
        <w:t>……</w:t>
      </w:r>
    </w:p>
    <w:p w14:paraId="76FC642D">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hint="eastAsia"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shd w:val="clear" w:fill="FFFFFF"/>
          <w:vertAlign w:val="baseline"/>
        </w:rPr>
        <w:t>本公司（单位）对上述声明内容的真实性负责。如有虚假，愿承担相应法律责任。</w:t>
      </w:r>
    </w:p>
    <w:p w14:paraId="790197ED">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0"/>
        <w:textAlignment w:val="baseline"/>
        <w:rPr>
          <w:rFonts w:hint="eastAsia"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shd w:val="clear" w:fill="FFFFFF"/>
          <w:vertAlign w:val="baseline"/>
        </w:rPr>
        <w:t> </w:t>
      </w:r>
    </w:p>
    <w:p w14:paraId="7C86CF45">
      <w:pPr>
        <w:keepNext w:val="0"/>
        <w:keepLines w:val="0"/>
        <w:pageBreakBefore w:val="0"/>
        <w:numPr>
          <w:ilvl w:val="0"/>
          <w:numId w:val="0"/>
        </w:numPr>
        <w:kinsoku/>
        <w:wordWrap/>
        <w:overflowPunct/>
        <w:topLinePunct w:val="0"/>
        <w:autoSpaceDE/>
        <w:autoSpaceDN/>
        <w:bidi w:val="0"/>
        <w:adjustRightInd/>
        <w:snapToGrid/>
        <w:spacing w:line="440" w:lineRule="exact"/>
        <w:rPr>
          <w:rFonts w:hint="eastAsia" w:ascii="仿宋" w:hAnsi="仿宋" w:eastAsia="仿宋" w:cs="仿宋"/>
          <w:i w:val="0"/>
          <w:iCs w:val="0"/>
          <w:caps w:val="0"/>
          <w:color w:val="000000"/>
          <w:spacing w:val="0"/>
          <w:sz w:val="24"/>
          <w:szCs w:val="24"/>
          <w:highlight w:val="none"/>
          <w:shd w:val="clear" w:fill="FFFFFF"/>
          <w:vertAlign w:val="baseline"/>
        </w:rPr>
      </w:pPr>
      <w:r>
        <w:rPr>
          <w:rFonts w:hint="eastAsia" w:ascii="仿宋" w:hAnsi="仿宋" w:eastAsia="仿宋" w:cs="仿宋"/>
          <w:i w:val="0"/>
          <w:iCs w:val="0"/>
          <w:caps w:val="0"/>
          <w:color w:val="000000"/>
          <w:spacing w:val="0"/>
          <w:sz w:val="24"/>
          <w:szCs w:val="24"/>
          <w:highlight w:val="none"/>
          <w:shd w:val="clear" w:fill="FFFFFF"/>
          <w:vertAlign w:val="baseline"/>
        </w:rPr>
        <w:t>公司（单位）名称（盖章）：__________________</w:t>
      </w:r>
    </w:p>
    <w:p w14:paraId="754BABA8">
      <w:pPr>
        <w:keepNext w:val="0"/>
        <w:keepLines w:val="0"/>
        <w:pageBreakBefore w:val="0"/>
        <w:numPr>
          <w:ilvl w:val="0"/>
          <w:numId w:val="0"/>
        </w:numPr>
        <w:kinsoku/>
        <w:wordWrap/>
        <w:overflowPunct/>
        <w:topLinePunct w:val="0"/>
        <w:autoSpaceDE/>
        <w:autoSpaceDN/>
        <w:bidi w:val="0"/>
        <w:adjustRightInd/>
        <w:snapToGrid/>
        <w:spacing w:line="440" w:lineRule="exact"/>
        <w:rPr>
          <w:rFonts w:hint="eastAsia" w:ascii="仿宋_GB2312" w:hAnsi="仿宋_GB2312" w:eastAsia="仿宋_GB2312" w:cs="仿宋_GB2312"/>
          <w:sz w:val="24"/>
          <w:szCs w:val="24"/>
          <w:highlight w:val="none"/>
          <w:lang w:val="en-US" w:eastAsia="zh-CN"/>
        </w:rPr>
      </w:pPr>
      <w:r>
        <w:rPr>
          <w:rFonts w:hint="eastAsia" w:ascii="仿宋" w:hAnsi="仿宋" w:eastAsia="仿宋" w:cs="仿宋"/>
          <w:i w:val="0"/>
          <w:iCs w:val="0"/>
          <w:caps w:val="0"/>
          <w:color w:val="000000"/>
          <w:spacing w:val="0"/>
          <w:sz w:val="24"/>
          <w:szCs w:val="24"/>
          <w:highlight w:val="none"/>
          <w:shd w:val="clear" w:fill="FFFFFF"/>
          <w:vertAlign w:val="baseline"/>
        </w:rPr>
        <w:t>日期：______ 年 ______ 月 ______ 日</w:t>
      </w:r>
    </w:p>
    <w:p w14:paraId="00872F21">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000000"/>
          <w:spacing w:val="0"/>
          <w:sz w:val="21"/>
          <w:szCs w:val="21"/>
          <w:highlight w:val="none"/>
          <w:shd w:val="clear" w:fill="FFFFFF"/>
          <w:vertAlign w:val="baseline"/>
        </w:rPr>
      </w:pPr>
    </w:p>
    <w:p w14:paraId="31270246">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360" w:lineRule="exact"/>
        <w:ind w:right="0"/>
        <w:textAlignment w:val="baseline"/>
        <w:rPr>
          <w:rFonts w:ascii="仿宋" w:hAnsi="仿宋" w:eastAsia="仿宋" w:cs="仿宋"/>
          <w:i w:val="0"/>
          <w:iCs w:val="0"/>
          <w:caps w:val="0"/>
          <w:color w:val="000000"/>
          <w:spacing w:val="0"/>
          <w:sz w:val="21"/>
          <w:szCs w:val="21"/>
          <w:highlight w:val="none"/>
        </w:rPr>
      </w:pPr>
      <w:r>
        <w:rPr>
          <w:rFonts w:hint="eastAsia" w:ascii="仿宋" w:hAnsi="仿宋" w:eastAsia="仿宋" w:cs="仿宋"/>
          <w:i w:val="0"/>
          <w:iCs w:val="0"/>
          <w:caps w:val="0"/>
          <w:color w:val="000000"/>
          <w:spacing w:val="0"/>
          <w:sz w:val="21"/>
          <w:szCs w:val="21"/>
          <w:highlight w:val="none"/>
          <w:shd w:val="clear" w:fill="FFFFFF"/>
          <w:vertAlign w:val="baseline"/>
        </w:rPr>
        <w:t>1.产品如有型号，请在“产品名称”栏一并填写。</w:t>
      </w:r>
    </w:p>
    <w:p w14:paraId="4C278EF7">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000000"/>
          <w:spacing w:val="0"/>
          <w:sz w:val="21"/>
          <w:szCs w:val="21"/>
          <w:highlight w:val="none"/>
        </w:rPr>
      </w:pPr>
      <w:r>
        <w:rPr>
          <w:rFonts w:hint="eastAsia" w:ascii="仿宋" w:hAnsi="仿宋" w:eastAsia="仿宋" w:cs="仿宋"/>
          <w:i w:val="0"/>
          <w:iCs w:val="0"/>
          <w:caps w:val="0"/>
          <w:color w:val="000000"/>
          <w:spacing w:val="0"/>
          <w:sz w:val="21"/>
          <w:szCs w:val="21"/>
          <w:highlight w:val="none"/>
          <w:shd w:val="clear" w:fill="FFFFFF"/>
          <w:vertAlign w:val="baseline"/>
        </w:rPr>
        <w:t>2.生产厂名与厂址应与生产厂营业执照载明的相关信息保持一致。</w:t>
      </w:r>
    </w:p>
    <w:p w14:paraId="46AF2559">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000000"/>
          <w:spacing w:val="0"/>
          <w:sz w:val="21"/>
          <w:szCs w:val="21"/>
          <w:highlight w:val="none"/>
        </w:rPr>
      </w:pPr>
      <w:r>
        <w:rPr>
          <w:rFonts w:hint="eastAsia" w:ascii="仿宋" w:hAnsi="仿宋" w:eastAsia="仿宋" w:cs="仿宋"/>
          <w:i w:val="0"/>
          <w:iCs w:val="0"/>
          <w:caps w:val="0"/>
          <w:color w:val="000000"/>
          <w:spacing w:val="0"/>
          <w:sz w:val="21"/>
          <w:szCs w:val="21"/>
          <w:highlight w:val="none"/>
          <w:shd w:val="clear" w:fill="FFFFFF"/>
          <w:vertAlign w:val="baseline"/>
        </w:rPr>
        <w:t>3.该产品的中国境内生产的组件成本占比相关要求实施前，“规定比例”栏可不填，下同。</w:t>
      </w:r>
    </w:p>
    <w:p w14:paraId="2925B106">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000000"/>
          <w:spacing w:val="0"/>
          <w:sz w:val="21"/>
          <w:szCs w:val="21"/>
          <w:highlight w:val="none"/>
        </w:rPr>
      </w:pPr>
      <w:r>
        <w:rPr>
          <w:rFonts w:hint="eastAsia" w:ascii="仿宋" w:hAnsi="仿宋" w:eastAsia="仿宋" w:cs="仿宋"/>
          <w:i w:val="0"/>
          <w:iCs w:val="0"/>
          <w:caps w:val="0"/>
          <w:color w:val="000000"/>
          <w:spacing w:val="0"/>
          <w:sz w:val="21"/>
          <w:szCs w:val="21"/>
          <w:highlight w:val="none"/>
          <w:shd w:val="clear" w:fill="FFFFFF"/>
          <w:vertAlign w:val="baseline"/>
        </w:rPr>
        <w:t>4.该产品的关键组件要求实施前，“关键组件”栏可不填，下同。</w:t>
      </w:r>
    </w:p>
    <w:p w14:paraId="5E58AE0C">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000000"/>
          <w:spacing w:val="0"/>
          <w:sz w:val="21"/>
          <w:szCs w:val="21"/>
          <w:highlight w:val="none"/>
        </w:rPr>
      </w:pPr>
      <w:r>
        <w:rPr>
          <w:rFonts w:hint="eastAsia" w:ascii="仿宋" w:hAnsi="仿宋" w:eastAsia="仿宋" w:cs="仿宋"/>
          <w:i w:val="0"/>
          <w:iCs w:val="0"/>
          <w:caps w:val="0"/>
          <w:color w:val="000000"/>
          <w:spacing w:val="0"/>
          <w:sz w:val="21"/>
          <w:szCs w:val="21"/>
          <w:highlight w:val="none"/>
          <w:shd w:val="clear" w:fill="FFFFFF"/>
          <w:vertAlign w:val="baseline"/>
        </w:rPr>
        <w:t>5.该产品的关键工序要求实施前，“关键工序”栏可不填，下同。</w:t>
      </w:r>
    </w:p>
    <w:p w14:paraId="46D27E64">
      <w:pPr>
        <w:pStyle w:val="44"/>
        <w:spacing w:before="120" w:after="240"/>
        <w:jc w:val="center"/>
        <w:outlineLvl w:val="3"/>
        <w:rPr>
          <w:rFonts w:hint="eastAsia" w:ascii="仿宋" w:hAnsi="仿宋" w:eastAsia="仿宋" w:cs="仿宋"/>
          <w:i w:val="0"/>
          <w:iCs w:val="0"/>
          <w:caps w:val="0"/>
          <w:color w:val="000000"/>
          <w:spacing w:val="0"/>
          <w:kern w:val="0"/>
          <w:sz w:val="32"/>
          <w:szCs w:val="32"/>
          <w:highlight w:val="none"/>
          <w:shd w:val="clear" w:fill="FFFFFF"/>
          <w:vertAlign w:val="baseline"/>
          <w:lang w:val="en-US" w:eastAsia="zh-CN" w:bidi="ar"/>
        </w:rPr>
      </w:pPr>
    </w:p>
    <w:p w14:paraId="6743F722">
      <w:pPr>
        <w:rPr>
          <w:rFonts w:hint="eastAsia" w:ascii="仿宋" w:hAnsi="仿宋" w:eastAsia="仿宋" w:cs="仿宋"/>
          <w:b/>
          <w:bCs/>
          <w:i w:val="0"/>
          <w:iCs w:val="0"/>
          <w:caps w:val="0"/>
          <w:color w:val="000000"/>
          <w:spacing w:val="0"/>
          <w:kern w:val="0"/>
          <w:sz w:val="32"/>
          <w:szCs w:val="32"/>
          <w:highlight w:val="none"/>
          <w:shd w:val="clear" w:fill="FFFFFF"/>
          <w:vertAlign w:val="baseline"/>
          <w:lang w:val="en-US" w:eastAsia="zh-CN" w:bidi="ar"/>
        </w:rPr>
      </w:pPr>
      <w:r>
        <w:rPr>
          <w:rFonts w:hint="eastAsia" w:ascii="仿宋" w:hAnsi="仿宋" w:eastAsia="仿宋" w:cs="仿宋"/>
          <w:b/>
          <w:bCs/>
          <w:i w:val="0"/>
          <w:iCs w:val="0"/>
          <w:caps w:val="0"/>
          <w:color w:val="000000"/>
          <w:spacing w:val="0"/>
          <w:kern w:val="0"/>
          <w:sz w:val="32"/>
          <w:szCs w:val="32"/>
          <w:highlight w:val="none"/>
          <w:shd w:val="clear" w:fill="FFFFFF"/>
          <w:vertAlign w:val="baseline"/>
          <w:lang w:val="en-US" w:eastAsia="zh-CN" w:bidi="ar"/>
        </w:rPr>
        <w:br w:type="page"/>
      </w:r>
    </w:p>
    <w:p w14:paraId="74BC68B7">
      <w:pPr>
        <w:pStyle w:val="44"/>
        <w:spacing w:before="120" w:after="240"/>
        <w:jc w:val="center"/>
        <w:outlineLvl w:val="3"/>
        <w:rPr>
          <w:rFonts w:hint="eastAsia" w:ascii="仿宋" w:hAnsi="仿宋" w:eastAsia="仿宋" w:cs="仿宋"/>
          <w:b/>
          <w:bCs/>
          <w:i w:val="0"/>
          <w:iCs w:val="0"/>
          <w:caps w:val="0"/>
          <w:color w:val="000000"/>
          <w:spacing w:val="0"/>
          <w:kern w:val="0"/>
          <w:sz w:val="32"/>
          <w:szCs w:val="32"/>
          <w:highlight w:val="none"/>
          <w:shd w:val="clear" w:fill="FFFFFF"/>
          <w:vertAlign w:val="baseline"/>
          <w:lang w:val="en-US" w:eastAsia="zh-CN" w:bidi="ar"/>
        </w:rPr>
      </w:pPr>
      <w:r>
        <w:rPr>
          <w:rFonts w:hint="eastAsia" w:ascii="仿宋" w:hAnsi="仿宋" w:eastAsia="仿宋" w:cs="仿宋"/>
          <w:b/>
          <w:bCs/>
          <w:i w:val="0"/>
          <w:iCs w:val="0"/>
          <w:caps w:val="0"/>
          <w:color w:val="000000"/>
          <w:spacing w:val="0"/>
          <w:kern w:val="0"/>
          <w:sz w:val="32"/>
          <w:szCs w:val="32"/>
          <w:highlight w:val="none"/>
          <w:shd w:val="clear" w:fill="FFFFFF"/>
          <w:vertAlign w:val="baseline"/>
          <w:lang w:val="en-US" w:eastAsia="zh-CN" w:bidi="ar"/>
        </w:rPr>
        <w:t>关于本国产品比例的声明函（如适用）</w:t>
      </w:r>
    </w:p>
    <w:p w14:paraId="1B35BFF5">
      <w:pPr>
        <w:pStyle w:val="44"/>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pPr>
      <w:r>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t>本公司（单位）郑重承诺，根据《国务院办公厅关于在政府采购中实施本国产品标准及相关政策的通知》（国办发〔2025〕34号）的规定，本公司（单位）提供的符合本国产品标准的产品成本之和占提供的全部产品成本之和的比例达到80%。</w:t>
      </w:r>
    </w:p>
    <w:p w14:paraId="640FF20D">
      <w:pPr>
        <w:pStyle w:val="44"/>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pPr>
      <w:r>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t>本公司（单位）对上述声明内容的真实性负责。如有虚假，愿承担相应法律责任。</w:t>
      </w:r>
    </w:p>
    <w:p w14:paraId="4F17F66C">
      <w:pPr>
        <w:pStyle w:val="44"/>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pPr>
    </w:p>
    <w:p w14:paraId="232E39AA">
      <w:pPr>
        <w:pStyle w:val="44"/>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pPr>
      <w:r>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t>公司（单位）名称（盖章）：__________________</w:t>
      </w:r>
    </w:p>
    <w:p w14:paraId="328FBD43">
      <w:pPr>
        <w:pStyle w:val="44"/>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pPr>
      <w:r>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t>日期：______ 年 ______ 月 ______ 日</w:t>
      </w:r>
    </w:p>
    <w:p w14:paraId="4FECAB43">
      <w:pPr>
        <w:widowControl w:val="0"/>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4136DBA7">
      <w:pPr>
        <w:widowControl w:val="0"/>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48187CD9">
      <w:pPr>
        <w:widowControl w:val="0"/>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6A4E311F">
      <w:pPr>
        <w:widowControl w:val="0"/>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4B30CBE1">
      <w:pPr>
        <w:widowControl w:val="0"/>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7310B585">
      <w:pPr>
        <w:widowControl w:val="0"/>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7F148EE6">
      <w:pPr>
        <w:widowControl w:val="0"/>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4A0C70BF">
      <w:pPr>
        <w:widowControl w:val="0"/>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0DE2D769">
      <w:pPr>
        <w:widowControl w:val="0"/>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309E3501">
      <w:pPr>
        <w:widowControl w:val="0"/>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097E6033">
      <w:pPr>
        <w:widowControl w:val="0"/>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2184FE39">
      <w:pPr>
        <w:widowControl w:val="0"/>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396313D7">
      <w:pPr>
        <w:widowControl w:val="0"/>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6626DB0D">
      <w:pPr>
        <w:widowControl w:val="0"/>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294C70E0">
      <w:pPr>
        <w:widowControl w:val="0"/>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r>
        <w:rPr>
          <w:rFonts w:hint="eastAsia" w:ascii="方正仿宋_GB2312" w:hAnsi="方正仿宋_GB2312" w:eastAsia="方正仿宋_GB2312" w:cs="方正仿宋_GB2312"/>
          <w:kern w:val="2"/>
          <w:sz w:val="24"/>
          <w:szCs w:val="24"/>
          <w:highlight w:val="none"/>
          <w:lang w:val="en-US" w:eastAsia="zh-CN" w:bidi="zh-CN"/>
        </w:rPr>
        <w:t>12   采购文件要求提供或供应商认为应附的其他材料</w:t>
      </w:r>
    </w:p>
    <w:p w14:paraId="043A095E">
      <w:pPr>
        <w:pStyle w:val="18"/>
        <w:rPr>
          <w:rFonts w:hint="eastAsia" w:ascii="方正仿宋_GB2312" w:hAnsi="方正仿宋_GB2312" w:eastAsia="方正仿宋_GB2312" w:cs="方正仿宋_GB2312"/>
          <w:highlight w:val="none"/>
          <w:lang w:val="en-US" w:eastAsia="zh-CN"/>
        </w:rPr>
      </w:pPr>
    </w:p>
    <w:p w14:paraId="42C2CBF9">
      <w:pPr>
        <w:spacing w:line="240" w:lineRule="auto"/>
        <w:rPr>
          <w:rFonts w:hint="eastAsia" w:ascii="方正仿宋_GB2312" w:hAnsi="方正仿宋_GB2312" w:eastAsia="方正仿宋_GB2312" w:cs="方正仿宋_GB2312"/>
          <w:sz w:val="21"/>
          <w:highlight w:val="none"/>
          <w:lang w:val="en-US" w:eastAsia="zh-CN"/>
        </w:rPr>
      </w:pPr>
      <w:r>
        <w:rPr>
          <w:rFonts w:hint="eastAsia" w:ascii="方正仿宋_GB2312" w:hAnsi="方正仿宋_GB2312" w:eastAsia="方正仿宋_GB2312" w:cs="方正仿宋_GB2312"/>
          <w:sz w:val="21"/>
          <w:highlight w:val="none"/>
          <w:lang w:val="en-US" w:eastAsia="zh-CN"/>
        </w:rPr>
        <w:br w:type="page"/>
      </w:r>
    </w:p>
    <w:p w14:paraId="648AC5AE">
      <w:pPr>
        <w:keepNext/>
        <w:keepLines/>
        <w:widowControl w:val="0"/>
        <w:spacing w:before="0" w:after="260" w:line="240" w:lineRule="atLeast"/>
        <w:jc w:val="both"/>
        <w:outlineLvl w:val="1"/>
        <w:rPr>
          <w:rFonts w:hint="eastAsia" w:ascii="方正仿宋_GB2312" w:hAnsi="方正仿宋_GB2312" w:eastAsia="方正仿宋_GB2312" w:cs="方正仿宋_GB2312"/>
          <w:b w:val="0"/>
          <w:bCs/>
          <w:kern w:val="2"/>
          <w:sz w:val="24"/>
          <w:szCs w:val="32"/>
          <w:highlight w:val="none"/>
          <w:lang w:val="en-US" w:eastAsia="zh-CN" w:bidi="ar-SA"/>
        </w:rPr>
      </w:pPr>
      <w:bookmarkStart w:id="104" w:name="_Toc216582819"/>
      <w:bookmarkStart w:id="105" w:name="_Toc480942355"/>
      <w:bookmarkStart w:id="106" w:name="_Ref467988543"/>
      <w:bookmarkStart w:id="107" w:name="_Toc520356224"/>
      <w:bookmarkStart w:id="108" w:name="_Toc31949"/>
      <w:bookmarkStart w:id="109" w:name="_Toc17143"/>
      <w:bookmarkStart w:id="110" w:name="_Toc507399535"/>
      <w:bookmarkStart w:id="111" w:name="_Toc20238"/>
      <w:bookmarkStart w:id="112" w:name="_Toc4183"/>
      <w:bookmarkStart w:id="113" w:name="_Toc21320"/>
      <w:bookmarkStart w:id="114" w:name="_Toc19452"/>
      <w:bookmarkStart w:id="115" w:name="_Toc9592"/>
      <w:bookmarkStart w:id="116" w:name="_Toc21379"/>
      <w:bookmarkStart w:id="117" w:name="_Toc15963"/>
      <w:bookmarkStart w:id="118" w:name="_Toc8281"/>
      <w:bookmarkStart w:id="119" w:name="_Toc3420"/>
      <w:r>
        <w:rPr>
          <w:rFonts w:hint="eastAsia" w:ascii="方正仿宋_GB2312" w:hAnsi="方正仿宋_GB2312" w:eastAsia="方正仿宋_GB2312" w:cs="方正仿宋_GB2312"/>
          <w:b/>
          <w:bCs/>
          <w:kern w:val="2"/>
          <w:sz w:val="24"/>
          <w:szCs w:val="32"/>
          <w:highlight w:val="none"/>
          <w:lang w:val="en-US" w:eastAsia="zh-CN" w:bidi="ar-SA"/>
        </w:rPr>
        <w:t xml:space="preserve">13   </w:t>
      </w:r>
      <w:bookmarkEnd w:id="104"/>
      <w:bookmarkEnd w:id="105"/>
      <w:bookmarkEnd w:id="106"/>
      <w:bookmarkEnd w:id="107"/>
      <w:bookmarkStart w:id="120" w:name="_Hlt520273973"/>
      <w:bookmarkEnd w:id="120"/>
      <w:bookmarkStart w:id="121" w:name="_Hlt520274065"/>
      <w:bookmarkEnd w:id="121"/>
      <w:bookmarkStart w:id="122" w:name="_Hlt520271212"/>
      <w:bookmarkEnd w:id="122"/>
      <w:bookmarkStart w:id="123" w:name="_Hlt520274407"/>
      <w:bookmarkEnd w:id="123"/>
      <w:bookmarkStart w:id="124" w:name="_Hlt520343000"/>
      <w:bookmarkEnd w:id="124"/>
      <w:bookmarkStart w:id="125" w:name="_Hlt520350918"/>
      <w:bookmarkEnd w:id="125"/>
      <w:bookmarkStart w:id="126" w:name="_Hlt520273711"/>
      <w:bookmarkEnd w:id="126"/>
      <w:bookmarkStart w:id="127" w:name="_Hlt520350957"/>
      <w:bookmarkEnd w:id="127"/>
      <w:bookmarkStart w:id="128" w:name="_Hlt520274911"/>
      <w:bookmarkEnd w:id="128"/>
      <w:bookmarkStart w:id="129" w:name="_Hlt520274393"/>
      <w:bookmarkEnd w:id="129"/>
      <w:bookmarkStart w:id="130" w:name="_Hlt520343392"/>
      <w:bookmarkEnd w:id="130"/>
      <w:bookmarkStart w:id="131" w:name="_Toc216513801"/>
      <w:bookmarkStart w:id="132" w:name="_Toc216582821"/>
      <w:r>
        <w:rPr>
          <w:rFonts w:hint="eastAsia" w:ascii="方正仿宋_GB2312" w:hAnsi="方正仿宋_GB2312" w:eastAsia="方正仿宋_GB2312" w:cs="方正仿宋_GB2312"/>
          <w:b/>
          <w:bCs/>
          <w:kern w:val="2"/>
          <w:sz w:val="24"/>
          <w:szCs w:val="32"/>
          <w:highlight w:val="none"/>
          <w:lang w:val="en-US" w:eastAsia="zh-CN" w:bidi="ar-SA"/>
        </w:rPr>
        <w:t>中标服务费承诺书</w:t>
      </w:r>
      <w:bookmarkEnd w:id="108"/>
      <w:bookmarkEnd w:id="109"/>
      <w:bookmarkEnd w:id="110"/>
      <w:bookmarkEnd w:id="111"/>
      <w:bookmarkEnd w:id="112"/>
      <w:bookmarkEnd w:id="113"/>
      <w:bookmarkEnd w:id="114"/>
      <w:bookmarkEnd w:id="115"/>
      <w:bookmarkEnd w:id="116"/>
      <w:bookmarkEnd w:id="117"/>
    </w:p>
    <w:p w14:paraId="6FE9F4D5">
      <w:pPr>
        <w:spacing w:line="240" w:lineRule="atLeast"/>
        <w:ind w:left="1157" w:leftChars="257" w:hanging="540"/>
        <w:rPr>
          <w:rFonts w:hint="eastAsia" w:ascii="方正仿宋_GB2312" w:hAnsi="方正仿宋_GB2312" w:eastAsia="方正仿宋_GB2312" w:cs="方正仿宋_GB2312"/>
          <w:b/>
          <w:sz w:val="24"/>
          <w:highlight w:val="none"/>
        </w:rPr>
      </w:pPr>
    </w:p>
    <w:p w14:paraId="18EC168F">
      <w:pPr>
        <w:spacing w:line="240" w:lineRule="atLeast"/>
        <w:ind w:left="1157" w:leftChars="257" w:hanging="540"/>
        <w:jc w:val="center"/>
        <w:rPr>
          <w:rFonts w:hint="eastAsia"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中标服务费承诺书</w:t>
      </w:r>
    </w:p>
    <w:p w14:paraId="33C43BD6">
      <w:pPr>
        <w:spacing w:line="440" w:lineRule="exact"/>
        <w:ind w:left="1080" w:hanging="1080"/>
        <w:rPr>
          <w:rFonts w:hint="eastAsia" w:ascii="方正仿宋_GB2312" w:hAnsi="方正仿宋_GB2312" w:eastAsia="方正仿宋_GB2312" w:cs="方正仿宋_GB2312"/>
          <w:sz w:val="24"/>
          <w:highlight w:val="none"/>
        </w:rPr>
      </w:pPr>
    </w:p>
    <w:p w14:paraId="536CB34D">
      <w:pPr>
        <w:spacing w:line="360" w:lineRule="auto"/>
        <w:ind w:left="1080" w:hanging="1080"/>
        <w:rPr>
          <w:rFonts w:hint="eastAsia" w:ascii="方正仿宋_GB2312" w:hAnsi="方正仿宋_GB2312" w:eastAsia="方正仿宋_GB2312" w:cs="方正仿宋_GB2312"/>
          <w:sz w:val="24"/>
          <w:highlight w:val="none"/>
          <w:u w:val="single"/>
          <w:lang w:val="en-US" w:eastAsia="zh-CN"/>
        </w:rPr>
      </w:pPr>
      <w:r>
        <w:rPr>
          <w:rFonts w:hint="eastAsia" w:ascii="方正仿宋_GB2312" w:hAnsi="方正仿宋_GB2312" w:eastAsia="方正仿宋_GB2312" w:cs="方正仿宋_GB2312"/>
          <w:sz w:val="24"/>
          <w:highlight w:val="none"/>
        </w:rPr>
        <w:t>致：</w:t>
      </w:r>
      <w:r>
        <w:rPr>
          <w:rFonts w:hint="eastAsia" w:ascii="方正仿宋_GB2312" w:hAnsi="方正仿宋_GB2312" w:eastAsia="方正仿宋_GB2312" w:cs="方正仿宋_GB2312"/>
          <w:sz w:val="24"/>
          <w:highlight w:val="none"/>
          <w:lang w:val="en-US" w:eastAsia="zh-CN"/>
        </w:rPr>
        <w:t>新疆世纪星工程咨询有限公司</w:t>
      </w:r>
    </w:p>
    <w:p w14:paraId="055FAE75">
      <w:pPr>
        <w:spacing w:line="360" w:lineRule="auto"/>
        <w:ind w:left="1157" w:leftChars="257" w:hanging="540"/>
        <w:rPr>
          <w:rFonts w:hint="eastAsia" w:ascii="方正仿宋_GB2312" w:hAnsi="方正仿宋_GB2312" w:eastAsia="方正仿宋_GB2312" w:cs="方正仿宋_GB2312"/>
          <w:sz w:val="24"/>
          <w:highlight w:val="none"/>
        </w:rPr>
      </w:pPr>
    </w:p>
    <w:p w14:paraId="64D2EC09">
      <w:pPr>
        <w:spacing w:line="360" w:lineRule="auto"/>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ab/>
      </w:r>
      <w:r>
        <w:rPr>
          <w:rFonts w:hint="eastAsia" w:ascii="方正仿宋_GB2312" w:hAnsi="方正仿宋_GB2312" w:eastAsia="方正仿宋_GB2312" w:cs="方正仿宋_GB2312"/>
          <w:sz w:val="24"/>
          <w:highlight w:val="none"/>
        </w:rPr>
        <w:t xml:space="preserve"> 我们在贵公司组织的</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lang w:eastAsia="zh-CN"/>
        </w:rPr>
        <w:t>（</w:t>
      </w:r>
      <w:r>
        <w:rPr>
          <w:rFonts w:hint="eastAsia" w:ascii="方正仿宋_GB2312" w:hAnsi="方正仿宋_GB2312" w:eastAsia="方正仿宋_GB2312" w:cs="方正仿宋_GB2312"/>
          <w:sz w:val="24"/>
          <w:highlight w:val="none"/>
          <w:u w:val="single"/>
          <w:lang w:val="en-US" w:eastAsia="zh-CN"/>
        </w:rPr>
        <w:t>项目名称、项目编号</w:t>
      </w:r>
      <w:r>
        <w:rPr>
          <w:rFonts w:hint="eastAsia" w:ascii="方正仿宋_GB2312" w:hAnsi="方正仿宋_GB2312" w:eastAsia="方正仿宋_GB2312" w:cs="方正仿宋_GB2312"/>
          <w:sz w:val="24"/>
          <w:highlight w:val="none"/>
          <w:u w:val="single"/>
          <w:lang w:eastAsia="zh-CN"/>
        </w:rPr>
        <w:t>）</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rPr>
        <w:t>项目招标中若获得中标资格，我们保证在领取中标通知书的同时按</w:t>
      </w:r>
      <w:r>
        <w:rPr>
          <w:rFonts w:hint="eastAsia" w:ascii="方正仿宋_GB2312" w:hAnsi="方正仿宋_GB2312" w:eastAsia="方正仿宋_GB2312" w:cs="方正仿宋_GB2312"/>
          <w:sz w:val="24"/>
          <w:highlight w:val="none"/>
          <w:lang w:val="en-US" w:eastAsia="zh-CN"/>
        </w:rPr>
        <w:t>采购文件</w:t>
      </w:r>
      <w:r>
        <w:rPr>
          <w:rFonts w:hint="eastAsia" w:ascii="方正仿宋_GB2312" w:hAnsi="方正仿宋_GB2312" w:eastAsia="方正仿宋_GB2312" w:cs="方正仿宋_GB2312"/>
          <w:sz w:val="24"/>
          <w:highlight w:val="none"/>
        </w:rPr>
        <w:t>的规定，以支票、电汇等形式，向贵公司一次性支付应由我们交纳的中标服务费用。</w:t>
      </w:r>
    </w:p>
    <w:p w14:paraId="31D1F005">
      <w:pPr>
        <w:spacing w:line="360" w:lineRule="auto"/>
        <w:ind w:left="1157" w:leftChars="257" w:hanging="540"/>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特此承诺！</w:t>
      </w:r>
    </w:p>
    <w:p w14:paraId="50361F2D">
      <w:pPr>
        <w:spacing w:line="440" w:lineRule="exact"/>
        <w:ind w:left="1157" w:leftChars="257" w:hanging="540"/>
        <w:rPr>
          <w:rFonts w:hint="eastAsia" w:ascii="方正仿宋_GB2312" w:hAnsi="方正仿宋_GB2312" w:eastAsia="方正仿宋_GB2312" w:cs="方正仿宋_GB2312"/>
          <w:sz w:val="24"/>
          <w:highlight w:val="none"/>
        </w:rPr>
      </w:pPr>
    </w:p>
    <w:p w14:paraId="772FD7CE">
      <w:pPr>
        <w:spacing w:line="440" w:lineRule="exact"/>
        <w:ind w:left="1157" w:leftChars="257" w:hanging="540"/>
        <w:rPr>
          <w:rFonts w:hint="eastAsia" w:ascii="方正仿宋_GB2312" w:hAnsi="方正仿宋_GB2312" w:eastAsia="方正仿宋_GB2312" w:cs="方正仿宋_GB2312"/>
          <w:sz w:val="24"/>
          <w:highlight w:val="none"/>
        </w:rPr>
      </w:pPr>
    </w:p>
    <w:p w14:paraId="04D826A0">
      <w:pPr>
        <w:spacing w:line="440" w:lineRule="exact"/>
        <w:ind w:left="1157" w:leftChars="257" w:hanging="540"/>
        <w:rPr>
          <w:rFonts w:hint="eastAsia" w:ascii="方正仿宋_GB2312" w:hAnsi="方正仿宋_GB2312" w:eastAsia="方正仿宋_GB2312" w:cs="方正仿宋_GB2312"/>
          <w:sz w:val="24"/>
          <w:highlight w:val="none"/>
        </w:rPr>
      </w:pPr>
    </w:p>
    <w:p w14:paraId="5F058E33">
      <w:pPr>
        <w:spacing w:line="440" w:lineRule="exact"/>
        <w:ind w:left="1157" w:leftChars="257" w:hanging="540"/>
        <w:rPr>
          <w:rFonts w:hint="eastAsia" w:ascii="方正仿宋_GB2312" w:hAnsi="方正仿宋_GB2312" w:eastAsia="方正仿宋_GB2312" w:cs="方正仿宋_GB2312"/>
          <w:sz w:val="24"/>
          <w:highlight w:val="none"/>
        </w:rPr>
      </w:pPr>
    </w:p>
    <w:p w14:paraId="68D0EE03">
      <w:pPr>
        <w:spacing w:line="440" w:lineRule="exact"/>
        <w:ind w:left="1080" w:hanging="1080"/>
        <w:rPr>
          <w:rFonts w:hint="eastAsia" w:ascii="方正仿宋_GB2312" w:hAnsi="方正仿宋_GB2312" w:eastAsia="方正仿宋_GB2312" w:cs="方正仿宋_GB2312"/>
          <w:sz w:val="24"/>
          <w:highlight w:val="none"/>
        </w:rPr>
      </w:pPr>
    </w:p>
    <w:p w14:paraId="13E561AF">
      <w:pPr>
        <w:spacing w:line="440" w:lineRule="exact"/>
        <w:ind w:left="1495" w:leftChars="273" w:hanging="840" w:hangingChars="350"/>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承诺方法定名称：</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p>
    <w:p w14:paraId="40866276">
      <w:pPr>
        <w:spacing w:line="440" w:lineRule="exact"/>
        <w:ind w:left="1697" w:leftChars="257" w:hanging="1080"/>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地址：</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p>
    <w:p w14:paraId="3E3F4480">
      <w:pPr>
        <w:spacing w:line="440" w:lineRule="exact"/>
        <w:ind w:left="1697" w:leftChars="257" w:hanging="1080"/>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电话：</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rPr>
        <w:tab/>
      </w:r>
      <w:r>
        <w:rPr>
          <w:rFonts w:hint="eastAsia" w:ascii="方正仿宋_GB2312" w:hAnsi="方正仿宋_GB2312" w:eastAsia="方正仿宋_GB2312" w:cs="方正仿宋_GB2312"/>
          <w:sz w:val="24"/>
          <w:highlight w:val="none"/>
        </w:rPr>
        <w:tab/>
      </w:r>
      <w:r>
        <w:rPr>
          <w:rFonts w:hint="eastAsia" w:ascii="方正仿宋_GB2312" w:hAnsi="方正仿宋_GB2312" w:eastAsia="方正仿宋_GB2312" w:cs="方正仿宋_GB2312"/>
          <w:sz w:val="24"/>
          <w:highlight w:val="none"/>
        </w:rPr>
        <w:t>传真：</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p>
    <w:p w14:paraId="3BA2A868">
      <w:pPr>
        <w:spacing w:line="440" w:lineRule="exact"/>
        <w:ind w:left="1697" w:leftChars="257" w:hanging="1080"/>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电传：</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rPr>
        <w:tab/>
      </w:r>
      <w:r>
        <w:rPr>
          <w:rFonts w:hint="eastAsia" w:ascii="方正仿宋_GB2312" w:hAnsi="方正仿宋_GB2312" w:eastAsia="方正仿宋_GB2312" w:cs="方正仿宋_GB2312"/>
          <w:sz w:val="24"/>
          <w:highlight w:val="none"/>
        </w:rPr>
        <w:tab/>
      </w:r>
      <w:r>
        <w:rPr>
          <w:rFonts w:hint="eastAsia" w:ascii="方正仿宋_GB2312" w:hAnsi="方正仿宋_GB2312" w:eastAsia="方正仿宋_GB2312" w:cs="方正仿宋_GB2312"/>
          <w:sz w:val="24"/>
          <w:highlight w:val="none"/>
        </w:rPr>
        <w:t>邮编：</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p>
    <w:p w14:paraId="5220C3C8">
      <w:pPr>
        <w:spacing w:line="440" w:lineRule="exact"/>
        <w:ind w:left="1697" w:leftChars="257" w:hanging="1080"/>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承诺方授权代表签字：</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 xml:space="preserve">    </w:t>
      </w:r>
      <w:r>
        <w:rPr>
          <w:rFonts w:hint="eastAsia" w:ascii="方正仿宋_GB2312" w:hAnsi="方正仿宋_GB2312" w:eastAsia="方正仿宋_GB2312" w:cs="方正仿宋_GB2312"/>
          <w:sz w:val="24"/>
          <w:highlight w:val="none"/>
        </w:rPr>
        <w:t>（承诺方盖章）</w:t>
      </w:r>
    </w:p>
    <w:p w14:paraId="0ED869AB">
      <w:pPr>
        <w:spacing w:line="440" w:lineRule="exact"/>
        <w:ind w:left="1697" w:leftChars="257" w:hanging="1080"/>
        <w:rPr>
          <w:rFonts w:hint="eastAsia" w:ascii="方正仿宋_GB2312" w:hAnsi="方正仿宋_GB2312" w:eastAsia="方正仿宋_GB2312" w:cs="方正仿宋_GB2312"/>
          <w:sz w:val="24"/>
          <w:highlight w:val="none"/>
          <w:u w:val="single"/>
        </w:rPr>
      </w:pPr>
      <w:r>
        <w:rPr>
          <w:rFonts w:hint="eastAsia" w:ascii="方正仿宋_GB2312" w:hAnsi="方正仿宋_GB2312" w:eastAsia="方正仿宋_GB2312" w:cs="方正仿宋_GB2312"/>
          <w:sz w:val="24"/>
          <w:highlight w:val="none"/>
        </w:rPr>
        <w:t>承诺日期：</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 xml:space="preserve">                      </w:t>
      </w:r>
      <w:bookmarkEnd w:id="131"/>
      <w:bookmarkEnd w:id="132"/>
    </w:p>
    <w:p w14:paraId="087E43A2">
      <w:pPr>
        <w:spacing w:line="240" w:lineRule="auto"/>
        <w:rPr>
          <w:rFonts w:hint="eastAsia" w:ascii="方正仿宋_GB2312" w:hAnsi="方正仿宋_GB2312" w:eastAsia="方正仿宋_GB2312" w:cs="方正仿宋_GB2312"/>
          <w:b w:val="0"/>
          <w:bCs w:val="0"/>
          <w:kern w:val="2"/>
          <w:sz w:val="24"/>
          <w:szCs w:val="24"/>
          <w:highlight w:val="none"/>
          <w:lang w:val="en-US" w:eastAsia="zh-CN" w:bidi="zh-CN"/>
        </w:rPr>
      </w:pPr>
      <w:r>
        <w:rPr>
          <w:rFonts w:hint="eastAsia" w:ascii="方正仿宋_GB2312" w:hAnsi="方正仿宋_GB2312" w:eastAsia="方正仿宋_GB2312" w:cs="方正仿宋_GB2312"/>
          <w:b w:val="0"/>
          <w:bCs w:val="0"/>
          <w:kern w:val="2"/>
          <w:sz w:val="24"/>
          <w:szCs w:val="24"/>
          <w:highlight w:val="none"/>
          <w:lang w:val="en-US" w:eastAsia="zh-CN" w:bidi="zh-CN"/>
        </w:rPr>
        <w:br w:type="page"/>
      </w:r>
    </w:p>
    <w:p w14:paraId="2630C36B">
      <w:pPr>
        <w:widowControl w:val="0"/>
        <w:spacing w:before="1" w:line="240" w:lineRule="auto"/>
        <w:jc w:val="both"/>
        <w:outlineLvl w:val="1"/>
        <w:rPr>
          <w:rFonts w:hint="eastAsia" w:ascii="方正仿宋_GB2312" w:hAnsi="方正仿宋_GB2312" w:eastAsia="方正仿宋_GB2312" w:cs="方正仿宋_GB2312"/>
          <w:b w:val="0"/>
          <w:bCs w:val="0"/>
          <w:kern w:val="2"/>
          <w:sz w:val="24"/>
          <w:szCs w:val="24"/>
          <w:highlight w:val="none"/>
          <w:lang w:val="zh-CN" w:eastAsia="zh-CN" w:bidi="zh-CN"/>
        </w:rPr>
      </w:pPr>
      <w:bookmarkStart w:id="133" w:name="_Toc15106"/>
      <w:bookmarkStart w:id="134" w:name="_Toc8649"/>
      <w:bookmarkStart w:id="135" w:name="_Toc20782"/>
      <w:bookmarkStart w:id="136" w:name="_Toc6927"/>
      <w:bookmarkStart w:id="137" w:name="_Toc24678"/>
      <w:bookmarkStart w:id="138" w:name="_Toc571"/>
      <w:bookmarkStart w:id="139" w:name="_Toc22102"/>
      <w:r>
        <w:rPr>
          <w:rFonts w:hint="eastAsia" w:ascii="方正仿宋_GB2312" w:hAnsi="方正仿宋_GB2312" w:eastAsia="方正仿宋_GB2312" w:cs="方正仿宋_GB2312"/>
          <w:b w:val="0"/>
          <w:bCs w:val="0"/>
          <w:kern w:val="2"/>
          <w:sz w:val="24"/>
          <w:szCs w:val="24"/>
          <w:highlight w:val="none"/>
          <w:lang w:val="en-US" w:eastAsia="zh-CN" w:bidi="zh-CN"/>
        </w:rPr>
        <w:t xml:space="preserve">14   </w:t>
      </w:r>
      <w:r>
        <w:rPr>
          <w:rFonts w:hint="eastAsia" w:ascii="方正仿宋_GB2312" w:hAnsi="方正仿宋_GB2312" w:eastAsia="方正仿宋_GB2312" w:cs="方正仿宋_GB2312"/>
          <w:b w:val="0"/>
          <w:bCs w:val="0"/>
          <w:kern w:val="2"/>
          <w:sz w:val="24"/>
          <w:szCs w:val="24"/>
          <w:highlight w:val="none"/>
          <w:lang w:val="zh-CN" w:eastAsia="zh-CN" w:bidi="zh-CN"/>
        </w:rPr>
        <w:t>保证金信息表</w:t>
      </w:r>
      <w:bookmarkEnd w:id="118"/>
      <w:bookmarkEnd w:id="119"/>
      <w:r>
        <w:rPr>
          <w:rFonts w:hint="eastAsia" w:ascii="方正仿宋_GB2312" w:hAnsi="方正仿宋_GB2312" w:eastAsia="方正仿宋_GB2312" w:cs="方正仿宋_GB2312"/>
          <w:b w:val="0"/>
          <w:bCs w:val="0"/>
          <w:kern w:val="2"/>
          <w:sz w:val="24"/>
          <w:szCs w:val="24"/>
          <w:highlight w:val="none"/>
          <w:lang w:val="zh-CN" w:eastAsia="zh-CN" w:bidi="zh-CN"/>
        </w:rPr>
        <w:t>（</w:t>
      </w:r>
      <w:r>
        <w:rPr>
          <w:rFonts w:hint="eastAsia" w:ascii="方正仿宋_GB2312" w:hAnsi="方正仿宋_GB2312" w:eastAsia="方正仿宋_GB2312" w:cs="方正仿宋_GB2312"/>
          <w:b w:val="0"/>
          <w:bCs w:val="0"/>
          <w:kern w:val="2"/>
          <w:sz w:val="24"/>
          <w:szCs w:val="24"/>
          <w:highlight w:val="none"/>
          <w:lang w:val="en-US" w:eastAsia="zh-CN" w:bidi="zh-CN"/>
        </w:rPr>
        <w:t>保函方式提交的无需提供</w:t>
      </w:r>
      <w:r>
        <w:rPr>
          <w:rFonts w:hint="eastAsia" w:ascii="方正仿宋_GB2312" w:hAnsi="方正仿宋_GB2312" w:eastAsia="方正仿宋_GB2312" w:cs="方正仿宋_GB2312"/>
          <w:b w:val="0"/>
          <w:bCs w:val="0"/>
          <w:kern w:val="2"/>
          <w:sz w:val="24"/>
          <w:szCs w:val="24"/>
          <w:highlight w:val="none"/>
          <w:lang w:val="zh-CN" w:eastAsia="zh-CN" w:bidi="zh-CN"/>
        </w:rPr>
        <w:t>）</w:t>
      </w:r>
      <w:bookmarkEnd w:id="133"/>
      <w:bookmarkEnd w:id="134"/>
      <w:bookmarkEnd w:id="135"/>
      <w:bookmarkEnd w:id="136"/>
      <w:bookmarkEnd w:id="137"/>
      <w:bookmarkEnd w:id="138"/>
      <w:bookmarkEnd w:id="139"/>
    </w:p>
    <w:p w14:paraId="132F6364">
      <w:pPr>
        <w:widowControl w:val="0"/>
        <w:snapToGrid w:val="0"/>
        <w:spacing w:line="440" w:lineRule="exact"/>
        <w:jc w:val="center"/>
        <w:outlineLvl w:val="9"/>
        <w:rPr>
          <w:rFonts w:hint="eastAsia" w:ascii="方正仿宋_GB2312" w:hAnsi="方正仿宋_GB2312" w:eastAsia="方正仿宋_GB2312" w:cs="方正仿宋_GB2312"/>
          <w:b/>
          <w:kern w:val="2"/>
          <w:sz w:val="32"/>
          <w:szCs w:val="32"/>
          <w:highlight w:val="none"/>
          <w:lang w:val="en-US" w:eastAsia="zh-CN" w:bidi="ar-SA"/>
        </w:rPr>
      </w:pPr>
    </w:p>
    <w:p w14:paraId="7B6CF99D">
      <w:pPr>
        <w:widowControl w:val="0"/>
        <w:snapToGrid w:val="0"/>
        <w:spacing w:line="440" w:lineRule="exact"/>
        <w:jc w:val="center"/>
        <w:outlineLvl w:val="0"/>
        <w:rPr>
          <w:rFonts w:hint="eastAsia" w:ascii="方正仿宋_GB2312" w:hAnsi="方正仿宋_GB2312" w:eastAsia="方正仿宋_GB2312" w:cs="方正仿宋_GB2312"/>
          <w:b/>
          <w:kern w:val="2"/>
          <w:sz w:val="32"/>
          <w:szCs w:val="32"/>
          <w:highlight w:val="none"/>
          <w:lang w:val="en-US" w:eastAsia="zh-CN" w:bidi="ar-SA"/>
        </w:rPr>
      </w:pPr>
      <w:bookmarkStart w:id="140" w:name="_Toc28181"/>
      <w:bookmarkStart w:id="141" w:name="_Toc31463"/>
      <w:bookmarkStart w:id="142" w:name="_Toc27637"/>
      <w:bookmarkStart w:id="143" w:name="_Toc14307"/>
      <w:bookmarkStart w:id="144" w:name="_Toc24685"/>
      <w:bookmarkStart w:id="145" w:name="_Toc26104"/>
      <w:bookmarkStart w:id="146" w:name="_Toc25967"/>
      <w:bookmarkStart w:id="147" w:name="_Toc27316"/>
      <w:bookmarkStart w:id="148" w:name="_Toc16938"/>
      <w:r>
        <w:rPr>
          <w:rFonts w:hint="eastAsia" w:ascii="方正仿宋_GB2312" w:hAnsi="方正仿宋_GB2312" w:eastAsia="方正仿宋_GB2312" w:cs="方正仿宋_GB2312"/>
          <w:b/>
          <w:kern w:val="2"/>
          <w:sz w:val="24"/>
          <w:szCs w:val="24"/>
          <w:highlight w:val="none"/>
          <w:lang w:val="en-US" w:eastAsia="zh-CN" w:bidi="ar-SA"/>
        </w:rPr>
        <w:t>退还保证金申请函</w:t>
      </w:r>
      <w:bookmarkEnd w:id="140"/>
      <w:bookmarkEnd w:id="141"/>
      <w:bookmarkEnd w:id="142"/>
      <w:bookmarkEnd w:id="143"/>
      <w:bookmarkEnd w:id="144"/>
      <w:bookmarkEnd w:id="145"/>
      <w:bookmarkEnd w:id="146"/>
      <w:bookmarkEnd w:id="147"/>
      <w:bookmarkEnd w:id="148"/>
    </w:p>
    <w:p w14:paraId="1159DBDB">
      <w:pPr>
        <w:spacing w:line="360" w:lineRule="auto"/>
        <w:rPr>
          <w:rFonts w:hint="eastAsia" w:ascii="方正仿宋_GB2312" w:hAnsi="方正仿宋_GB2312" w:eastAsia="方正仿宋_GB2312" w:cs="方正仿宋_GB2312"/>
          <w:color w:val="000000"/>
          <w:sz w:val="21"/>
          <w:szCs w:val="21"/>
          <w:highlight w:val="none"/>
          <w:u w:val="single"/>
          <w:lang w:eastAsia="zh-CN"/>
        </w:rPr>
      </w:pPr>
      <w:r>
        <w:rPr>
          <w:rFonts w:hint="eastAsia" w:ascii="方正仿宋_GB2312" w:hAnsi="方正仿宋_GB2312" w:eastAsia="方正仿宋_GB2312" w:cs="方正仿宋_GB2312"/>
          <w:color w:val="000000"/>
          <w:sz w:val="21"/>
          <w:szCs w:val="21"/>
          <w:highlight w:val="none"/>
        </w:rPr>
        <w:t>致：</w:t>
      </w:r>
      <w:r>
        <w:rPr>
          <w:rFonts w:hint="eastAsia" w:ascii="方正仿宋_GB2312" w:hAnsi="方正仿宋_GB2312" w:eastAsia="方正仿宋_GB2312" w:cs="方正仿宋_GB2312"/>
          <w:color w:val="000000"/>
          <w:sz w:val="21"/>
          <w:szCs w:val="21"/>
          <w:highlight w:val="none"/>
          <w:u w:val="single"/>
          <w:lang w:eastAsia="zh-CN"/>
        </w:rPr>
        <w:t>新疆世纪星工程咨询有限公司</w:t>
      </w:r>
    </w:p>
    <w:p w14:paraId="0AC8FC0E">
      <w:pPr>
        <w:spacing w:line="360" w:lineRule="auto"/>
        <w:ind w:firstLine="420" w:firstLineChars="200"/>
        <w:rPr>
          <w:rFonts w:hint="eastAsia" w:ascii="方正仿宋_GB2312" w:hAnsi="方正仿宋_GB2312" w:eastAsia="方正仿宋_GB2312" w:cs="方正仿宋_GB2312"/>
          <w:color w:val="000000"/>
          <w:sz w:val="21"/>
          <w:szCs w:val="21"/>
          <w:highlight w:val="none"/>
        </w:rPr>
      </w:pPr>
      <w:r>
        <w:rPr>
          <w:rFonts w:hint="eastAsia" w:ascii="方正仿宋_GB2312" w:hAnsi="方正仿宋_GB2312" w:eastAsia="方正仿宋_GB2312" w:cs="方正仿宋_GB2312"/>
          <w:color w:val="000000"/>
          <w:sz w:val="21"/>
          <w:szCs w:val="21"/>
          <w:highlight w:val="none"/>
          <w:u w:val="single"/>
        </w:rPr>
        <w:t>（</w:t>
      </w:r>
      <w:r>
        <w:rPr>
          <w:rFonts w:hint="eastAsia" w:ascii="方正仿宋_GB2312" w:hAnsi="方正仿宋_GB2312" w:eastAsia="方正仿宋_GB2312" w:cs="方正仿宋_GB2312"/>
          <w:color w:val="000000"/>
          <w:sz w:val="21"/>
          <w:szCs w:val="21"/>
          <w:highlight w:val="none"/>
          <w:u w:val="single"/>
          <w:lang w:val="en-US" w:eastAsia="zh-CN"/>
        </w:rPr>
        <w:t>供应商</w:t>
      </w:r>
      <w:r>
        <w:rPr>
          <w:rFonts w:hint="eastAsia" w:ascii="方正仿宋_GB2312" w:hAnsi="方正仿宋_GB2312" w:eastAsia="方正仿宋_GB2312" w:cs="方正仿宋_GB2312"/>
          <w:color w:val="000000"/>
          <w:sz w:val="21"/>
          <w:szCs w:val="21"/>
          <w:highlight w:val="none"/>
          <w:u w:val="single"/>
        </w:rPr>
        <w:t xml:space="preserve">全称) </w:t>
      </w:r>
      <w:r>
        <w:rPr>
          <w:rFonts w:hint="eastAsia" w:ascii="方正仿宋_GB2312" w:hAnsi="方正仿宋_GB2312" w:eastAsia="方正仿宋_GB2312" w:cs="方正仿宋_GB2312"/>
          <w:color w:val="000000"/>
          <w:sz w:val="21"/>
          <w:szCs w:val="21"/>
          <w:highlight w:val="none"/>
        </w:rPr>
        <w:t>参加贵方组织的，</w:t>
      </w:r>
      <w:r>
        <w:rPr>
          <w:rFonts w:hint="eastAsia" w:ascii="方正仿宋_GB2312" w:hAnsi="方正仿宋_GB2312" w:eastAsia="方正仿宋_GB2312" w:cs="方正仿宋_GB2312"/>
          <w:b w:val="0"/>
          <w:bCs w:val="0"/>
          <w:sz w:val="21"/>
          <w:szCs w:val="21"/>
          <w:highlight w:val="none"/>
          <w:u w:val="single"/>
          <w:lang w:val="en-US" w:eastAsia="zh-CN"/>
        </w:rPr>
        <w:t>（项目名称）（项目编号）</w:t>
      </w:r>
      <w:r>
        <w:rPr>
          <w:rFonts w:hint="eastAsia" w:ascii="方正仿宋_GB2312" w:hAnsi="方正仿宋_GB2312" w:eastAsia="方正仿宋_GB2312" w:cs="方正仿宋_GB2312"/>
          <w:color w:val="000000"/>
          <w:sz w:val="21"/>
          <w:szCs w:val="21"/>
          <w:highlight w:val="none"/>
        </w:rPr>
        <w:t>的</w:t>
      </w:r>
      <w:r>
        <w:rPr>
          <w:rFonts w:hint="eastAsia" w:ascii="方正仿宋_GB2312" w:hAnsi="方正仿宋_GB2312" w:eastAsia="方正仿宋_GB2312" w:cs="方正仿宋_GB2312"/>
          <w:color w:val="000000"/>
          <w:sz w:val="21"/>
          <w:szCs w:val="21"/>
          <w:highlight w:val="none"/>
          <w:lang w:val="en-US" w:eastAsia="zh-CN"/>
        </w:rPr>
        <w:t>招标</w:t>
      </w:r>
      <w:r>
        <w:rPr>
          <w:rFonts w:hint="eastAsia" w:ascii="方正仿宋_GB2312" w:hAnsi="方正仿宋_GB2312" w:eastAsia="方正仿宋_GB2312" w:cs="方正仿宋_GB2312"/>
          <w:color w:val="000000"/>
          <w:sz w:val="21"/>
          <w:szCs w:val="21"/>
          <w:highlight w:val="none"/>
        </w:rPr>
        <w:t>采购活动。按</w:t>
      </w:r>
      <w:r>
        <w:rPr>
          <w:rFonts w:hint="eastAsia" w:ascii="方正仿宋_GB2312" w:hAnsi="方正仿宋_GB2312" w:eastAsia="方正仿宋_GB2312" w:cs="方正仿宋_GB2312"/>
          <w:color w:val="000000"/>
          <w:sz w:val="21"/>
          <w:szCs w:val="21"/>
          <w:highlight w:val="none"/>
          <w:lang w:val="en-US" w:eastAsia="zh-CN"/>
        </w:rPr>
        <w:t>采购文件</w:t>
      </w:r>
      <w:r>
        <w:rPr>
          <w:rFonts w:hint="eastAsia" w:ascii="方正仿宋_GB2312" w:hAnsi="方正仿宋_GB2312" w:eastAsia="方正仿宋_GB2312" w:cs="方正仿宋_GB2312"/>
          <w:color w:val="000000"/>
          <w:sz w:val="21"/>
          <w:szCs w:val="21"/>
          <w:highlight w:val="none"/>
        </w:rPr>
        <w:t>的规定，已通过</w:t>
      </w:r>
      <w:r>
        <w:rPr>
          <w:rFonts w:hint="eastAsia" w:ascii="方正仿宋_GB2312" w:hAnsi="方正仿宋_GB2312" w:eastAsia="方正仿宋_GB2312" w:cs="方正仿宋_GB2312"/>
          <w:color w:val="000000"/>
          <w:sz w:val="21"/>
          <w:szCs w:val="21"/>
          <w:highlight w:val="none"/>
          <w:u w:val="single"/>
        </w:rPr>
        <w:t>银行转帐/银行汇款</w:t>
      </w:r>
      <w:r>
        <w:rPr>
          <w:rFonts w:hint="eastAsia" w:ascii="方正仿宋_GB2312" w:hAnsi="方正仿宋_GB2312" w:eastAsia="方正仿宋_GB2312" w:cs="方正仿宋_GB2312"/>
          <w:color w:val="000000"/>
          <w:sz w:val="21"/>
          <w:szCs w:val="21"/>
          <w:highlight w:val="none"/>
        </w:rPr>
        <w:t>形式缴纳人民币</w:t>
      </w:r>
      <w:r>
        <w:rPr>
          <w:rFonts w:hint="eastAsia" w:ascii="方正仿宋_GB2312" w:hAnsi="方正仿宋_GB2312" w:eastAsia="方正仿宋_GB2312" w:cs="方正仿宋_GB2312"/>
          <w:color w:val="000000"/>
          <w:sz w:val="21"/>
          <w:szCs w:val="21"/>
          <w:highlight w:val="none"/>
          <w:u w:val="single"/>
        </w:rPr>
        <w:t xml:space="preserve">（大写）  　　  </w:t>
      </w:r>
      <w:r>
        <w:rPr>
          <w:rFonts w:hint="eastAsia" w:ascii="方正仿宋_GB2312" w:hAnsi="方正仿宋_GB2312" w:eastAsia="方正仿宋_GB2312" w:cs="方正仿宋_GB2312"/>
          <w:color w:val="000000"/>
          <w:sz w:val="21"/>
          <w:szCs w:val="21"/>
          <w:highlight w:val="none"/>
        </w:rPr>
        <w:t>元的保证金。</w:t>
      </w:r>
    </w:p>
    <w:p w14:paraId="6126FDCB">
      <w:pPr>
        <w:autoSpaceDE w:val="0"/>
        <w:autoSpaceDN w:val="0"/>
        <w:spacing w:line="360" w:lineRule="auto"/>
        <w:ind w:firstLine="420" w:firstLineChars="200"/>
        <w:rPr>
          <w:rFonts w:hint="eastAsia" w:ascii="方正仿宋_GB2312" w:hAnsi="方正仿宋_GB2312" w:eastAsia="方正仿宋_GB2312" w:cs="方正仿宋_GB2312"/>
          <w:color w:val="000000"/>
          <w:sz w:val="21"/>
          <w:szCs w:val="21"/>
          <w:highlight w:val="none"/>
        </w:rPr>
      </w:pPr>
      <w:r>
        <w:rPr>
          <w:rFonts w:hint="eastAsia" w:ascii="方正仿宋_GB2312" w:hAnsi="方正仿宋_GB2312" w:eastAsia="方正仿宋_GB2312" w:cs="方正仿宋_GB2312"/>
          <w:color w:val="000000"/>
          <w:sz w:val="21"/>
          <w:szCs w:val="21"/>
          <w:highlight w:val="none"/>
        </w:rPr>
        <w:t>退还保证金时请按以下内容划入我方帐户。若因内容不全、错误、字迹潦草模糊导致该项目保证金未能及时退还或退还过程中发生错误，我方将承担全部责任和损失。</w:t>
      </w:r>
    </w:p>
    <w:p w14:paraId="73C97061">
      <w:pPr>
        <w:spacing w:line="360" w:lineRule="auto"/>
        <w:ind w:firstLine="420" w:firstLineChars="200"/>
        <w:rPr>
          <w:rFonts w:hint="eastAsia" w:ascii="方正仿宋_GB2312" w:hAnsi="方正仿宋_GB2312" w:eastAsia="方正仿宋_GB2312" w:cs="方正仿宋_GB2312"/>
          <w:color w:val="000000"/>
          <w:sz w:val="21"/>
          <w:szCs w:val="21"/>
          <w:highlight w:val="none"/>
        </w:rPr>
      </w:pPr>
      <w:r>
        <w:rPr>
          <w:rFonts w:hint="eastAsia" w:ascii="方正仿宋_GB2312" w:hAnsi="方正仿宋_GB2312" w:eastAsia="方正仿宋_GB2312" w:cs="方正仿宋_GB2312"/>
          <w:color w:val="000000"/>
          <w:sz w:val="21"/>
          <w:szCs w:val="21"/>
          <w:highlight w:val="none"/>
          <w:lang w:val="en-US" w:eastAsia="zh-CN"/>
        </w:rPr>
        <w:t>供应商</w:t>
      </w:r>
      <w:r>
        <w:rPr>
          <w:rFonts w:hint="eastAsia" w:ascii="方正仿宋_GB2312" w:hAnsi="方正仿宋_GB2312" w:eastAsia="方正仿宋_GB2312" w:cs="方正仿宋_GB2312"/>
          <w:color w:val="000000"/>
          <w:sz w:val="21"/>
          <w:szCs w:val="21"/>
          <w:highlight w:val="none"/>
        </w:rPr>
        <w:t>名称：</w:t>
      </w:r>
      <w:r>
        <w:rPr>
          <w:rFonts w:hint="eastAsia" w:ascii="方正仿宋_GB2312" w:hAnsi="方正仿宋_GB2312" w:eastAsia="方正仿宋_GB2312" w:cs="方正仿宋_GB2312"/>
          <w:i/>
          <w:iCs/>
          <w:color w:val="000000"/>
          <w:sz w:val="21"/>
          <w:szCs w:val="21"/>
          <w:highlight w:val="none"/>
          <w:u w:val="single"/>
        </w:rPr>
        <w:t xml:space="preserve">                                 </w:t>
      </w:r>
      <w:r>
        <w:rPr>
          <w:rFonts w:hint="eastAsia" w:ascii="方正仿宋_GB2312" w:hAnsi="方正仿宋_GB2312" w:eastAsia="方正仿宋_GB2312" w:cs="方正仿宋_GB2312"/>
          <w:color w:val="000000"/>
          <w:sz w:val="21"/>
          <w:szCs w:val="21"/>
          <w:highlight w:val="none"/>
        </w:rPr>
        <w:t xml:space="preserve"> </w:t>
      </w:r>
    </w:p>
    <w:p w14:paraId="26B58A13">
      <w:pPr>
        <w:spacing w:line="360" w:lineRule="auto"/>
        <w:ind w:firstLine="420" w:firstLineChars="200"/>
        <w:rPr>
          <w:rFonts w:hint="eastAsia" w:ascii="方正仿宋_GB2312" w:hAnsi="方正仿宋_GB2312" w:eastAsia="方正仿宋_GB2312" w:cs="方正仿宋_GB2312"/>
          <w:color w:val="000000"/>
          <w:sz w:val="21"/>
          <w:szCs w:val="21"/>
          <w:highlight w:val="none"/>
        </w:rPr>
      </w:pPr>
      <w:r>
        <w:rPr>
          <w:rFonts w:hint="eastAsia" w:ascii="方正仿宋_GB2312" w:hAnsi="方正仿宋_GB2312" w:eastAsia="方正仿宋_GB2312" w:cs="方正仿宋_GB2312"/>
          <w:color w:val="000000"/>
          <w:sz w:val="21"/>
          <w:szCs w:val="21"/>
          <w:highlight w:val="none"/>
          <w:lang w:val="en-US" w:eastAsia="zh-CN"/>
        </w:rPr>
        <w:t>供应商</w:t>
      </w:r>
      <w:r>
        <w:rPr>
          <w:rFonts w:hint="eastAsia" w:ascii="方正仿宋_GB2312" w:hAnsi="方正仿宋_GB2312" w:eastAsia="方正仿宋_GB2312" w:cs="方正仿宋_GB2312"/>
          <w:color w:val="000000"/>
          <w:sz w:val="21"/>
          <w:szCs w:val="21"/>
          <w:highlight w:val="none"/>
        </w:rPr>
        <w:t>开户银行：</w:t>
      </w:r>
      <w:r>
        <w:rPr>
          <w:rFonts w:hint="eastAsia" w:ascii="方正仿宋_GB2312" w:hAnsi="方正仿宋_GB2312" w:eastAsia="方正仿宋_GB2312" w:cs="方正仿宋_GB2312"/>
          <w:color w:val="000000"/>
          <w:sz w:val="21"/>
          <w:szCs w:val="21"/>
          <w:highlight w:val="none"/>
          <w:u w:val="single"/>
        </w:rPr>
        <w:t xml:space="preserve">                             </w:t>
      </w:r>
    </w:p>
    <w:p w14:paraId="74E7F4AF">
      <w:pPr>
        <w:spacing w:line="360" w:lineRule="auto"/>
        <w:ind w:firstLine="420" w:firstLineChars="200"/>
        <w:rPr>
          <w:rFonts w:hint="eastAsia" w:ascii="方正仿宋_GB2312" w:hAnsi="方正仿宋_GB2312" w:eastAsia="方正仿宋_GB2312" w:cs="方正仿宋_GB2312"/>
          <w:color w:val="000000"/>
          <w:sz w:val="21"/>
          <w:szCs w:val="21"/>
          <w:highlight w:val="none"/>
        </w:rPr>
      </w:pPr>
      <w:r>
        <w:rPr>
          <w:rFonts w:hint="eastAsia" w:ascii="方正仿宋_GB2312" w:hAnsi="方正仿宋_GB2312" w:eastAsia="方正仿宋_GB2312" w:cs="方正仿宋_GB2312"/>
          <w:color w:val="000000"/>
          <w:sz w:val="21"/>
          <w:szCs w:val="21"/>
          <w:highlight w:val="none"/>
          <w:lang w:val="en-US" w:eastAsia="zh-CN"/>
        </w:rPr>
        <w:t>供应商</w:t>
      </w:r>
      <w:r>
        <w:rPr>
          <w:rFonts w:hint="eastAsia" w:ascii="方正仿宋_GB2312" w:hAnsi="方正仿宋_GB2312" w:eastAsia="方正仿宋_GB2312" w:cs="方正仿宋_GB2312"/>
          <w:color w:val="000000"/>
          <w:sz w:val="21"/>
          <w:szCs w:val="21"/>
          <w:highlight w:val="none"/>
        </w:rPr>
        <w:t>开户银行行号：</w:t>
      </w:r>
      <w:r>
        <w:rPr>
          <w:rFonts w:hint="eastAsia" w:ascii="方正仿宋_GB2312" w:hAnsi="方正仿宋_GB2312" w:eastAsia="方正仿宋_GB2312" w:cs="方正仿宋_GB2312"/>
          <w:color w:val="000000"/>
          <w:sz w:val="21"/>
          <w:szCs w:val="21"/>
          <w:highlight w:val="none"/>
          <w:u w:val="single"/>
        </w:rPr>
        <w:t xml:space="preserve">                         </w:t>
      </w:r>
    </w:p>
    <w:p w14:paraId="1CF287DC">
      <w:pPr>
        <w:spacing w:line="360" w:lineRule="auto"/>
        <w:ind w:firstLine="420" w:firstLineChars="200"/>
        <w:rPr>
          <w:rFonts w:hint="eastAsia" w:ascii="方正仿宋_GB2312" w:hAnsi="方正仿宋_GB2312" w:eastAsia="方正仿宋_GB2312" w:cs="方正仿宋_GB2312"/>
          <w:color w:val="000000"/>
          <w:sz w:val="21"/>
          <w:szCs w:val="21"/>
          <w:highlight w:val="none"/>
          <w:u w:val="single"/>
        </w:rPr>
      </w:pPr>
      <w:r>
        <w:rPr>
          <w:rFonts w:hint="eastAsia" w:ascii="方正仿宋_GB2312" w:hAnsi="方正仿宋_GB2312" w:eastAsia="方正仿宋_GB2312" w:cs="方正仿宋_GB2312"/>
          <w:color w:val="000000"/>
          <w:sz w:val="21"/>
          <w:szCs w:val="21"/>
          <w:highlight w:val="none"/>
          <w:lang w:val="en-US" w:eastAsia="zh-CN"/>
        </w:rPr>
        <w:t>供应商</w:t>
      </w:r>
      <w:r>
        <w:rPr>
          <w:rFonts w:hint="eastAsia" w:ascii="方正仿宋_GB2312" w:hAnsi="方正仿宋_GB2312" w:eastAsia="方正仿宋_GB2312" w:cs="方正仿宋_GB2312"/>
          <w:color w:val="000000"/>
          <w:sz w:val="21"/>
          <w:szCs w:val="21"/>
          <w:highlight w:val="none"/>
        </w:rPr>
        <w:t>银行帐号：</w:t>
      </w:r>
      <w:r>
        <w:rPr>
          <w:rFonts w:hint="eastAsia" w:ascii="方正仿宋_GB2312" w:hAnsi="方正仿宋_GB2312" w:eastAsia="方正仿宋_GB2312" w:cs="方正仿宋_GB2312"/>
          <w:color w:val="000000"/>
          <w:sz w:val="21"/>
          <w:szCs w:val="21"/>
          <w:highlight w:val="none"/>
          <w:u w:val="single"/>
        </w:rPr>
        <w:t xml:space="preserve">                             </w:t>
      </w:r>
    </w:p>
    <w:p w14:paraId="44A55D2A">
      <w:pPr>
        <w:adjustRightInd w:val="0"/>
        <w:snapToGrid w:val="0"/>
        <w:spacing w:line="360" w:lineRule="auto"/>
        <w:rPr>
          <w:rFonts w:hint="eastAsia" w:ascii="方正仿宋_GB2312" w:hAnsi="方正仿宋_GB2312" w:eastAsia="方正仿宋_GB2312" w:cs="方正仿宋_GB2312"/>
          <w:color w:val="000000"/>
          <w:sz w:val="21"/>
          <w:szCs w:val="21"/>
          <w:highlight w:val="none"/>
        </w:rPr>
      </w:pPr>
    </w:p>
    <w:p w14:paraId="556002F2">
      <w:pPr>
        <w:adjustRightInd w:val="0"/>
        <w:snapToGrid w:val="0"/>
        <w:spacing w:line="360" w:lineRule="auto"/>
        <w:rPr>
          <w:rFonts w:hint="eastAsia" w:ascii="方正仿宋_GB2312" w:hAnsi="方正仿宋_GB2312" w:eastAsia="方正仿宋_GB2312" w:cs="方正仿宋_GB2312"/>
          <w:color w:val="000000"/>
          <w:sz w:val="21"/>
          <w:szCs w:val="21"/>
          <w:highlight w:val="none"/>
          <w:u w:val="single"/>
        </w:rPr>
      </w:pPr>
      <w:r>
        <w:rPr>
          <w:rFonts w:hint="eastAsia" w:ascii="方正仿宋_GB2312" w:hAnsi="方正仿宋_GB2312" w:eastAsia="方正仿宋_GB2312" w:cs="方正仿宋_GB2312"/>
          <w:color w:val="000000"/>
          <w:sz w:val="21"/>
          <w:szCs w:val="21"/>
          <w:highlight w:val="none"/>
          <w:lang w:val="en-US" w:eastAsia="zh-CN"/>
        </w:rPr>
        <w:t>供应商</w:t>
      </w:r>
      <w:r>
        <w:rPr>
          <w:rFonts w:hint="eastAsia" w:ascii="方正仿宋_GB2312" w:hAnsi="方正仿宋_GB2312" w:eastAsia="方正仿宋_GB2312" w:cs="方正仿宋_GB2312"/>
          <w:color w:val="000000"/>
          <w:sz w:val="21"/>
          <w:szCs w:val="21"/>
          <w:highlight w:val="none"/>
        </w:rPr>
        <w:t>法定代表人（或法定代表人授权代表）签字：</w:t>
      </w:r>
    </w:p>
    <w:p w14:paraId="5F67DFFE">
      <w:pPr>
        <w:adjustRightInd w:val="0"/>
        <w:snapToGrid w:val="0"/>
        <w:spacing w:line="360" w:lineRule="auto"/>
        <w:rPr>
          <w:rFonts w:hint="eastAsia" w:ascii="方正仿宋_GB2312" w:hAnsi="方正仿宋_GB2312" w:eastAsia="方正仿宋_GB2312" w:cs="方正仿宋_GB2312"/>
          <w:color w:val="000000"/>
          <w:sz w:val="21"/>
          <w:szCs w:val="21"/>
          <w:highlight w:val="none"/>
          <w:u w:val="single"/>
        </w:rPr>
      </w:pPr>
      <w:r>
        <w:rPr>
          <w:rFonts w:hint="eastAsia" w:ascii="方正仿宋_GB2312" w:hAnsi="方正仿宋_GB2312" w:eastAsia="方正仿宋_GB2312" w:cs="方正仿宋_GB2312"/>
          <w:color w:val="000000"/>
          <w:sz w:val="21"/>
          <w:szCs w:val="21"/>
          <w:highlight w:val="none"/>
          <w:lang w:val="en-US" w:eastAsia="zh-CN"/>
        </w:rPr>
        <w:t>供应商</w:t>
      </w:r>
      <w:r>
        <w:rPr>
          <w:rFonts w:hint="eastAsia" w:ascii="方正仿宋_GB2312" w:hAnsi="方正仿宋_GB2312" w:eastAsia="方正仿宋_GB2312" w:cs="方正仿宋_GB2312"/>
          <w:color w:val="000000"/>
          <w:sz w:val="21"/>
          <w:szCs w:val="21"/>
          <w:highlight w:val="none"/>
        </w:rPr>
        <w:t>名称（加盖公章）：</w:t>
      </w:r>
    </w:p>
    <w:p w14:paraId="107932BC">
      <w:pPr>
        <w:adjustRightInd w:val="0"/>
        <w:snapToGrid w:val="0"/>
        <w:spacing w:line="360" w:lineRule="auto"/>
        <w:rPr>
          <w:rFonts w:hint="eastAsia" w:ascii="方正仿宋_GB2312" w:hAnsi="方正仿宋_GB2312" w:eastAsia="方正仿宋_GB2312" w:cs="方正仿宋_GB2312"/>
          <w:color w:val="000000"/>
          <w:sz w:val="21"/>
          <w:szCs w:val="21"/>
          <w:highlight w:val="none"/>
          <w:u w:val="single"/>
        </w:rPr>
      </w:pPr>
      <w:r>
        <w:rPr>
          <w:rFonts w:hint="eastAsia" w:ascii="方正仿宋_GB2312" w:hAnsi="方正仿宋_GB2312" w:eastAsia="方正仿宋_GB2312" w:cs="方正仿宋_GB2312"/>
          <w:color w:val="000000"/>
          <w:sz w:val="21"/>
          <w:szCs w:val="21"/>
          <w:highlight w:val="none"/>
        </w:rPr>
        <w:t>日期：   年   月   日</w:t>
      </w:r>
    </w:p>
    <w:p w14:paraId="3576F9AA">
      <w:pPr>
        <w:widowControl w:val="0"/>
        <w:snapToGrid w:val="0"/>
        <w:spacing w:line="440" w:lineRule="exact"/>
        <w:jc w:val="both"/>
        <w:rPr>
          <w:rFonts w:hint="eastAsia" w:ascii="方正仿宋_GB2312" w:hAnsi="方正仿宋_GB2312" w:eastAsia="方正仿宋_GB2312" w:cs="方正仿宋_GB2312"/>
          <w:bCs/>
          <w:kern w:val="2"/>
          <w:sz w:val="21"/>
          <w:szCs w:val="21"/>
          <w:highlight w:val="none"/>
          <w:lang w:val="en-US" w:eastAsia="zh-CN" w:bidi="ar-SA"/>
        </w:rPr>
      </w:pPr>
    </w:p>
    <w:p w14:paraId="617FD296">
      <w:pPr>
        <w:widowControl w:val="0"/>
        <w:snapToGrid w:val="0"/>
        <w:spacing w:line="440" w:lineRule="exact"/>
        <w:jc w:val="both"/>
        <w:rPr>
          <w:rFonts w:hint="eastAsia" w:ascii="方正仿宋_GB2312" w:hAnsi="方正仿宋_GB2312" w:eastAsia="方正仿宋_GB2312" w:cs="方正仿宋_GB2312"/>
          <w:b/>
          <w:kern w:val="2"/>
          <w:sz w:val="21"/>
          <w:szCs w:val="21"/>
          <w:highlight w:val="none"/>
          <w:lang w:val="en-US" w:eastAsia="zh-CN" w:bidi="ar-SA"/>
        </w:rPr>
      </w:pPr>
      <w:r>
        <w:rPr>
          <w:rFonts w:hint="eastAsia" w:ascii="方正仿宋_GB2312" w:hAnsi="方正仿宋_GB2312" w:eastAsia="方正仿宋_GB2312" w:cs="方正仿宋_GB2312"/>
          <w:b/>
          <w:kern w:val="2"/>
          <w:sz w:val="21"/>
          <w:szCs w:val="21"/>
          <w:highlight w:val="none"/>
          <w:lang w:val="en-US" w:eastAsia="zh-CN" w:bidi="ar-SA"/>
        </w:rPr>
        <w:t>注：为方便代理机构后续退款事宜，请供应商认真填写此函信息，并后附转帐或汇款的银行凭证复印件。</w:t>
      </w:r>
    </w:p>
    <w:tbl>
      <w:tblPr>
        <w:tblStyle w:val="23"/>
        <w:tblW w:w="92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0"/>
      </w:tblGrid>
      <w:tr w14:paraId="1E5D8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2" w:hRule="atLeast"/>
        </w:trPr>
        <w:tc>
          <w:tcPr>
            <w:tcW w:w="9220" w:type="dxa"/>
            <w:vAlign w:val="center"/>
          </w:tcPr>
          <w:p w14:paraId="65A11279">
            <w:pPr>
              <w:spacing w:line="240" w:lineRule="auto"/>
              <w:jc w:val="center"/>
              <w:rPr>
                <w:rFonts w:hint="eastAsia" w:ascii="方正仿宋_GB2312" w:hAnsi="方正仿宋_GB2312" w:eastAsia="方正仿宋_GB2312" w:cs="方正仿宋_GB2312"/>
                <w:color w:val="000000"/>
                <w:sz w:val="21"/>
                <w:szCs w:val="21"/>
                <w:highlight w:val="none"/>
              </w:rPr>
            </w:pPr>
            <w:r>
              <w:rPr>
                <w:rFonts w:hint="eastAsia" w:ascii="方正仿宋_GB2312" w:hAnsi="方正仿宋_GB2312" w:eastAsia="方正仿宋_GB2312" w:cs="方正仿宋_GB2312"/>
                <w:color w:val="000000"/>
                <w:sz w:val="21"/>
                <w:szCs w:val="21"/>
                <w:highlight w:val="none"/>
              </w:rPr>
              <w:t>（粘贴转帐或汇款的银行凭证复印件）</w:t>
            </w:r>
          </w:p>
        </w:tc>
      </w:tr>
    </w:tbl>
    <w:p w14:paraId="294C8494">
      <w:pPr>
        <w:keepNext w:val="0"/>
        <w:keepLines w:val="0"/>
        <w:pageBreakBefore w:val="0"/>
        <w:widowControl w:val="0"/>
        <w:tabs>
          <w:tab w:val="left" w:pos="1560"/>
          <w:tab w:val="left" w:pos="2040"/>
        </w:tabs>
        <w:kinsoku/>
        <w:wordWrap/>
        <w:overflowPunct/>
        <w:topLinePunct w:val="0"/>
        <w:autoSpaceDE w:val="0"/>
        <w:autoSpaceDN w:val="0"/>
        <w:bidi w:val="0"/>
        <w:adjustRightInd w:val="0"/>
        <w:snapToGrid w:val="0"/>
        <w:spacing w:before="0" w:line="360" w:lineRule="auto"/>
        <w:jc w:val="both"/>
        <w:textAlignment w:val="auto"/>
        <w:rPr>
          <w:rFonts w:hint="eastAsia" w:ascii="方正仿宋_GB2312" w:hAnsi="方正仿宋_GB2312" w:eastAsia="方正仿宋_GB2312" w:cs="方正仿宋_GB2312"/>
          <w:kern w:val="2"/>
          <w:sz w:val="21"/>
          <w:szCs w:val="21"/>
          <w:highlight w:val="none"/>
          <w:lang w:val="zh-CN" w:eastAsia="zh-CN" w:bidi="zh-CN"/>
        </w:rPr>
      </w:pPr>
    </w:p>
    <w:p w14:paraId="5C406F63">
      <w:pPr>
        <w:widowControl w:val="0"/>
        <w:tabs>
          <w:tab w:val="left" w:pos="1325"/>
        </w:tabs>
        <w:spacing w:before="90" w:line="240" w:lineRule="auto"/>
        <w:jc w:val="both"/>
        <w:outlineLvl w:val="1"/>
        <w:rPr>
          <w:rFonts w:hint="eastAsia" w:ascii="方正仿宋_GB2312" w:hAnsi="方正仿宋_GB2312" w:eastAsia="方正仿宋_GB2312" w:cs="方正仿宋_GB2312"/>
          <w:b w:val="0"/>
          <w:bCs w:val="0"/>
          <w:kern w:val="2"/>
          <w:sz w:val="24"/>
          <w:szCs w:val="24"/>
          <w:highlight w:val="none"/>
          <w:lang w:val="zh-CN" w:eastAsia="zh-CN" w:bidi="zh-CN"/>
        </w:rPr>
      </w:pPr>
      <w:bookmarkStart w:id="149" w:name="_Toc19434"/>
      <w:bookmarkStart w:id="150" w:name="_Toc25574"/>
      <w:bookmarkStart w:id="151" w:name="_Toc5748"/>
      <w:bookmarkStart w:id="152" w:name="_Toc28409"/>
      <w:bookmarkStart w:id="153" w:name="_Toc17857"/>
      <w:bookmarkStart w:id="154" w:name="_Toc1413"/>
      <w:bookmarkStart w:id="155" w:name="_Toc21100"/>
      <w:bookmarkStart w:id="156" w:name="_Toc8576"/>
      <w:bookmarkStart w:id="157" w:name="_Toc2994"/>
      <w:r>
        <w:rPr>
          <w:rFonts w:hint="eastAsia" w:ascii="方正仿宋_GB2312" w:hAnsi="方正仿宋_GB2312" w:eastAsia="方正仿宋_GB2312" w:cs="方正仿宋_GB2312"/>
          <w:b w:val="0"/>
          <w:bCs w:val="0"/>
          <w:kern w:val="2"/>
          <w:sz w:val="24"/>
          <w:szCs w:val="24"/>
          <w:highlight w:val="none"/>
          <w:lang w:val="en-US" w:eastAsia="zh-CN" w:bidi="zh-CN"/>
        </w:rPr>
        <w:t>15  开票信息</w:t>
      </w:r>
      <w:r>
        <w:rPr>
          <w:rFonts w:hint="eastAsia" w:ascii="方正仿宋_GB2312" w:hAnsi="方正仿宋_GB2312" w:eastAsia="方正仿宋_GB2312" w:cs="方正仿宋_GB2312"/>
          <w:b w:val="0"/>
          <w:bCs w:val="0"/>
          <w:kern w:val="2"/>
          <w:sz w:val="24"/>
          <w:szCs w:val="24"/>
          <w:highlight w:val="none"/>
          <w:lang w:val="zh-CN" w:eastAsia="zh-CN" w:bidi="zh-CN"/>
        </w:rPr>
        <w:t>（统一格式）</w:t>
      </w:r>
      <w:bookmarkEnd w:id="149"/>
      <w:bookmarkEnd w:id="150"/>
      <w:bookmarkEnd w:id="151"/>
      <w:bookmarkEnd w:id="152"/>
      <w:bookmarkEnd w:id="153"/>
      <w:bookmarkEnd w:id="154"/>
      <w:bookmarkEnd w:id="155"/>
      <w:bookmarkEnd w:id="156"/>
      <w:bookmarkEnd w:id="157"/>
    </w:p>
    <w:p w14:paraId="79B8A7EF">
      <w:pPr>
        <w:widowControl w:val="0"/>
        <w:snapToGrid w:val="0"/>
        <w:spacing w:line="440" w:lineRule="exact"/>
        <w:ind w:firstLine="480" w:firstLineChars="200"/>
        <w:jc w:val="both"/>
        <w:rPr>
          <w:rFonts w:hint="eastAsia" w:ascii="方正仿宋_GB2312" w:hAnsi="方正仿宋_GB2312" w:eastAsia="方正仿宋_GB2312" w:cs="方正仿宋_GB2312"/>
          <w:bCs/>
          <w:kern w:val="2"/>
          <w:sz w:val="24"/>
          <w:szCs w:val="18"/>
          <w:highlight w:val="none"/>
          <w:lang w:val="en-US" w:eastAsia="zh-CN" w:bidi="ar-SA"/>
        </w:rPr>
      </w:pPr>
    </w:p>
    <w:p w14:paraId="3AA0677F">
      <w:pPr>
        <w:widowControl w:val="0"/>
        <w:snapToGrid w:val="0"/>
        <w:spacing w:line="440" w:lineRule="exact"/>
        <w:jc w:val="both"/>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新疆世纪星工程咨询有限公司：</w:t>
      </w:r>
    </w:p>
    <w:p w14:paraId="21171020">
      <w:pPr>
        <w:widowControl w:val="0"/>
        <w:snapToGrid w:val="0"/>
        <w:spacing w:line="440" w:lineRule="exact"/>
        <w:ind w:firstLine="420" w:firstLineChars="200"/>
        <w:jc w:val="both"/>
        <w:rPr>
          <w:rFonts w:hint="eastAsia" w:ascii="方正仿宋_GB2312" w:hAnsi="方正仿宋_GB2312" w:eastAsia="方正仿宋_GB2312" w:cs="方正仿宋_GB2312"/>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 xml:space="preserve">    </w:t>
      </w:r>
      <w:r>
        <w:rPr>
          <w:rFonts w:hint="eastAsia" w:ascii="方正仿宋_GB2312" w:hAnsi="方正仿宋_GB2312" w:eastAsia="方正仿宋_GB2312" w:cs="方正仿宋_GB2312"/>
          <w:kern w:val="2"/>
          <w:sz w:val="21"/>
          <w:szCs w:val="21"/>
          <w:highlight w:val="none"/>
          <w:lang w:val="en-US" w:eastAsia="zh-CN" w:bidi="ar-SA"/>
        </w:rPr>
        <w:t>本</w:t>
      </w:r>
      <w:r>
        <w:rPr>
          <w:rFonts w:hint="eastAsia" w:ascii="方正仿宋_GB2312" w:hAnsi="方正仿宋_GB2312" w:eastAsia="方正仿宋_GB2312" w:cs="方正仿宋_GB2312"/>
          <w:kern w:val="2"/>
          <w:sz w:val="21"/>
          <w:szCs w:val="21"/>
          <w:highlight w:val="none"/>
          <w:u w:val="single"/>
          <w:lang w:val="en-US" w:eastAsia="zh-CN" w:bidi="ar-SA"/>
        </w:rPr>
        <w:t xml:space="preserve">   （供应商名称）   </w:t>
      </w:r>
      <w:r>
        <w:rPr>
          <w:rFonts w:hint="eastAsia" w:ascii="方正仿宋_GB2312" w:hAnsi="方正仿宋_GB2312" w:eastAsia="方正仿宋_GB2312" w:cs="方正仿宋_GB2312"/>
          <w:kern w:val="2"/>
          <w:sz w:val="21"/>
          <w:szCs w:val="21"/>
          <w:highlight w:val="none"/>
          <w:lang w:val="en-US" w:eastAsia="zh-CN" w:bidi="ar-SA"/>
        </w:rPr>
        <w:t>公司在参加在贵司进行的</w:t>
      </w:r>
      <w:r>
        <w:rPr>
          <w:rFonts w:hint="eastAsia" w:ascii="方正仿宋_GB2312" w:hAnsi="方正仿宋_GB2312" w:eastAsia="方正仿宋_GB2312" w:cs="方正仿宋_GB2312"/>
          <w:kern w:val="2"/>
          <w:sz w:val="21"/>
          <w:szCs w:val="21"/>
          <w:highlight w:val="none"/>
          <w:u w:val="single"/>
          <w:lang w:val="en-US" w:eastAsia="zh-CN" w:bidi="ar-SA"/>
        </w:rPr>
        <w:t xml:space="preserve">  </w:t>
      </w:r>
      <w:r>
        <w:rPr>
          <w:rFonts w:hint="eastAsia" w:ascii="方正仿宋_GB2312" w:hAnsi="方正仿宋_GB2312" w:eastAsia="方正仿宋_GB2312" w:cs="方正仿宋_GB2312"/>
          <w:b w:val="0"/>
          <w:bCs w:val="0"/>
          <w:kern w:val="2"/>
          <w:sz w:val="21"/>
          <w:szCs w:val="21"/>
          <w:highlight w:val="none"/>
          <w:u w:val="single"/>
          <w:lang w:val="en-US" w:eastAsia="zh-CN" w:bidi="ar-SA"/>
        </w:rPr>
        <w:t>（项目名称）（项目编号）</w:t>
      </w:r>
      <w:r>
        <w:rPr>
          <w:rFonts w:hint="eastAsia" w:ascii="方正仿宋_GB2312" w:hAnsi="方正仿宋_GB2312" w:eastAsia="方正仿宋_GB2312" w:cs="方正仿宋_GB2312"/>
          <w:kern w:val="2"/>
          <w:sz w:val="21"/>
          <w:szCs w:val="21"/>
          <w:highlight w:val="none"/>
          <w:u w:val="single"/>
          <w:lang w:val="en-US" w:eastAsia="zh-CN" w:bidi="ar-SA"/>
        </w:rPr>
        <w:t xml:space="preserve"> </w:t>
      </w:r>
      <w:r>
        <w:rPr>
          <w:rFonts w:hint="eastAsia" w:ascii="方正仿宋_GB2312" w:hAnsi="方正仿宋_GB2312" w:eastAsia="方正仿宋_GB2312" w:cs="方正仿宋_GB2312"/>
          <w:kern w:val="2"/>
          <w:sz w:val="21"/>
          <w:szCs w:val="21"/>
          <w:highlight w:val="none"/>
          <w:lang w:val="en-US" w:eastAsia="zh-CN" w:bidi="ar-SA"/>
        </w:rPr>
        <w:t xml:space="preserve">招标，我司缴纳标书费和代理服务费后开具发票的事宜，我司声明如下： </w:t>
      </w:r>
    </w:p>
    <w:p w14:paraId="1BF55F70">
      <w:pPr>
        <w:widowControl w:val="0"/>
        <w:snapToGrid w:val="0"/>
        <w:spacing w:line="440" w:lineRule="exact"/>
        <w:ind w:firstLine="420" w:firstLineChars="200"/>
        <w:jc w:val="both"/>
        <w:rPr>
          <w:rFonts w:hint="eastAsia" w:ascii="方正仿宋_GB2312" w:hAnsi="方正仿宋_GB2312" w:eastAsia="方正仿宋_GB2312" w:cs="方正仿宋_GB2312"/>
          <w:kern w:val="2"/>
          <w:sz w:val="21"/>
          <w:szCs w:val="21"/>
          <w:highlight w:val="none"/>
          <w:lang w:val="en-US" w:eastAsia="zh-CN" w:bidi="ar-SA"/>
        </w:rPr>
      </w:pPr>
    </w:p>
    <w:tbl>
      <w:tblPr>
        <w:tblStyle w:val="24"/>
        <w:tblW w:w="99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0"/>
        <w:gridCol w:w="3576"/>
        <w:gridCol w:w="1791"/>
        <w:gridCol w:w="2105"/>
      </w:tblGrid>
      <w:tr w14:paraId="30C5B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62" w:type="dxa"/>
            <w:gridSpan w:val="4"/>
            <w:vAlign w:val="center"/>
          </w:tcPr>
          <w:p w14:paraId="7495695C">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增值税发票开票信息</w:t>
            </w:r>
          </w:p>
        </w:tc>
      </w:tr>
      <w:tr w14:paraId="40C56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753D5A16">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增值税发票开票种类</w:t>
            </w:r>
          </w:p>
        </w:tc>
        <w:tc>
          <w:tcPr>
            <w:tcW w:w="7472" w:type="dxa"/>
            <w:gridSpan w:val="3"/>
            <w:vAlign w:val="center"/>
          </w:tcPr>
          <w:p w14:paraId="73798C0C">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（请在此处注明增值税专用发票或增值税普通发票）</w:t>
            </w:r>
          </w:p>
        </w:tc>
      </w:tr>
      <w:tr w14:paraId="681D6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7657B252">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单位名称</w:t>
            </w:r>
          </w:p>
        </w:tc>
        <w:tc>
          <w:tcPr>
            <w:tcW w:w="7472" w:type="dxa"/>
            <w:gridSpan w:val="3"/>
            <w:vAlign w:val="center"/>
          </w:tcPr>
          <w:p w14:paraId="5454759A">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p>
        </w:tc>
      </w:tr>
      <w:tr w14:paraId="540CC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53A0417B">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单位地址</w:t>
            </w:r>
          </w:p>
        </w:tc>
        <w:tc>
          <w:tcPr>
            <w:tcW w:w="7472" w:type="dxa"/>
            <w:gridSpan w:val="3"/>
            <w:vAlign w:val="center"/>
          </w:tcPr>
          <w:p w14:paraId="04544118">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p>
        </w:tc>
      </w:tr>
      <w:tr w14:paraId="3A999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4DE24830">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纳税人识别号</w:t>
            </w:r>
          </w:p>
        </w:tc>
        <w:tc>
          <w:tcPr>
            <w:tcW w:w="3576" w:type="dxa"/>
            <w:vAlign w:val="center"/>
          </w:tcPr>
          <w:p w14:paraId="05E8051F">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p>
        </w:tc>
        <w:tc>
          <w:tcPr>
            <w:tcW w:w="1791" w:type="dxa"/>
            <w:vAlign w:val="center"/>
          </w:tcPr>
          <w:p w14:paraId="7E9E1EFE">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固定电话</w:t>
            </w:r>
          </w:p>
        </w:tc>
        <w:tc>
          <w:tcPr>
            <w:tcW w:w="2105" w:type="dxa"/>
            <w:vAlign w:val="center"/>
          </w:tcPr>
          <w:p w14:paraId="64F77A51">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p>
        </w:tc>
      </w:tr>
      <w:tr w14:paraId="446C1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099427B8">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开户银行名称</w:t>
            </w:r>
          </w:p>
        </w:tc>
        <w:tc>
          <w:tcPr>
            <w:tcW w:w="3576" w:type="dxa"/>
            <w:vAlign w:val="center"/>
          </w:tcPr>
          <w:p w14:paraId="0B52A9DE">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p>
        </w:tc>
        <w:tc>
          <w:tcPr>
            <w:tcW w:w="1791" w:type="dxa"/>
            <w:vAlign w:val="center"/>
          </w:tcPr>
          <w:p w14:paraId="4B690ECA">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联系人姓名</w:t>
            </w:r>
          </w:p>
        </w:tc>
        <w:tc>
          <w:tcPr>
            <w:tcW w:w="2105" w:type="dxa"/>
            <w:vAlign w:val="center"/>
          </w:tcPr>
          <w:p w14:paraId="376BA6BF">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p>
        </w:tc>
      </w:tr>
      <w:tr w14:paraId="65089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73098765">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开户银行账号</w:t>
            </w:r>
          </w:p>
        </w:tc>
        <w:tc>
          <w:tcPr>
            <w:tcW w:w="3576" w:type="dxa"/>
            <w:vAlign w:val="center"/>
          </w:tcPr>
          <w:p w14:paraId="117F1F49">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p>
        </w:tc>
        <w:tc>
          <w:tcPr>
            <w:tcW w:w="1791" w:type="dxa"/>
            <w:vAlign w:val="center"/>
          </w:tcPr>
          <w:p w14:paraId="3F37C33E">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联系人电话</w:t>
            </w:r>
          </w:p>
        </w:tc>
        <w:tc>
          <w:tcPr>
            <w:tcW w:w="2105" w:type="dxa"/>
            <w:vAlign w:val="center"/>
          </w:tcPr>
          <w:p w14:paraId="71015467">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p>
        </w:tc>
      </w:tr>
      <w:tr w14:paraId="02551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6C91A191">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电子发票收件</w:t>
            </w:r>
          </w:p>
          <w:p w14:paraId="5D5568D3">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电子邮箱</w:t>
            </w:r>
          </w:p>
        </w:tc>
        <w:tc>
          <w:tcPr>
            <w:tcW w:w="7472" w:type="dxa"/>
            <w:gridSpan w:val="3"/>
            <w:vAlign w:val="center"/>
          </w:tcPr>
          <w:p w14:paraId="114619EC">
            <w:pPr>
              <w:widowControl w:val="0"/>
              <w:snapToGrid w:val="0"/>
              <w:spacing w:line="440" w:lineRule="exact"/>
              <w:jc w:val="left"/>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Email:</w:t>
            </w:r>
          </w:p>
        </w:tc>
      </w:tr>
      <w:tr w14:paraId="00BB2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jc w:val="center"/>
        </w:trPr>
        <w:tc>
          <w:tcPr>
            <w:tcW w:w="2490" w:type="dxa"/>
            <w:vAlign w:val="center"/>
          </w:tcPr>
          <w:p w14:paraId="53FE773E">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发票邮寄地址：</w:t>
            </w:r>
          </w:p>
        </w:tc>
        <w:tc>
          <w:tcPr>
            <w:tcW w:w="7472" w:type="dxa"/>
            <w:gridSpan w:val="3"/>
            <w:vAlign w:val="center"/>
          </w:tcPr>
          <w:p w14:paraId="4AB3C894">
            <w:pPr>
              <w:widowControl w:val="0"/>
              <w:snapToGrid w:val="0"/>
              <w:spacing w:line="440" w:lineRule="exact"/>
              <w:jc w:val="both"/>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地址：</w:t>
            </w:r>
          </w:p>
          <w:p w14:paraId="59D94E4E">
            <w:pPr>
              <w:widowControl w:val="0"/>
              <w:snapToGrid w:val="0"/>
              <w:spacing w:line="440" w:lineRule="exact"/>
              <w:jc w:val="both"/>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收件人：                电话：</w:t>
            </w:r>
          </w:p>
        </w:tc>
      </w:tr>
    </w:tbl>
    <w:p w14:paraId="4F385C33">
      <w:pPr>
        <w:widowControl w:val="0"/>
        <w:snapToGrid w:val="0"/>
        <w:spacing w:line="440" w:lineRule="exact"/>
        <w:jc w:val="both"/>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 xml:space="preserve">    我公司提供的上述开票信息准确无误，如果因我公司提供上述信息错误，导致发票无效的，将由我公司承担相应后果。</w:t>
      </w:r>
    </w:p>
    <w:p w14:paraId="3A4EDB07">
      <w:pPr>
        <w:widowControl w:val="0"/>
        <w:snapToGrid w:val="0"/>
        <w:spacing w:line="440" w:lineRule="exact"/>
        <w:jc w:val="both"/>
        <w:rPr>
          <w:rFonts w:hint="eastAsia" w:ascii="方正仿宋_GB2312" w:hAnsi="方正仿宋_GB2312" w:eastAsia="方正仿宋_GB2312" w:cs="方正仿宋_GB2312"/>
          <w:bCs/>
          <w:kern w:val="2"/>
          <w:sz w:val="21"/>
          <w:szCs w:val="21"/>
          <w:highlight w:val="none"/>
          <w:lang w:val="en-US" w:eastAsia="zh-CN" w:bidi="ar-SA"/>
        </w:rPr>
      </w:pPr>
    </w:p>
    <w:p w14:paraId="3BC6A255">
      <w:pPr>
        <w:widowControl w:val="0"/>
        <w:snapToGrid w:val="0"/>
        <w:spacing w:line="440" w:lineRule="exact"/>
        <w:ind w:firstLine="420" w:firstLineChars="200"/>
        <w:jc w:val="both"/>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注：供应商需要采购代理机构开具增值税发票的，请在上表中填写相关信息，</w:t>
      </w:r>
      <w:r>
        <w:rPr>
          <w:rFonts w:hint="eastAsia" w:ascii="方正仿宋_GB2312" w:hAnsi="方正仿宋_GB2312" w:eastAsia="方正仿宋_GB2312" w:cs="方正仿宋_GB2312"/>
          <w:b/>
          <w:kern w:val="2"/>
          <w:sz w:val="21"/>
          <w:szCs w:val="21"/>
          <w:highlight w:val="none"/>
          <w:lang w:val="en-US" w:eastAsia="zh-CN" w:bidi="ar-SA"/>
        </w:rPr>
        <w:t>如供应商需要开具增值税专用发票的须附供应商开户许可证、一般纳税人认定文件的清晰复印件加盖公章，以及开票信息（见上表）。</w:t>
      </w:r>
      <w:r>
        <w:rPr>
          <w:rFonts w:hint="eastAsia" w:ascii="方正仿宋_GB2312" w:hAnsi="方正仿宋_GB2312" w:eastAsia="方正仿宋_GB2312" w:cs="方正仿宋_GB2312"/>
          <w:bCs/>
          <w:kern w:val="2"/>
          <w:sz w:val="21"/>
          <w:szCs w:val="21"/>
          <w:highlight w:val="none"/>
          <w:lang w:val="en-US" w:eastAsia="zh-CN" w:bidi="ar-SA"/>
        </w:rPr>
        <w:t>如供应商在开票信息中未注明开具</w:t>
      </w:r>
      <w:r>
        <w:rPr>
          <w:rFonts w:hint="eastAsia" w:ascii="方正仿宋_GB2312" w:hAnsi="方正仿宋_GB2312" w:eastAsia="方正仿宋_GB2312" w:cs="方正仿宋_GB2312"/>
          <w:b/>
          <w:kern w:val="2"/>
          <w:sz w:val="21"/>
          <w:szCs w:val="21"/>
          <w:highlight w:val="none"/>
          <w:lang w:val="en-US" w:eastAsia="zh-CN" w:bidi="ar-SA"/>
        </w:rPr>
        <w:t>增值税专用发票</w:t>
      </w:r>
      <w:r>
        <w:rPr>
          <w:rFonts w:hint="eastAsia" w:ascii="方正仿宋_GB2312" w:hAnsi="方正仿宋_GB2312" w:eastAsia="方正仿宋_GB2312" w:cs="方正仿宋_GB2312"/>
          <w:bCs/>
          <w:kern w:val="2"/>
          <w:sz w:val="21"/>
          <w:szCs w:val="21"/>
          <w:highlight w:val="none"/>
          <w:lang w:val="en-US" w:eastAsia="zh-CN" w:bidi="ar-SA"/>
        </w:rPr>
        <w:t>且未提供上述材料，代理机构将默认开具增值税普通发票。</w:t>
      </w:r>
    </w:p>
    <w:p w14:paraId="38712FCA">
      <w:pPr>
        <w:widowControl w:val="0"/>
        <w:snapToGrid w:val="0"/>
        <w:spacing w:line="440" w:lineRule="exact"/>
        <w:jc w:val="both"/>
        <w:rPr>
          <w:rFonts w:hint="eastAsia" w:ascii="方正仿宋_GB2312" w:hAnsi="方正仿宋_GB2312" w:eastAsia="方正仿宋_GB2312" w:cs="方正仿宋_GB2312"/>
          <w:bCs/>
          <w:kern w:val="2"/>
          <w:sz w:val="21"/>
          <w:szCs w:val="21"/>
          <w:highlight w:val="none"/>
          <w:lang w:val="en-US" w:eastAsia="zh-CN" w:bidi="ar-SA"/>
        </w:rPr>
      </w:pPr>
    </w:p>
    <w:p w14:paraId="10D5F2A4">
      <w:pPr>
        <w:adjustRightInd w:val="0"/>
        <w:snapToGrid w:val="0"/>
        <w:spacing w:line="440" w:lineRule="exact"/>
        <w:rPr>
          <w:rFonts w:hint="eastAsia" w:ascii="方正仿宋_GB2312" w:hAnsi="方正仿宋_GB2312" w:eastAsia="方正仿宋_GB2312" w:cs="方正仿宋_GB2312"/>
          <w:color w:val="000000"/>
          <w:sz w:val="21"/>
          <w:szCs w:val="21"/>
          <w:highlight w:val="none"/>
          <w:u w:val="single"/>
        </w:rPr>
      </w:pPr>
      <w:r>
        <w:rPr>
          <w:rFonts w:hint="eastAsia" w:ascii="方正仿宋_GB2312" w:hAnsi="方正仿宋_GB2312" w:eastAsia="方正仿宋_GB2312" w:cs="方正仿宋_GB2312"/>
          <w:color w:val="000000"/>
          <w:sz w:val="21"/>
          <w:szCs w:val="21"/>
          <w:highlight w:val="none"/>
          <w:lang w:val="en-US" w:eastAsia="zh-CN"/>
        </w:rPr>
        <w:t>供应商</w:t>
      </w:r>
      <w:r>
        <w:rPr>
          <w:rFonts w:hint="eastAsia" w:ascii="方正仿宋_GB2312" w:hAnsi="方正仿宋_GB2312" w:eastAsia="方正仿宋_GB2312" w:cs="方正仿宋_GB2312"/>
          <w:color w:val="000000"/>
          <w:sz w:val="21"/>
          <w:szCs w:val="21"/>
          <w:highlight w:val="none"/>
        </w:rPr>
        <w:t>法定代表人（或法定代表人授权代表）签字：</w:t>
      </w:r>
    </w:p>
    <w:p w14:paraId="6F939CDB">
      <w:pPr>
        <w:adjustRightInd w:val="0"/>
        <w:snapToGrid w:val="0"/>
        <w:spacing w:line="440" w:lineRule="exact"/>
        <w:rPr>
          <w:rFonts w:hint="eastAsia" w:ascii="方正仿宋_GB2312" w:hAnsi="方正仿宋_GB2312" w:eastAsia="方正仿宋_GB2312" w:cs="方正仿宋_GB2312"/>
          <w:color w:val="000000"/>
          <w:sz w:val="21"/>
          <w:szCs w:val="21"/>
          <w:highlight w:val="none"/>
          <w:u w:val="single"/>
        </w:rPr>
      </w:pPr>
      <w:r>
        <w:rPr>
          <w:rFonts w:hint="eastAsia" w:ascii="方正仿宋_GB2312" w:hAnsi="方正仿宋_GB2312" w:eastAsia="方正仿宋_GB2312" w:cs="方正仿宋_GB2312"/>
          <w:color w:val="000000"/>
          <w:sz w:val="21"/>
          <w:szCs w:val="21"/>
          <w:highlight w:val="none"/>
          <w:lang w:val="en-US" w:eastAsia="zh-CN"/>
        </w:rPr>
        <w:t>供应商</w:t>
      </w:r>
      <w:r>
        <w:rPr>
          <w:rFonts w:hint="eastAsia" w:ascii="方正仿宋_GB2312" w:hAnsi="方正仿宋_GB2312" w:eastAsia="方正仿宋_GB2312" w:cs="方正仿宋_GB2312"/>
          <w:color w:val="000000"/>
          <w:sz w:val="21"/>
          <w:szCs w:val="21"/>
          <w:highlight w:val="none"/>
        </w:rPr>
        <w:t>名称（加盖公章）：</w:t>
      </w:r>
    </w:p>
    <w:p w14:paraId="00DF2585">
      <w:pPr>
        <w:widowControl w:val="0"/>
        <w:snapToGrid w:val="0"/>
        <w:spacing w:line="440" w:lineRule="exact"/>
        <w:jc w:val="both"/>
        <w:rPr>
          <w:rFonts w:hint="eastAsia" w:ascii="方正仿宋_GB2312" w:hAnsi="方正仿宋_GB2312" w:eastAsia="方正仿宋_GB2312" w:cs="方正仿宋_GB2312"/>
          <w:b/>
          <w:bCs/>
          <w:color w:val="000000"/>
          <w:kern w:val="2"/>
          <w:sz w:val="21"/>
          <w:szCs w:val="21"/>
          <w:highlight w:val="none"/>
          <w:lang w:val="en-US" w:eastAsia="zh-CN" w:bidi="ar"/>
        </w:rPr>
      </w:pPr>
      <w:r>
        <w:rPr>
          <w:rFonts w:hint="eastAsia" w:ascii="方正仿宋_GB2312" w:hAnsi="方正仿宋_GB2312" w:eastAsia="方正仿宋_GB2312" w:cs="方正仿宋_GB2312"/>
          <w:color w:val="000000"/>
          <w:kern w:val="2"/>
          <w:sz w:val="21"/>
          <w:szCs w:val="21"/>
          <w:highlight w:val="none"/>
          <w:lang w:val="en-US" w:eastAsia="zh-CN" w:bidi="ar-SA"/>
        </w:rPr>
        <w:t>日期：   年   月   日</w:t>
      </w:r>
    </w:p>
    <w:p w14:paraId="5A5C9B53">
      <w:pPr>
        <w:pStyle w:val="21"/>
        <w:rPr>
          <w:rFonts w:hint="eastAsia" w:ascii="方正仿宋_GB2312" w:hAnsi="方正仿宋_GB2312" w:eastAsia="方正仿宋_GB2312" w:cs="方正仿宋_GB2312"/>
          <w:highlight w:val="none"/>
          <w:lang w:val="en-US" w:eastAsia="zh-CN"/>
        </w:rPr>
      </w:pPr>
    </w:p>
    <w:p w14:paraId="643E3CCC">
      <w:pPr>
        <w:pStyle w:val="21"/>
        <w:rPr>
          <w:rFonts w:hint="eastAsia" w:ascii="方正仿宋_GB2312" w:hAnsi="方正仿宋_GB2312" w:eastAsia="方正仿宋_GB2312" w:cs="方正仿宋_GB2312"/>
          <w:highlight w:val="none"/>
          <w:lang w:val="en-US" w:eastAsia="zh-CN"/>
        </w:rPr>
      </w:pPr>
    </w:p>
    <w:p w14:paraId="0696E019">
      <w:pPr>
        <w:rPr>
          <w:rFonts w:hint="eastAsia" w:ascii="方正仿宋_GB2312" w:hAnsi="方正仿宋_GB2312" w:eastAsia="方正仿宋_GB2312" w:cs="方正仿宋_GB2312"/>
          <w:highlight w:val="none"/>
          <w:lang w:val="en-US" w:eastAsia="zh-CN"/>
        </w:rPr>
      </w:pPr>
    </w:p>
    <w:sectPr>
      <w:headerReference r:id="rId10" w:type="default"/>
      <w:footerReference r:id="rId11" w:type="default"/>
      <w:pgSz w:w="11906" w:h="16838"/>
      <w:pgMar w:top="1440" w:right="1800" w:bottom="1440" w:left="1800" w:header="851" w:footer="992" w:gutter="0"/>
      <w:pgNumType w:fmt="decimal"/>
      <w:cols w:space="0" w:num="1"/>
      <w:rtlGutter w:val="0"/>
      <w:docGrid w:type="lines" w:linePitch="387"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embedRegular r:id="rId1" w:fontKey="{6CB2C11B-9021-42F1-BBE5-7BD491979860}"/>
  </w:font>
  <w:font w:name="微软雅黑">
    <w:panose1 w:val="020B0503020204020204"/>
    <w:charset w:val="86"/>
    <w:family w:val="auto"/>
    <w:pitch w:val="default"/>
    <w:sig w:usb0="80000287" w:usb1="2ACF3C50" w:usb2="00000016" w:usb3="00000000" w:csb0="0004001F" w:csb1="00000000"/>
    <w:embedRegular r:id="rId2" w:fontKey="{735F2C55-C982-40FA-8382-4ED6BE75A969}"/>
  </w:font>
  <w:font w:name="楷体">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A00002BF" w:usb1="78CF7CFB" w:usb2="00000016" w:usb3="00000000" w:csb0="6006009F" w:csb1="DFD70000"/>
  </w:font>
  <w:font w:name="Arial Unicode MS">
    <w:panose1 w:val="020B0604020202020204"/>
    <w:charset w:val="86"/>
    <w:family w:val="swiss"/>
    <w:pitch w:val="default"/>
    <w:sig w:usb0="F7FFAEFF" w:usb1="F9DFFFFF" w:usb2="0000007F" w:usb3="00000000" w:csb0="203F01FF" w:csb1="DFFF0000"/>
  </w:font>
  <w:font w:name="Helvetica Neue">
    <w:altName w:val="Times New Roman"/>
    <w:panose1 w:val="02000503000000020004"/>
    <w:charset w:val="00"/>
    <w:family w:val="auto"/>
    <w:pitch w:val="default"/>
    <w:sig w:usb0="00000000" w:usb1="00000000" w:usb2="00000010" w:usb3="00000000" w:csb0="00000000" w:csb1="00000000"/>
  </w:font>
  <w:font w:name="方正仿宋_GB2312">
    <w:panose1 w:val="02000000000000000000"/>
    <w:charset w:val="86"/>
    <w:family w:val="auto"/>
    <w:pitch w:val="default"/>
    <w:sig w:usb0="A00002BF" w:usb1="184F6CFA" w:usb2="00000012" w:usb3="00000000" w:csb0="00040001" w:csb1="00000000"/>
    <w:embedRegular r:id="rId3" w:fontKey="{67E88F4D-3F2D-461C-BF6C-91DC000DEF1A}"/>
  </w:font>
  <w:font w:name="Microsoft JhengHei UI">
    <w:panose1 w:val="020B0604030504040204"/>
    <w:charset w:val="88"/>
    <w:family w:val="auto"/>
    <w:pitch w:val="default"/>
    <w:sig w:usb0="000002A7" w:usb1="28CF4400" w:usb2="00000016" w:usb3="00000000" w:csb0="00100009" w:csb1="00000000"/>
    <w:embedRegular r:id="rId4" w:fontKey="{F88C9FB3-5B56-45BB-908B-0D47B39D3014}"/>
  </w:font>
  <w:font w:name="仿宋">
    <w:panose1 w:val="02010609060101010101"/>
    <w:charset w:val="86"/>
    <w:family w:val="auto"/>
    <w:pitch w:val="default"/>
    <w:sig w:usb0="800002BF" w:usb1="38CF7CFA" w:usb2="00000016" w:usb3="00000000" w:csb0="00040001" w:csb1="00000000"/>
    <w:embedRegular r:id="rId5" w:fontKey="{8342362D-28F2-4C2F-B644-66DA22F36268}"/>
  </w:font>
  <w:font w:name="WPSEMBED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EA4F41">
    <w:pPr>
      <w:pStyle w:val="43"/>
      <w:framePr w:wrap="auto" w:vAnchor="margin" w:hAnchor="text" w:yAlign="inline"/>
      <w:jc w:val="center"/>
      <w:rPr>
        <w:rFonts w:hint="default"/>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2BC919">
                          <w:pPr>
                            <w:pStyle w:val="15"/>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7E2BC919">
                    <w:pPr>
                      <w:pStyle w:val="15"/>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1A62AB">
    <w:pPr>
      <w:pStyle w:val="43"/>
      <w:framePr w:wrap="auto" w:vAnchor="margin" w:hAnchor="text" w:yAlign="inline"/>
      <w:jc w:val="center"/>
      <w:rPr>
        <w:rFonts w:hint="default"/>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C241BE">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48C241BE">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B40BAB">
    <w:pPr>
      <w:pStyle w:val="15"/>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B5758C">
                          <w:pPr>
                            <w:pStyle w:val="15"/>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63B5758C">
                    <w:pPr>
                      <w:pStyle w:val="15"/>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8C844E">
    <w:pPr>
      <w:widowControl w:val="0"/>
      <w:pBdr>
        <w:top w:val="none" w:color="auto" w:sz="0" w:space="1"/>
        <w:left w:val="none" w:color="auto" w:sz="0" w:space="4"/>
        <w:bottom w:val="none" w:color="auto" w:sz="0" w:space="1"/>
        <w:right w:val="none" w:color="auto" w:sz="0" w:space="4"/>
      </w:pBdr>
      <w:bidi w:val="0"/>
      <w:snapToGrid w:val="0"/>
      <w:spacing w:line="240" w:lineRule="auto"/>
      <w:ind w:firstLine="840" w:firstLineChars="300"/>
      <w:jc w:val="both"/>
      <w:outlineLvl w:val="9"/>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8"/>
        <w:szCs w:val="28"/>
        <w:lang w:val="en-US" w:eastAsia="zh-CN" w:bidi="ar-SA"/>
      </w:rPr>
      <w:drawing>
        <wp:anchor distT="0" distB="0" distL="114300" distR="114300" simplePos="0" relativeHeight="251660288" behindDoc="1" locked="0" layoutInCell="1" allowOverlap="1">
          <wp:simplePos x="0" y="0"/>
          <wp:positionH relativeFrom="column">
            <wp:posOffset>14605</wp:posOffset>
          </wp:positionH>
          <wp:positionV relativeFrom="paragraph">
            <wp:posOffset>-6985</wp:posOffset>
          </wp:positionV>
          <wp:extent cx="427355" cy="413385"/>
          <wp:effectExtent l="0" t="0" r="10795" b="5715"/>
          <wp:wrapTight wrapText="bothSides">
            <wp:wrapPolygon>
              <wp:start x="0" y="0"/>
              <wp:lineTo x="0" y="20903"/>
              <wp:lineTo x="20894" y="20903"/>
              <wp:lineTo x="20894" y="0"/>
              <wp:lineTo x="0" y="0"/>
            </wp:wrapPolygon>
          </wp:wrapTight>
          <wp:docPr id="3" name="图片 3" descr="1680841359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80841359666"/>
                  <pic:cNvPicPr>
                    <a:picLocks noChangeAspect="1"/>
                  </pic:cNvPicPr>
                </pic:nvPicPr>
                <pic:blipFill>
                  <a:blip r:embed="rId1"/>
                  <a:stretch>
                    <a:fillRect/>
                  </a:stretch>
                </pic:blipFill>
                <pic:spPr>
                  <a:xfrm>
                    <a:off x="0" y="0"/>
                    <a:ext cx="427355" cy="413385"/>
                  </a:xfrm>
                  <a:prstGeom prst="rect">
                    <a:avLst/>
                  </a:prstGeom>
                </pic:spPr>
              </pic:pic>
            </a:graphicData>
          </a:graphic>
        </wp:anchor>
      </w:drawing>
    </w:r>
    <w:r>
      <w:rPr>
        <w:rFonts w:hint="eastAsia" w:ascii="仿宋_GB2312" w:hAnsi="仿宋_GB2312" w:eastAsia="仿宋_GB2312" w:cs="仿宋_GB2312"/>
        <w:kern w:val="2"/>
        <w:sz w:val="28"/>
        <w:szCs w:val="28"/>
        <w:lang w:val="en-US" w:eastAsia="zh-CN" w:bidi="ar-SA"/>
      </w:rPr>
      <w:t>新疆世纪星工程咨询有限公司</w:t>
    </w:r>
    <w:r>
      <w:rPr>
        <w:rFonts w:hint="eastAsia" w:ascii="仿宋_GB2312" w:hAnsi="仿宋_GB2312" w:eastAsia="仿宋_GB2312" w:cs="仿宋_GB2312"/>
        <w:kern w:val="2"/>
        <w:sz w:val="32"/>
        <w:szCs w:val="32"/>
        <w:lang w:val="en-US" w:eastAsia="zh-CN" w:bidi="ar-SA"/>
      </w:rPr>
      <w:t xml:space="preserve">  </w:t>
    </w:r>
    <w:r>
      <w:rPr>
        <w:rFonts w:hint="eastAsia" w:ascii="仿宋_GB2312" w:hAnsi="仿宋_GB2312" w:eastAsia="仿宋_GB2312" w:cs="仿宋_GB2312"/>
        <w:kern w:val="2"/>
        <w:sz w:val="21"/>
        <w:szCs w:val="21"/>
        <w:lang w:val="en-US" w:eastAsia="zh-CN" w:bidi="ar-SA"/>
      </w:rPr>
      <w:t>新疆乌鲁木齐市黄山街德港大厦20层</w:t>
    </w:r>
  </w:p>
  <w:p w14:paraId="0BE4BDD4">
    <w:pPr>
      <w:widowControl w:val="0"/>
      <w:pBdr>
        <w:top w:val="none" w:color="auto" w:sz="0" w:space="1"/>
        <w:left w:val="none" w:color="auto" w:sz="0" w:space="4"/>
        <w:bottom w:val="single" w:color="auto" w:sz="4" w:space="1"/>
        <w:right w:val="none" w:color="auto" w:sz="0" w:space="4"/>
      </w:pBdr>
      <w:bidi w:val="0"/>
      <w:snapToGrid w:val="0"/>
      <w:spacing w:line="240" w:lineRule="auto"/>
      <w:ind w:firstLine="910" w:firstLineChars="700"/>
      <w:jc w:val="both"/>
      <w:outlineLvl w:val="9"/>
      <w:rPr>
        <w:rFonts w:hint="eastAsia" w:ascii="仿宋_GB2312" w:hAnsi="仿宋_GB2312" w:eastAsia="仿宋_GB2312" w:cs="仿宋_GB2312"/>
        <w:kern w:val="2"/>
        <w:sz w:val="15"/>
        <w:szCs w:val="15"/>
        <w:lang w:val="en-US" w:eastAsia="zh-CN" w:bidi="ar-SA"/>
      </w:rPr>
    </w:pPr>
    <w:r>
      <w:rPr>
        <w:rFonts w:hint="eastAsia" w:ascii="Microsoft JhengHei UI" w:hAnsi="Microsoft JhengHei UI" w:eastAsia="Microsoft JhengHei UI" w:cs="Microsoft JhengHei UI"/>
        <w:kern w:val="2"/>
        <w:sz w:val="13"/>
        <w:szCs w:val="13"/>
        <w:lang w:val="en-US" w:eastAsia="zh-CN" w:bidi="ar-SA"/>
      </w:rPr>
      <w:t>Xinjiang Century Star Engineering Consulting Co., Ltd.</w:t>
    </w:r>
    <w:r>
      <w:rPr>
        <w:rFonts w:hint="eastAsia" w:ascii="仿宋_GB2312" w:hAnsi="仿宋_GB2312" w:eastAsia="仿宋_GB2312" w:cs="仿宋_GB2312"/>
        <w:kern w:val="2"/>
        <w:sz w:val="13"/>
        <w:szCs w:val="13"/>
        <w:lang w:val="en-US" w:eastAsia="zh-CN" w:bidi="ar-SA"/>
      </w:rPr>
      <w:t xml:space="preserve">          </w:t>
    </w:r>
    <w:r>
      <w:rPr>
        <w:rFonts w:hint="eastAsia" w:ascii="仿宋_GB2312" w:hAnsi="仿宋_GB2312" w:eastAsia="仿宋_GB2312" w:cs="仿宋_GB2312"/>
        <w:kern w:val="2"/>
        <w:sz w:val="16"/>
        <w:szCs w:val="16"/>
        <w:lang w:val="en-US" w:eastAsia="zh-CN" w:bidi="ar-SA"/>
      </w:rPr>
      <w:t>TEL：0991-3678303</w:t>
    </w:r>
  </w:p>
  <w:p w14:paraId="0063415C">
    <w:pPr>
      <w:pStyle w:val="1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3B9FDA">
    <w:pPr>
      <w:pStyle w:val="41"/>
      <w:framePr w:wrap="auto" w:vAnchor="margin" w:hAnchor="text" w:yAlign="inline"/>
      <w:pBdr>
        <w:bottom w:val="single" w:color="000000" w:sz="4"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269309">
    <w:pPr>
      <w:pStyle w:val="42"/>
      <w:framePr w:wrap="auto" w:vAnchor="margin" w:hAnchor="text" w:yAlign="inli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BCBCE5">
    <w:pPr>
      <w:pStyle w:val="1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42028C"/>
    <w:multiLevelType w:val="multilevel"/>
    <w:tmpl w:val="9542028C"/>
    <w:lvl w:ilvl="0" w:tentative="0">
      <w:start w:val="1"/>
      <w:numFmt w:val="decimal"/>
      <w:suff w:val="space"/>
      <w:lvlText w:val="%1."/>
      <w:lvlJc w:val="left"/>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1">
    <w:nsid w:val="96A73E87"/>
    <w:multiLevelType w:val="singleLevel"/>
    <w:tmpl w:val="96A73E87"/>
    <w:lvl w:ilvl="0" w:tentative="0">
      <w:start w:val="1"/>
      <w:numFmt w:val="decimal"/>
      <w:suff w:val="nothing"/>
      <w:lvlText w:val="（%1）"/>
      <w:lvlJc w:val="left"/>
    </w:lvl>
  </w:abstractNum>
  <w:abstractNum w:abstractNumId="2">
    <w:nsid w:val="BC82F1D4"/>
    <w:multiLevelType w:val="singleLevel"/>
    <w:tmpl w:val="BC82F1D4"/>
    <w:lvl w:ilvl="0" w:tentative="0">
      <w:start w:val="1"/>
      <w:numFmt w:val="chineseCounting"/>
      <w:suff w:val="space"/>
      <w:lvlText w:val="第%1章"/>
      <w:lvlJc w:val="left"/>
      <w:rPr>
        <w:rFonts w:hint="eastAsia"/>
      </w:rPr>
    </w:lvl>
  </w:abstractNum>
  <w:abstractNum w:abstractNumId="3">
    <w:nsid w:val="CB60E306"/>
    <w:multiLevelType w:val="singleLevel"/>
    <w:tmpl w:val="CB60E306"/>
    <w:lvl w:ilvl="0" w:tentative="0">
      <w:start w:val="1"/>
      <w:numFmt w:val="decimal"/>
      <w:suff w:val="nothing"/>
      <w:lvlText w:val="（%1）"/>
      <w:lvlJc w:val="left"/>
    </w:lvl>
  </w:abstractNum>
  <w:abstractNum w:abstractNumId="4">
    <w:nsid w:val="F77C3D64"/>
    <w:multiLevelType w:val="singleLevel"/>
    <w:tmpl w:val="F77C3D64"/>
    <w:lvl w:ilvl="0" w:tentative="0">
      <w:start w:val="3"/>
      <w:numFmt w:val="decimal"/>
      <w:suff w:val="nothing"/>
      <w:lvlText w:val="（%1）"/>
      <w:lvlJc w:val="left"/>
    </w:lvl>
  </w:abstractNum>
  <w:abstractNum w:abstractNumId="5">
    <w:nsid w:val="01D4EBA8"/>
    <w:multiLevelType w:val="multilevel"/>
    <w:tmpl w:val="01D4EBA8"/>
    <w:lvl w:ilvl="0" w:tentative="0">
      <w:start w:val="2"/>
      <w:numFmt w:val="decimal"/>
      <w:suff w:val="space"/>
      <w:lvlText w:val="%1."/>
      <w:lvlJc w:val="left"/>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ascii="仿宋_GB2312" w:hAnsi="仿宋_GB2312" w:eastAsia="仿宋_GB2312" w:cs="仿宋_GB2312"/>
        <w:b w:val="0"/>
        <w:bCs w:val="0"/>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6">
    <w:nsid w:val="068BF1D4"/>
    <w:multiLevelType w:val="multilevel"/>
    <w:tmpl w:val="068BF1D4"/>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7">
    <w:nsid w:val="3CC7D72E"/>
    <w:multiLevelType w:val="singleLevel"/>
    <w:tmpl w:val="3CC7D72E"/>
    <w:lvl w:ilvl="0" w:tentative="0">
      <w:start w:val="1"/>
      <w:numFmt w:val="upperLetter"/>
      <w:suff w:val="space"/>
      <w:lvlText w:val="%1."/>
      <w:lvlJc w:val="left"/>
    </w:lvl>
  </w:abstractNum>
  <w:abstractNum w:abstractNumId="8">
    <w:nsid w:val="54B0E084"/>
    <w:multiLevelType w:val="singleLevel"/>
    <w:tmpl w:val="54B0E084"/>
    <w:lvl w:ilvl="0" w:tentative="0">
      <w:start w:val="2"/>
      <w:numFmt w:val="chineseCounting"/>
      <w:suff w:val="space"/>
      <w:lvlText w:val="第%1章"/>
      <w:lvlJc w:val="left"/>
      <w:rPr>
        <w:rFonts w:hint="eastAsia"/>
      </w:rPr>
    </w:lvl>
  </w:abstractNum>
  <w:abstractNum w:abstractNumId="9">
    <w:nsid w:val="5F911189"/>
    <w:multiLevelType w:val="multilevel"/>
    <w:tmpl w:val="5F911189"/>
    <w:lvl w:ilvl="0" w:tentative="0">
      <w:start w:val="1"/>
      <w:numFmt w:val="ideographDigital"/>
      <w:suff w:val="nothing"/>
      <w:lvlText w:val="%1."/>
      <w:lvlJc w:val="left"/>
      <w:pPr>
        <w:ind w:left="1271" w:hanging="720"/>
      </w:pPr>
      <w:rPr>
        <w:rFonts w:hAnsi="Arial Unicode MS"/>
        <w:b/>
        <w:bCs/>
        <w:caps w:val="0"/>
        <w:smallCaps w:val="0"/>
        <w:strike w:val="0"/>
        <w:dstrike w:val="0"/>
        <w:spacing w:val="0"/>
        <w:w w:val="100"/>
        <w:kern w:val="0"/>
        <w:position w:val="0"/>
        <w:highlight w:val="none"/>
        <w:vertAlign w:val="baseline"/>
      </w:rPr>
    </w:lvl>
    <w:lvl w:ilvl="1" w:tentative="0">
      <w:start w:val="1"/>
      <w:numFmt w:val="lowerLetter"/>
      <w:suff w:val="nothing"/>
      <w:lvlText w:val="%2)"/>
      <w:lvlJc w:val="left"/>
      <w:pPr>
        <w:ind w:left="1691" w:hanging="720"/>
      </w:pPr>
      <w:rPr>
        <w:rFonts w:hAnsi="Arial Unicode MS"/>
        <w:b/>
        <w:bCs/>
        <w:caps w:val="0"/>
        <w:smallCaps w:val="0"/>
        <w:strike w:val="0"/>
        <w:dstrike w:val="0"/>
        <w:spacing w:val="0"/>
        <w:w w:val="100"/>
        <w:kern w:val="0"/>
        <w:position w:val="0"/>
        <w:highlight w:val="none"/>
        <w:vertAlign w:val="baseline"/>
      </w:rPr>
    </w:lvl>
    <w:lvl w:ilvl="2" w:tentative="0">
      <w:start w:val="1"/>
      <w:numFmt w:val="lowerRoman"/>
      <w:lvlText w:val="%3."/>
      <w:lvlJc w:val="left"/>
      <w:pPr>
        <w:tabs>
          <w:tab w:val="left" w:pos="1680"/>
        </w:tabs>
        <w:ind w:left="2256" w:hanging="1009"/>
      </w:pPr>
      <w:rPr>
        <w:rFonts w:hAnsi="Arial Unicode MS"/>
        <w:b/>
        <w:bCs/>
        <w:caps w:val="0"/>
        <w:smallCaps w:val="0"/>
        <w:strike w:val="0"/>
        <w:dstrike w:val="0"/>
        <w:spacing w:val="0"/>
        <w:w w:val="100"/>
        <w:kern w:val="0"/>
        <w:position w:val="0"/>
        <w:highlight w:val="none"/>
        <w:vertAlign w:val="baseline"/>
      </w:rPr>
    </w:lvl>
    <w:lvl w:ilvl="3" w:tentative="0">
      <w:start w:val="1"/>
      <w:numFmt w:val="decimal"/>
      <w:suff w:val="nothing"/>
      <w:lvlText w:val="%4."/>
      <w:lvlJc w:val="left"/>
      <w:pPr>
        <w:ind w:left="2531" w:hanging="720"/>
      </w:pPr>
      <w:rPr>
        <w:rFonts w:hAnsi="Arial Unicode MS"/>
        <w:b/>
        <w:bCs/>
        <w:caps w:val="0"/>
        <w:smallCaps w:val="0"/>
        <w:strike w:val="0"/>
        <w:dstrike w:val="0"/>
        <w:spacing w:val="0"/>
        <w:w w:val="100"/>
        <w:kern w:val="0"/>
        <w:position w:val="0"/>
        <w:highlight w:val="none"/>
        <w:vertAlign w:val="baseline"/>
      </w:rPr>
    </w:lvl>
    <w:lvl w:ilvl="4" w:tentative="0">
      <w:start w:val="1"/>
      <w:numFmt w:val="lowerLetter"/>
      <w:suff w:val="nothing"/>
      <w:lvlText w:val="%5)"/>
      <w:lvlJc w:val="left"/>
      <w:pPr>
        <w:ind w:left="2951" w:hanging="720"/>
      </w:pPr>
      <w:rPr>
        <w:rFonts w:hAnsi="Arial Unicode MS"/>
        <w:b/>
        <w:bCs/>
        <w:caps w:val="0"/>
        <w:smallCaps w:val="0"/>
        <w:strike w:val="0"/>
        <w:dstrike w:val="0"/>
        <w:spacing w:val="0"/>
        <w:w w:val="100"/>
        <w:kern w:val="0"/>
        <w:position w:val="0"/>
        <w:highlight w:val="none"/>
        <w:vertAlign w:val="baseline"/>
      </w:rPr>
    </w:lvl>
    <w:lvl w:ilvl="5" w:tentative="0">
      <w:start w:val="1"/>
      <w:numFmt w:val="lowerRoman"/>
      <w:lvlText w:val="%6."/>
      <w:lvlJc w:val="left"/>
      <w:pPr>
        <w:tabs>
          <w:tab w:val="left" w:pos="2940"/>
        </w:tabs>
        <w:ind w:left="3516" w:hanging="1009"/>
      </w:pPr>
      <w:rPr>
        <w:rFonts w:hAnsi="Arial Unicode MS"/>
        <w:b/>
        <w:bCs/>
        <w:caps w:val="0"/>
        <w:smallCaps w:val="0"/>
        <w:strike w:val="0"/>
        <w:dstrike w:val="0"/>
        <w:spacing w:val="0"/>
        <w:w w:val="100"/>
        <w:kern w:val="0"/>
        <w:position w:val="0"/>
        <w:highlight w:val="none"/>
        <w:vertAlign w:val="baseline"/>
      </w:rPr>
    </w:lvl>
    <w:lvl w:ilvl="6" w:tentative="0">
      <w:start w:val="1"/>
      <w:numFmt w:val="decimal"/>
      <w:suff w:val="nothing"/>
      <w:lvlText w:val="%7."/>
      <w:lvlJc w:val="left"/>
      <w:pPr>
        <w:ind w:left="3791" w:hanging="720"/>
      </w:pPr>
      <w:rPr>
        <w:rFonts w:hAnsi="Arial Unicode MS"/>
        <w:b/>
        <w:bCs/>
        <w:caps w:val="0"/>
        <w:smallCaps w:val="0"/>
        <w:strike w:val="0"/>
        <w:dstrike w:val="0"/>
        <w:spacing w:val="0"/>
        <w:w w:val="100"/>
        <w:kern w:val="0"/>
        <w:position w:val="0"/>
        <w:highlight w:val="none"/>
        <w:vertAlign w:val="baseline"/>
      </w:rPr>
    </w:lvl>
    <w:lvl w:ilvl="7" w:tentative="0">
      <w:start w:val="1"/>
      <w:numFmt w:val="lowerLetter"/>
      <w:suff w:val="nothing"/>
      <w:lvlText w:val="%8)"/>
      <w:lvlJc w:val="left"/>
      <w:pPr>
        <w:ind w:left="4211" w:hanging="720"/>
      </w:pPr>
      <w:rPr>
        <w:rFonts w:hAnsi="Arial Unicode MS"/>
        <w:b/>
        <w:bCs/>
        <w:caps w:val="0"/>
        <w:smallCaps w:val="0"/>
        <w:strike w:val="0"/>
        <w:dstrike w:val="0"/>
        <w:spacing w:val="0"/>
        <w:w w:val="100"/>
        <w:kern w:val="0"/>
        <w:position w:val="0"/>
        <w:highlight w:val="none"/>
        <w:vertAlign w:val="baseline"/>
      </w:rPr>
    </w:lvl>
    <w:lvl w:ilvl="8" w:tentative="0">
      <w:start w:val="1"/>
      <w:numFmt w:val="lowerRoman"/>
      <w:lvlText w:val="%9."/>
      <w:lvlJc w:val="left"/>
      <w:pPr>
        <w:tabs>
          <w:tab w:val="left" w:pos="4200"/>
        </w:tabs>
        <w:ind w:left="4776" w:hanging="1009"/>
      </w:pPr>
      <w:rPr>
        <w:rFonts w:hAnsi="Arial Unicode MS"/>
        <w:b/>
        <w:bCs/>
        <w:caps w:val="0"/>
        <w:smallCaps w:val="0"/>
        <w:strike w:val="0"/>
        <w:dstrike w:val="0"/>
        <w:spacing w:val="0"/>
        <w:w w:val="100"/>
        <w:kern w:val="0"/>
        <w:position w:val="0"/>
        <w:highlight w:val="none"/>
        <w:vertAlign w:val="baseline"/>
      </w:rPr>
    </w:lvl>
  </w:abstractNum>
  <w:abstractNum w:abstractNumId="10">
    <w:nsid w:val="63862E25"/>
    <w:multiLevelType w:val="singleLevel"/>
    <w:tmpl w:val="63862E25"/>
    <w:lvl w:ilvl="0" w:tentative="0">
      <w:start w:val="1"/>
      <w:numFmt w:val="decimal"/>
      <w:suff w:val="space"/>
      <w:lvlText w:val="（%1）"/>
      <w:lvlJc w:val="left"/>
    </w:lvl>
  </w:abstractNum>
  <w:abstractNum w:abstractNumId="11">
    <w:nsid w:val="7354C3BC"/>
    <w:multiLevelType w:val="multilevel"/>
    <w:tmpl w:val="7354C3BC"/>
    <w:lvl w:ilvl="0" w:tentative="0">
      <w:start w:val="1"/>
      <w:numFmt w:val="decimal"/>
      <w:suff w:val="space"/>
      <w:lvlText w:val="%1"/>
      <w:lvlJc w:val="left"/>
      <w:pPr>
        <w:ind w:left="0" w:leftChars="0" w:firstLine="0" w:firstLineChars="0"/>
      </w:pPr>
      <w:rPr>
        <w:rFonts w:hint="eastAsia"/>
      </w:rPr>
    </w:lvl>
    <w:lvl w:ilvl="1" w:tentative="0">
      <w:start w:val="1"/>
      <w:numFmt w:val="decimalFullWidth"/>
      <w:suff w:val="space"/>
      <w:lvlText w:val="%1.%2"/>
      <w:lvlJc w:val="left"/>
      <w:pPr>
        <w:tabs>
          <w:tab w:val="left" w:pos="0"/>
        </w:tabs>
        <w:ind w:left="0" w:leftChars="0" w:firstLine="0" w:firstLineChars="0"/>
      </w:pPr>
      <w:rPr>
        <w:rFonts w:hint="eastAsia" w:ascii="宋体" w:hAnsi="宋体" w:eastAsia="宋体" w:cs="宋体"/>
      </w:rPr>
    </w:lvl>
    <w:lvl w:ilvl="2" w:tentative="0">
      <w:start w:val="1"/>
      <w:numFmt w:val="decimal"/>
      <w:suff w:val="space"/>
      <w:lvlText w:val="%1.%2.%3"/>
      <w:lvlJc w:val="left"/>
      <w:pPr>
        <w:ind w:left="0" w:leftChars="0" w:firstLine="0" w:firstLineChars="0"/>
      </w:pPr>
      <w:rPr>
        <w:rFonts w:hint="eastAsia"/>
      </w:rPr>
    </w:lvl>
    <w:lvl w:ilvl="3" w:tentative="0">
      <w:start w:val="1"/>
      <w:numFmt w:val="decimal"/>
      <w:suff w:val="space"/>
      <w:lvlText w:val="%1.%2.%3.%4"/>
      <w:lvlJc w:val="left"/>
      <w:pPr>
        <w:ind w:left="0" w:leftChars="0" w:firstLine="0" w:firstLineChars="0"/>
      </w:pPr>
      <w:rPr>
        <w:rFonts w:hint="eastAsia"/>
      </w:rPr>
    </w:lvl>
    <w:lvl w:ilvl="4" w:tentative="0">
      <w:start w:val="1"/>
      <w:numFmt w:val="decimal"/>
      <w:suff w:val="space"/>
      <w:lvlText w:val="%1.%2.%3.%4.%5"/>
      <w:lvlJc w:val="left"/>
      <w:pPr>
        <w:ind w:left="0" w:leftChars="0" w:firstLine="0" w:firstLineChars="0"/>
      </w:pPr>
      <w:rPr>
        <w:rFonts w:hint="eastAsia"/>
      </w:rPr>
    </w:lvl>
    <w:lvl w:ilvl="5" w:tentative="0">
      <w:start w:val="1"/>
      <w:numFmt w:val="decimal"/>
      <w:suff w:val="space"/>
      <w:lvlText w:val="%1.%2.%3.%4.%5.%6"/>
      <w:lvlJc w:val="left"/>
      <w:pPr>
        <w:ind w:left="0" w:leftChars="0" w:firstLine="0" w:firstLineChars="0"/>
      </w:pPr>
      <w:rPr>
        <w:rFonts w:hint="eastAsia"/>
      </w:rPr>
    </w:lvl>
    <w:lvl w:ilvl="6" w:tentative="0">
      <w:start w:val="1"/>
      <w:numFmt w:val="decimal"/>
      <w:suff w:val="space"/>
      <w:lvlText w:val="%1.%2.%3.%4.%5.%6.%7"/>
      <w:lvlJc w:val="left"/>
      <w:pPr>
        <w:ind w:left="0" w:leftChars="0" w:firstLine="0" w:firstLineChars="0"/>
      </w:pPr>
      <w:rPr>
        <w:rFonts w:hint="eastAsia"/>
      </w:rPr>
    </w:lvl>
    <w:lvl w:ilvl="7" w:tentative="0">
      <w:start w:val="1"/>
      <w:numFmt w:val="decimal"/>
      <w:suff w:val="space"/>
      <w:lvlText w:val="%1.%2.%3.%4.%5.%6.%7.%8"/>
      <w:lvlJc w:val="left"/>
      <w:pPr>
        <w:ind w:left="0" w:leftChars="0" w:firstLine="0" w:firstLineChars="0"/>
      </w:pPr>
      <w:rPr>
        <w:rFonts w:hint="eastAsia"/>
      </w:rPr>
    </w:lvl>
    <w:lvl w:ilvl="8" w:tentative="0">
      <w:start w:val="1"/>
      <w:numFmt w:val="decimal"/>
      <w:suff w:val="space"/>
      <w:lvlText w:val="%1.%2.%3.%4.%5.%6.%7.%8.%9"/>
      <w:lvlJc w:val="left"/>
      <w:pPr>
        <w:ind w:left="0" w:leftChars="0" w:firstLine="0" w:firstLineChars="0"/>
      </w:pPr>
      <w:rPr>
        <w:rFonts w:hint="eastAsia"/>
      </w:rPr>
    </w:lvl>
  </w:abstractNum>
  <w:abstractNum w:abstractNumId="12">
    <w:nsid w:val="73E6972B"/>
    <w:multiLevelType w:val="singleLevel"/>
    <w:tmpl w:val="73E6972B"/>
    <w:lvl w:ilvl="0" w:tentative="0">
      <w:start w:val="1"/>
      <w:numFmt w:val="chineseCounting"/>
      <w:suff w:val="space"/>
      <w:lvlText w:val="%1、"/>
      <w:lvlJc w:val="left"/>
      <w:rPr>
        <w:rFonts w:hint="eastAsia"/>
      </w:rPr>
    </w:lvl>
  </w:abstractNum>
  <w:abstractNum w:abstractNumId="13">
    <w:nsid w:val="7633D9B6"/>
    <w:multiLevelType w:val="singleLevel"/>
    <w:tmpl w:val="7633D9B6"/>
    <w:lvl w:ilvl="0" w:tentative="0">
      <w:start w:val="3"/>
      <w:numFmt w:val="chineseCounting"/>
      <w:suff w:val="space"/>
      <w:lvlText w:val="第%1章"/>
      <w:lvlJc w:val="left"/>
      <w:rPr>
        <w:rFonts w:hint="eastAsia"/>
      </w:rPr>
    </w:lvl>
  </w:abstractNum>
  <w:abstractNum w:abstractNumId="14">
    <w:nsid w:val="78F60E4F"/>
    <w:multiLevelType w:val="singleLevel"/>
    <w:tmpl w:val="78F60E4F"/>
    <w:lvl w:ilvl="0" w:tentative="0">
      <w:start w:val="1"/>
      <w:numFmt w:val="chineseCounting"/>
      <w:suff w:val="nothing"/>
      <w:lvlText w:val="%1、"/>
      <w:lvlJc w:val="left"/>
      <w:rPr>
        <w:rFonts w:hint="eastAsia"/>
      </w:rPr>
    </w:lvl>
  </w:abstractNum>
  <w:num w:numId="1">
    <w:abstractNumId w:val="2"/>
  </w:num>
  <w:num w:numId="2">
    <w:abstractNumId w:val="12"/>
  </w:num>
  <w:num w:numId="3">
    <w:abstractNumId w:val="8"/>
  </w:num>
  <w:num w:numId="4">
    <w:abstractNumId w:val="1"/>
  </w:num>
  <w:num w:numId="5">
    <w:abstractNumId w:val="13"/>
  </w:num>
  <w:num w:numId="6">
    <w:abstractNumId w:val="14"/>
  </w:num>
  <w:num w:numId="7">
    <w:abstractNumId w:val="11"/>
  </w:num>
  <w:num w:numId="8">
    <w:abstractNumId w:val="6"/>
  </w:num>
  <w:num w:numId="9">
    <w:abstractNumId w:val="3"/>
  </w:num>
  <w:num w:numId="10">
    <w:abstractNumId w:val="10"/>
  </w:num>
  <w:num w:numId="11">
    <w:abstractNumId w:val="5"/>
  </w:num>
  <w:num w:numId="12">
    <w:abstractNumId w:val="9"/>
  </w:num>
  <w:num w:numId="13">
    <w:abstractNumId w:val="4"/>
  </w:num>
  <w:num w:numId="14">
    <w:abstractNumId w:val="0"/>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attachedTemplate r:id="rId1"/>
  <w:documentProtection w:enforcement="0"/>
  <w:defaultTabStop w:val="420"/>
  <w:drawingGridHorizontalSpacing w:val="210"/>
  <w:drawingGridVerticalSpacing w:val="194"/>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ExZDE2YjNjYzZiMzJkNWU4ZjNiNThmMWEyMjliNzIifQ=="/>
  </w:docVars>
  <w:rsids>
    <w:rsidRoot w:val="1AA24D9F"/>
    <w:rsid w:val="016F6B9E"/>
    <w:rsid w:val="01722EC2"/>
    <w:rsid w:val="02965394"/>
    <w:rsid w:val="02C848FD"/>
    <w:rsid w:val="031B0E46"/>
    <w:rsid w:val="03E86B73"/>
    <w:rsid w:val="046049D3"/>
    <w:rsid w:val="046C12B8"/>
    <w:rsid w:val="04E55CB7"/>
    <w:rsid w:val="05910CAE"/>
    <w:rsid w:val="07011CC2"/>
    <w:rsid w:val="07644792"/>
    <w:rsid w:val="07CF32D1"/>
    <w:rsid w:val="07E74BCA"/>
    <w:rsid w:val="080D2DB2"/>
    <w:rsid w:val="09284798"/>
    <w:rsid w:val="0A7D7D7B"/>
    <w:rsid w:val="0AA277E2"/>
    <w:rsid w:val="0B582E15"/>
    <w:rsid w:val="0C006EB6"/>
    <w:rsid w:val="0C7F2260"/>
    <w:rsid w:val="0C85560D"/>
    <w:rsid w:val="0EA448B8"/>
    <w:rsid w:val="0EBB5316"/>
    <w:rsid w:val="0F2B6FD9"/>
    <w:rsid w:val="0FA1275E"/>
    <w:rsid w:val="0FB04F4B"/>
    <w:rsid w:val="10160EE0"/>
    <w:rsid w:val="119A02EF"/>
    <w:rsid w:val="12286C45"/>
    <w:rsid w:val="137155C7"/>
    <w:rsid w:val="14161132"/>
    <w:rsid w:val="14F72E20"/>
    <w:rsid w:val="163B0388"/>
    <w:rsid w:val="169C4B4F"/>
    <w:rsid w:val="16D1045C"/>
    <w:rsid w:val="183C240D"/>
    <w:rsid w:val="194857B0"/>
    <w:rsid w:val="1AA24D9F"/>
    <w:rsid w:val="1AF87C33"/>
    <w:rsid w:val="1B666609"/>
    <w:rsid w:val="1BA535D6"/>
    <w:rsid w:val="1BE063BC"/>
    <w:rsid w:val="1C136791"/>
    <w:rsid w:val="1F1D16D5"/>
    <w:rsid w:val="1FB3368F"/>
    <w:rsid w:val="218F3F36"/>
    <w:rsid w:val="223340FF"/>
    <w:rsid w:val="22F10EAE"/>
    <w:rsid w:val="244B3825"/>
    <w:rsid w:val="24EC4023"/>
    <w:rsid w:val="26070074"/>
    <w:rsid w:val="260E7FC9"/>
    <w:rsid w:val="275D1F11"/>
    <w:rsid w:val="27AF1308"/>
    <w:rsid w:val="284C20F7"/>
    <w:rsid w:val="28DA2E89"/>
    <w:rsid w:val="2A4254F9"/>
    <w:rsid w:val="2C163734"/>
    <w:rsid w:val="2C631E73"/>
    <w:rsid w:val="2C7F1309"/>
    <w:rsid w:val="2D1F32F4"/>
    <w:rsid w:val="2D6B6C0F"/>
    <w:rsid w:val="2F1E127D"/>
    <w:rsid w:val="2F2A1907"/>
    <w:rsid w:val="31420B49"/>
    <w:rsid w:val="314B3E80"/>
    <w:rsid w:val="316B4522"/>
    <w:rsid w:val="31E16592"/>
    <w:rsid w:val="323B4D81"/>
    <w:rsid w:val="324032FC"/>
    <w:rsid w:val="345179FF"/>
    <w:rsid w:val="3456763C"/>
    <w:rsid w:val="34B70380"/>
    <w:rsid w:val="356B689E"/>
    <w:rsid w:val="36287CF1"/>
    <w:rsid w:val="37CE2EB9"/>
    <w:rsid w:val="387419B3"/>
    <w:rsid w:val="3A222DD9"/>
    <w:rsid w:val="3AE174A3"/>
    <w:rsid w:val="3D7D7AB7"/>
    <w:rsid w:val="43446334"/>
    <w:rsid w:val="43BF696D"/>
    <w:rsid w:val="443864E5"/>
    <w:rsid w:val="44A84E71"/>
    <w:rsid w:val="451470DE"/>
    <w:rsid w:val="455B38F4"/>
    <w:rsid w:val="458B2B6A"/>
    <w:rsid w:val="46D5626E"/>
    <w:rsid w:val="471E7C15"/>
    <w:rsid w:val="477DCE1E"/>
    <w:rsid w:val="49627B61"/>
    <w:rsid w:val="4B3A721E"/>
    <w:rsid w:val="4CD602C8"/>
    <w:rsid w:val="4E7736AC"/>
    <w:rsid w:val="4F481721"/>
    <w:rsid w:val="4F4A4570"/>
    <w:rsid w:val="4F8B6063"/>
    <w:rsid w:val="4F8C5937"/>
    <w:rsid w:val="53F341D7"/>
    <w:rsid w:val="56737851"/>
    <w:rsid w:val="57191D3D"/>
    <w:rsid w:val="573E1E21"/>
    <w:rsid w:val="57792C45"/>
    <w:rsid w:val="586D09FC"/>
    <w:rsid w:val="59975042"/>
    <w:rsid w:val="59D719D6"/>
    <w:rsid w:val="5AF52032"/>
    <w:rsid w:val="5B487E91"/>
    <w:rsid w:val="5B80602E"/>
    <w:rsid w:val="5BE10DB9"/>
    <w:rsid w:val="5CF9550F"/>
    <w:rsid w:val="5DC0337C"/>
    <w:rsid w:val="5E16636E"/>
    <w:rsid w:val="5EFEBDE8"/>
    <w:rsid w:val="5F7F061D"/>
    <w:rsid w:val="60D53F77"/>
    <w:rsid w:val="61353AE8"/>
    <w:rsid w:val="61706241"/>
    <w:rsid w:val="61AA2758"/>
    <w:rsid w:val="61D513C0"/>
    <w:rsid w:val="636C7DAE"/>
    <w:rsid w:val="63B862F6"/>
    <w:rsid w:val="63EC30F8"/>
    <w:rsid w:val="64C64FF0"/>
    <w:rsid w:val="652B4CC4"/>
    <w:rsid w:val="668D4193"/>
    <w:rsid w:val="66D93700"/>
    <w:rsid w:val="68556DB7"/>
    <w:rsid w:val="68CA2609"/>
    <w:rsid w:val="68CC1AED"/>
    <w:rsid w:val="697D4817"/>
    <w:rsid w:val="69BB0F42"/>
    <w:rsid w:val="6A637494"/>
    <w:rsid w:val="6A693307"/>
    <w:rsid w:val="6A824277"/>
    <w:rsid w:val="6B037EE8"/>
    <w:rsid w:val="6B3D53DA"/>
    <w:rsid w:val="6BCF62E6"/>
    <w:rsid w:val="6BE97F42"/>
    <w:rsid w:val="6CB5251A"/>
    <w:rsid w:val="6CD3A16D"/>
    <w:rsid w:val="6D535020"/>
    <w:rsid w:val="6E5F49A6"/>
    <w:rsid w:val="6FFF37D2"/>
    <w:rsid w:val="70DE2EF1"/>
    <w:rsid w:val="71206B5B"/>
    <w:rsid w:val="733A5527"/>
    <w:rsid w:val="73691968"/>
    <w:rsid w:val="74626AE3"/>
    <w:rsid w:val="75053C12"/>
    <w:rsid w:val="76D94C82"/>
    <w:rsid w:val="777C7EBC"/>
    <w:rsid w:val="77B05DB7"/>
    <w:rsid w:val="7904460D"/>
    <w:rsid w:val="7A400965"/>
    <w:rsid w:val="7BD31D9F"/>
    <w:rsid w:val="7BF42DEB"/>
    <w:rsid w:val="7C5F4108"/>
    <w:rsid w:val="7D105851"/>
    <w:rsid w:val="7DF2712A"/>
    <w:rsid w:val="7DF66AB2"/>
    <w:rsid w:val="7F79C282"/>
    <w:rsid w:val="7F7B6CAE"/>
    <w:rsid w:val="7FBF6DD0"/>
    <w:rsid w:val="7FCD17FE"/>
    <w:rsid w:val="7FD7E9A0"/>
    <w:rsid w:val="7FE9FBB2"/>
    <w:rsid w:val="8FFFA67E"/>
    <w:rsid w:val="A97F623E"/>
    <w:rsid w:val="AFBF8780"/>
    <w:rsid w:val="BEEFCB4B"/>
    <w:rsid w:val="BFE6F841"/>
    <w:rsid w:val="D5DE8897"/>
    <w:rsid w:val="E7FE3684"/>
    <w:rsid w:val="EFFF70E4"/>
    <w:rsid w:val="F7EEC240"/>
    <w:rsid w:val="FBF75102"/>
    <w:rsid w:val="FDDC5620"/>
    <w:rsid w:val="FDEA700A"/>
    <w:rsid w:val="FFBFCE42"/>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00" w:lineRule="exact"/>
      <w:jc w:val="both"/>
    </w:pPr>
    <w:rPr>
      <w:rFonts w:ascii="Arial" w:hAnsi="Arial" w:eastAsia="仿宋_GB2312" w:cs="Times New Roman"/>
      <w:kern w:val="2"/>
      <w:sz w:val="24"/>
      <w:szCs w:val="24"/>
      <w:lang w:val="en-US" w:eastAsia="zh-CN" w:bidi="ar-SA"/>
    </w:rPr>
  </w:style>
  <w:style w:type="paragraph" w:styleId="2">
    <w:name w:val="heading 1"/>
    <w:basedOn w:val="1"/>
    <w:next w:val="1"/>
    <w:qFormat/>
    <w:uiPriority w:val="0"/>
    <w:pPr>
      <w:keepNext/>
      <w:keepLines/>
      <w:spacing w:before="260" w:beforeLines="0" w:beforeAutospacing="0" w:after="220" w:afterLines="0" w:afterAutospacing="0" w:line="240" w:lineRule="auto"/>
      <w:jc w:val="center"/>
      <w:outlineLvl w:val="0"/>
    </w:pPr>
    <w:rPr>
      <w:b/>
      <w:kern w:val="44"/>
      <w:sz w:val="32"/>
    </w:rPr>
  </w:style>
  <w:style w:type="paragraph" w:styleId="3">
    <w:name w:val="heading 2"/>
    <w:basedOn w:val="1"/>
    <w:next w:val="1"/>
    <w:semiHidden/>
    <w:unhideWhenUsed/>
    <w:qFormat/>
    <w:uiPriority w:val="0"/>
    <w:pPr>
      <w:keepNext/>
      <w:keepLines/>
      <w:spacing w:before="260" w:beforeLines="0" w:beforeAutospacing="0" w:after="200" w:afterLines="0" w:afterAutospacing="0" w:line="240" w:lineRule="auto"/>
      <w:jc w:val="center"/>
      <w:outlineLvl w:val="1"/>
    </w:pPr>
    <w:rPr>
      <w:b/>
      <w:sz w:val="24"/>
    </w:rPr>
  </w:style>
  <w:style w:type="paragraph" w:styleId="4">
    <w:name w:val="heading 3"/>
    <w:basedOn w:val="1"/>
    <w:next w:val="1"/>
    <w:autoRedefine/>
    <w:semiHidden/>
    <w:unhideWhenUsed/>
    <w:qFormat/>
    <w:uiPriority w:val="0"/>
    <w:pPr>
      <w:keepNext/>
      <w:keepLines/>
      <w:spacing w:before="260" w:beforeLines="0" w:beforeAutospacing="0" w:after="180" w:afterLines="0" w:afterAutospacing="0" w:line="240" w:lineRule="auto"/>
      <w:outlineLvl w:val="2"/>
    </w:pPr>
    <w:rPr>
      <w:rFonts w:ascii="Arial" w:hAnsi="Arial"/>
      <w:b/>
      <w:sz w:val="30"/>
    </w:rPr>
  </w:style>
  <w:style w:type="paragraph" w:styleId="5">
    <w:name w:val="heading 4"/>
    <w:basedOn w:val="1"/>
    <w:next w:val="1"/>
    <w:semiHidden/>
    <w:unhideWhenUsed/>
    <w:qFormat/>
    <w:uiPriority w:val="0"/>
    <w:pPr>
      <w:keepNext/>
      <w:keepLines/>
      <w:spacing w:before="240" w:beforeLines="0" w:beforeAutospacing="0" w:after="160" w:afterLines="0" w:afterAutospacing="0" w:line="240" w:lineRule="auto"/>
      <w:outlineLvl w:val="3"/>
    </w:pPr>
    <w:rPr>
      <w:rFonts w:ascii="Arial" w:hAnsi="Arial"/>
      <w:b/>
      <w:sz w:val="28"/>
    </w:rPr>
  </w:style>
  <w:style w:type="paragraph" w:styleId="6">
    <w:name w:val="heading 5"/>
    <w:basedOn w:val="1"/>
    <w:next w:val="1"/>
    <w:semiHidden/>
    <w:unhideWhenUsed/>
    <w:qFormat/>
    <w:uiPriority w:val="0"/>
    <w:pPr>
      <w:keepNext/>
      <w:keepLines/>
      <w:spacing w:before="240" w:beforeLines="0" w:beforeAutospacing="0" w:after="160" w:afterLines="0" w:afterAutospacing="0" w:line="240" w:lineRule="auto"/>
      <w:outlineLvl w:val="4"/>
    </w:pPr>
    <w:rPr>
      <w:rFonts w:ascii="Arial" w:hAnsi="Arial"/>
      <w:b/>
      <w:sz w:val="28"/>
    </w:rPr>
  </w:style>
  <w:style w:type="paragraph" w:styleId="7">
    <w:name w:val="heading 6"/>
    <w:basedOn w:val="1"/>
    <w:next w:val="1"/>
    <w:semiHidden/>
    <w:unhideWhenUsed/>
    <w:qFormat/>
    <w:uiPriority w:val="0"/>
    <w:pPr>
      <w:keepNext/>
      <w:keepLines/>
      <w:spacing w:before="240" w:beforeLines="0" w:beforeAutospacing="0" w:after="120" w:afterLines="0" w:afterAutospacing="0" w:line="240" w:lineRule="auto"/>
      <w:outlineLvl w:val="5"/>
    </w:pPr>
    <w:rPr>
      <w:rFonts w:ascii="Arial" w:hAnsi="Arial"/>
      <w:b/>
      <w:sz w:val="24"/>
    </w:rPr>
  </w:style>
  <w:style w:type="paragraph" w:styleId="8">
    <w:name w:val="heading 7"/>
    <w:basedOn w:val="1"/>
    <w:next w:val="1"/>
    <w:semiHidden/>
    <w:unhideWhenUsed/>
    <w:qFormat/>
    <w:uiPriority w:val="0"/>
    <w:pPr>
      <w:keepNext/>
      <w:keepLines/>
      <w:spacing w:before="240" w:beforeLines="0" w:beforeAutospacing="0" w:after="120" w:afterLines="0" w:afterAutospacing="0" w:line="240" w:lineRule="auto"/>
      <w:outlineLvl w:val="6"/>
    </w:pPr>
    <w:rPr>
      <w:rFonts w:ascii="Arial" w:hAnsi="Arial"/>
      <w:b/>
      <w:sz w:val="24"/>
    </w:rPr>
  </w:style>
  <w:style w:type="paragraph" w:styleId="9">
    <w:name w:val="heading 8"/>
    <w:basedOn w:val="1"/>
    <w:next w:val="1"/>
    <w:autoRedefine/>
    <w:semiHidden/>
    <w:unhideWhenUsed/>
    <w:qFormat/>
    <w:uiPriority w:val="0"/>
    <w:pPr>
      <w:keepNext/>
      <w:keepLines/>
      <w:spacing w:before="180" w:beforeLines="0" w:beforeAutospacing="0" w:after="64" w:afterLines="0" w:afterAutospacing="0" w:line="240" w:lineRule="auto"/>
      <w:outlineLvl w:val="7"/>
    </w:pPr>
    <w:rPr>
      <w:rFonts w:ascii="Arial" w:hAnsi="Arial"/>
      <w:sz w:val="24"/>
    </w:rPr>
  </w:style>
  <w:style w:type="paragraph" w:styleId="10">
    <w:name w:val="heading 9"/>
    <w:basedOn w:val="1"/>
    <w:next w:val="1"/>
    <w:autoRedefine/>
    <w:semiHidden/>
    <w:unhideWhenUsed/>
    <w:qFormat/>
    <w:uiPriority w:val="0"/>
    <w:pPr>
      <w:keepNext/>
      <w:keepLines/>
      <w:spacing w:before="180" w:beforeLines="0" w:beforeAutospacing="0" w:after="64" w:afterLines="0" w:afterAutospacing="0" w:line="240" w:lineRule="auto"/>
      <w:outlineLvl w:val="8"/>
    </w:pPr>
    <w:rPr>
      <w:rFonts w:ascii="Arial" w:hAnsi="Arial"/>
    </w:rPr>
  </w:style>
  <w:style w:type="character" w:default="1" w:styleId="25">
    <w:name w:val="Default Paragraph Font"/>
    <w:semiHidden/>
    <w:qFormat/>
    <w:uiPriority w:val="0"/>
    <w:rPr>
      <w:rFonts w:eastAsia="微软雅黑" w:asciiTheme="minorAscii" w:hAnsiTheme="minorAscii"/>
    </w:rPr>
  </w:style>
  <w:style w:type="table" w:default="1" w:styleId="23">
    <w:name w:val="Normal Table"/>
    <w:semiHidden/>
    <w:qFormat/>
    <w:uiPriority w:val="0"/>
    <w:tblPr>
      <w:tblCellMar>
        <w:top w:w="0" w:type="dxa"/>
        <w:left w:w="108" w:type="dxa"/>
        <w:bottom w:w="0" w:type="dxa"/>
        <w:right w:w="108" w:type="dxa"/>
      </w:tblCellMar>
    </w:tblPr>
  </w:style>
  <w:style w:type="paragraph" w:styleId="11">
    <w:name w:val="annotation text"/>
    <w:basedOn w:val="1"/>
    <w:qFormat/>
    <w:uiPriority w:val="0"/>
    <w:pPr>
      <w:jc w:val="left"/>
    </w:pPr>
  </w:style>
  <w:style w:type="paragraph" w:styleId="12">
    <w:name w:val="Body Text"/>
    <w:basedOn w:val="1"/>
    <w:next w:val="1"/>
    <w:unhideWhenUsed/>
    <w:qFormat/>
    <w:uiPriority w:val="0"/>
    <w:pPr>
      <w:spacing w:after="120"/>
    </w:pPr>
    <w:rPr>
      <w:rFonts w:ascii="Calibri" w:hAnsi="Calibri"/>
      <w:szCs w:val="22"/>
    </w:rPr>
  </w:style>
  <w:style w:type="paragraph" w:styleId="13">
    <w:name w:val="Body Text Indent"/>
    <w:basedOn w:val="1"/>
    <w:qFormat/>
    <w:uiPriority w:val="0"/>
    <w:pPr>
      <w:spacing w:after="120"/>
      <w:ind w:left="420" w:leftChars="200"/>
    </w:pPr>
  </w:style>
  <w:style w:type="paragraph" w:styleId="14">
    <w:name w:val="Plain Text"/>
    <w:basedOn w:val="1"/>
    <w:qFormat/>
    <w:uiPriority w:val="0"/>
    <w:rPr>
      <w:rFonts w:ascii="宋体" w:hAnsi="Courier New" w:cs="Courier New"/>
      <w:szCs w:val="21"/>
    </w:rPr>
  </w:style>
  <w:style w:type="paragraph" w:styleId="15">
    <w:name w:val="footer"/>
    <w:basedOn w:val="1"/>
    <w:autoRedefine/>
    <w:qFormat/>
    <w:uiPriority w:val="0"/>
    <w:pPr>
      <w:tabs>
        <w:tab w:val="center" w:pos="4153"/>
        <w:tab w:val="right" w:pos="8306"/>
      </w:tabs>
      <w:snapToGrid w:val="0"/>
      <w:jc w:val="left"/>
    </w:pPr>
    <w:rPr>
      <w:sz w:val="18"/>
    </w:rPr>
  </w:style>
  <w:style w:type="paragraph" w:styleId="16">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7">
    <w:name w:val="toc 1"/>
    <w:basedOn w:val="1"/>
    <w:next w:val="1"/>
    <w:qFormat/>
    <w:uiPriority w:val="0"/>
  </w:style>
  <w:style w:type="paragraph" w:styleId="18">
    <w:name w:val="toc 6"/>
    <w:next w:val="1"/>
    <w:autoRedefine/>
    <w:qFormat/>
    <w:uiPriority w:val="0"/>
    <w:pPr>
      <w:widowControl w:val="0"/>
      <w:spacing w:line="240" w:lineRule="auto"/>
      <w:ind w:left="2100" w:leftChars="1000"/>
      <w:jc w:val="both"/>
    </w:pPr>
    <w:rPr>
      <w:rFonts w:asciiTheme="minorHAnsi" w:hAnsiTheme="minorHAnsi" w:eastAsiaTheme="minorEastAsia" w:cstheme="minorBidi"/>
      <w:kern w:val="2"/>
      <w:sz w:val="21"/>
      <w:szCs w:val="22"/>
      <w:lang w:val="en-US" w:eastAsia="zh-CN" w:bidi="ar-SA"/>
    </w:rPr>
  </w:style>
  <w:style w:type="paragraph" w:styleId="19">
    <w:name w:val="toc 2"/>
    <w:basedOn w:val="1"/>
    <w:next w:val="1"/>
    <w:autoRedefine/>
    <w:qFormat/>
    <w:uiPriority w:val="0"/>
    <w:pPr>
      <w:ind w:left="420" w:leftChars="200"/>
    </w:pPr>
  </w:style>
  <w:style w:type="paragraph" w:styleId="20">
    <w:name w:val="Normal (Web)"/>
    <w:basedOn w:val="1"/>
    <w:autoRedefine/>
    <w:qFormat/>
    <w:uiPriority w:val="0"/>
    <w:pPr>
      <w:widowControl w:val="0"/>
      <w:spacing w:before="0" w:beforeAutospacing="1" w:after="0" w:afterAutospacing="1"/>
      <w:ind w:left="0" w:right="0"/>
      <w:jc w:val="left"/>
    </w:pPr>
    <w:rPr>
      <w:rFonts w:asciiTheme="minorHAnsi" w:hAnsiTheme="minorHAnsi" w:eastAsiaTheme="minorEastAsia" w:cstheme="minorBidi"/>
      <w:kern w:val="0"/>
      <w:sz w:val="24"/>
      <w:szCs w:val="24"/>
      <w:lang w:val="en-US" w:eastAsia="zh-CN" w:bidi="ar"/>
    </w:rPr>
  </w:style>
  <w:style w:type="paragraph" w:styleId="21">
    <w:name w:val="Body Text First Indent"/>
    <w:next w:val="18"/>
    <w:qFormat/>
    <w:uiPriority w:val="0"/>
    <w:pPr>
      <w:widowControl w:val="0"/>
      <w:autoSpaceDE w:val="0"/>
      <w:autoSpaceDN w:val="0"/>
      <w:spacing w:before="0" w:after="0" w:line="240" w:lineRule="auto"/>
      <w:ind w:left="0" w:right="0" w:firstLine="420" w:firstLineChars="100"/>
      <w:jc w:val="left"/>
    </w:pPr>
    <w:rPr>
      <w:rFonts w:ascii="楷体" w:hAnsi="楷体" w:eastAsia="楷体" w:cs="楷体"/>
      <w:sz w:val="24"/>
      <w:szCs w:val="24"/>
      <w:lang w:val="zh-CN" w:eastAsia="zh-CN" w:bidi="zh-CN"/>
    </w:rPr>
  </w:style>
  <w:style w:type="paragraph" w:styleId="22">
    <w:name w:val="Body Text First Indent 2"/>
    <w:next w:val="21"/>
    <w:qFormat/>
    <w:uiPriority w:val="0"/>
    <w:pPr>
      <w:widowControl w:val="0"/>
      <w:spacing w:after="120" w:line="360" w:lineRule="auto"/>
      <w:ind w:left="420" w:leftChars="200" w:firstLine="420" w:firstLineChars="200"/>
      <w:jc w:val="both"/>
    </w:pPr>
    <w:rPr>
      <w:rFonts w:ascii="Times New Roman" w:hAnsi="Times New Roman" w:eastAsiaTheme="minorEastAsia" w:cstheme="minorBidi"/>
      <w:kern w:val="0"/>
      <w:sz w:val="21"/>
      <w:szCs w:val="24"/>
      <w:lang w:val="en-US" w:eastAsia="zh-CN" w:bidi="ar-SA"/>
    </w:rPr>
  </w:style>
  <w:style w:type="table" w:styleId="24">
    <w:name w:val="Table Grid"/>
    <w:basedOn w:val="23"/>
    <w:qFormat/>
    <w:uiPriority w:val="0"/>
    <w:pPr>
      <w:widowControl w:val="0"/>
      <w:jc w:val="both"/>
    </w:pPr>
    <w:rPr>
      <w:rFonts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autoRedefine/>
    <w:qFormat/>
    <w:uiPriority w:val="0"/>
    <w:rPr>
      <w:b/>
    </w:rPr>
  </w:style>
  <w:style w:type="character" w:styleId="27">
    <w:name w:val="Emphasis"/>
    <w:basedOn w:val="25"/>
    <w:qFormat/>
    <w:uiPriority w:val="0"/>
    <w:rPr>
      <w:i/>
    </w:rPr>
  </w:style>
  <w:style w:type="paragraph" w:customStyle="1" w:styleId="28">
    <w:name w:val="WPSOffice手动目录 1"/>
    <w:qFormat/>
    <w:uiPriority w:val="0"/>
    <w:pPr>
      <w:ind w:leftChars="0"/>
    </w:pPr>
    <w:rPr>
      <w:rFonts w:ascii="Times New Roman" w:hAnsi="Times New Roman" w:eastAsia="宋体" w:cs="Times New Roman"/>
      <w:sz w:val="20"/>
      <w:szCs w:val="20"/>
    </w:rPr>
  </w:style>
  <w:style w:type="paragraph" w:customStyle="1" w:styleId="29">
    <w:name w:val="WPSOffice手动目录 2"/>
    <w:qFormat/>
    <w:uiPriority w:val="0"/>
    <w:pPr>
      <w:ind w:leftChars="200"/>
    </w:pPr>
    <w:rPr>
      <w:rFonts w:ascii="Times New Roman" w:hAnsi="Times New Roman" w:eastAsia="宋体" w:cs="Times New Roman"/>
      <w:sz w:val="20"/>
      <w:szCs w:val="20"/>
    </w:rPr>
  </w:style>
  <w:style w:type="paragraph" w:customStyle="1" w:styleId="30">
    <w:name w:val="表格文字2"/>
    <w:basedOn w:val="31"/>
    <w:qFormat/>
    <w:uiPriority w:val="99"/>
    <w:pPr>
      <w:spacing w:before="25" w:after="25"/>
      <w:jc w:val="left"/>
    </w:pPr>
    <w:rPr>
      <w:bCs/>
      <w:spacing w:val="10"/>
      <w:kern w:val="0"/>
    </w:rPr>
  </w:style>
  <w:style w:type="paragraph" w:customStyle="1" w:styleId="31">
    <w:name w:val="正文2"/>
    <w:next w:val="32"/>
    <w:qFormat/>
    <w:uiPriority w:val="0"/>
    <w:pPr>
      <w:jc w:val="both"/>
    </w:pPr>
    <w:rPr>
      <w:rFonts w:ascii="Times New Roman" w:hAnsi="Times New Roman" w:eastAsia="宋体" w:cs="Times New Roman"/>
      <w:kern w:val="2"/>
      <w:sz w:val="21"/>
      <w:szCs w:val="21"/>
      <w:lang w:val="en-US" w:eastAsia="zh-CN" w:bidi="ar-SA"/>
    </w:rPr>
  </w:style>
  <w:style w:type="paragraph" w:customStyle="1" w:styleId="32">
    <w:name w:val="正文缩进1"/>
    <w:basedOn w:val="33"/>
    <w:unhideWhenUsed/>
    <w:qFormat/>
    <w:uiPriority w:val="0"/>
    <w:pPr>
      <w:ind w:firstLine="420" w:firstLineChars="200"/>
    </w:pPr>
    <w:rPr>
      <w:rFonts w:ascii="Calibri" w:hAnsi="Calibri"/>
      <w:szCs w:val="22"/>
    </w:rPr>
  </w:style>
  <w:style w:type="paragraph" w:customStyle="1" w:styleId="33">
    <w:name w:val="正文21"/>
    <w:next w:val="32"/>
    <w:qFormat/>
    <w:uiPriority w:val="0"/>
    <w:pPr>
      <w:jc w:val="both"/>
    </w:pPr>
    <w:rPr>
      <w:rFonts w:ascii="Times New Roman" w:hAnsi="Times New Roman" w:eastAsia="宋体" w:cs="Times New Roman"/>
      <w:kern w:val="2"/>
      <w:sz w:val="21"/>
      <w:szCs w:val="21"/>
      <w:lang w:val="en-US" w:eastAsia="zh-CN" w:bidi="ar-SA"/>
    </w:rPr>
  </w:style>
  <w:style w:type="paragraph" w:customStyle="1" w:styleId="34">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35">
    <w:name w:val="列出段落1"/>
    <w:basedOn w:val="1"/>
    <w:qFormat/>
    <w:uiPriority w:val="0"/>
    <w:pPr>
      <w:ind w:firstLine="420" w:firstLineChars="200"/>
    </w:pPr>
    <w:rPr>
      <w:szCs w:val="21"/>
    </w:rPr>
  </w:style>
  <w:style w:type="paragraph" w:customStyle="1" w:styleId="36">
    <w:name w:val="Table Text"/>
    <w:basedOn w:val="1"/>
    <w:semiHidden/>
    <w:qFormat/>
    <w:uiPriority w:val="0"/>
    <w:rPr>
      <w:rFonts w:ascii="宋体" w:hAnsi="宋体" w:eastAsia="宋体" w:cs="宋体"/>
      <w:sz w:val="23"/>
      <w:szCs w:val="23"/>
      <w:lang w:eastAsia="en-US"/>
    </w:rPr>
  </w:style>
  <w:style w:type="table" w:customStyle="1" w:styleId="37">
    <w:name w:val="Table Normal"/>
    <w:unhideWhenUsed/>
    <w:qFormat/>
    <w:uiPriority w:val="0"/>
    <w:tblPr>
      <w:tblCellMar>
        <w:top w:w="0" w:type="dxa"/>
        <w:left w:w="0" w:type="dxa"/>
        <w:bottom w:w="0" w:type="dxa"/>
        <w:right w:w="0" w:type="dxa"/>
      </w:tblCellMar>
    </w:tblPr>
  </w:style>
  <w:style w:type="paragraph" w:customStyle="1" w:styleId="38">
    <w:name w:val="缺省文本"/>
    <w:qFormat/>
    <w:uiPriority w:val="0"/>
    <w:pPr>
      <w:framePr w:wrap="around" w:vAnchor="margin" w:hAnchor="text" w:y="1"/>
      <w:widowControl w:val="0"/>
      <w:jc w:val="both"/>
    </w:pPr>
    <w:rPr>
      <w:rFonts w:ascii="Times New Roman" w:hAnsi="Times New Roman" w:eastAsia="Times New Roman" w:cs="Times New Roman"/>
      <w:color w:val="000000"/>
      <w:kern w:val="0"/>
      <w:sz w:val="20"/>
      <w:szCs w:val="20"/>
      <w:u w:color="000000"/>
      <w:lang w:val="en-US" w:eastAsia="zh-CN" w:bidi="ar-SA"/>
    </w:rPr>
  </w:style>
  <w:style w:type="paragraph" w:customStyle="1" w:styleId="39">
    <w:name w:val="正文 A"/>
    <w:qFormat/>
    <w:uiPriority w:val="0"/>
    <w:pPr>
      <w:framePr w:wrap="around" w:vAnchor="margin" w:hAnchor="text" w:y="1"/>
      <w:widowControl w:val="0"/>
      <w:jc w:val="both"/>
    </w:pPr>
    <w:rPr>
      <w:rFonts w:hint="eastAsia" w:ascii="Arial Unicode MS" w:hAnsi="Arial Unicode MS" w:eastAsia="Arial Unicode MS" w:cs="Arial Unicode MS"/>
      <w:color w:val="000000"/>
      <w:kern w:val="2"/>
      <w:sz w:val="21"/>
      <w:szCs w:val="21"/>
      <w:u w:color="000000"/>
      <w:lang w:val="en-US" w:eastAsia="zh-CN" w:bidi="ar-SA"/>
    </w:rPr>
  </w:style>
  <w:style w:type="paragraph" w:customStyle="1" w:styleId="40">
    <w:name w:val="样式1"/>
    <w:qFormat/>
    <w:uiPriority w:val="0"/>
    <w:pPr>
      <w:framePr w:wrap="around" w:vAnchor="margin" w:hAnchor="text" w:y="1"/>
      <w:widowControl w:val="0"/>
      <w:tabs>
        <w:tab w:val="left" w:pos="720"/>
      </w:tabs>
      <w:jc w:val="center"/>
    </w:pPr>
    <w:rPr>
      <w:rFonts w:ascii="宋体" w:hAnsi="宋体" w:eastAsia="宋体" w:cs="宋体"/>
      <w:b/>
      <w:bCs/>
      <w:color w:val="000000"/>
      <w:kern w:val="2"/>
      <w:sz w:val="36"/>
      <w:szCs w:val="36"/>
      <w:u w:color="000000"/>
      <w:lang w:val="en-US" w:eastAsia="zh-CN" w:bidi="ar-SA"/>
    </w:rPr>
  </w:style>
  <w:style w:type="paragraph" w:customStyle="1" w:styleId="41">
    <w:name w:val="页眉1"/>
    <w:qFormat/>
    <w:uiPriority w:val="0"/>
    <w:pPr>
      <w:framePr w:wrap="around" w:vAnchor="margin" w:hAnchor="text" w:y="1"/>
      <w:widowControl w:val="0"/>
      <w:pBdr>
        <w:bottom w:val="single" w:color="000000" w:sz="6" w:space="0"/>
      </w:pBdr>
      <w:tabs>
        <w:tab w:val="center" w:pos="4153"/>
        <w:tab w:val="right" w:pos="8306"/>
      </w:tabs>
      <w:jc w:val="center"/>
    </w:pPr>
    <w:rPr>
      <w:rFonts w:ascii="Times New Roman" w:hAnsi="Times New Roman" w:eastAsia="Arial Unicode MS" w:cs="Arial Unicode MS"/>
      <w:color w:val="000000"/>
      <w:kern w:val="2"/>
      <w:sz w:val="18"/>
      <w:szCs w:val="18"/>
      <w:u w:color="000000"/>
      <w:lang w:val="en-US" w:eastAsia="zh-CN" w:bidi="ar-SA"/>
    </w:rPr>
  </w:style>
  <w:style w:type="paragraph" w:customStyle="1" w:styleId="42">
    <w:name w:val="页眉与页脚"/>
    <w:qFormat/>
    <w:uiPriority w:val="0"/>
    <w:pPr>
      <w:framePr w:wrap="around" w:vAnchor="margin" w:hAnchor="text" w:y="1"/>
      <w:tabs>
        <w:tab w:val="right" w:pos="9020"/>
      </w:tabs>
    </w:pPr>
    <w:rPr>
      <w:rFonts w:ascii="Helvetica Neue" w:hAnsi="Helvetica Neue" w:eastAsia="Helvetica Neue" w:cs="Helvetica Neue"/>
      <w:color w:val="000000"/>
      <w:kern w:val="0"/>
      <w:sz w:val="24"/>
      <w:szCs w:val="24"/>
      <w:lang w:val="en-US" w:eastAsia="zh-CN" w:bidi="ar-SA"/>
    </w:rPr>
  </w:style>
  <w:style w:type="paragraph" w:customStyle="1" w:styleId="43">
    <w:name w:val="页脚1"/>
    <w:qFormat/>
    <w:uiPriority w:val="0"/>
    <w:pPr>
      <w:framePr w:wrap="around" w:vAnchor="margin" w:hAnchor="text" w:y="1"/>
      <w:widowControl w:val="0"/>
      <w:tabs>
        <w:tab w:val="center" w:pos="4153"/>
        <w:tab w:val="right" w:pos="8306"/>
      </w:tabs>
    </w:pPr>
    <w:rPr>
      <w:rFonts w:hint="eastAsia" w:ascii="Arial Unicode MS" w:hAnsi="Arial Unicode MS" w:eastAsia="Arial Unicode MS" w:cs="Arial Unicode MS"/>
      <w:color w:val="000000"/>
      <w:kern w:val="2"/>
      <w:sz w:val="18"/>
      <w:szCs w:val="18"/>
      <w:u w:color="000000"/>
      <w:lang w:val="zh-TW" w:eastAsia="zh-TW" w:bidi="ar-SA"/>
    </w:rPr>
  </w:style>
  <w:style w:type="paragraph" w:customStyle="1" w:styleId="44">
    <w:name w:val="null3"/>
    <w:hidden/>
    <w:qFormat/>
    <w:uiPriority w:val="0"/>
    <w:rPr>
      <w:rFonts w:hint="eastAsia" w:asciiTheme="minorHAnsi" w:hAnsiTheme="minorHAnsi" w:eastAsiaTheme="minorEastAsia" w:cstheme="minorBidi"/>
      <w:lang w:val="en-US" w:eastAsia="zh-Hans"/>
    </w:rPr>
  </w:style>
  <w:style w:type="table" w:customStyle="1" w:styleId="45">
    <w:name w:val="网格型1"/>
    <w:basedOn w:val="2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theme" Target="theme/theme1.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ata\weboffice\C:\data\weboffice\C:\data\weboffice\C:\data\weboffice\C:\data\weboffice\C:\data\weboffice\C:\Users\June\Library\Containers\com.kingsoft.wpsoffice.mac\Data\C:\data\weboffice\C:\home\ranpeng\C:\Users\53YFKM2\AppData\Roaming\Kingsoft\wps\addons\pool\win-i386\knewfileres_1.0.0.3\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简约商务求职简历2"/>
      <sectRole val="1"/>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81</Pages>
  <Words>3452</Words>
  <Characters>4010</Characters>
  <Lines>0</Lines>
  <Paragraphs>0</Paragraphs>
  <TotalTime>0</TotalTime>
  <ScaleCrop>false</ScaleCrop>
  <LinksUpToDate>false</LinksUpToDate>
  <CharactersWithSpaces>4192</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2019-12-12T12:44:00Z</dcterms:created>
  <dc:creator>咕咕</dc:creator>
  <cp:lastModifiedBy>李梦媛</cp:lastModifiedBy>
  <dcterms:modified xsi:type="dcterms:W3CDTF">2026-06-12T10:21:27Z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woTemplateTypoMode" linkTarget="0">
    <vt:lpwstr/>
  </property>
  <property fmtid="{D5CDD505-2E9C-101B-9397-08002B2CF9AE}" pid="4" name="woTemplate" linkTarget="0">
    <vt:i4>0</vt:i4>
  </property>
  <property fmtid="{D5CDD505-2E9C-101B-9397-08002B2CF9AE}" pid="5" name="ICV">
    <vt:lpwstr>3A2655E732984777887A7D7D7686B0F1_13</vt:lpwstr>
  </property>
  <property fmtid="{D5CDD505-2E9C-101B-9397-08002B2CF9AE}" pid="6" name="KSOTemplateDocerSaveRecord">
    <vt:lpwstr>eyJoZGlkIjoiYTY0ZGVhMzY2Mjc2ZTVmNTg0OTc4MWEzZmNmZjdjMjUiLCJ1c2VySWQiOiI0NTE3ODAxODIifQ==</vt:lpwstr>
  </property>
</Properties>
</file>