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D801D6">
      <w:pPr>
        <w:rPr>
          <w:rFonts w:hint="eastAsia" w:ascii="仿宋_GB2312" w:hAnsi="仿宋_GB2312" w:eastAsia="仿宋_GB2312" w:cs="仿宋_GB2312"/>
          <w:color w:val="auto"/>
          <w:sz w:val="36"/>
          <w:szCs w:val="36"/>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0" w:num="1"/>
          <w:rtlGutter w:val="0"/>
          <w:docGrid w:type="lines" w:linePitch="387" w:charSpace="0"/>
        </w:sectPr>
      </w:pPr>
      <w:bookmarkStart w:id="0" w:name="_Toc19487"/>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FA55E4">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新疆医科大学第一附属医院全自动化学发光免疫分析仪</w:t>
                            </w:r>
                          </w:p>
                          <w:p w14:paraId="2AE50398">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采购项目</w:t>
                            </w:r>
                          </w:p>
                          <w:p w14:paraId="2590C4B2">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（项目编号：SJX-2026-493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3360;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4FFA55E4">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新疆医科大学第一附属医院全自动化学发光免疫分析仪</w:t>
                      </w:r>
                    </w:p>
                    <w:p w14:paraId="2AE50398">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采购项目</w:t>
                      </w:r>
                    </w:p>
                    <w:p w14:paraId="2590C4B2">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（项目编号：SJX-2026-493 ）</w:t>
                      </w:r>
                    </w:p>
                  </w:txbxContent>
                </v:textbox>
              </v:shape>
            </w:pict>
          </mc:Fallback>
        </mc:AlternateContent>
      </w:r>
      <w:r>
        <w:rPr>
          <w:color w:val="auto"/>
          <w:highlight w:val="none"/>
        </w:rPr>
        <w:drawing>
          <wp:anchor distT="0" distB="0" distL="114300" distR="114300" simplePos="0" relativeHeight="251661312"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7769225" cy="10739755"/>
                    </a:xfrm>
                    <a:prstGeom prst="rect">
                      <a:avLst/>
                    </a:prstGeom>
                    <a:noFill/>
                    <a:ln>
                      <a:noFill/>
                    </a:ln>
                  </pic:spPr>
                </pic:pic>
              </a:graphicData>
            </a:graphic>
          </wp:anchor>
        </w:drawing>
      </w:r>
      <w:r>
        <w:rPr>
          <w:color w:val="auto"/>
          <w:sz w:val="21"/>
          <w:highlight w:val="none"/>
        </w:rPr>
        <mc:AlternateContent>
          <mc:Choice Requires="wps">
            <w:drawing>
              <wp:anchor distT="0" distB="0" distL="114300" distR="114300" simplePos="0" relativeHeight="251659264" behindDoc="0" locked="0" layoutInCell="1" allowOverlap="1">
                <wp:simplePos x="0" y="0"/>
                <wp:positionH relativeFrom="column">
                  <wp:posOffset>-85725</wp:posOffset>
                </wp:positionH>
                <wp:positionV relativeFrom="paragraph">
                  <wp:posOffset>5305425</wp:posOffset>
                </wp:positionV>
                <wp:extent cx="5464175" cy="2858770"/>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85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C8CF62">
                            <w:pPr>
                              <w:jc w:val="left"/>
                              <w:rPr>
                                <w:rFonts w:hint="eastAsia" w:ascii="微软雅黑" w:hAnsi="微软雅黑" w:eastAsia="微软雅黑" w:cs="微软雅黑"/>
                                <w:b/>
                                <w:bCs/>
                                <w:color w:val="237085"/>
                                <w:sz w:val="32"/>
                                <w:szCs w:val="32"/>
                                <w:lang w:val="en-US" w:eastAsia="zh-CN"/>
                              </w:rPr>
                            </w:pPr>
                          </w:p>
                          <w:p w14:paraId="5E8629AB">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采购人：新疆医科大学第一附属医院（盖章）</w:t>
                            </w:r>
                          </w:p>
                          <w:p w14:paraId="4FD5E6A5">
                            <w:pPr>
                              <w:spacing w:line="360" w:lineRule="auto"/>
                              <w:jc w:val="left"/>
                              <w:rPr>
                                <w:rFonts w:hint="eastAsia" w:ascii="微软雅黑" w:hAnsi="微软雅黑" w:eastAsia="微软雅黑" w:cs="微软雅黑"/>
                                <w:b/>
                                <w:bCs/>
                                <w:color w:val="237085"/>
                                <w:sz w:val="32"/>
                                <w:szCs w:val="32"/>
                                <w:lang w:val="en-US" w:eastAsia="zh-CN"/>
                              </w:rPr>
                            </w:pPr>
                          </w:p>
                          <w:p w14:paraId="39CFEC74">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2C6E5156">
                            <w:pPr>
                              <w:spacing w:line="360" w:lineRule="auto"/>
                              <w:jc w:val="center"/>
                              <w:rPr>
                                <w:rFonts w:hint="eastAsia" w:ascii="微软雅黑" w:hAnsi="微软雅黑" w:eastAsia="微软雅黑" w:cs="微软雅黑"/>
                                <w:b/>
                                <w:bCs/>
                                <w:color w:val="237085"/>
                                <w:sz w:val="32"/>
                                <w:szCs w:val="32"/>
                                <w:lang w:val="en-US" w:eastAsia="zh-CN"/>
                              </w:rPr>
                            </w:pPr>
                          </w:p>
                          <w:p w14:paraId="150D518F">
                            <w:pPr>
                              <w:spacing w:line="360" w:lineRule="auto"/>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日期：2026年5月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pt;margin-top:417.75pt;height:225.1pt;width:430.25pt;z-index:251659264;mso-width-relative:page;mso-height-relative:page;" filled="f" stroked="f" coordsize="21600,21600" o:gfxdata="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aF+v7cAAAADAEAAA8AAAAAAAAAAQAgAAAAIgAA&#10;AGRycy9kb3ducmV2LnhtbFBLAQIUABQAAAAIAIdO4kDHMxW7PQIAAGcEAAAOAAAAAAAAAAEAIAAA&#10;ACsBAABkcnMvZTJvRG9jLnhtbFBLBQYAAAAABgAGAFkBAADaBQAAAAA=&#10;">
                <v:fill on="f" focussize="0,0"/>
                <v:stroke on="f" weight="0.5pt"/>
                <v:imagedata o:title=""/>
                <o:lock v:ext="edit" aspectratio="f"/>
                <v:textbox>
                  <w:txbxContent>
                    <w:p w14:paraId="33C8CF62">
                      <w:pPr>
                        <w:jc w:val="left"/>
                        <w:rPr>
                          <w:rFonts w:hint="eastAsia" w:ascii="微软雅黑" w:hAnsi="微软雅黑" w:eastAsia="微软雅黑" w:cs="微软雅黑"/>
                          <w:b/>
                          <w:bCs/>
                          <w:color w:val="237085"/>
                          <w:sz w:val="32"/>
                          <w:szCs w:val="32"/>
                          <w:lang w:val="en-US" w:eastAsia="zh-CN"/>
                        </w:rPr>
                      </w:pPr>
                    </w:p>
                    <w:p w14:paraId="5E8629AB">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采购人：新疆医科大学第一附属医院（盖章）</w:t>
                      </w:r>
                    </w:p>
                    <w:p w14:paraId="4FD5E6A5">
                      <w:pPr>
                        <w:spacing w:line="360" w:lineRule="auto"/>
                        <w:jc w:val="left"/>
                        <w:rPr>
                          <w:rFonts w:hint="eastAsia" w:ascii="微软雅黑" w:hAnsi="微软雅黑" w:eastAsia="微软雅黑" w:cs="微软雅黑"/>
                          <w:b/>
                          <w:bCs/>
                          <w:color w:val="237085"/>
                          <w:sz w:val="32"/>
                          <w:szCs w:val="32"/>
                          <w:lang w:val="en-US" w:eastAsia="zh-CN"/>
                        </w:rPr>
                      </w:pPr>
                    </w:p>
                    <w:p w14:paraId="39CFEC74">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2C6E5156">
                      <w:pPr>
                        <w:spacing w:line="360" w:lineRule="auto"/>
                        <w:jc w:val="center"/>
                        <w:rPr>
                          <w:rFonts w:hint="eastAsia" w:ascii="微软雅黑" w:hAnsi="微软雅黑" w:eastAsia="微软雅黑" w:cs="微软雅黑"/>
                          <w:b/>
                          <w:bCs/>
                          <w:color w:val="237085"/>
                          <w:sz w:val="32"/>
                          <w:szCs w:val="32"/>
                          <w:lang w:val="en-US" w:eastAsia="zh-CN"/>
                        </w:rPr>
                      </w:pPr>
                    </w:p>
                    <w:p w14:paraId="150D518F">
                      <w:pPr>
                        <w:spacing w:line="360" w:lineRule="auto"/>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日期：2026年5月</w:t>
                      </w:r>
                    </w:p>
                  </w:txbxContent>
                </v:textbox>
              </v:shape>
            </w:pict>
          </mc:Fallback>
        </mc:AlternateContent>
      </w:r>
      <w:r>
        <w:rPr>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1344930</wp:posOffset>
                </wp:positionH>
                <wp:positionV relativeFrom="paragraph">
                  <wp:posOffset>3923665</wp:posOffset>
                </wp:positionV>
                <wp:extent cx="2648585" cy="99695"/>
                <wp:effectExtent l="0" t="0" r="18415" b="14605"/>
                <wp:wrapNone/>
                <wp:docPr id="4" name="矩形 4"/>
                <wp:cNvGraphicFramePr/>
                <a:graphic xmlns:a="http://schemas.openxmlformats.org/drawingml/2006/main">
                  <a:graphicData uri="http://schemas.microsoft.com/office/word/2010/wordprocessingShape">
                    <wps:wsp>
                      <wps:cNvSpPr/>
                      <wps:spPr>
                        <a:xfrm>
                          <a:off x="3005455" y="495427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9pt;margin-top:308.95pt;height:7.85pt;width:208.55pt;z-index:251662336;v-text-anchor:middle;mso-width-relative:page;mso-height-relative:page;" fillcolor="#2E93B0" filled="t" stroked="f" coordsize="21600,21600" o:gfxdata="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NpNh0NgAAAALAQAADwAAAAAAAAABACAAAAAiAAAA&#10;ZHJzL2Rvd25yZXYueG1sUEsBAhQAFAAAAAgAh07iQCbb59p5AgAA1gQAAA4AAAAAAAAAAQAgAAAA&#10;JwEAAGRycy9lMm9Eb2MueG1sUEsFBgAAAAAGAAYAWQEAABIGAAAAAA==&#10;">
                <v:fill on="t" focussize="0,0"/>
                <v:stroke on="f" weight="1pt" miterlimit="8" joinstyle="miter"/>
                <v:imagedata o:title=""/>
                <o:lock v:ext="edit" aspectratio="f"/>
              </v:rect>
            </w:pict>
          </mc:Fallback>
        </mc:AlternateContent>
      </w:r>
      <w:r>
        <w:rPr>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-889635</wp:posOffset>
                </wp:positionH>
                <wp:positionV relativeFrom="paragraph">
                  <wp:posOffset>2668905</wp:posOffset>
                </wp:positionV>
                <wp:extent cx="7130415" cy="125539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1255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612A8">
                            <w:pPr>
                              <w:keepNext w:val="0"/>
                              <w:keepLines w:val="0"/>
                              <w:pageBreakBefore w:val="0"/>
                              <w:widowControl w:val="0"/>
                              <w:kinsoku/>
                              <w:wordWrap/>
                              <w:overflowPunct/>
                              <w:topLinePunct w:val="0"/>
                              <w:autoSpaceDE/>
                              <w:autoSpaceDN/>
                              <w:bidi w:val="0"/>
                              <w:adjustRightInd/>
                              <w:snapToGrid/>
                              <w:jc w:val="both"/>
                              <w:textAlignment w:val="auto"/>
                              <w:rPr>
                                <w:rFonts w:hint="eastAsia" w:eastAsia="仿宋_GB2312"/>
                                <w:b/>
                                <w:bCs/>
                                <w:color w:val="2E93B0"/>
                                <w:sz w:val="72"/>
                                <w:szCs w:val="72"/>
                                <w:lang w:val="en-US" w:eastAsia="zh-CN"/>
                              </w:rPr>
                            </w:pPr>
                          </w:p>
                          <w:p w14:paraId="2BDCB0DC">
                            <w:pPr>
                              <w:pStyle w:val="20"/>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竞争性谈判采购文件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210.15pt;height:98.85pt;width:561.45pt;z-index:251664384;mso-width-relative:page;mso-height-relative:page;" filled="f" stroked="f" coordsize="21600,21600" o:gfxdata="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swI+3AAAAAwBAAAPAAAAAAAAAAEAIAAAACIA&#10;AABkcnMvZG93bnJldi54bWxQSwECFAAUAAAACACHTuJAkrJl9j4CAABpBAAADgAAAAAAAAABACAA&#10;AAArAQAAZHJzL2Uyb0RvYy54bWxQSwUGAAAAAAYABgBZAQAA2wUAAAAA&#10;">
                <v:fill on="f" focussize="0,0"/>
                <v:stroke on="f" weight="0.5pt"/>
                <v:imagedata o:title=""/>
                <o:lock v:ext="edit" aspectratio="f"/>
                <v:textbox>
                  <w:txbxContent>
                    <w:p w14:paraId="7D0612A8">
                      <w:pPr>
                        <w:keepNext w:val="0"/>
                        <w:keepLines w:val="0"/>
                        <w:pageBreakBefore w:val="0"/>
                        <w:widowControl w:val="0"/>
                        <w:kinsoku/>
                        <w:wordWrap/>
                        <w:overflowPunct/>
                        <w:topLinePunct w:val="0"/>
                        <w:autoSpaceDE/>
                        <w:autoSpaceDN/>
                        <w:bidi w:val="0"/>
                        <w:adjustRightInd/>
                        <w:snapToGrid/>
                        <w:jc w:val="both"/>
                        <w:textAlignment w:val="auto"/>
                        <w:rPr>
                          <w:rFonts w:hint="eastAsia" w:eastAsia="仿宋_GB2312"/>
                          <w:b/>
                          <w:bCs/>
                          <w:color w:val="2E93B0"/>
                          <w:sz w:val="72"/>
                          <w:szCs w:val="72"/>
                          <w:lang w:val="en-US" w:eastAsia="zh-CN"/>
                        </w:rPr>
                      </w:pPr>
                    </w:p>
                    <w:p w14:paraId="2BDCB0DC">
                      <w:pPr>
                        <w:pStyle w:val="20"/>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竞争性谈判采购文件</w:t>
                      </w:r>
                    </w:p>
                  </w:txbxContent>
                </v:textbox>
              </v:shape>
            </w:pict>
          </mc:Fallback>
        </mc:AlternateContent>
      </w:r>
    </w:p>
    <w:bookmarkEnd w:id="0"/>
    <w:sdt>
      <w:sdtPr>
        <w:rPr>
          <w:rFonts w:hint="eastAsia" w:ascii="方正小标宋简体" w:hAnsi="方正小标宋简体" w:eastAsia="方正小标宋简体" w:cs="方正小标宋简体"/>
          <w:color w:val="auto"/>
          <w:kern w:val="2"/>
          <w:sz w:val="21"/>
          <w:szCs w:val="24"/>
          <w:highlight w:val="none"/>
          <w:lang w:val="en-US" w:eastAsia="zh-CN" w:bidi="ar-SA"/>
        </w:rPr>
        <w:id w:val="147454635"/>
        <w15:color w:val="DBDBDB"/>
        <w:docPartObj>
          <w:docPartGallery w:val="Table of Contents"/>
          <w:docPartUnique/>
        </w:docPartObj>
      </w:sdtPr>
      <w:sdtEndPr>
        <w:rPr>
          <w:rFonts w:hint="eastAsia" w:ascii="Times New Roman" w:hAnsi="Times New Roman" w:eastAsiaTheme="minorEastAsia" w:cstheme="minorBidi"/>
          <w:b/>
          <w:color w:val="auto"/>
          <w:kern w:val="0"/>
          <w:sz w:val="21"/>
          <w:szCs w:val="24"/>
          <w:highlight w:val="none"/>
          <w:lang w:val="en-US" w:eastAsia="zh-CN" w:bidi="ar-SA"/>
        </w:rPr>
      </w:sdtEndPr>
      <w:sdtContent>
        <w:p w14:paraId="6F29FEF3">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方正小标宋简体" w:hAnsi="方正小标宋简体" w:eastAsia="方正小标宋简体" w:cs="方正小标宋简体"/>
              <w:color w:val="auto"/>
              <w:highlight w:val="none"/>
            </w:rPr>
          </w:pPr>
          <w:r>
            <w:rPr>
              <w:rFonts w:hint="eastAsia" w:ascii="方正小标宋简体" w:hAnsi="方正小标宋简体" w:eastAsia="方正小标宋简体" w:cs="方正小标宋简体"/>
              <w:b/>
              <w:bCs/>
              <w:color w:val="auto"/>
              <w:sz w:val="32"/>
              <w:szCs w:val="32"/>
              <w:highlight w:val="none"/>
            </w:rPr>
            <w:t>目录</w:t>
          </w:r>
        </w:p>
        <w:p w14:paraId="538A829D">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TOC \o "1-2" \h \u </w:instrText>
          </w:r>
          <w:r>
            <w:rPr>
              <w:rFonts w:hint="eastAsia"/>
              <w:color w:val="auto"/>
              <w:highlight w:val="none"/>
              <w:lang w:val="en-US" w:eastAsia="zh-CN"/>
            </w:rPr>
            <w:fldChar w:fldCharType="separate"/>
          </w:r>
          <w:r>
            <w:rPr>
              <w:rFonts w:hint="eastAsia"/>
              <w:color w:val="auto"/>
              <w:highlight w:val="none"/>
              <w:lang w:val="en-US" w:eastAsia="zh-CN"/>
            </w:rPr>
            <w:fldChar w:fldCharType="begin"/>
          </w:r>
          <w:r>
            <w:rPr>
              <w:rFonts w:hint="eastAsia"/>
              <w:color w:val="auto"/>
              <w:highlight w:val="none"/>
              <w:lang w:val="en-US" w:eastAsia="zh-CN"/>
            </w:rPr>
            <w:instrText xml:space="preserve"> HYPERLINK \l _Toc21023 </w:instrText>
          </w:r>
          <w:r>
            <w:rPr>
              <w:rFonts w:hint="eastAsia"/>
              <w:color w:val="auto"/>
              <w:highlight w:val="none"/>
              <w:lang w:val="en-US" w:eastAsia="zh-CN"/>
            </w:rPr>
            <w:fldChar w:fldCharType="separate"/>
          </w:r>
          <w:r>
            <w:rPr>
              <w:rFonts w:hint="eastAsia" w:ascii="仿宋_GB2312" w:hAnsi="仿宋_GB2312" w:eastAsia="仿宋_GB2312" w:cs="仿宋_GB2312"/>
              <w:color w:val="auto"/>
              <w:highlight w:val="none"/>
              <w:lang w:val="en-US" w:eastAsia="zh-CN"/>
            </w:rPr>
            <w:t xml:space="preserve">第一章 </w:t>
          </w:r>
          <w:r>
            <w:rPr>
              <w:rFonts w:hint="eastAsia" w:ascii="仿宋_GB2312" w:hAnsi="仿宋_GB2312" w:cs="仿宋_GB2312"/>
              <w:color w:val="auto"/>
              <w:highlight w:val="none"/>
              <w:lang w:val="en-US" w:eastAsia="zh-CN"/>
            </w:rPr>
            <w:t>竞争性谈判</w:t>
          </w:r>
          <w:r>
            <w:rPr>
              <w:rFonts w:hint="eastAsia" w:ascii="仿宋_GB2312" w:hAnsi="仿宋_GB2312" w:eastAsia="仿宋_GB2312" w:cs="仿宋_GB2312"/>
              <w:color w:val="auto"/>
              <w:highlight w:val="none"/>
              <w:lang w:val="en-US" w:eastAsia="zh-CN"/>
            </w:rPr>
            <w:t>采购公告</w:t>
          </w:r>
          <w:r>
            <w:rPr>
              <w:color w:val="auto"/>
              <w:highlight w:val="none"/>
            </w:rPr>
            <w:tab/>
          </w:r>
          <w:r>
            <w:rPr>
              <w:color w:val="auto"/>
              <w:highlight w:val="none"/>
            </w:rPr>
            <w:fldChar w:fldCharType="begin"/>
          </w:r>
          <w:r>
            <w:rPr>
              <w:color w:val="auto"/>
              <w:highlight w:val="none"/>
            </w:rPr>
            <w:instrText xml:space="preserve"> PAGEREF _Toc21023 \h </w:instrText>
          </w:r>
          <w:r>
            <w:rPr>
              <w:color w:val="auto"/>
              <w:highlight w:val="none"/>
            </w:rPr>
            <w:fldChar w:fldCharType="separate"/>
          </w:r>
          <w:r>
            <w:rPr>
              <w:color w:val="auto"/>
              <w:highlight w:val="none"/>
            </w:rPr>
            <w:t>- 1 -</w:t>
          </w:r>
          <w:r>
            <w:rPr>
              <w:color w:val="auto"/>
              <w:highlight w:val="none"/>
            </w:rPr>
            <w:fldChar w:fldCharType="end"/>
          </w:r>
          <w:r>
            <w:rPr>
              <w:rFonts w:hint="eastAsia"/>
              <w:color w:val="auto"/>
              <w:highlight w:val="none"/>
              <w:lang w:val="en-US" w:eastAsia="zh-CN"/>
            </w:rPr>
            <w:fldChar w:fldCharType="end"/>
          </w:r>
        </w:p>
        <w:p w14:paraId="1C4B91A9">
          <w:pPr>
            <w:pStyle w:val="1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_Toc15067 </w:instrText>
          </w:r>
          <w:r>
            <w:rPr>
              <w:rFonts w:hint="eastAsia"/>
              <w:color w:val="auto"/>
              <w:highlight w:val="none"/>
              <w:lang w:val="en-US" w:eastAsia="zh-CN"/>
            </w:rPr>
            <w:fldChar w:fldCharType="separate"/>
          </w:r>
          <w:r>
            <w:rPr>
              <w:rFonts w:hint="eastAsia" w:ascii="仿宋_GB2312" w:hAnsi="仿宋_GB2312" w:eastAsia="仿宋_GB2312" w:cs="仿宋_GB2312"/>
              <w:bCs/>
              <w:color w:val="auto"/>
              <w:szCs w:val="24"/>
              <w:highlight w:val="none"/>
            </w:rPr>
            <w:t>一、 项目基本情况</w:t>
          </w:r>
          <w:r>
            <w:rPr>
              <w:color w:val="auto"/>
              <w:highlight w:val="none"/>
            </w:rPr>
            <w:tab/>
          </w:r>
          <w:r>
            <w:rPr>
              <w:color w:val="auto"/>
              <w:highlight w:val="none"/>
            </w:rPr>
            <w:fldChar w:fldCharType="begin"/>
          </w:r>
          <w:r>
            <w:rPr>
              <w:color w:val="auto"/>
              <w:highlight w:val="none"/>
            </w:rPr>
            <w:instrText xml:space="preserve"> PAGEREF _Toc15067 \h </w:instrText>
          </w:r>
          <w:r>
            <w:rPr>
              <w:color w:val="auto"/>
              <w:highlight w:val="none"/>
            </w:rPr>
            <w:fldChar w:fldCharType="separate"/>
          </w:r>
          <w:r>
            <w:rPr>
              <w:color w:val="auto"/>
              <w:highlight w:val="none"/>
            </w:rPr>
            <w:t>- 1 -</w:t>
          </w:r>
          <w:r>
            <w:rPr>
              <w:color w:val="auto"/>
              <w:highlight w:val="none"/>
            </w:rPr>
            <w:fldChar w:fldCharType="end"/>
          </w:r>
          <w:r>
            <w:rPr>
              <w:rFonts w:hint="eastAsia"/>
              <w:color w:val="auto"/>
              <w:highlight w:val="none"/>
              <w:lang w:val="en-US" w:eastAsia="zh-CN"/>
            </w:rPr>
            <w:fldChar w:fldCharType="end"/>
          </w:r>
        </w:p>
        <w:p w14:paraId="2E04F465">
          <w:pPr>
            <w:pStyle w:val="1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_Toc8955 </w:instrText>
          </w:r>
          <w:r>
            <w:rPr>
              <w:rFonts w:hint="eastAsia"/>
              <w:color w:val="auto"/>
              <w:highlight w:val="none"/>
              <w:lang w:val="en-US" w:eastAsia="zh-CN"/>
            </w:rPr>
            <w:fldChar w:fldCharType="separate"/>
          </w:r>
          <w:r>
            <w:rPr>
              <w:rFonts w:hint="eastAsia" w:ascii="仿宋_GB2312" w:hAnsi="仿宋_GB2312" w:eastAsia="仿宋_GB2312" w:cs="仿宋_GB2312"/>
              <w:bCs/>
              <w:color w:val="auto"/>
              <w:szCs w:val="24"/>
              <w:highlight w:val="none"/>
            </w:rPr>
            <w:t>二、 申请人的资格要求：</w:t>
          </w:r>
          <w:r>
            <w:rPr>
              <w:color w:val="auto"/>
              <w:highlight w:val="none"/>
            </w:rPr>
            <w:tab/>
          </w:r>
          <w:r>
            <w:rPr>
              <w:color w:val="auto"/>
              <w:highlight w:val="none"/>
            </w:rPr>
            <w:fldChar w:fldCharType="begin"/>
          </w:r>
          <w:r>
            <w:rPr>
              <w:color w:val="auto"/>
              <w:highlight w:val="none"/>
            </w:rPr>
            <w:instrText xml:space="preserve"> PAGEREF _Toc8955 \h </w:instrText>
          </w:r>
          <w:r>
            <w:rPr>
              <w:color w:val="auto"/>
              <w:highlight w:val="none"/>
            </w:rPr>
            <w:fldChar w:fldCharType="separate"/>
          </w:r>
          <w:r>
            <w:rPr>
              <w:color w:val="auto"/>
              <w:highlight w:val="none"/>
            </w:rPr>
            <w:t>- 1 -</w:t>
          </w:r>
          <w:r>
            <w:rPr>
              <w:color w:val="auto"/>
              <w:highlight w:val="none"/>
            </w:rPr>
            <w:fldChar w:fldCharType="end"/>
          </w:r>
          <w:r>
            <w:rPr>
              <w:rFonts w:hint="eastAsia"/>
              <w:color w:val="auto"/>
              <w:highlight w:val="none"/>
              <w:lang w:val="en-US" w:eastAsia="zh-CN"/>
            </w:rPr>
            <w:fldChar w:fldCharType="end"/>
          </w:r>
        </w:p>
        <w:p w14:paraId="6CA9EEF2">
          <w:pPr>
            <w:pStyle w:val="1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_Toc3345 </w:instrText>
          </w:r>
          <w:r>
            <w:rPr>
              <w:rFonts w:hint="eastAsia"/>
              <w:color w:val="auto"/>
              <w:highlight w:val="none"/>
              <w:lang w:val="en-US" w:eastAsia="zh-CN"/>
            </w:rPr>
            <w:fldChar w:fldCharType="separate"/>
          </w:r>
          <w:r>
            <w:rPr>
              <w:rFonts w:hint="eastAsia" w:ascii="仿宋_GB2312" w:hAnsi="仿宋_GB2312" w:eastAsia="仿宋_GB2312" w:cs="仿宋_GB2312"/>
              <w:bCs/>
              <w:color w:val="auto"/>
              <w:szCs w:val="24"/>
              <w:highlight w:val="none"/>
              <w:lang w:val="en-US" w:eastAsia="zh-CN"/>
            </w:rPr>
            <w:t>三、 获取采购文件</w:t>
          </w:r>
          <w:r>
            <w:rPr>
              <w:color w:val="auto"/>
              <w:highlight w:val="none"/>
            </w:rPr>
            <w:tab/>
          </w:r>
          <w:r>
            <w:rPr>
              <w:color w:val="auto"/>
              <w:highlight w:val="none"/>
            </w:rPr>
            <w:fldChar w:fldCharType="begin"/>
          </w:r>
          <w:r>
            <w:rPr>
              <w:color w:val="auto"/>
              <w:highlight w:val="none"/>
            </w:rPr>
            <w:instrText xml:space="preserve"> PAGEREF _Toc3345 \h </w:instrText>
          </w:r>
          <w:r>
            <w:rPr>
              <w:color w:val="auto"/>
              <w:highlight w:val="none"/>
            </w:rPr>
            <w:fldChar w:fldCharType="separate"/>
          </w:r>
          <w:r>
            <w:rPr>
              <w:color w:val="auto"/>
              <w:highlight w:val="none"/>
            </w:rPr>
            <w:t>- 1 -</w:t>
          </w:r>
          <w:r>
            <w:rPr>
              <w:color w:val="auto"/>
              <w:highlight w:val="none"/>
            </w:rPr>
            <w:fldChar w:fldCharType="end"/>
          </w:r>
          <w:r>
            <w:rPr>
              <w:rFonts w:hint="eastAsia"/>
              <w:color w:val="auto"/>
              <w:highlight w:val="none"/>
              <w:lang w:val="en-US" w:eastAsia="zh-CN"/>
            </w:rPr>
            <w:fldChar w:fldCharType="end"/>
          </w:r>
        </w:p>
        <w:p w14:paraId="75F7038B">
          <w:pPr>
            <w:pStyle w:val="1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_Toc2849 </w:instrText>
          </w:r>
          <w:r>
            <w:rPr>
              <w:rFonts w:hint="eastAsia"/>
              <w:color w:val="auto"/>
              <w:highlight w:val="none"/>
              <w:lang w:val="en-US" w:eastAsia="zh-CN"/>
            </w:rPr>
            <w:fldChar w:fldCharType="separate"/>
          </w:r>
          <w:r>
            <w:rPr>
              <w:rFonts w:hint="eastAsia" w:ascii="仿宋_GB2312" w:hAnsi="仿宋_GB2312" w:eastAsia="仿宋_GB2312" w:cs="仿宋_GB2312"/>
              <w:bCs/>
              <w:color w:val="auto"/>
              <w:szCs w:val="24"/>
              <w:highlight w:val="none"/>
              <w:lang w:val="en-US" w:eastAsia="zh-CN"/>
            </w:rPr>
            <w:t>四、 响应文件提交</w:t>
          </w:r>
          <w:r>
            <w:rPr>
              <w:color w:val="auto"/>
              <w:highlight w:val="none"/>
            </w:rPr>
            <w:tab/>
          </w:r>
          <w:r>
            <w:rPr>
              <w:color w:val="auto"/>
              <w:highlight w:val="none"/>
            </w:rPr>
            <w:fldChar w:fldCharType="begin"/>
          </w:r>
          <w:r>
            <w:rPr>
              <w:color w:val="auto"/>
              <w:highlight w:val="none"/>
            </w:rPr>
            <w:instrText xml:space="preserve"> PAGEREF _Toc2849 \h </w:instrText>
          </w:r>
          <w:r>
            <w:rPr>
              <w:color w:val="auto"/>
              <w:highlight w:val="none"/>
            </w:rPr>
            <w:fldChar w:fldCharType="separate"/>
          </w:r>
          <w:r>
            <w:rPr>
              <w:color w:val="auto"/>
              <w:highlight w:val="none"/>
            </w:rPr>
            <w:t>- 2 -</w:t>
          </w:r>
          <w:r>
            <w:rPr>
              <w:color w:val="auto"/>
              <w:highlight w:val="none"/>
            </w:rPr>
            <w:fldChar w:fldCharType="end"/>
          </w:r>
          <w:r>
            <w:rPr>
              <w:rFonts w:hint="eastAsia"/>
              <w:color w:val="auto"/>
              <w:highlight w:val="none"/>
              <w:lang w:val="en-US" w:eastAsia="zh-CN"/>
            </w:rPr>
            <w:fldChar w:fldCharType="end"/>
          </w:r>
        </w:p>
        <w:p w14:paraId="571903A5">
          <w:pPr>
            <w:pStyle w:val="1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_Toc12527 </w:instrText>
          </w:r>
          <w:r>
            <w:rPr>
              <w:rFonts w:hint="eastAsia"/>
              <w:color w:val="auto"/>
              <w:highlight w:val="none"/>
              <w:lang w:val="en-US" w:eastAsia="zh-CN"/>
            </w:rPr>
            <w:fldChar w:fldCharType="separate"/>
          </w:r>
          <w:r>
            <w:rPr>
              <w:rFonts w:hint="eastAsia" w:ascii="仿宋_GB2312" w:hAnsi="仿宋_GB2312" w:eastAsia="仿宋_GB2312" w:cs="仿宋_GB2312"/>
              <w:bCs/>
              <w:color w:val="auto"/>
              <w:szCs w:val="24"/>
              <w:highlight w:val="none"/>
            </w:rPr>
            <w:t xml:space="preserve">五、 </w:t>
          </w:r>
          <w:r>
            <w:rPr>
              <w:rFonts w:hint="eastAsia" w:ascii="仿宋_GB2312" w:hAnsi="仿宋_GB2312" w:eastAsia="仿宋_GB2312" w:cs="仿宋_GB2312"/>
              <w:bCs/>
              <w:color w:val="auto"/>
              <w:szCs w:val="24"/>
              <w:highlight w:val="none"/>
              <w:lang w:val="en-US" w:eastAsia="zh-CN"/>
            </w:rPr>
            <w:t>响应文件开启</w:t>
          </w:r>
          <w:r>
            <w:rPr>
              <w:color w:val="auto"/>
              <w:highlight w:val="none"/>
            </w:rPr>
            <w:tab/>
          </w:r>
          <w:r>
            <w:rPr>
              <w:color w:val="auto"/>
              <w:highlight w:val="none"/>
            </w:rPr>
            <w:fldChar w:fldCharType="begin"/>
          </w:r>
          <w:r>
            <w:rPr>
              <w:color w:val="auto"/>
              <w:highlight w:val="none"/>
            </w:rPr>
            <w:instrText xml:space="preserve"> PAGEREF _Toc12527 \h </w:instrText>
          </w:r>
          <w:r>
            <w:rPr>
              <w:color w:val="auto"/>
              <w:highlight w:val="none"/>
            </w:rPr>
            <w:fldChar w:fldCharType="separate"/>
          </w:r>
          <w:r>
            <w:rPr>
              <w:color w:val="auto"/>
              <w:highlight w:val="none"/>
            </w:rPr>
            <w:t>- 2 -</w:t>
          </w:r>
          <w:r>
            <w:rPr>
              <w:color w:val="auto"/>
              <w:highlight w:val="none"/>
            </w:rPr>
            <w:fldChar w:fldCharType="end"/>
          </w:r>
          <w:r>
            <w:rPr>
              <w:rFonts w:hint="eastAsia"/>
              <w:color w:val="auto"/>
              <w:highlight w:val="none"/>
              <w:lang w:val="en-US" w:eastAsia="zh-CN"/>
            </w:rPr>
            <w:fldChar w:fldCharType="end"/>
          </w:r>
        </w:p>
        <w:p w14:paraId="434F87F8">
          <w:pPr>
            <w:pStyle w:val="1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_Toc8376 </w:instrText>
          </w:r>
          <w:r>
            <w:rPr>
              <w:rFonts w:hint="eastAsia"/>
              <w:color w:val="auto"/>
              <w:highlight w:val="none"/>
              <w:lang w:val="en-US" w:eastAsia="zh-CN"/>
            </w:rPr>
            <w:fldChar w:fldCharType="separate"/>
          </w:r>
          <w:r>
            <w:rPr>
              <w:rFonts w:hint="eastAsia" w:ascii="仿宋_GB2312" w:hAnsi="仿宋_GB2312" w:eastAsia="仿宋_GB2312" w:cs="仿宋_GB2312"/>
              <w:bCs/>
              <w:color w:val="auto"/>
              <w:szCs w:val="24"/>
              <w:highlight w:val="none"/>
              <w:lang w:val="en-US" w:eastAsia="zh-CN"/>
            </w:rPr>
            <w:t>六、 公告期限</w:t>
          </w:r>
          <w:r>
            <w:rPr>
              <w:color w:val="auto"/>
              <w:highlight w:val="none"/>
            </w:rPr>
            <w:tab/>
          </w:r>
          <w:r>
            <w:rPr>
              <w:color w:val="auto"/>
              <w:highlight w:val="none"/>
            </w:rPr>
            <w:fldChar w:fldCharType="begin"/>
          </w:r>
          <w:r>
            <w:rPr>
              <w:color w:val="auto"/>
              <w:highlight w:val="none"/>
            </w:rPr>
            <w:instrText xml:space="preserve"> PAGEREF _Toc8376 \h </w:instrText>
          </w:r>
          <w:r>
            <w:rPr>
              <w:color w:val="auto"/>
              <w:highlight w:val="none"/>
            </w:rPr>
            <w:fldChar w:fldCharType="separate"/>
          </w:r>
          <w:r>
            <w:rPr>
              <w:color w:val="auto"/>
              <w:highlight w:val="none"/>
            </w:rPr>
            <w:t>- 2 -</w:t>
          </w:r>
          <w:r>
            <w:rPr>
              <w:color w:val="auto"/>
              <w:highlight w:val="none"/>
            </w:rPr>
            <w:fldChar w:fldCharType="end"/>
          </w:r>
          <w:r>
            <w:rPr>
              <w:rFonts w:hint="eastAsia"/>
              <w:color w:val="auto"/>
              <w:highlight w:val="none"/>
              <w:lang w:val="en-US" w:eastAsia="zh-CN"/>
            </w:rPr>
            <w:fldChar w:fldCharType="end"/>
          </w:r>
        </w:p>
        <w:p w14:paraId="67E8184A">
          <w:pPr>
            <w:pStyle w:val="1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_Toc10801 </w:instrText>
          </w:r>
          <w:r>
            <w:rPr>
              <w:rFonts w:hint="eastAsia"/>
              <w:color w:val="auto"/>
              <w:highlight w:val="none"/>
              <w:lang w:val="en-US" w:eastAsia="zh-CN"/>
            </w:rPr>
            <w:fldChar w:fldCharType="separate"/>
          </w:r>
          <w:r>
            <w:rPr>
              <w:rFonts w:hint="eastAsia" w:ascii="仿宋_GB2312" w:hAnsi="仿宋_GB2312" w:eastAsia="仿宋_GB2312" w:cs="仿宋_GB2312"/>
              <w:bCs/>
              <w:color w:val="auto"/>
              <w:szCs w:val="24"/>
              <w:highlight w:val="none"/>
              <w:lang w:val="en-US" w:eastAsia="zh-CN"/>
            </w:rPr>
            <w:t>七、 其他补充事宜</w:t>
          </w:r>
          <w:r>
            <w:rPr>
              <w:color w:val="auto"/>
              <w:highlight w:val="none"/>
            </w:rPr>
            <w:tab/>
          </w:r>
          <w:r>
            <w:rPr>
              <w:color w:val="auto"/>
              <w:highlight w:val="none"/>
            </w:rPr>
            <w:fldChar w:fldCharType="begin"/>
          </w:r>
          <w:r>
            <w:rPr>
              <w:color w:val="auto"/>
              <w:highlight w:val="none"/>
            </w:rPr>
            <w:instrText xml:space="preserve"> PAGEREF _Toc10801 \h </w:instrText>
          </w:r>
          <w:r>
            <w:rPr>
              <w:color w:val="auto"/>
              <w:highlight w:val="none"/>
            </w:rPr>
            <w:fldChar w:fldCharType="separate"/>
          </w:r>
          <w:r>
            <w:rPr>
              <w:color w:val="auto"/>
              <w:highlight w:val="none"/>
            </w:rPr>
            <w:t>- 2 -</w:t>
          </w:r>
          <w:r>
            <w:rPr>
              <w:color w:val="auto"/>
              <w:highlight w:val="none"/>
            </w:rPr>
            <w:fldChar w:fldCharType="end"/>
          </w:r>
          <w:r>
            <w:rPr>
              <w:rFonts w:hint="eastAsia"/>
              <w:color w:val="auto"/>
              <w:highlight w:val="none"/>
              <w:lang w:val="en-US" w:eastAsia="zh-CN"/>
            </w:rPr>
            <w:fldChar w:fldCharType="end"/>
          </w:r>
        </w:p>
        <w:p w14:paraId="6322FFA0">
          <w:pPr>
            <w:pStyle w:val="1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_Toc19963 </w:instrText>
          </w:r>
          <w:r>
            <w:rPr>
              <w:rFonts w:hint="eastAsia"/>
              <w:color w:val="auto"/>
              <w:highlight w:val="none"/>
              <w:lang w:val="en-US" w:eastAsia="zh-CN"/>
            </w:rPr>
            <w:fldChar w:fldCharType="separate"/>
          </w:r>
          <w:r>
            <w:rPr>
              <w:rFonts w:hint="eastAsia" w:ascii="仿宋_GB2312" w:hAnsi="仿宋_GB2312" w:eastAsia="仿宋_GB2312" w:cs="仿宋_GB2312"/>
              <w:bCs/>
              <w:color w:val="auto"/>
              <w:szCs w:val="24"/>
              <w:highlight w:val="none"/>
            </w:rPr>
            <w:t>八、 对本次采购提出询问，请按以下方式联系</w:t>
          </w:r>
          <w:r>
            <w:rPr>
              <w:color w:val="auto"/>
              <w:highlight w:val="none"/>
            </w:rPr>
            <w:tab/>
          </w:r>
          <w:r>
            <w:rPr>
              <w:color w:val="auto"/>
              <w:highlight w:val="none"/>
            </w:rPr>
            <w:fldChar w:fldCharType="begin"/>
          </w:r>
          <w:r>
            <w:rPr>
              <w:color w:val="auto"/>
              <w:highlight w:val="none"/>
            </w:rPr>
            <w:instrText xml:space="preserve"> PAGEREF _Toc19963 \h </w:instrText>
          </w:r>
          <w:r>
            <w:rPr>
              <w:color w:val="auto"/>
              <w:highlight w:val="none"/>
            </w:rPr>
            <w:fldChar w:fldCharType="separate"/>
          </w:r>
          <w:r>
            <w:rPr>
              <w:color w:val="auto"/>
              <w:highlight w:val="none"/>
            </w:rPr>
            <w:t>- 2 -</w:t>
          </w:r>
          <w:r>
            <w:rPr>
              <w:color w:val="auto"/>
              <w:highlight w:val="none"/>
            </w:rPr>
            <w:fldChar w:fldCharType="end"/>
          </w:r>
          <w:r>
            <w:rPr>
              <w:rFonts w:hint="eastAsia"/>
              <w:color w:val="auto"/>
              <w:highlight w:val="none"/>
              <w:lang w:val="en-US" w:eastAsia="zh-CN"/>
            </w:rPr>
            <w:fldChar w:fldCharType="end"/>
          </w:r>
        </w:p>
        <w:p w14:paraId="1C8AD53D">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_Toc488 </w:instrText>
          </w:r>
          <w:r>
            <w:rPr>
              <w:rFonts w:hint="eastAsia"/>
              <w:color w:val="auto"/>
              <w:highlight w:val="none"/>
              <w:lang w:val="en-US" w:eastAsia="zh-CN"/>
            </w:rPr>
            <w:fldChar w:fldCharType="separate"/>
          </w:r>
          <w:r>
            <w:rPr>
              <w:rFonts w:hint="eastAsia" w:ascii="仿宋_GB2312" w:hAnsi="仿宋_GB2312" w:eastAsia="仿宋_GB2312" w:cs="仿宋_GB2312"/>
              <w:color w:val="auto"/>
              <w:szCs w:val="32"/>
              <w:highlight w:val="none"/>
              <w:lang w:val="en-US" w:eastAsia="zh-CN"/>
            </w:rPr>
            <w:t xml:space="preserve">第二章 </w:t>
          </w:r>
          <w:r>
            <w:rPr>
              <w:rFonts w:hint="eastAsia" w:ascii="仿宋_GB2312" w:hAnsi="仿宋_GB2312" w:eastAsia="仿宋_GB2312" w:cs="仿宋_GB2312"/>
              <w:color w:val="auto"/>
              <w:highlight w:val="none"/>
              <w:lang w:val="en-US" w:eastAsia="zh-CN"/>
            </w:rPr>
            <w:t>供应商须知前附表</w:t>
          </w:r>
          <w:r>
            <w:rPr>
              <w:color w:val="auto"/>
              <w:highlight w:val="none"/>
            </w:rPr>
            <w:tab/>
          </w:r>
          <w:r>
            <w:rPr>
              <w:color w:val="auto"/>
              <w:highlight w:val="none"/>
            </w:rPr>
            <w:fldChar w:fldCharType="begin"/>
          </w:r>
          <w:r>
            <w:rPr>
              <w:color w:val="auto"/>
              <w:highlight w:val="none"/>
            </w:rPr>
            <w:instrText xml:space="preserve"> PAGEREF _Toc488 \h </w:instrText>
          </w:r>
          <w:r>
            <w:rPr>
              <w:color w:val="auto"/>
              <w:highlight w:val="none"/>
            </w:rPr>
            <w:fldChar w:fldCharType="separate"/>
          </w:r>
          <w:r>
            <w:rPr>
              <w:color w:val="auto"/>
              <w:highlight w:val="none"/>
            </w:rPr>
            <w:t>- 3 -</w:t>
          </w:r>
          <w:r>
            <w:rPr>
              <w:color w:val="auto"/>
              <w:highlight w:val="none"/>
            </w:rPr>
            <w:fldChar w:fldCharType="end"/>
          </w:r>
          <w:r>
            <w:rPr>
              <w:rFonts w:hint="eastAsia"/>
              <w:color w:val="auto"/>
              <w:highlight w:val="none"/>
              <w:lang w:val="en-US" w:eastAsia="zh-CN"/>
            </w:rPr>
            <w:fldChar w:fldCharType="end"/>
          </w:r>
        </w:p>
        <w:p w14:paraId="1767CFA1">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_Toc10355 </w:instrText>
          </w:r>
          <w:r>
            <w:rPr>
              <w:rFonts w:hint="eastAsia"/>
              <w:color w:val="auto"/>
              <w:highlight w:val="none"/>
              <w:lang w:val="en-US" w:eastAsia="zh-CN"/>
            </w:rPr>
            <w:fldChar w:fldCharType="separate"/>
          </w:r>
          <w:r>
            <w:rPr>
              <w:rFonts w:hint="eastAsia" w:ascii="仿宋_GB2312" w:hAnsi="仿宋_GB2312" w:eastAsia="仿宋_GB2312" w:cs="仿宋_GB2312"/>
              <w:color w:val="auto"/>
              <w:highlight w:val="none"/>
              <w:lang w:val="en-US" w:eastAsia="zh-CN"/>
            </w:rPr>
            <w:t>第三章 供应商须知</w:t>
          </w:r>
          <w:r>
            <w:rPr>
              <w:color w:val="auto"/>
              <w:highlight w:val="none"/>
            </w:rPr>
            <w:tab/>
          </w:r>
          <w:r>
            <w:rPr>
              <w:color w:val="auto"/>
              <w:highlight w:val="none"/>
            </w:rPr>
            <w:fldChar w:fldCharType="begin"/>
          </w:r>
          <w:r>
            <w:rPr>
              <w:color w:val="auto"/>
              <w:highlight w:val="none"/>
            </w:rPr>
            <w:instrText xml:space="preserve"> PAGEREF _Toc10355 \h </w:instrText>
          </w:r>
          <w:r>
            <w:rPr>
              <w:color w:val="auto"/>
              <w:highlight w:val="none"/>
            </w:rPr>
            <w:fldChar w:fldCharType="separate"/>
          </w:r>
          <w:r>
            <w:rPr>
              <w:color w:val="auto"/>
              <w:highlight w:val="none"/>
            </w:rPr>
            <w:t>- 8 -</w:t>
          </w:r>
          <w:r>
            <w:rPr>
              <w:color w:val="auto"/>
              <w:highlight w:val="none"/>
            </w:rPr>
            <w:fldChar w:fldCharType="end"/>
          </w:r>
          <w:r>
            <w:rPr>
              <w:rFonts w:hint="eastAsia"/>
              <w:color w:val="auto"/>
              <w:highlight w:val="none"/>
              <w:lang w:val="en-US" w:eastAsia="zh-CN"/>
            </w:rPr>
            <w:fldChar w:fldCharType="end"/>
          </w:r>
        </w:p>
        <w:p w14:paraId="0AEB4F3B">
          <w:pPr>
            <w:pStyle w:val="1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_Toc19791 </w:instrText>
          </w:r>
          <w:r>
            <w:rPr>
              <w:rFonts w:hint="eastAsia"/>
              <w:color w:val="auto"/>
              <w:highlight w:val="none"/>
              <w:lang w:val="en-US" w:eastAsia="zh-CN"/>
            </w:rPr>
            <w:fldChar w:fldCharType="separate"/>
          </w:r>
          <w:r>
            <w:rPr>
              <w:rFonts w:hint="eastAsia" w:ascii="仿宋_GB2312" w:hAnsi="仿宋_GB2312" w:eastAsia="仿宋_GB2312" w:cs="仿宋_GB2312"/>
              <w:color w:val="auto"/>
              <w:highlight w:val="none"/>
            </w:rPr>
            <w:t>一、 说 明</w:t>
          </w:r>
          <w:r>
            <w:rPr>
              <w:color w:val="auto"/>
              <w:highlight w:val="none"/>
            </w:rPr>
            <w:tab/>
          </w:r>
          <w:r>
            <w:rPr>
              <w:color w:val="auto"/>
              <w:highlight w:val="none"/>
            </w:rPr>
            <w:fldChar w:fldCharType="begin"/>
          </w:r>
          <w:r>
            <w:rPr>
              <w:color w:val="auto"/>
              <w:highlight w:val="none"/>
            </w:rPr>
            <w:instrText xml:space="preserve"> PAGEREF _Toc19791 \h </w:instrText>
          </w:r>
          <w:r>
            <w:rPr>
              <w:color w:val="auto"/>
              <w:highlight w:val="none"/>
            </w:rPr>
            <w:fldChar w:fldCharType="separate"/>
          </w:r>
          <w:r>
            <w:rPr>
              <w:color w:val="auto"/>
              <w:highlight w:val="none"/>
            </w:rPr>
            <w:t>- 8 -</w:t>
          </w:r>
          <w:r>
            <w:rPr>
              <w:color w:val="auto"/>
              <w:highlight w:val="none"/>
            </w:rPr>
            <w:fldChar w:fldCharType="end"/>
          </w:r>
          <w:r>
            <w:rPr>
              <w:rFonts w:hint="eastAsia"/>
              <w:color w:val="auto"/>
              <w:highlight w:val="none"/>
              <w:lang w:val="en-US" w:eastAsia="zh-CN"/>
            </w:rPr>
            <w:fldChar w:fldCharType="end"/>
          </w:r>
        </w:p>
        <w:p w14:paraId="3666AAB6">
          <w:pPr>
            <w:pStyle w:val="1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_Toc14068 </w:instrText>
          </w:r>
          <w:r>
            <w:rPr>
              <w:rFonts w:hint="eastAsia"/>
              <w:color w:val="auto"/>
              <w:highlight w:val="none"/>
              <w:lang w:val="en-US" w:eastAsia="zh-CN"/>
            </w:rPr>
            <w:fldChar w:fldCharType="separate"/>
          </w:r>
          <w:r>
            <w:rPr>
              <w:rFonts w:hint="eastAsia" w:ascii="仿宋_GB2312" w:hAnsi="仿宋_GB2312" w:eastAsia="仿宋_GB2312" w:cs="仿宋_GB2312"/>
              <w:bCs/>
              <w:color w:val="auto"/>
              <w:szCs w:val="24"/>
              <w:highlight w:val="none"/>
              <w:lang w:val="en-US" w:eastAsia="zh-CN"/>
            </w:rPr>
            <w:t xml:space="preserve">二、 </w:t>
          </w:r>
          <w:r>
            <w:rPr>
              <w:rFonts w:hint="eastAsia" w:ascii="仿宋_GB2312" w:hAnsi="仿宋_GB2312" w:cs="仿宋_GB2312"/>
              <w:bCs/>
              <w:color w:val="auto"/>
              <w:szCs w:val="24"/>
              <w:highlight w:val="none"/>
              <w:lang w:val="en-US" w:eastAsia="zh-CN"/>
            </w:rPr>
            <w:t>采购文件</w:t>
          </w:r>
          <w:r>
            <w:rPr>
              <w:color w:val="auto"/>
              <w:highlight w:val="none"/>
            </w:rPr>
            <w:tab/>
          </w:r>
          <w:r>
            <w:rPr>
              <w:color w:val="auto"/>
              <w:highlight w:val="none"/>
            </w:rPr>
            <w:fldChar w:fldCharType="begin"/>
          </w:r>
          <w:r>
            <w:rPr>
              <w:color w:val="auto"/>
              <w:highlight w:val="none"/>
            </w:rPr>
            <w:instrText xml:space="preserve"> PAGEREF _Toc14068 \h </w:instrText>
          </w:r>
          <w:r>
            <w:rPr>
              <w:color w:val="auto"/>
              <w:highlight w:val="none"/>
            </w:rPr>
            <w:fldChar w:fldCharType="separate"/>
          </w:r>
          <w:r>
            <w:rPr>
              <w:color w:val="auto"/>
              <w:highlight w:val="none"/>
            </w:rPr>
            <w:t>- 13 -</w:t>
          </w:r>
          <w:r>
            <w:rPr>
              <w:color w:val="auto"/>
              <w:highlight w:val="none"/>
            </w:rPr>
            <w:fldChar w:fldCharType="end"/>
          </w:r>
          <w:r>
            <w:rPr>
              <w:rFonts w:hint="eastAsia"/>
              <w:color w:val="auto"/>
              <w:highlight w:val="none"/>
              <w:lang w:val="en-US" w:eastAsia="zh-CN"/>
            </w:rPr>
            <w:fldChar w:fldCharType="end"/>
          </w:r>
        </w:p>
        <w:p w14:paraId="0B9771EB">
          <w:pPr>
            <w:pStyle w:val="1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_Toc19528 </w:instrText>
          </w:r>
          <w:r>
            <w:rPr>
              <w:rFonts w:hint="eastAsia"/>
              <w:color w:val="auto"/>
              <w:highlight w:val="none"/>
              <w:lang w:val="en-US" w:eastAsia="zh-CN"/>
            </w:rPr>
            <w:fldChar w:fldCharType="separate"/>
          </w:r>
          <w:r>
            <w:rPr>
              <w:rFonts w:hint="eastAsia" w:ascii="仿宋_GB2312" w:hAnsi="仿宋_GB2312" w:eastAsia="仿宋_GB2312" w:cs="仿宋_GB2312"/>
              <w:bCs/>
              <w:color w:val="auto"/>
              <w:szCs w:val="24"/>
              <w:highlight w:val="none"/>
              <w:lang w:val="en-US" w:eastAsia="zh-CN"/>
            </w:rPr>
            <w:t>三、 响应文件的编制</w:t>
          </w:r>
          <w:r>
            <w:rPr>
              <w:color w:val="auto"/>
              <w:highlight w:val="none"/>
            </w:rPr>
            <w:tab/>
          </w:r>
          <w:r>
            <w:rPr>
              <w:color w:val="auto"/>
              <w:highlight w:val="none"/>
            </w:rPr>
            <w:fldChar w:fldCharType="begin"/>
          </w:r>
          <w:r>
            <w:rPr>
              <w:color w:val="auto"/>
              <w:highlight w:val="none"/>
            </w:rPr>
            <w:instrText xml:space="preserve"> PAGEREF _Toc19528 \h </w:instrText>
          </w:r>
          <w:r>
            <w:rPr>
              <w:color w:val="auto"/>
              <w:highlight w:val="none"/>
            </w:rPr>
            <w:fldChar w:fldCharType="separate"/>
          </w:r>
          <w:r>
            <w:rPr>
              <w:color w:val="auto"/>
              <w:highlight w:val="none"/>
            </w:rPr>
            <w:t>- 15 -</w:t>
          </w:r>
          <w:r>
            <w:rPr>
              <w:color w:val="auto"/>
              <w:highlight w:val="none"/>
            </w:rPr>
            <w:fldChar w:fldCharType="end"/>
          </w:r>
          <w:r>
            <w:rPr>
              <w:rFonts w:hint="eastAsia"/>
              <w:color w:val="auto"/>
              <w:highlight w:val="none"/>
              <w:lang w:val="en-US" w:eastAsia="zh-CN"/>
            </w:rPr>
            <w:fldChar w:fldCharType="end"/>
          </w:r>
        </w:p>
        <w:p w14:paraId="73DDAF62">
          <w:pPr>
            <w:pStyle w:val="1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_Toc17590 </w:instrText>
          </w:r>
          <w:r>
            <w:rPr>
              <w:rFonts w:hint="eastAsia"/>
              <w:color w:val="auto"/>
              <w:highlight w:val="none"/>
              <w:lang w:val="en-US" w:eastAsia="zh-CN"/>
            </w:rPr>
            <w:fldChar w:fldCharType="separate"/>
          </w:r>
          <w:r>
            <w:rPr>
              <w:rFonts w:hint="eastAsia" w:ascii="仿宋_GB2312" w:hAnsi="仿宋_GB2312" w:eastAsia="仿宋_GB2312" w:cs="仿宋_GB2312"/>
              <w:bCs/>
              <w:color w:val="auto"/>
              <w:szCs w:val="24"/>
              <w:highlight w:val="none"/>
              <w:lang w:val="en-US" w:eastAsia="zh-CN"/>
            </w:rPr>
            <w:t>四、 响应文件的提交</w:t>
          </w:r>
          <w:r>
            <w:rPr>
              <w:color w:val="auto"/>
              <w:highlight w:val="none"/>
            </w:rPr>
            <w:tab/>
          </w:r>
          <w:r>
            <w:rPr>
              <w:color w:val="auto"/>
              <w:highlight w:val="none"/>
            </w:rPr>
            <w:fldChar w:fldCharType="begin"/>
          </w:r>
          <w:r>
            <w:rPr>
              <w:color w:val="auto"/>
              <w:highlight w:val="none"/>
            </w:rPr>
            <w:instrText xml:space="preserve"> PAGEREF _Toc17590 \h </w:instrText>
          </w:r>
          <w:r>
            <w:rPr>
              <w:color w:val="auto"/>
              <w:highlight w:val="none"/>
            </w:rPr>
            <w:fldChar w:fldCharType="separate"/>
          </w:r>
          <w:r>
            <w:rPr>
              <w:color w:val="auto"/>
              <w:highlight w:val="none"/>
            </w:rPr>
            <w:t>- 18 -</w:t>
          </w:r>
          <w:r>
            <w:rPr>
              <w:color w:val="auto"/>
              <w:highlight w:val="none"/>
            </w:rPr>
            <w:fldChar w:fldCharType="end"/>
          </w:r>
          <w:r>
            <w:rPr>
              <w:rFonts w:hint="eastAsia"/>
              <w:color w:val="auto"/>
              <w:highlight w:val="none"/>
              <w:lang w:val="en-US" w:eastAsia="zh-CN"/>
            </w:rPr>
            <w:fldChar w:fldCharType="end"/>
          </w:r>
        </w:p>
        <w:p w14:paraId="60734AE9">
          <w:pPr>
            <w:pStyle w:val="1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_Toc25758 </w:instrText>
          </w:r>
          <w:r>
            <w:rPr>
              <w:rFonts w:hint="eastAsia"/>
              <w:color w:val="auto"/>
              <w:highlight w:val="none"/>
              <w:lang w:val="en-US" w:eastAsia="zh-CN"/>
            </w:rPr>
            <w:fldChar w:fldCharType="separate"/>
          </w:r>
          <w:r>
            <w:rPr>
              <w:rFonts w:hint="eastAsia" w:ascii="仿宋_GB2312" w:hAnsi="仿宋_GB2312" w:eastAsia="仿宋_GB2312" w:cs="仿宋_GB2312"/>
              <w:bCs/>
              <w:color w:val="auto"/>
              <w:szCs w:val="24"/>
              <w:highlight w:val="none"/>
              <w:lang w:val="en-US" w:eastAsia="zh-CN"/>
            </w:rPr>
            <w:t>五、 开标及评标</w:t>
          </w:r>
          <w:r>
            <w:rPr>
              <w:color w:val="auto"/>
              <w:highlight w:val="none"/>
            </w:rPr>
            <w:tab/>
          </w:r>
          <w:r>
            <w:rPr>
              <w:color w:val="auto"/>
              <w:highlight w:val="none"/>
            </w:rPr>
            <w:fldChar w:fldCharType="begin"/>
          </w:r>
          <w:r>
            <w:rPr>
              <w:color w:val="auto"/>
              <w:highlight w:val="none"/>
            </w:rPr>
            <w:instrText xml:space="preserve"> PAGEREF _Toc25758 \h </w:instrText>
          </w:r>
          <w:r>
            <w:rPr>
              <w:color w:val="auto"/>
              <w:highlight w:val="none"/>
            </w:rPr>
            <w:fldChar w:fldCharType="separate"/>
          </w:r>
          <w:r>
            <w:rPr>
              <w:color w:val="auto"/>
              <w:highlight w:val="none"/>
            </w:rPr>
            <w:t>- 18 -</w:t>
          </w:r>
          <w:r>
            <w:rPr>
              <w:color w:val="auto"/>
              <w:highlight w:val="none"/>
            </w:rPr>
            <w:fldChar w:fldCharType="end"/>
          </w:r>
          <w:r>
            <w:rPr>
              <w:rFonts w:hint="eastAsia"/>
              <w:color w:val="auto"/>
              <w:highlight w:val="none"/>
              <w:lang w:val="en-US" w:eastAsia="zh-CN"/>
            </w:rPr>
            <w:fldChar w:fldCharType="end"/>
          </w:r>
        </w:p>
        <w:p w14:paraId="3B980BC4">
          <w:pPr>
            <w:pStyle w:val="1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_Toc4605 </w:instrText>
          </w:r>
          <w:r>
            <w:rPr>
              <w:rFonts w:hint="eastAsia"/>
              <w:color w:val="auto"/>
              <w:highlight w:val="none"/>
              <w:lang w:val="en-US" w:eastAsia="zh-CN"/>
            </w:rPr>
            <w:fldChar w:fldCharType="separate"/>
          </w:r>
          <w:r>
            <w:rPr>
              <w:rFonts w:hint="eastAsia" w:ascii="仿宋_GB2312" w:hAnsi="仿宋_GB2312" w:eastAsia="仿宋_GB2312" w:cs="仿宋_GB2312"/>
              <w:bCs/>
              <w:color w:val="auto"/>
              <w:szCs w:val="24"/>
              <w:highlight w:val="none"/>
              <w:lang w:val="en-US" w:eastAsia="zh-CN"/>
            </w:rPr>
            <w:t>六、 确定成交</w:t>
          </w:r>
          <w:r>
            <w:rPr>
              <w:color w:val="auto"/>
              <w:highlight w:val="none"/>
            </w:rPr>
            <w:tab/>
          </w:r>
          <w:r>
            <w:rPr>
              <w:color w:val="auto"/>
              <w:highlight w:val="none"/>
            </w:rPr>
            <w:fldChar w:fldCharType="begin"/>
          </w:r>
          <w:r>
            <w:rPr>
              <w:color w:val="auto"/>
              <w:highlight w:val="none"/>
            </w:rPr>
            <w:instrText xml:space="preserve"> PAGEREF _Toc4605 \h </w:instrText>
          </w:r>
          <w:r>
            <w:rPr>
              <w:color w:val="auto"/>
              <w:highlight w:val="none"/>
            </w:rPr>
            <w:fldChar w:fldCharType="separate"/>
          </w:r>
          <w:r>
            <w:rPr>
              <w:color w:val="auto"/>
              <w:highlight w:val="none"/>
            </w:rPr>
            <w:t>- 20 -</w:t>
          </w:r>
          <w:r>
            <w:rPr>
              <w:color w:val="auto"/>
              <w:highlight w:val="none"/>
            </w:rPr>
            <w:fldChar w:fldCharType="end"/>
          </w:r>
          <w:r>
            <w:rPr>
              <w:rFonts w:hint="eastAsia"/>
              <w:color w:val="auto"/>
              <w:highlight w:val="none"/>
              <w:lang w:val="en-US" w:eastAsia="zh-CN"/>
            </w:rPr>
            <w:fldChar w:fldCharType="end"/>
          </w:r>
        </w:p>
        <w:p w14:paraId="7F01B4E3">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_Toc10374 </w:instrText>
          </w:r>
          <w:r>
            <w:rPr>
              <w:rFonts w:hint="eastAsia"/>
              <w:color w:val="auto"/>
              <w:highlight w:val="none"/>
              <w:lang w:val="en-US" w:eastAsia="zh-CN"/>
            </w:rPr>
            <w:fldChar w:fldCharType="separate"/>
          </w:r>
          <w:r>
            <w:rPr>
              <w:rFonts w:hint="eastAsia" w:ascii="仿宋_GB2312" w:hAnsi="仿宋_GB2312" w:eastAsia="仿宋_GB2312" w:cs="仿宋_GB2312"/>
              <w:color w:val="auto"/>
              <w:highlight w:val="none"/>
              <w:lang w:val="en-US" w:eastAsia="zh-CN"/>
            </w:rPr>
            <w:t>第四章 政府采购合同</w:t>
          </w:r>
          <w:r>
            <w:rPr>
              <w:color w:val="auto"/>
              <w:highlight w:val="none"/>
            </w:rPr>
            <w:tab/>
          </w:r>
          <w:r>
            <w:rPr>
              <w:color w:val="auto"/>
              <w:highlight w:val="none"/>
            </w:rPr>
            <w:fldChar w:fldCharType="begin"/>
          </w:r>
          <w:r>
            <w:rPr>
              <w:color w:val="auto"/>
              <w:highlight w:val="none"/>
            </w:rPr>
            <w:instrText xml:space="preserve"> PAGEREF _Toc10374 \h </w:instrText>
          </w:r>
          <w:r>
            <w:rPr>
              <w:color w:val="auto"/>
              <w:highlight w:val="none"/>
            </w:rPr>
            <w:fldChar w:fldCharType="separate"/>
          </w:r>
          <w:r>
            <w:rPr>
              <w:color w:val="auto"/>
              <w:highlight w:val="none"/>
            </w:rPr>
            <w:t>- 24 -</w:t>
          </w:r>
          <w:r>
            <w:rPr>
              <w:color w:val="auto"/>
              <w:highlight w:val="none"/>
            </w:rPr>
            <w:fldChar w:fldCharType="end"/>
          </w:r>
          <w:r>
            <w:rPr>
              <w:rFonts w:hint="eastAsia"/>
              <w:color w:val="auto"/>
              <w:highlight w:val="none"/>
              <w:lang w:val="en-US" w:eastAsia="zh-CN"/>
            </w:rPr>
            <w:fldChar w:fldCharType="end"/>
          </w:r>
        </w:p>
        <w:p w14:paraId="28FD1A55">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_Toc30506 </w:instrText>
          </w:r>
          <w:r>
            <w:rPr>
              <w:rFonts w:hint="eastAsia"/>
              <w:color w:val="auto"/>
              <w:highlight w:val="none"/>
              <w:lang w:val="en-US" w:eastAsia="zh-CN"/>
            </w:rPr>
            <w:fldChar w:fldCharType="separate"/>
          </w:r>
          <w:r>
            <w:rPr>
              <w:rFonts w:hint="eastAsia" w:ascii="仿宋_GB2312" w:hAnsi="仿宋_GB2312" w:eastAsia="仿宋_GB2312" w:cs="仿宋_GB2312"/>
              <w:color w:val="auto"/>
              <w:highlight w:val="none"/>
              <w:lang w:val="en-US" w:eastAsia="zh-CN"/>
            </w:rPr>
            <w:t>第五章 采购需求</w:t>
          </w:r>
          <w:r>
            <w:rPr>
              <w:color w:val="auto"/>
              <w:highlight w:val="none"/>
            </w:rPr>
            <w:tab/>
          </w:r>
          <w:r>
            <w:rPr>
              <w:color w:val="auto"/>
              <w:highlight w:val="none"/>
            </w:rPr>
            <w:fldChar w:fldCharType="begin"/>
          </w:r>
          <w:r>
            <w:rPr>
              <w:color w:val="auto"/>
              <w:highlight w:val="none"/>
            </w:rPr>
            <w:instrText xml:space="preserve"> PAGEREF _Toc30506 \h </w:instrText>
          </w:r>
          <w:r>
            <w:rPr>
              <w:color w:val="auto"/>
              <w:highlight w:val="none"/>
            </w:rPr>
            <w:fldChar w:fldCharType="separate"/>
          </w:r>
          <w:r>
            <w:rPr>
              <w:color w:val="auto"/>
              <w:highlight w:val="none"/>
            </w:rPr>
            <w:t>- 44 -</w:t>
          </w:r>
          <w:r>
            <w:rPr>
              <w:color w:val="auto"/>
              <w:highlight w:val="none"/>
            </w:rPr>
            <w:fldChar w:fldCharType="end"/>
          </w:r>
          <w:r>
            <w:rPr>
              <w:rFonts w:hint="eastAsia"/>
              <w:color w:val="auto"/>
              <w:highlight w:val="none"/>
              <w:lang w:val="en-US" w:eastAsia="zh-CN"/>
            </w:rPr>
            <w:fldChar w:fldCharType="end"/>
          </w:r>
        </w:p>
        <w:p w14:paraId="783802D8">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_Toc18931 </w:instrText>
          </w:r>
          <w:r>
            <w:rPr>
              <w:rFonts w:hint="eastAsia"/>
              <w:color w:val="auto"/>
              <w:highlight w:val="none"/>
              <w:lang w:val="en-US" w:eastAsia="zh-CN"/>
            </w:rPr>
            <w:fldChar w:fldCharType="separate"/>
          </w:r>
          <w:r>
            <w:rPr>
              <w:rFonts w:hint="eastAsia" w:ascii="仿宋_GB2312" w:hAnsi="仿宋_GB2312" w:eastAsia="仿宋_GB2312" w:cs="仿宋_GB2312"/>
              <w:color w:val="auto"/>
              <w:highlight w:val="none"/>
              <w:lang w:val="en-US" w:eastAsia="zh-CN"/>
            </w:rPr>
            <w:t>第六章 评标程序、评标方法和评标标准</w:t>
          </w:r>
          <w:r>
            <w:rPr>
              <w:color w:val="auto"/>
              <w:highlight w:val="none"/>
            </w:rPr>
            <w:tab/>
          </w:r>
          <w:r>
            <w:rPr>
              <w:color w:val="auto"/>
              <w:highlight w:val="none"/>
            </w:rPr>
            <w:fldChar w:fldCharType="begin"/>
          </w:r>
          <w:r>
            <w:rPr>
              <w:color w:val="auto"/>
              <w:highlight w:val="none"/>
            </w:rPr>
            <w:instrText xml:space="preserve"> PAGEREF _Toc18931 \h </w:instrText>
          </w:r>
          <w:r>
            <w:rPr>
              <w:color w:val="auto"/>
              <w:highlight w:val="none"/>
            </w:rPr>
            <w:fldChar w:fldCharType="separate"/>
          </w:r>
          <w:r>
            <w:rPr>
              <w:color w:val="auto"/>
              <w:highlight w:val="none"/>
            </w:rPr>
            <w:t>- 46 -</w:t>
          </w:r>
          <w:r>
            <w:rPr>
              <w:color w:val="auto"/>
              <w:highlight w:val="none"/>
            </w:rPr>
            <w:fldChar w:fldCharType="end"/>
          </w:r>
          <w:r>
            <w:rPr>
              <w:rFonts w:hint="eastAsia"/>
              <w:color w:val="auto"/>
              <w:highlight w:val="none"/>
              <w:lang w:val="en-US" w:eastAsia="zh-CN"/>
            </w:rPr>
            <w:fldChar w:fldCharType="end"/>
          </w:r>
        </w:p>
        <w:p w14:paraId="326EC15F">
          <w:pPr>
            <w:pStyle w:val="1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_Toc29997 </w:instrText>
          </w:r>
          <w:r>
            <w:rPr>
              <w:rFonts w:hint="eastAsia"/>
              <w:color w:val="auto"/>
              <w:highlight w:val="none"/>
              <w:lang w:val="en-US" w:eastAsia="zh-CN"/>
            </w:rPr>
            <w:fldChar w:fldCharType="separate"/>
          </w:r>
          <w:r>
            <w:rPr>
              <w:rFonts w:hint="default" w:ascii="仿宋_GB2312" w:hAnsi="仿宋_GB2312" w:eastAsia="仿宋_GB2312" w:cs="仿宋_GB2312"/>
              <w:bCs/>
              <w:color w:val="auto"/>
              <w:highlight w:val="none"/>
              <w:lang w:val="en-US" w:eastAsia="zh-CN"/>
            </w:rPr>
            <w:t xml:space="preserve">1. </w:t>
          </w:r>
          <w:r>
            <w:rPr>
              <w:rFonts w:hint="eastAsia" w:ascii="仿宋_GB2312" w:hAnsi="仿宋_GB2312" w:eastAsia="仿宋_GB2312" w:cs="仿宋_GB2312"/>
              <w:bCs/>
              <w:color w:val="auto"/>
              <w:highlight w:val="none"/>
              <w:lang w:val="en-US" w:eastAsia="zh-CN"/>
            </w:rPr>
            <w:t>评审方法</w:t>
          </w:r>
          <w:r>
            <w:rPr>
              <w:color w:val="auto"/>
              <w:highlight w:val="none"/>
            </w:rPr>
            <w:tab/>
          </w:r>
          <w:r>
            <w:rPr>
              <w:color w:val="auto"/>
              <w:highlight w:val="none"/>
            </w:rPr>
            <w:fldChar w:fldCharType="begin"/>
          </w:r>
          <w:r>
            <w:rPr>
              <w:color w:val="auto"/>
              <w:highlight w:val="none"/>
            </w:rPr>
            <w:instrText xml:space="preserve"> PAGEREF _Toc29997 \h </w:instrText>
          </w:r>
          <w:r>
            <w:rPr>
              <w:color w:val="auto"/>
              <w:highlight w:val="none"/>
            </w:rPr>
            <w:fldChar w:fldCharType="separate"/>
          </w:r>
          <w:r>
            <w:rPr>
              <w:color w:val="auto"/>
              <w:highlight w:val="none"/>
            </w:rPr>
            <w:t>- 46 -</w:t>
          </w:r>
          <w:r>
            <w:rPr>
              <w:color w:val="auto"/>
              <w:highlight w:val="none"/>
            </w:rPr>
            <w:fldChar w:fldCharType="end"/>
          </w:r>
          <w:r>
            <w:rPr>
              <w:rFonts w:hint="eastAsia"/>
              <w:color w:val="auto"/>
              <w:highlight w:val="none"/>
              <w:lang w:val="en-US" w:eastAsia="zh-CN"/>
            </w:rPr>
            <w:fldChar w:fldCharType="end"/>
          </w:r>
        </w:p>
        <w:p w14:paraId="15641C7C">
          <w:pPr>
            <w:pStyle w:val="1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_Toc10676 </w:instrText>
          </w:r>
          <w:r>
            <w:rPr>
              <w:rFonts w:hint="eastAsia"/>
              <w:color w:val="auto"/>
              <w:highlight w:val="none"/>
              <w:lang w:val="en-US" w:eastAsia="zh-CN"/>
            </w:rPr>
            <w:fldChar w:fldCharType="separate"/>
          </w:r>
          <w:r>
            <w:rPr>
              <w:rFonts w:hint="default" w:ascii="仿宋_GB2312" w:hAnsi="仿宋_GB2312" w:eastAsia="仿宋_GB2312" w:cs="仿宋_GB2312"/>
              <w:bCs/>
              <w:color w:val="auto"/>
              <w:highlight w:val="none"/>
              <w:lang w:val="en-US" w:eastAsia="zh-CN"/>
            </w:rPr>
            <w:t xml:space="preserve">2. </w:t>
          </w:r>
          <w:r>
            <w:rPr>
              <w:rFonts w:hint="eastAsia" w:ascii="仿宋_GB2312" w:hAnsi="仿宋_GB2312" w:eastAsia="仿宋_GB2312" w:cs="仿宋_GB2312"/>
              <w:bCs/>
              <w:color w:val="auto"/>
              <w:highlight w:val="none"/>
              <w:lang w:val="en-US" w:eastAsia="zh-CN"/>
            </w:rPr>
            <w:t>评审原则</w:t>
          </w:r>
          <w:r>
            <w:rPr>
              <w:color w:val="auto"/>
              <w:highlight w:val="none"/>
            </w:rPr>
            <w:tab/>
          </w:r>
          <w:r>
            <w:rPr>
              <w:color w:val="auto"/>
              <w:highlight w:val="none"/>
            </w:rPr>
            <w:fldChar w:fldCharType="begin"/>
          </w:r>
          <w:r>
            <w:rPr>
              <w:color w:val="auto"/>
              <w:highlight w:val="none"/>
            </w:rPr>
            <w:instrText xml:space="preserve"> PAGEREF _Toc10676 \h </w:instrText>
          </w:r>
          <w:r>
            <w:rPr>
              <w:color w:val="auto"/>
              <w:highlight w:val="none"/>
            </w:rPr>
            <w:fldChar w:fldCharType="separate"/>
          </w:r>
          <w:r>
            <w:rPr>
              <w:color w:val="auto"/>
              <w:highlight w:val="none"/>
            </w:rPr>
            <w:t>- 46 -</w:t>
          </w:r>
          <w:r>
            <w:rPr>
              <w:color w:val="auto"/>
              <w:highlight w:val="none"/>
            </w:rPr>
            <w:fldChar w:fldCharType="end"/>
          </w:r>
          <w:r>
            <w:rPr>
              <w:rFonts w:hint="eastAsia"/>
              <w:color w:val="auto"/>
              <w:highlight w:val="none"/>
              <w:lang w:val="en-US" w:eastAsia="zh-CN"/>
            </w:rPr>
            <w:fldChar w:fldCharType="end"/>
          </w:r>
        </w:p>
        <w:p w14:paraId="0CDB2FB6">
          <w:pPr>
            <w:pStyle w:val="1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_Toc18094 </w:instrText>
          </w:r>
          <w:r>
            <w:rPr>
              <w:rFonts w:hint="eastAsia"/>
              <w:color w:val="auto"/>
              <w:highlight w:val="none"/>
              <w:lang w:val="en-US" w:eastAsia="zh-CN"/>
            </w:rPr>
            <w:fldChar w:fldCharType="separate"/>
          </w:r>
          <w:r>
            <w:rPr>
              <w:rFonts w:hint="default" w:ascii="仿宋_GB2312" w:hAnsi="仿宋_GB2312" w:eastAsia="仿宋_GB2312" w:cs="仿宋_GB2312"/>
              <w:bCs/>
              <w:color w:val="auto"/>
              <w:szCs w:val="24"/>
              <w:highlight w:val="none"/>
              <w:lang w:val="en-US" w:eastAsia="zh-CN"/>
            </w:rPr>
            <w:t xml:space="preserve">3. </w:t>
          </w:r>
          <w:r>
            <w:rPr>
              <w:rFonts w:hint="eastAsia" w:ascii="仿宋_GB2312" w:hAnsi="仿宋_GB2312" w:eastAsia="仿宋_GB2312" w:cs="仿宋_GB2312"/>
              <w:bCs/>
              <w:color w:val="auto"/>
              <w:szCs w:val="24"/>
              <w:highlight w:val="none"/>
              <w:lang w:val="en-US" w:eastAsia="zh-CN"/>
            </w:rPr>
            <w:t>资格审查</w:t>
          </w:r>
          <w:r>
            <w:rPr>
              <w:color w:val="auto"/>
              <w:highlight w:val="none"/>
            </w:rPr>
            <w:tab/>
          </w:r>
          <w:r>
            <w:rPr>
              <w:color w:val="auto"/>
              <w:highlight w:val="none"/>
            </w:rPr>
            <w:fldChar w:fldCharType="begin"/>
          </w:r>
          <w:r>
            <w:rPr>
              <w:color w:val="auto"/>
              <w:highlight w:val="none"/>
            </w:rPr>
            <w:instrText xml:space="preserve"> PAGEREF _Toc18094 \h </w:instrText>
          </w:r>
          <w:r>
            <w:rPr>
              <w:color w:val="auto"/>
              <w:highlight w:val="none"/>
            </w:rPr>
            <w:fldChar w:fldCharType="separate"/>
          </w:r>
          <w:r>
            <w:rPr>
              <w:color w:val="auto"/>
              <w:highlight w:val="none"/>
            </w:rPr>
            <w:t>- 46 -</w:t>
          </w:r>
          <w:r>
            <w:rPr>
              <w:color w:val="auto"/>
              <w:highlight w:val="none"/>
            </w:rPr>
            <w:fldChar w:fldCharType="end"/>
          </w:r>
          <w:r>
            <w:rPr>
              <w:rFonts w:hint="eastAsia"/>
              <w:color w:val="auto"/>
              <w:highlight w:val="none"/>
              <w:lang w:val="en-US" w:eastAsia="zh-CN"/>
            </w:rPr>
            <w:fldChar w:fldCharType="end"/>
          </w:r>
        </w:p>
        <w:p w14:paraId="2F555758">
          <w:pPr>
            <w:pStyle w:val="1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_Toc26755 </w:instrText>
          </w:r>
          <w:r>
            <w:rPr>
              <w:rFonts w:hint="eastAsia"/>
              <w:color w:val="auto"/>
              <w:highlight w:val="none"/>
              <w:lang w:val="en-US" w:eastAsia="zh-CN"/>
            </w:rPr>
            <w:fldChar w:fldCharType="separate"/>
          </w:r>
          <w:r>
            <w:rPr>
              <w:rFonts w:hint="default" w:ascii="仿宋_GB2312" w:hAnsi="仿宋_GB2312" w:eastAsia="仿宋_GB2312" w:cs="仿宋_GB2312"/>
              <w:color w:val="auto"/>
              <w:highlight w:val="none"/>
              <w:lang w:val="en-US" w:eastAsia="zh-CN"/>
            </w:rPr>
            <w:t xml:space="preserve">4. </w:t>
          </w:r>
          <w:r>
            <w:rPr>
              <w:rFonts w:hint="eastAsia" w:ascii="仿宋_GB2312" w:hAnsi="仿宋_GB2312" w:eastAsia="仿宋_GB2312" w:cs="仿宋_GB2312"/>
              <w:bCs/>
              <w:color w:val="auto"/>
              <w:szCs w:val="24"/>
              <w:highlight w:val="none"/>
              <w:lang w:val="en-US" w:eastAsia="zh-CN"/>
            </w:rPr>
            <w:t>符合性审查</w:t>
          </w:r>
          <w:r>
            <w:rPr>
              <w:color w:val="auto"/>
              <w:highlight w:val="none"/>
            </w:rPr>
            <w:tab/>
          </w:r>
          <w:r>
            <w:rPr>
              <w:color w:val="auto"/>
              <w:highlight w:val="none"/>
            </w:rPr>
            <w:fldChar w:fldCharType="begin"/>
          </w:r>
          <w:r>
            <w:rPr>
              <w:color w:val="auto"/>
              <w:highlight w:val="none"/>
            </w:rPr>
            <w:instrText xml:space="preserve"> PAGEREF _Toc26755 \h </w:instrText>
          </w:r>
          <w:r>
            <w:rPr>
              <w:color w:val="auto"/>
              <w:highlight w:val="none"/>
            </w:rPr>
            <w:fldChar w:fldCharType="separate"/>
          </w:r>
          <w:r>
            <w:rPr>
              <w:color w:val="auto"/>
              <w:highlight w:val="none"/>
            </w:rPr>
            <w:t>- 48 -</w:t>
          </w:r>
          <w:r>
            <w:rPr>
              <w:color w:val="auto"/>
              <w:highlight w:val="none"/>
            </w:rPr>
            <w:fldChar w:fldCharType="end"/>
          </w:r>
          <w:r>
            <w:rPr>
              <w:rFonts w:hint="eastAsia"/>
              <w:color w:val="auto"/>
              <w:highlight w:val="none"/>
              <w:lang w:val="en-US" w:eastAsia="zh-CN"/>
            </w:rPr>
            <w:fldChar w:fldCharType="end"/>
          </w:r>
        </w:p>
        <w:p w14:paraId="005BFBCC">
          <w:pPr>
            <w:pStyle w:val="1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_Toc24429 </w:instrText>
          </w:r>
          <w:r>
            <w:rPr>
              <w:rFonts w:hint="eastAsia"/>
              <w:color w:val="auto"/>
              <w:highlight w:val="none"/>
              <w:lang w:val="en-US" w:eastAsia="zh-CN"/>
            </w:rPr>
            <w:fldChar w:fldCharType="separate"/>
          </w:r>
          <w:r>
            <w:rPr>
              <w:rFonts w:hint="default" w:ascii="仿宋_GB2312" w:hAnsi="仿宋_GB2312" w:eastAsia="仿宋_GB2312" w:cs="仿宋_GB2312"/>
              <w:bCs/>
              <w:color w:val="auto"/>
              <w:highlight w:val="none"/>
              <w:lang w:val="en-US" w:eastAsia="zh-CN"/>
            </w:rPr>
            <w:t xml:space="preserve">5. </w:t>
          </w:r>
          <w:r>
            <w:rPr>
              <w:rFonts w:hint="eastAsia" w:ascii="仿宋_GB2312" w:hAnsi="仿宋_GB2312" w:eastAsia="仿宋_GB2312" w:cs="仿宋_GB2312"/>
              <w:bCs/>
              <w:color w:val="auto"/>
              <w:highlight w:val="none"/>
              <w:lang w:val="en-US" w:eastAsia="zh-CN"/>
            </w:rPr>
            <w:t>响应文件澄清</w:t>
          </w:r>
          <w:r>
            <w:rPr>
              <w:color w:val="auto"/>
              <w:highlight w:val="none"/>
            </w:rPr>
            <w:tab/>
          </w:r>
          <w:r>
            <w:rPr>
              <w:color w:val="auto"/>
              <w:highlight w:val="none"/>
            </w:rPr>
            <w:fldChar w:fldCharType="begin"/>
          </w:r>
          <w:r>
            <w:rPr>
              <w:color w:val="auto"/>
              <w:highlight w:val="none"/>
            </w:rPr>
            <w:instrText xml:space="preserve"> PAGEREF _Toc24429 \h </w:instrText>
          </w:r>
          <w:r>
            <w:rPr>
              <w:color w:val="auto"/>
              <w:highlight w:val="none"/>
            </w:rPr>
            <w:fldChar w:fldCharType="separate"/>
          </w:r>
          <w:r>
            <w:rPr>
              <w:color w:val="auto"/>
              <w:highlight w:val="none"/>
            </w:rPr>
            <w:t>- 49 -</w:t>
          </w:r>
          <w:r>
            <w:rPr>
              <w:color w:val="auto"/>
              <w:highlight w:val="none"/>
            </w:rPr>
            <w:fldChar w:fldCharType="end"/>
          </w:r>
          <w:r>
            <w:rPr>
              <w:rFonts w:hint="eastAsia"/>
              <w:color w:val="auto"/>
              <w:highlight w:val="none"/>
              <w:lang w:val="en-US" w:eastAsia="zh-CN"/>
            </w:rPr>
            <w:fldChar w:fldCharType="end"/>
          </w:r>
        </w:p>
        <w:p w14:paraId="35560AEF">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lang w:val="en-US" w:eastAsia="zh-CN"/>
            </w:rPr>
            <w:fldChar w:fldCharType="begin"/>
          </w:r>
          <w:r>
            <w:rPr>
              <w:rFonts w:hint="eastAsia"/>
              <w:color w:val="auto"/>
              <w:highlight w:val="none"/>
              <w:lang w:val="en-US" w:eastAsia="zh-CN"/>
            </w:rPr>
            <w:instrText xml:space="preserve"> HYPERLINK \l _Toc12149 </w:instrText>
          </w:r>
          <w:r>
            <w:rPr>
              <w:rFonts w:hint="eastAsia"/>
              <w:color w:val="auto"/>
              <w:highlight w:val="none"/>
              <w:lang w:val="en-US" w:eastAsia="zh-CN"/>
            </w:rPr>
            <w:fldChar w:fldCharType="separate"/>
          </w:r>
          <w:r>
            <w:rPr>
              <w:rFonts w:hint="eastAsia"/>
              <w:color w:val="auto"/>
              <w:highlight w:val="none"/>
              <w:lang w:val="en-US" w:eastAsia="zh-CN"/>
            </w:rPr>
            <w:t>第七章 响应文件格式</w:t>
          </w:r>
          <w:r>
            <w:rPr>
              <w:color w:val="auto"/>
              <w:highlight w:val="none"/>
            </w:rPr>
            <w:tab/>
          </w:r>
          <w:r>
            <w:rPr>
              <w:color w:val="auto"/>
              <w:highlight w:val="none"/>
            </w:rPr>
            <w:fldChar w:fldCharType="begin"/>
          </w:r>
          <w:r>
            <w:rPr>
              <w:color w:val="auto"/>
              <w:highlight w:val="none"/>
            </w:rPr>
            <w:instrText xml:space="preserve"> PAGEREF _Toc12149 \h </w:instrText>
          </w:r>
          <w:r>
            <w:rPr>
              <w:color w:val="auto"/>
              <w:highlight w:val="none"/>
            </w:rPr>
            <w:fldChar w:fldCharType="separate"/>
          </w:r>
          <w:r>
            <w:rPr>
              <w:color w:val="auto"/>
              <w:highlight w:val="none"/>
            </w:rPr>
            <w:t>- 54 -</w:t>
          </w:r>
          <w:r>
            <w:rPr>
              <w:color w:val="auto"/>
              <w:highlight w:val="none"/>
            </w:rPr>
            <w:fldChar w:fldCharType="end"/>
          </w:r>
          <w:r>
            <w:rPr>
              <w:rFonts w:hint="eastAsia"/>
              <w:color w:val="auto"/>
              <w:highlight w:val="none"/>
              <w:lang w:val="en-US" w:eastAsia="zh-CN"/>
            </w:rPr>
            <w:fldChar w:fldCharType="end"/>
          </w:r>
        </w:p>
        <w:p w14:paraId="6D189C1B">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highlight w:val="none"/>
              <w:lang w:val="en-US" w:eastAsia="zh-CN"/>
            </w:rPr>
          </w:pPr>
          <w:r>
            <w:rPr>
              <w:rFonts w:hint="eastAsia"/>
              <w:color w:val="auto"/>
              <w:highlight w:val="none"/>
              <w:lang w:val="en-US" w:eastAsia="zh-CN"/>
            </w:rPr>
            <w:fldChar w:fldCharType="end"/>
          </w:r>
        </w:p>
      </w:sdtContent>
    </w:sdt>
    <w:p w14:paraId="4D456F62">
      <w:pPr>
        <w:pStyle w:val="17"/>
        <w:rPr>
          <w:rFonts w:hint="eastAsia"/>
          <w:color w:val="auto"/>
          <w:highlight w:val="none"/>
          <w:lang w:val="en-US" w:eastAsia="zh-CN"/>
        </w:rPr>
      </w:pPr>
    </w:p>
    <w:p w14:paraId="7F9E81C1">
      <w:pPr>
        <w:ind w:firstLine="420" w:firstLineChars="0"/>
        <w:rPr>
          <w:rFonts w:hint="eastAsia"/>
          <w:color w:val="auto"/>
          <w:highlight w:val="none"/>
          <w:lang w:val="en-US" w:eastAsia="zh-CN"/>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0" w:num="1"/>
          <w:rtlGutter w:val="0"/>
          <w:docGrid w:type="lines" w:linePitch="387" w:charSpace="0"/>
        </w:sectPr>
      </w:pPr>
    </w:p>
    <w:p w14:paraId="479A7055">
      <w:pPr>
        <w:pStyle w:val="2"/>
        <w:numPr>
          <w:ilvl w:val="0"/>
          <w:numId w:val="1"/>
        </w:numPr>
        <w:bidi w:val="0"/>
        <w:jc w:val="center"/>
        <w:rPr>
          <w:rFonts w:hint="eastAsia" w:ascii="方正小标宋简体" w:hAnsi="方正小标宋简体" w:eastAsia="方正小标宋简体" w:cs="方正小标宋简体"/>
          <w:color w:val="auto"/>
          <w:sz w:val="32"/>
          <w:szCs w:val="32"/>
          <w:highlight w:val="none"/>
          <w:lang w:val="en-US" w:eastAsia="zh-CN"/>
        </w:rPr>
      </w:pPr>
      <w:bookmarkStart w:id="1" w:name="_Toc21023"/>
      <w:r>
        <w:rPr>
          <w:rFonts w:hint="eastAsia" w:ascii="方正小标宋简体" w:hAnsi="方正小标宋简体" w:eastAsia="方正小标宋简体" w:cs="方正小标宋简体"/>
          <w:color w:val="auto"/>
          <w:sz w:val="32"/>
          <w:szCs w:val="32"/>
          <w:highlight w:val="none"/>
          <w:lang w:val="en-US" w:eastAsia="zh-CN"/>
        </w:rPr>
        <w:t>竞争性谈判采购公告</w:t>
      </w:r>
      <w:bookmarkEnd w:id="1"/>
    </w:p>
    <w:p w14:paraId="19D1A8D2">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color w:val="auto"/>
          <w:sz w:val="24"/>
          <w:szCs w:val="24"/>
          <w:highlight w:val="none"/>
        </w:rPr>
      </w:pPr>
    </w:p>
    <w:p w14:paraId="6F3ECF0A">
      <w:pPr>
        <w:keepNext w:val="0"/>
        <w:keepLines w:val="0"/>
        <w:pageBreakBefore w:val="0"/>
        <w:widowControl w:val="0"/>
        <w:numPr>
          <w:ilvl w:val="0"/>
          <w:numId w:val="2"/>
        </w:numPr>
        <w:kinsoku/>
        <w:wordWrap/>
        <w:overflowPunct/>
        <w:topLinePunct w:val="0"/>
        <w:autoSpaceDE/>
        <w:autoSpaceDN/>
        <w:bidi w:val="0"/>
        <w:adjustRightInd/>
        <w:snapToGrid/>
        <w:spacing w:line="420" w:lineRule="exact"/>
        <w:jc w:val="both"/>
        <w:textAlignment w:val="auto"/>
        <w:outlineLvl w:val="1"/>
        <w:rPr>
          <w:rFonts w:hint="eastAsia" w:ascii="仿宋_GB2312" w:hAnsi="仿宋_GB2312" w:eastAsia="仿宋_GB2312" w:cs="仿宋_GB2312"/>
          <w:b/>
          <w:bCs/>
          <w:color w:val="auto"/>
          <w:sz w:val="24"/>
          <w:szCs w:val="24"/>
          <w:highlight w:val="none"/>
        </w:rPr>
      </w:pPr>
      <w:bookmarkStart w:id="2" w:name="_Toc15067"/>
      <w:bookmarkStart w:id="3" w:name="_Toc4529"/>
      <w:r>
        <w:rPr>
          <w:rFonts w:hint="eastAsia" w:ascii="仿宋_GB2312" w:hAnsi="仿宋_GB2312" w:eastAsia="仿宋_GB2312" w:cs="仿宋_GB2312"/>
          <w:b/>
          <w:bCs/>
          <w:color w:val="auto"/>
          <w:sz w:val="24"/>
          <w:szCs w:val="24"/>
          <w:highlight w:val="none"/>
        </w:rPr>
        <w:t>项目基本情况</w:t>
      </w:r>
      <w:bookmarkEnd w:id="2"/>
      <w:bookmarkEnd w:id="3"/>
    </w:p>
    <w:p w14:paraId="34691B51">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项目编号：</w:t>
      </w:r>
      <w:r>
        <w:rPr>
          <w:rFonts w:hint="eastAsia" w:ascii="仿宋_GB2312" w:hAnsi="仿宋_GB2312" w:cs="仿宋_GB2312"/>
          <w:color w:val="auto"/>
          <w:sz w:val="21"/>
          <w:szCs w:val="21"/>
          <w:highlight w:val="none"/>
          <w:lang w:val="en-US" w:eastAsia="zh-CN"/>
        </w:rPr>
        <w:t>SJX</w:t>
      </w:r>
      <w:r>
        <w:rPr>
          <w:rFonts w:hint="eastAsia" w:ascii="仿宋_GB2312" w:hAnsi="仿宋_GB2312" w:cs="仿宋_GB2312"/>
          <w:color w:val="auto"/>
          <w:sz w:val="24"/>
          <w:szCs w:val="24"/>
          <w:highlight w:val="none"/>
          <w:lang w:val="en-US" w:eastAsia="zh-CN"/>
        </w:rPr>
        <w:t>-2026-493</w:t>
      </w:r>
    </w:p>
    <w:p w14:paraId="45172272">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项目名称：</w:t>
      </w:r>
      <w:r>
        <w:rPr>
          <w:rFonts w:hint="eastAsia" w:ascii="仿宋_GB2312" w:hAnsi="仿宋_GB2312" w:cs="仿宋_GB2312"/>
          <w:color w:val="auto"/>
          <w:sz w:val="24"/>
          <w:szCs w:val="24"/>
          <w:highlight w:val="none"/>
          <w:lang w:eastAsia="zh-CN"/>
        </w:rPr>
        <w:t>新疆医科大学第一附属医院全自动化学发光免疫分析仪采购项目</w:t>
      </w:r>
    </w:p>
    <w:p w14:paraId="6BC93ABA">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采购方式：</w:t>
      </w:r>
      <w:r>
        <w:rPr>
          <w:rFonts w:hint="eastAsia" w:ascii="仿宋_GB2312" w:hAnsi="仿宋_GB2312" w:cs="仿宋_GB2312"/>
          <w:color w:val="auto"/>
          <w:sz w:val="24"/>
          <w:szCs w:val="24"/>
          <w:highlight w:val="none"/>
          <w:lang w:val="en-US" w:eastAsia="zh-CN"/>
        </w:rPr>
        <w:t>竞争性</w:t>
      </w:r>
      <w:r>
        <w:rPr>
          <w:rFonts w:hint="eastAsia" w:ascii="仿宋_GB2312" w:hAnsi="仿宋_GB2312" w:eastAsia="仿宋_GB2312" w:cs="仿宋_GB2312"/>
          <w:color w:val="auto"/>
          <w:sz w:val="24"/>
          <w:szCs w:val="24"/>
          <w:highlight w:val="none"/>
          <w:lang w:val="en-US" w:eastAsia="zh-CN"/>
        </w:rPr>
        <w:t>谈判</w:t>
      </w:r>
    </w:p>
    <w:p w14:paraId="4DE73449">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预算金额（元）：</w:t>
      </w:r>
      <w:r>
        <w:rPr>
          <w:rFonts w:hint="eastAsia" w:ascii="仿宋_GB2312" w:hAnsi="仿宋_GB2312" w:cs="仿宋_GB2312"/>
          <w:color w:val="auto"/>
          <w:sz w:val="24"/>
          <w:szCs w:val="24"/>
          <w:highlight w:val="none"/>
          <w:lang w:val="en-US" w:eastAsia="zh-CN"/>
        </w:rPr>
        <w:t>35000</w:t>
      </w:r>
    </w:p>
    <w:p w14:paraId="2BC70FC3">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最高限价（元）：</w:t>
      </w:r>
      <w:r>
        <w:rPr>
          <w:rFonts w:hint="eastAsia" w:ascii="仿宋_GB2312" w:hAnsi="仿宋_GB2312" w:cs="仿宋_GB2312"/>
          <w:color w:val="auto"/>
          <w:sz w:val="24"/>
          <w:szCs w:val="24"/>
          <w:highlight w:val="none"/>
          <w:lang w:val="en-US" w:eastAsia="zh-CN"/>
        </w:rPr>
        <w:t>30000</w:t>
      </w:r>
    </w:p>
    <w:p w14:paraId="263446F3">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采购需求：全自动化学发光免疫分析仪采购，详见本项目采购需求。</w:t>
      </w:r>
    </w:p>
    <w:p w14:paraId="1FD54277">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标项名称:</w:t>
      </w:r>
      <w:r>
        <w:rPr>
          <w:rFonts w:hint="eastAsia" w:ascii="仿宋_GB2312" w:hAnsi="仿宋_GB2312" w:cs="仿宋_GB2312"/>
          <w:color w:val="auto"/>
          <w:sz w:val="24"/>
          <w:szCs w:val="24"/>
          <w:highlight w:val="none"/>
          <w:lang w:eastAsia="zh-CN"/>
        </w:rPr>
        <w:t>新疆医科大学第一附属医院全自动化学发光免疫分析仪采购项目</w:t>
      </w:r>
    </w:p>
    <w:p w14:paraId="02F9527F">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数量:</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cs="仿宋_GB2312"/>
          <w:color w:val="auto"/>
          <w:sz w:val="24"/>
          <w:szCs w:val="24"/>
          <w:highlight w:val="none"/>
          <w:lang w:val="en-US" w:eastAsia="zh-CN"/>
        </w:rPr>
        <w:t>套</w:t>
      </w:r>
    </w:p>
    <w:p w14:paraId="10C9AF7A">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预算金额（元）:</w:t>
      </w:r>
      <w:r>
        <w:rPr>
          <w:rFonts w:hint="eastAsia" w:ascii="仿宋_GB2312" w:hAnsi="仿宋_GB2312" w:cs="仿宋_GB2312"/>
          <w:color w:val="auto"/>
          <w:sz w:val="24"/>
          <w:szCs w:val="24"/>
          <w:highlight w:val="none"/>
          <w:lang w:val="en-US" w:eastAsia="zh-CN"/>
        </w:rPr>
        <w:t>35000</w:t>
      </w:r>
    </w:p>
    <w:p w14:paraId="171788CF">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简要规格描述或项目基本概况介绍、用途：全自动化学发光免疫分析仪采购，详见本项目采购需求</w:t>
      </w:r>
    </w:p>
    <w:p w14:paraId="2BDE5DB7">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备注：</w:t>
      </w:r>
      <w:r>
        <w:rPr>
          <w:rFonts w:hint="eastAsia" w:ascii="仿宋_GB2312" w:hAnsi="仿宋_GB2312" w:eastAsia="仿宋_GB2312" w:cs="仿宋_GB2312"/>
          <w:color w:val="auto"/>
          <w:sz w:val="24"/>
          <w:szCs w:val="24"/>
          <w:highlight w:val="none"/>
          <w:lang w:val="en-US" w:eastAsia="zh-CN"/>
        </w:rPr>
        <w:t>/</w:t>
      </w:r>
    </w:p>
    <w:p w14:paraId="2763078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合同履约期限：具体以合同签订为准</w:t>
      </w:r>
    </w:p>
    <w:p w14:paraId="7E4DC40A">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本项目（否）接受联合体投标。</w:t>
      </w:r>
    </w:p>
    <w:p w14:paraId="12440992">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color w:val="auto"/>
          <w:sz w:val="24"/>
          <w:szCs w:val="24"/>
          <w:highlight w:val="none"/>
        </w:rPr>
      </w:pPr>
      <w:bookmarkStart w:id="4" w:name="_Toc8955"/>
      <w:bookmarkStart w:id="5" w:name="_Toc22225"/>
      <w:r>
        <w:rPr>
          <w:rFonts w:hint="eastAsia" w:ascii="仿宋_GB2312" w:hAnsi="仿宋_GB2312" w:eastAsia="仿宋_GB2312" w:cs="仿宋_GB2312"/>
          <w:b/>
          <w:bCs/>
          <w:color w:val="auto"/>
          <w:sz w:val="24"/>
          <w:szCs w:val="24"/>
          <w:highlight w:val="none"/>
        </w:rPr>
        <w:t>申请人的资格要求：</w:t>
      </w:r>
      <w:bookmarkEnd w:id="4"/>
      <w:bookmarkEnd w:id="5"/>
    </w:p>
    <w:p w14:paraId="5157270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1.满足《中华人民共和国政府采购法》第二十二条规定；</w:t>
      </w:r>
    </w:p>
    <w:p w14:paraId="671CF38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2.落实政府采购政策需满足的资格要求：本项目</w:t>
      </w:r>
      <w:r>
        <w:rPr>
          <w:rFonts w:hint="eastAsia" w:ascii="仿宋_GB2312" w:hAnsi="仿宋_GB2312" w:cs="仿宋_GB2312"/>
          <w:b w:val="0"/>
          <w:bCs w:val="0"/>
          <w:color w:val="auto"/>
          <w:sz w:val="24"/>
          <w:szCs w:val="24"/>
          <w:highlight w:val="none"/>
          <w:lang w:val="en-US" w:eastAsia="zh-CN"/>
        </w:rPr>
        <w:t>不</w:t>
      </w:r>
      <w:r>
        <w:rPr>
          <w:rFonts w:hint="eastAsia" w:ascii="仿宋_GB2312" w:hAnsi="仿宋_GB2312" w:eastAsia="仿宋_GB2312" w:cs="仿宋_GB2312"/>
          <w:b w:val="0"/>
          <w:bCs w:val="0"/>
          <w:color w:val="auto"/>
          <w:sz w:val="24"/>
          <w:szCs w:val="24"/>
          <w:highlight w:val="none"/>
          <w:lang w:val="en-US" w:eastAsia="zh-CN"/>
        </w:rPr>
        <w:t>专门面向中小企业采购</w:t>
      </w:r>
    </w:p>
    <w:p w14:paraId="054B68A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3.本项目的特定资格要求：</w:t>
      </w:r>
    </w:p>
    <w:p w14:paraId="6F504EC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如投标人所投产品属于医疗器械管理的，需根据《医疗器械监督管理条例》(国务院令第650号)有关内容办理医疗器产品注册或备案</w:t>
      </w:r>
      <w:r>
        <w:rPr>
          <w:rFonts w:hint="eastAsia" w:ascii="仿宋_GB2312" w:hAnsi="仿宋_GB2312" w:cs="仿宋_GB2312"/>
          <w:b w:val="0"/>
          <w:bCs w:val="0"/>
          <w:color w:val="auto"/>
          <w:sz w:val="24"/>
          <w:szCs w:val="24"/>
          <w:highlight w:val="none"/>
          <w:lang w:val="en-US" w:eastAsia="zh-CN"/>
        </w:rPr>
        <w:t>。</w:t>
      </w:r>
    </w:p>
    <w:p w14:paraId="056FFEEA">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color w:val="auto"/>
          <w:sz w:val="24"/>
          <w:szCs w:val="24"/>
          <w:highlight w:val="none"/>
          <w:lang w:val="en-US" w:eastAsia="zh-CN"/>
        </w:rPr>
      </w:pPr>
      <w:bookmarkStart w:id="6" w:name="_Toc21064"/>
      <w:bookmarkStart w:id="7" w:name="_Toc3345"/>
      <w:r>
        <w:rPr>
          <w:rFonts w:hint="eastAsia" w:ascii="仿宋_GB2312" w:hAnsi="仿宋_GB2312" w:eastAsia="仿宋_GB2312" w:cs="仿宋_GB2312"/>
          <w:b/>
          <w:bCs/>
          <w:color w:val="auto"/>
          <w:sz w:val="24"/>
          <w:szCs w:val="24"/>
          <w:highlight w:val="none"/>
          <w:lang w:val="en-US" w:eastAsia="zh-CN"/>
        </w:rPr>
        <w:t>获取采购文件</w:t>
      </w:r>
      <w:bookmarkEnd w:id="6"/>
      <w:bookmarkEnd w:id="7"/>
    </w:p>
    <w:p w14:paraId="5C11153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时间：202</w:t>
      </w:r>
      <w:r>
        <w:rPr>
          <w:rFonts w:hint="eastAsia" w:ascii="仿宋_GB2312" w:hAnsi="仿宋_GB2312" w:cs="仿宋_GB2312"/>
          <w:b w:val="0"/>
          <w:bCs w:val="0"/>
          <w:color w:val="auto"/>
          <w:sz w:val="24"/>
          <w:szCs w:val="24"/>
          <w:highlight w:val="none"/>
          <w:lang w:val="en-US" w:eastAsia="zh-CN"/>
        </w:rPr>
        <w:t>6</w:t>
      </w:r>
      <w:r>
        <w:rPr>
          <w:rFonts w:hint="eastAsia" w:ascii="仿宋_GB2312" w:hAnsi="仿宋_GB2312" w:eastAsia="仿宋_GB2312" w:cs="仿宋_GB2312"/>
          <w:b w:val="0"/>
          <w:bCs w:val="0"/>
          <w:color w:val="auto"/>
          <w:sz w:val="24"/>
          <w:szCs w:val="24"/>
          <w:highlight w:val="none"/>
          <w:lang w:val="en-US" w:eastAsia="zh-CN"/>
        </w:rPr>
        <w:t>年</w:t>
      </w:r>
      <w:r>
        <w:rPr>
          <w:rFonts w:hint="eastAsia" w:ascii="仿宋_GB2312" w:hAnsi="仿宋_GB2312" w:cs="仿宋_GB2312"/>
          <w:b w:val="0"/>
          <w:bCs w:val="0"/>
          <w:color w:val="auto"/>
          <w:sz w:val="24"/>
          <w:szCs w:val="24"/>
          <w:highlight w:val="none"/>
          <w:lang w:val="en-US" w:eastAsia="zh-CN"/>
        </w:rPr>
        <w:t>6</w:t>
      </w:r>
      <w:r>
        <w:rPr>
          <w:rFonts w:hint="eastAsia" w:ascii="仿宋_GB2312" w:hAnsi="仿宋_GB2312" w:eastAsia="仿宋_GB2312" w:cs="仿宋_GB2312"/>
          <w:b w:val="0"/>
          <w:bCs w:val="0"/>
          <w:color w:val="auto"/>
          <w:sz w:val="24"/>
          <w:szCs w:val="24"/>
          <w:highlight w:val="none"/>
          <w:lang w:val="en-US" w:eastAsia="zh-CN"/>
        </w:rPr>
        <w:t>月</w:t>
      </w:r>
      <w:r>
        <w:rPr>
          <w:rFonts w:hint="eastAsia" w:ascii="仿宋_GB2312" w:hAnsi="仿宋_GB2312" w:cs="仿宋_GB2312"/>
          <w:b w:val="0"/>
          <w:bCs w:val="0"/>
          <w:color w:val="auto"/>
          <w:sz w:val="24"/>
          <w:szCs w:val="24"/>
          <w:highlight w:val="none"/>
          <w:lang w:val="en-US" w:eastAsia="zh-CN"/>
        </w:rPr>
        <w:t>11</w:t>
      </w:r>
      <w:r>
        <w:rPr>
          <w:rFonts w:hint="eastAsia" w:ascii="仿宋_GB2312" w:hAnsi="仿宋_GB2312" w:eastAsia="仿宋_GB2312" w:cs="仿宋_GB2312"/>
          <w:b w:val="0"/>
          <w:bCs w:val="0"/>
          <w:color w:val="auto"/>
          <w:sz w:val="24"/>
          <w:szCs w:val="24"/>
          <w:highlight w:val="none"/>
          <w:lang w:val="en-US" w:eastAsia="zh-CN"/>
        </w:rPr>
        <w:t>日至202</w:t>
      </w:r>
      <w:r>
        <w:rPr>
          <w:rFonts w:hint="eastAsia" w:ascii="仿宋_GB2312" w:hAnsi="仿宋_GB2312" w:cs="仿宋_GB2312"/>
          <w:b w:val="0"/>
          <w:bCs w:val="0"/>
          <w:color w:val="auto"/>
          <w:sz w:val="24"/>
          <w:szCs w:val="24"/>
          <w:highlight w:val="none"/>
          <w:lang w:val="en-US" w:eastAsia="zh-CN"/>
        </w:rPr>
        <w:t>6</w:t>
      </w:r>
      <w:r>
        <w:rPr>
          <w:rFonts w:hint="eastAsia" w:ascii="仿宋_GB2312" w:hAnsi="仿宋_GB2312" w:eastAsia="仿宋_GB2312" w:cs="仿宋_GB2312"/>
          <w:b w:val="0"/>
          <w:bCs w:val="0"/>
          <w:color w:val="auto"/>
          <w:sz w:val="24"/>
          <w:szCs w:val="24"/>
          <w:highlight w:val="none"/>
          <w:lang w:val="en-US" w:eastAsia="zh-CN"/>
        </w:rPr>
        <w:t>年</w:t>
      </w:r>
      <w:r>
        <w:rPr>
          <w:rFonts w:hint="eastAsia" w:ascii="仿宋_GB2312" w:hAnsi="仿宋_GB2312" w:cs="仿宋_GB2312"/>
          <w:b w:val="0"/>
          <w:bCs w:val="0"/>
          <w:color w:val="auto"/>
          <w:sz w:val="24"/>
          <w:szCs w:val="24"/>
          <w:highlight w:val="none"/>
          <w:lang w:val="en-US" w:eastAsia="zh-CN"/>
        </w:rPr>
        <w:t>6</w:t>
      </w:r>
      <w:r>
        <w:rPr>
          <w:rFonts w:hint="eastAsia" w:ascii="仿宋_GB2312" w:hAnsi="仿宋_GB2312" w:eastAsia="仿宋_GB2312" w:cs="仿宋_GB2312"/>
          <w:b w:val="0"/>
          <w:bCs w:val="0"/>
          <w:color w:val="auto"/>
          <w:sz w:val="24"/>
          <w:szCs w:val="24"/>
          <w:highlight w:val="none"/>
          <w:lang w:val="en-US" w:eastAsia="zh-CN"/>
        </w:rPr>
        <w:t>月</w:t>
      </w:r>
      <w:r>
        <w:rPr>
          <w:rFonts w:hint="eastAsia" w:ascii="仿宋_GB2312" w:hAnsi="仿宋_GB2312" w:cs="仿宋_GB2312"/>
          <w:b w:val="0"/>
          <w:bCs w:val="0"/>
          <w:color w:val="auto"/>
          <w:sz w:val="24"/>
          <w:szCs w:val="24"/>
          <w:highlight w:val="none"/>
          <w:lang w:val="en-US" w:eastAsia="zh-CN"/>
        </w:rPr>
        <w:t>15</w:t>
      </w:r>
      <w:r>
        <w:rPr>
          <w:rFonts w:hint="eastAsia" w:ascii="仿宋_GB2312" w:hAnsi="仿宋_GB2312" w:eastAsia="仿宋_GB2312" w:cs="仿宋_GB2312"/>
          <w:b w:val="0"/>
          <w:bCs w:val="0"/>
          <w:color w:val="auto"/>
          <w:sz w:val="24"/>
          <w:szCs w:val="24"/>
          <w:highlight w:val="none"/>
          <w:lang w:val="en-US" w:eastAsia="zh-CN"/>
        </w:rPr>
        <w:t>日，每天上午00:00至1</w:t>
      </w:r>
      <w:r>
        <w:rPr>
          <w:rFonts w:hint="eastAsia" w:ascii="仿宋_GB2312" w:hAnsi="仿宋_GB2312" w:cs="仿宋_GB2312"/>
          <w:b w:val="0"/>
          <w:bCs w:val="0"/>
          <w:color w:val="auto"/>
          <w:sz w:val="24"/>
          <w:szCs w:val="24"/>
          <w:highlight w:val="none"/>
          <w:lang w:val="en-US" w:eastAsia="zh-CN"/>
        </w:rPr>
        <w:t>4</w:t>
      </w:r>
      <w:r>
        <w:rPr>
          <w:rFonts w:hint="eastAsia" w:ascii="仿宋_GB2312" w:hAnsi="仿宋_GB2312" w:eastAsia="仿宋_GB2312" w:cs="仿宋_GB2312"/>
          <w:b w:val="0"/>
          <w:bCs w:val="0"/>
          <w:color w:val="auto"/>
          <w:sz w:val="24"/>
          <w:szCs w:val="24"/>
          <w:highlight w:val="none"/>
          <w:lang w:val="en-US" w:eastAsia="zh-CN"/>
        </w:rPr>
        <w:t>:00，下午12:00至23:59（北京时间，法定节假日除外）</w:t>
      </w:r>
    </w:p>
    <w:p w14:paraId="278D689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地点：政采云平台（https://www.zcygov.cn/）</w:t>
      </w:r>
    </w:p>
    <w:p w14:paraId="3026410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方式：供应商登录政采云平台https://www.zcygov.cn/在线申请获取采购文件（进入“项目采购”应用，在获取采购文件菜单中选择项目，申请获取采购文件）本次招标不提供纸质版招标文件。</w:t>
      </w:r>
    </w:p>
    <w:p w14:paraId="437BCC5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 xml:space="preserve">售价（元）：0元 </w:t>
      </w:r>
    </w:p>
    <w:p w14:paraId="7A5F36E9">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color w:val="auto"/>
          <w:sz w:val="24"/>
          <w:szCs w:val="24"/>
          <w:highlight w:val="none"/>
        </w:rPr>
      </w:pPr>
      <w:bookmarkStart w:id="8" w:name="_Toc31756"/>
      <w:bookmarkStart w:id="9" w:name="_Toc2849"/>
      <w:r>
        <w:rPr>
          <w:rFonts w:hint="eastAsia" w:ascii="仿宋_GB2312" w:hAnsi="仿宋_GB2312" w:eastAsia="仿宋_GB2312" w:cs="仿宋_GB2312"/>
          <w:b/>
          <w:bCs/>
          <w:color w:val="auto"/>
          <w:sz w:val="24"/>
          <w:szCs w:val="24"/>
          <w:highlight w:val="none"/>
          <w:lang w:val="en-US" w:eastAsia="zh-CN"/>
        </w:rPr>
        <w:t>响应文件提交</w:t>
      </w:r>
      <w:bookmarkEnd w:id="8"/>
      <w:bookmarkEnd w:id="9"/>
      <w:r>
        <w:rPr>
          <w:rFonts w:hint="eastAsia" w:ascii="仿宋_GB2312" w:hAnsi="仿宋_GB2312" w:eastAsia="仿宋_GB2312" w:cs="仿宋_GB2312"/>
          <w:b/>
          <w:bCs/>
          <w:color w:val="auto"/>
          <w:sz w:val="24"/>
          <w:szCs w:val="24"/>
          <w:highlight w:val="none"/>
          <w:lang w:val="en-US" w:eastAsia="zh-CN"/>
        </w:rPr>
        <w:t xml:space="preserve"> </w:t>
      </w:r>
    </w:p>
    <w:p w14:paraId="3D822EE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截止时间：202</w:t>
      </w:r>
      <w:r>
        <w:rPr>
          <w:rFonts w:hint="eastAsia" w:ascii="仿宋_GB2312" w:hAnsi="仿宋_GB2312" w:cs="仿宋_GB2312"/>
          <w:b w:val="0"/>
          <w:bCs w:val="0"/>
          <w:color w:val="auto"/>
          <w:sz w:val="24"/>
          <w:szCs w:val="24"/>
          <w:highlight w:val="none"/>
          <w:lang w:val="en-US" w:eastAsia="zh-CN"/>
        </w:rPr>
        <w:t>6</w:t>
      </w:r>
      <w:r>
        <w:rPr>
          <w:rFonts w:hint="eastAsia" w:ascii="仿宋_GB2312" w:hAnsi="仿宋_GB2312" w:eastAsia="仿宋_GB2312" w:cs="仿宋_GB2312"/>
          <w:b w:val="0"/>
          <w:bCs w:val="0"/>
          <w:color w:val="auto"/>
          <w:sz w:val="24"/>
          <w:szCs w:val="24"/>
          <w:highlight w:val="none"/>
          <w:lang w:val="en-US" w:eastAsia="zh-CN"/>
        </w:rPr>
        <w:t>年</w:t>
      </w:r>
      <w:r>
        <w:rPr>
          <w:rFonts w:hint="eastAsia" w:ascii="仿宋_GB2312" w:hAnsi="仿宋_GB2312" w:cs="仿宋_GB2312"/>
          <w:b w:val="0"/>
          <w:bCs w:val="0"/>
          <w:color w:val="auto"/>
          <w:sz w:val="24"/>
          <w:szCs w:val="24"/>
          <w:highlight w:val="none"/>
          <w:lang w:val="en-US" w:eastAsia="zh-CN"/>
        </w:rPr>
        <w:t>6</w:t>
      </w:r>
      <w:r>
        <w:rPr>
          <w:rFonts w:hint="eastAsia" w:ascii="仿宋_GB2312" w:hAnsi="仿宋_GB2312" w:eastAsia="仿宋_GB2312" w:cs="仿宋_GB2312"/>
          <w:b w:val="0"/>
          <w:bCs w:val="0"/>
          <w:color w:val="auto"/>
          <w:sz w:val="24"/>
          <w:szCs w:val="24"/>
          <w:highlight w:val="none"/>
          <w:lang w:val="en-US" w:eastAsia="zh-CN"/>
        </w:rPr>
        <w:t>月</w:t>
      </w:r>
      <w:r>
        <w:rPr>
          <w:rFonts w:hint="eastAsia" w:ascii="仿宋_GB2312" w:hAnsi="仿宋_GB2312" w:cs="仿宋_GB2312"/>
          <w:b w:val="0"/>
          <w:bCs w:val="0"/>
          <w:color w:val="auto"/>
          <w:sz w:val="24"/>
          <w:szCs w:val="24"/>
          <w:highlight w:val="none"/>
          <w:lang w:val="en-US" w:eastAsia="zh-CN"/>
        </w:rPr>
        <w:t>18</w:t>
      </w:r>
      <w:r>
        <w:rPr>
          <w:rFonts w:hint="eastAsia" w:ascii="仿宋_GB2312" w:hAnsi="仿宋_GB2312" w:eastAsia="仿宋_GB2312" w:cs="仿宋_GB2312"/>
          <w:b w:val="0"/>
          <w:bCs w:val="0"/>
          <w:color w:val="auto"/>
          <w:sz w:val="24"/>
          <w:szCs w:val="24"/>
          <w:highlight w:val="none"/>
          <w:lang w:val="en-US" w:eastAsia="zh-CN"/>
        </w:rPr>
        <w:t>日 11:00（北京时间）</w:t>
      </w:r>
    </w:p>
    <w:p w14:paraId="0AF7536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地    点：政采云平台（https://www.zcygov.cn/），本项目采用不见面开标，加密的电子投标文件在投标截止时间前在政采云平台上传。</w:t>
      </w:r>
    </w:p>
    <w:p w14:paraId="1B50D752">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color w:val="auto"/>
          <w:sz w:val="24"/>
          <w:szCs w:val="24"/>
          <w:highlight w:val="none"/>
        </w:rPr>
      </w:pPr>
      <w:bookmarkStart w:id="10" w:name="_Toc29746"/>
      <w:bookmarkStart w:id="11" w:name="_Toc12527"/>
      <w:r>
        <w:rPr>
          <w:rFonts w:hint="eastAsia" w:ascii="仿宋_GB2312" w:hAnsi="仿宋_GB2312" w:eastAsia="仿宋_GB2312" w:cs="仿宋_GB2312"/>
          <w:b/>
          <w:bCs/>
          <w:color w:val="auto"/>
          <w:sz w:val="24"/>
          <w:szCs w:val="24"/>
          <w:highlight w:val="none"/>
          <w:lang w:val="en-US" w:eastAsia="zh-CN"/>
        </w:rPr>
        <w:t>响应文件开启</w:t>
      </w:r>
      <w:bookmarkEnd w:id="10"/>
      <w:bookmarkEnd w:id="11"/>
    </w:p>
    <w:p w14:paraId="5B4EBAA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开标时间：202</w:t>
      </w:r>
      <w:r>
        <w:rPr>
          <w:rFonts w:hint="eastAsia" w:ascii="仿宋_GB2312" w:hAnsi="仿宋_GB2312" w:cs="仿宋_GB2312"/>
          <w:b w:val="0"/>
          <w:bCs w:val="0"/>
          <w:color w:val="auto"/>
          <w:sz w:val="24"/>
          <w:szCs w:val="24"/>
          <w:highlight w:val="none"/>
          <w:lang w:val="en-US" w:eastAsia="zh-CN"/>
        </w:rPr>
        <w:t>6</w:t>
      </w:r>
      <w:r>
        <w:rPr>
          <w:rFonts w:hint="eastAsia" w:ascii="仿宋_GB2312" w:hAnsi="仿宋_GB2312" w:eastAsia="仿宋_GB2312" w:cs="仿宋_GB2312"/>
          <w:b w:val="0"/>
          <w:bCs w:val="0"/>
          <w:color w:val="auto"/>
          <w:sz w:val="24"/>
          <w:szCs w:val="24"/>
          <w:highlight w:val="none"/>
          <w:lang w:val="en-US" w:eastAsia="zh-CN"/>
        </w:rPr>
        <w:t>年</w:t>
      </w:r>
      <w:r>
        <w:rPr>
          <w:rFonts w:hint="eastAsia" w:ascii="仿宋_GB2312" w:hAnsi="仿宋_GB2312" w:cs="仿宋_GB2312"/>
          <w:b w:val="0"/>
          <w:bCs w:val="0"/>
          <w:color w:val="auto"/>
          <w:sz w:val="24"/>
          <w:szCs w:val="24"/>
          <w:highlight w:val="none"/>
          <w:lang w:val="en-US" w:eastAsia="zh-CN"/>
        </w:rPr>
        <w:t>6</w:t>
      </w:r>
      <w:r>
        <w:rPr>
          <w:rFonts w:hint="eastAsia" w:ascii="仿宋_GB2312" w:hAnsi="仿宋_GB2312" w:eastAsia="仿宋_GB2312" w:cs="仿宋_GB2312"/>
          <w:b w:val="0"/>
          <w:bCs w:val="0"/>
          <w:color w:val="auto"/>
          <w:sz w:val="24"/>
          <w:szCs w:val="24"/>
          <w:highlight w:val="none"/>
          <w:lang w:val="en-US" w:eastAsia="zh-CN"/>
        </w:rPr>
        <w:t>月</w:t>
      </w:r>
      <w:r>
        <w:rPr>
          <w:rFonts w:hint="eastAsia" w:ascii="仿宋_GB2312" w:hAnsi="仿宋_GB2312" w:cs="仿宋_GB2312"/>
          <w:b w:val="0"/>
          <w:bCs w:val="0"/>
          <w:color w:val="auto"/>
          <w:sz w:val="24"/>
          <w:szCs w:val="24"/>
          <w:highlight w:val="none"/>
          <w:lang w:val="en-US" w:eastAsia="zh-CN"/>
        </w:rPr>
        <w:t>18</w:t>
      </w:r>
      <w:r>
        <w:rPr>
          <w:rFonts w:hint="eastAsia" w:ascii="仿宋_GB2312" w:hAnsi="仿宋_GB2312" w:eastAsia="仿宋_GB2312" w:cs="仿宋_GB2312"/>
          <w:b w:val="0"/>
          <w:bCs w:val="0"/>
          <w:color w:val="auto"/>
          <w:sz w:val="24"/>
          <w:szCs w:val="24"/>
          <w:highlight w:val="none"/>
          <w:lang w:val="en-US" w:eastAsia="zh-CN"/>
        </w:rPr>
        <w:t>日 11:00（北京时间）</w:t>
      </w:r>
    </w:p>
    <w:p w14:paraId="3F233A4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开标地点：政采云平台（https://www.zcygov.cn/）不见面开标系统</w:t>
      </w:r>
    </w:p>
    <w:p w14:paraId="20E6C80E">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color w:val="auto"/>
          <w:sz w:val="24"/>
          <w:szCs w:val="24"/>
          <w:highlight w:val="none"/>
        </w:rPr>
      </w:pPr>
      <w:bookmarkStart w:id="12" w:name="_Toc8376"/>
      <w:bookmarkStart w:id="13" w:name="_Toc3480"/>
      <w:r>
        <w:rPr>
          <w:rFonts w:hint="eastAsia" w:ascii="仿宋_GB2312" w:hAnsi="仿宋_GB2312" w:eastAsia="仿宋_GB2312" w:cs="仿宋_GB2312"/>
          <w:b/>
          <w:bCs/>
          <w:color w:val="auto"/>
          <w:sz w:val="24"/>
          <w:szCs w:val="24"/>
          <w:highlight w:val="none"/>
          <w:lang w:val="en-US" w:eastAsia="zh-CN"/>
        </w:rPr>
        <w:t>公告期限</w:t>
      </w:r>
      <w:bookmarkEnd w:id="12"/>
      <w:bookmarkEnd w:id="13"/>
      <w:r>
        <w:rPr>
          <w:rFonts w:hint="eastAsia" w:ascii="仿宋_GB2312" w:hAnsi="仿宋_GB2312" w:eastAsia="仿宋_GB2312" w:cs="仿宋_GB2312"/>
          <w:b/>
          <w:bCs/>
          <w:color w:val="auto"/>
          <w:sz w:val="24"/>
          <w:szCs w:val="24"/>
          <w:highlight w:val="none"/>
          <w:lang w:val="en-US" w:eastAsia="zh-CN"/>
        </w:rPr>
        <w:t xml:space="preserve"> </w:t>
      </w:r>
    </w:p>
    <w:p w14:paraId="34AA9FA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自本公告发布之日起</w:t>
      </w: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个工作日。</w:t>
      </w:r>
    </w:p>
    <w:p w14:paraId="28C8D604">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color w:val="auto"/>
          <w:sz w:val="24"/>
          <w:szCs w:val="24"/>
          <w:highlight w:val="none"/>
        </w:rPr>
      </w:pPr>
      <w:bookmarkStart w:id="14" w:name="_Toc21840"/>
      <w:bookmarkStart w:id="15" w:name="_Toc10801"/>
      <w:r>
        <w:rPr>
          <w:rFonts w:hint="eastAsia" w:ascii="仿宋_GB2312" w:hAnsi="仿宋_GB2312" w:eastAsia="仿宋_GB2312" w:cs="仿宋_GB2312"/>
          <w:b/>
          <w:bCs/>
          <w:color w:val="auto"/>
          <w:sz w:val="24"/>
          <w:szCs w:val="24"/>
          <w:highlight w:val="none"/>
          <w:lang w:val="en-US" w:eastAsia="zh-CN"/>
        </w:rPr>
        <w:t>其他补充事宜</w:t>
      </w:r>
      <w:bookmarkEnd w:id="14"/>
      <w:bookmarkEnd w:id="15"/>
      <w:r>
        <w:rPr>
          <w:rFonts w:hint="eastAsia" w:ascii="仿宋_GB2312" w:hAnsi="仿宋_GB2312" w:eastAsia="仿宋_GB2312" w:cs="仿宋_GB2312"/>
          <w:b/>
          <w:bCs/>
          <w:color w:val="auto"/>
          <w:sz w:val="24"/>
          <w:szCs w:val="24"/>
          <w:highlight w:val="none"/>
          <w:lang w:val="en-US" w:eastAsia="zh-CN"/>
        </w:rPr>
        <w:t xml:space="preserve"> </w:t>
      </w:r>
    </w:p>
    <w:p w14:paraId="5583C15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1、关于本项目所有公告、公示在新疆政府采购网（http://www.ccgp-xinjiang.gov.cn）发布。</w:t>
      </w:r>
    </w:p>
    <w:p w14:paraId="2E59627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2、请供应商随时关注本项目的澄清、答疑、变更事项。</w:t>
      </w:r>
    </w:p>
    <w:p w14:paraId="1771087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3、本项目实行电子招投标，供应商须登录政采云平台申请获取招标文件，并通过政采云电子投标客户端制作响应文件，同时自行承担与投标有关的一切费用。</w:t>
      </w:r>
    </w:p>
    <w:p w14:paraId="034CA5A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4、各供应商应在开标前确保成为新疆政府采购网正式注册入库供应商，并完成CA数字证书申领。因未注册入库、未办理CA数字证书等原因造成无法投标或投标失败等后果由供应商自行承担。</w:t>
      </w:r>
    </w:p>
    <w:p w14:paraId="21C021B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15C8C302">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color w:val="auto"/>
          <w:sz w:val="24"/>
          <w:szCs w:val="24"/>
          <w:highlight w:val="none"/>
        </w:rPr>
      </w:pPr>
      <w:bookmarkStart w:id="16" w:name="_Toc13852"/>
      <w:bookmarkStart w:id="17" w:name="_Toc19963"/>
      <w:r>
        <w:rPr>
          <w:rFonts w:hint="eastAsia" w:ascii="仿宋_GB2312" w:hAnsi="仿宋_GB2312" w:eastAsia="仿宋_GB2312" w:cs="仿宋_GB2312"/>
          <w:b/>
          <w:bCs/>
          <w:color w:val="auto"/>
          <w:sz w:val="24"/>
          <w:szCs w:val="24"/>
          <w:highlight w:val="none"/>
        </w:rPr>
        <w:t>对本次采购提出询问，请按以下方式联系</w:t>
      </w:r>
      <w:bookmarkEnd w:id="16"/>
      <w:bookmarkEnd w:id="17"/>
    </w:p>
    <w:p w14:paraId="006727B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1.采购人信息</w:t>
      </w:r>
    </w:p>
    <w:p w14:paraId="07E393F7">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名 称：</w:t>
      </w:r>
      <w:r>
        <w:rPr>
          <w:rFonts w:hint="eastAsia" w:ascii="仿宋_GB2312" w:hAnsi="仿宋_GB2312" w:cs="仿宋_GB2312"/>
          <w:color w:val="auto"/>
          <w:sz w:val="24"/>
          <w:szCs w:val="24"/>
          <w:highlight w:val="none"/>
          <w:lang w:eastAsia="zh-CN"/>
        </w:rPr>
        <w:t>新疆医科大学第一附属医院</w:t>
      </w:r>
    </w:p>
    <w:p w14:paraId="4BAE82C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地 址：</w:t>
      </w:r>
      <w:r>
        <w:rPr>
          <w:rFonts w:hint="eastAsia" w:ascii="仿宋_GB2312" w:hAnsi="仿宋_GB2312" w:cs="仿宋_GB2312"/>
          <w:color w:val="auto"/>
          <w:sz w:val="24"/>
          <w:szCs w:val="24"/>
          <w:highlight w:val="none"/>
          <w:lang w:eastAsia="zh-CN"/>
        </w:rPr>
        <w:t>新疆维吾尔自治区乌鲁木齐市鲤鱼山南路137号</w:t>
      </w:r>
    </w:p>
    <w:p w14:paraId="58DC2D2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联系方式：0991-4362391</w:t>
      </w:r>
    </w:p>
    <w:p w14:paraId="56ACCB71">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2.采购代理机构信息</w:t>
      </w:r>
    </w:p>
    <w:p w14:paraId="5EE2CD2B">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名 称：新疆世纪星工程咨询有限公司</w:t>
      </w:r>
    </w:p>
    <w:p w14:paraId="2A784EC2">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 址：乌鲁木齐经济技术开发区二期黄山街一品九点阳光德港大厦B座20楼</w:t>
      </w:r>
    </w:p>
    <w:p w14:paraId="34D3C8F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项目联系人</w:t>
      </w:r>
      <w:r>
        <w:rPr>
          <w:rFonts w:hint="eastAsia" w:ascii="仿宋_GB2312" w:hAnsi="仿宋_GB2312" w:cs="仿宋_GB2312"/>
          <w:color w:val="auto"/>
          <w:sz w:val="24"/>
          <w:szCs w:val="24"/>
          <w:highlight w:val="none"/>
          <w:lang w:val="en-US" w:eastAsia="zh-CN"/>
        </w:rPr>
        <w:t>:</w:t>
      </w:r>
      <w:r>
        <w:rPr>
          <w:rFonts w:hint="eastAsia" w:ascii="仿宋_GB2312" w:hAnsi="仿宋_GB2312" w:eastAsia="仿宋_GB2312" w:cs="仿宋_GB2312"/>
          <w:color w:val="auto"/>
          <w:sz w:val="21"/>
          <w:szCs w:val="21"/>
          <w:highlight w:val="none"/>
          <w:vertAlign w:val="baseline"/>
        </w:rPr>
        <w:t>郑倩如、</w:t>
      </w:r>
      <w:r>
        <w:rPr>
          <w:rFonts w:hint="eastAsia" w:ascii="仿宋_GB2312" w:hAnsi="仿宋_GB2312" w:cs="仿宋_GB2312"/>
          <w:color w:val="auto"/>
          <w:sz w:val="21"/>
          <w:szCs w:val="21"/>
          <w:highlight w:val="none"/>
          <w:vertAlign w:val="baseline"/>
          <w:lang w:val="en-US" w:eastAsia="zh-CN"/>
        </w:rPr>
        <w:t>迪丽菲热、</w:t>
      </w:r>
      <w:r>
        <w:rPr>
          <w:rFonts w:hint="eastAsia" w:ascii="仿宋_GB2312" w:hAnsi="仿宋_GB2312" w:eastAsia="仿宋_GB2312" w:cs="仿宋_GB2312"/>
          <w:color w:val="auto"/>
          <w:sz w:val="21"/>
          <w:szCs w:val="21"/>
          <w:highlight w:val="none"/>
          <w:vertAlign w:val="baseline"/>
        </w:rPr>
        <w:t>毛文静、李航、范艳娥</w:t>
      </w:r>
    </w:p>
    <w:p w14:paraId="59E668A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联系方式：0991-3678303</w:t>
      </w:r>
    </w:p>
    <w:p w14:paraId="7972DB16">
      <w:pPr>
        <w:rPr>
          <w:rFonts w:hint="eastAsia" w:ascii="方正小标宋简体" w:hAnsi="方正小标宋简体" w:eastAsia="方正小标宋简体" w:cs="方正小标宋简体"/>
          <w:color w:val="auto"/>
          <w:sz w:val="32"/>
          <w:szCs w:val="32"/>
          <w:highlight w:val="none"/>
          <w:lang w:val="en-US" w:eastAsia="zh-CN"/>
        </w:rPr>
      </w:pPr>
      <w:bookmarkStart w:id="18" w:name="_Toc488"/>
      <w:bookmarkStart w:id="19" w:name="_Toc20682"/>
      <w:r>
        <w:rPr>
          <w:rFonts w:hint="eastAsia" w:ascii="方正小标宋简体" w:hAnsi="方正小标宋简体" w:eastAsia="方正小标宋简体" w:cs="方正小标宋简体"/>
          <w:color w:val="auto"/>
          <w:sz w:val="32"/>
          <w:szCs w:val="32"/>
          <w:highlight w:val="none"/>
          <w:lang w:val="en-US" w:eastAsia="zh-CN"/>
        </w:rPr>
        <w:br w:type="page"/>
      </w:r>
    </w:p>
    <w:p w14:paraId="34E946F1">
      <w:pPr>
        <w:pStyle w:val="2"/>
        <w:numPr>
          <w:ilvl w:val="0"/>
          <w:numId w:val="3"/>
        </w:numPr>
        <w:bidi w:val="0"/>
        <w:jc w:val="center"/>
        <w:rPr>
          <w:rFonts w:hint="eastAsia" w:ascii="方正小标宋简体" w:hAnsi="方正小标宋简体" w:eastAsia="方正小标宋简体" w:cs="方正小标宋简体"/>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供应商须知前附表</w:t>
      </w:r>
      <w:bookmarkEnd w:id="18"/>
      <w:bookmarkEnd w:id="19"/>
    </w:p>
    <w:tbl>
      <w:tblPr>
        <w:tblStyle w:val="22"/>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74"/>
        <w:gridCol w:w="7648"/>
      </w:tblGrid>
      <w:tr w14:paraId="1054EB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74" w:type="dxa"/>
            <w:tcBorders>
              <w:tl2br w:val="nil"/>
              <w:tr2bl w:val="nil"/>
            </w:tcBorders>
            <w:vAlign w:val="center"/>
          </w:tcPr>
          <w:p w14:paraId="028177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color w:val="auto"/>
                <w:sz w:val="21"/>
                <w:szCs w:val="21"/>
                <w:highlight w:val="none"/>
                <w:vertAlign w:val="baseline"/>
              </w:rPr>
            </w:pPr>
            <w:r>
              <w:rPr>
                <w:rFonts w:hint="eastAsia" w:ascii="仿宋_GB2312" w:hAnsi="仿宋_GB2312" w:eastAsia="仿宋_GB2312" w:cs="仿宋_GB2312"/>
                <w:b/>
                <w:bCs/>
                <w:color w:val="auto"/>
                <w:sz w:val="21"/>
                <w:szCs w:val="21"/>
                <w:highlight w:val="none"/>
                <w:vertAlign w:val="baseline"/>
                <w:lang w:val="en-US" w:eastAsia="zh-CN"/>
              </w:rPr>
              <w:t>条款号</w:t>
            </w:r>
          </w:p>
        </w:tc>
        <w:tc>
          <w:tcPr>
            <w:tcW w:w="7648" w:type="dxa"/>
            <w:tcBorders>
              <w:tl2br w:val="nil"/>
              <w:tr2bl w:val="nil"/>
            </w:tcBorders>
          </w:tcPr>
          <w:p w14:paraId="2E56E6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color w:val="auto"/>
                <w:sz w:val="21"/>
                <w:szCs w:val="21"/>
                <w:highlight w:val="none"/>
                <w:vertAlign w:val="baseline"/>
              </w:rPr>
            </w:pPr>
            <w:r>
              <w:rPr>
                <w:rFonts w:hint="eastAsia" w:ascii="仿宋_GB2312" w:hAnsi="仿宋_GB2312" w:eastAsia="仿宋_GB2312" w:cs="仿宋_GB2312"/>
                <w:b/>
                <w:bCs/>
                <w:color w:val="auto"/>
                <w:sz w:val="21"/>
                <w:szCs w:val="21"/>
                <w:highlight w:val="none"/>
                <w:vertAlign w:val="baseline"/>
                <w:lang w:val="en-US" w:eastAsia="zh-CN"/>
              </w:rPr>
              <w:t>内容</w:t>
            </w:r>
          </w:p>
        </w:tc>
      </w:tr>
      <w:tr w14:paraId="172562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74" w:type="dxa"/>
            <w:tcBorders>
              <w:tl2br w:val="nil"/>
              <w:tr2bl w:val="nil"/>
            </w:tcBorders>
            <w:vAlign w:val="center"/>
          </w:tcPr>
          <w:p w14:paraId="577043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1.1</w:t>
            </w:r>
          </w:p>
        </w:tc>
        <w:tc>
          <w:tcPr>
            <w:tcW w:w="7648" w:type="dxa"/>
            <w:tcBorders>
              <w:tl2br w:val="nil"/>
              <w:tr2bl w:val="nil"/>
            </w:tcBorders>
            <w:vAlign w:val="center"/>
          </w:tcPr>
          <w:p w14:paraId="14CAA9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采购人：新疆医科大学第一附属医院</w:t>
            </w:r>
          </w:p>
          <w:p w14:paraId="6763197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地  址：新疆维吾尔自治区乌鲁木齐市鲤鱼山南路137号</w:t>
            </w:r>
          </w:p>
          <w:p w14:paraId="0F61980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lang w:val="en-US" w:eastAsia="zh-CN"/>
              </w:rPr>
              <w:t>电  话：0991-4362391</w:t>
            </w:r>
          </w:p>
        </w:tc>
      </w:tr>
      <w:tr w14:paraId="6A9D89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74" w:type="dxa"/>
            <w:tcBorders>
              <w:tl2br w:val="nil"/>
              <w:tr2bl w:val="nil"/>
            </w:tcBorders>
            <w:vAlign w:val="center"/>
          </w:tcPr>
          <w:p w14:paraId="56A55E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1.2</w:t>
            </w:r>
          </w:p>
        </w:tc>
        <w:tc>
          <w:tcPr>
            <w:tcW w:w="7648" w:type="dxa"/>
            <w:tcBorders>
              <w:tl2br w:val="nil"/>
              <w:tr2bl w:val="nil"/>
            </w:tcBorders>
            <w:vAlign w:val="center"/>
          </w:tcPr>
          <w:p w14:paraId="0DCC231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 xml:space="preserve">采购代理机构：新疆世纪星工程咨询有限公司 </w:t>
            </w:r>
          </w:p>
          <w:p w14:paraId="2CB1283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 xml:space="preserve">地址：乌鲁木齐经济技术开发区二期黄山街一品九点阳光德港大厦B座20楼 </w:t>
            </w:r>
          </w:p>
          <w:p w14:paraId="688D99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rPr>
              <w:t>业务联系人：郑倩如、</w:t>
            </w:r>
            <w:r>
              <w:rPr>
                <w:rFonts w:hint="eastAsia" w:ascii="仿宋_GB2312" w:hAnsi="仿宋_GB2312" w:cs="仿宋_GB2312"/>
                <w:color w:val="auto"/>
                <w:sz w:val="21"/>
                <w:szCs w:val="21"/>
                <w:highlight w:val="none"/>
                <w:vertAlign w:val="baseline"/>
                <w:lang w:val="en-US" w:eastAsia="zh-CN"/>
              </w:rPr>
              <w:t>迪丽菲热、</w:t>
            </w:r>
            <w:r>
              <w:rPr>
                <w:rFonts w:hint="eastAsia" w:ascii="仿宋_GB2312" w:hAnsi="仿宋_GB2312" w:eastAsia="仿宋_GB2312" w:cs="仿宋_GB2312"/>
                <w:color w:val="auto"/>
                <w:sz w:val="21"/>
                <w:szCs w:val="21"/>
                <w:highlight w:val="none"/>
                <w:vertAlign w:val="baseline"/>
              </w:rPr>
              <w:t xml:space="preserve">毛文静、李航、范艳娥  </w:t>
            </w:r>
            <w:r>
              <w:rPr>
                <w:rFonts w:hint="eastAsia" w:ascii="仿宋_GB2312" w:hAnsi="仿宋_GB2312" w:eastAsia="仿宋_GB2312" w:cs="仿宋_GB2312"/>
                <w:color w:val="auto"/>
                <w:sz w:val="21"/>
                <w:szCs w:val="21"/>
                <w:highlight w:val="none"/>
                <w:vertAlign w:val="baseline"/>
                <w:lang w:val="en-US" w:eastAsia="zh-CN"/>
              </w:rPr>
              <w:t xml:space="preserve">  </w:t>
            </w:r>
          </w:p>
          <w:p w14:paraId="6226373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 xml:space="preserve">电话：0991-3678303 </w:t>
            </w:r>
          </w:p>
          <w:p w14:paraId="6A2C2F1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电子邮箱：522439995@qq.com</w:t>
            </w:r>
          </w:p>
        </w:tc>
      </w:tr>
      <w:tr w14:paraId="598AA2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74" w:type="dxa"/>
            <w:tcBorders>
              <w:tl2br w:val="nil"/>
              <w:tr2bl w:val="nil"/>
            </w:tcBorders>
            <w:vAlign w:val="center"/>
          </w:tcPr>
          <w:p w14:paraId="68F756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1.3.3</w:t>
            </w:r>
          </w:p>
        </w:tc>
        <w:tc>
          <w:tcPr>
            <w:tcW w:w="7648" w:type="dxa"/>
            <w:tcBorders>
              <w:tl2br w:val="nil"/>
              <w:tr2bl w:val="nil"/>
            </w:tcBorders>
            <w:vAlign w:val="center"/>
          </w:tcPr>
          <w:p w14:paraId="612645D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合格</w:t>
            </w:r>
            <w:r>
              <w:rPr>
                <w:rFonts w:hint="eastAsia" w:ascii="仿宋_GB2312" w:hAnsi="仿宋_GB2312" w:eastAsia="仿宋_GB2312" w:cs="仿宋_GB2312"/>
                <w:color w:val="auto"/>
                <w:sz w:val="21"/>
                <w:szCs w:val="21"/>
                <w:highlight w:val="none"/>
                <w:vertAlign w:val="baseline"/>
                <w:lang w:val="en-US" w:eastAsia="zh-CN"/>
              </w:rPr>
              <w:t>供应商</w:t>
            </w:r>
            <w:r>
              <w:rPr>
                <w:rFonts w:hint="eastAsia" w:ascii="仿宋_GB2312" w:hAnsi="仿宋_GB2312" w:eastAsia="仿宋_GB2312" w:cs="仿宋_GB2312"/>
                <w:color w:val="auto"/>
                <w:sz w:val="21"/>
                <w:szCs w:val="21"/>
                <w:highlight w:val="none"/>
                <w:vertAlign w:val="baseline"/>
              </w:rPr>
              <w:t>的其他资格要求：</w:t>
            </w:r>
          </w:p>
          <w:p w14:paraId="0BD6A16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如投标人所投产品属于医疗器械管理的，需根据《医疗器械监督管理条例》(国务院令第650号)有关内容办理医疗器产品注册或备案。</w:t>
            </w:r>
          </w:p>
        </w:tc>
      </w:tr>
      <w:tr w14:paraId="024CE5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74" w:type="dxa"/>
            <w:tcBorders>
              <w:tl2br w:val="nil"/>
              <w:tr2bl w:val="nil"/>
            </w:tcBorders>
            <w:vAlign w:val="center"/>
          </w:tcPr>
          <w:p w14:paraId="7BA7A0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1.4</w:t>
            </w:r>
          </w:p>
        </w:tc>
        <w:tc>
          <w:tcPr>
            <w:tcW w:w="7648" w:type="dxa"/>
            <w:tcBorders>
              <w:tl2br w:val="nil"/>
              <w:tr2bl w:val="nil"/>
            </w:tcBorders>
            <w:vAlign w:val="center"/>
          </w:tcPr>
          <w:p w14:paraId="65FA415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eastAsia="仿宋_GB2312" w:cs="仿宋_GB2312"/>
                <w:b/>
                <w:bCs/>
                <w:color w:val="auto"/>
                <w:sz w:val="21"/>
                <w:szCs w:val="21"/>
                <w:highlight w:val="none"/>
                <w:vertAlign w:val="baseline"/>
                <w:lang w:val="en-US" w:eastAsia="zh-CN"/>
              </w:rPr>
              <w:t>是否允许采购进口产品：</w:t>
            </w:r>
          </w:p>
          <w:p w14:paraId="4411650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☑不允许采购进口产品</w:t>
            </w:r>
          </w:p>
          <w:p w14:paraId="542500E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b w:val="0"/>
                <w:bCs w:val="0"/>
                <w:color w:val="auto"/>
                <w:sz w:val="21"/>
                <w:szCs w:val="21"/>
                <w:highlight w:val="none"/>
                <w:vertAlign w:val="baseline"/>
                <w:lang w:val="en-US" w:eastAsia="zh-CN"/>
              </w:rPr>
              <w:t>□允许采购进口产品</w:t>
            </w:r>
          </w:p>
        </w:tc>
      </w:tr>
      <w:tr w14:paraId="4D89DB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74" w:type="dxa"/>
            <w:tcBorders>
              <w:tl2br w:val="nil"/>
              <w:tr2bl w:val="nil"/>
            </w:tcBorders>
            <w:vAlign w:val="center"/>
          </w:tcPr>
          <w:p w14:paraId="4E85FE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1.5.1</w:t>
            </w:r>
          </w:p>
        </w:tc>
        <w:tc>
          <w:tcPr>
            <w:tcW w:w="7648" w:type="dxa"/>
            <w:tcBorders>
              <w:tl2br w:val="nil"/>
              <w:tr2bl w:val="nil"/>
            </w:tcBorders>
            <w:vAlign w:val="center"/>
          </w:tcPr>
          <w:p w14:paraId="0226517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color w:val="auto"/>
                <w:sz w:val="21"/>
                <w:szCs w:val="21"/>
                <w:highlight w:val="none"/>
                <w:vertAlign w:val="baseline"/>
              </w:rPr>
            </w:pPr>
            <w:r>
              <w:rPr>
                <w:rFonts w:hint="eastAsia" w:ascii="仿宋_GB2312" w:hAnsi="仿宋_GB2312" w:eastAsia="仿宋_GB2312" w:cs="仿宋_GB2312"/>
                <w:b/>
                <w:bCs/>
                <w:color w:val="auto"/>
                <w:sz w:val="21"/>
                <w:szCs w:val="21"/>
                <w:highlight w:val="none"/>
                <w:vertAlign w:val="baseline"/>
              </w:rPr>
              <w:t>本项目采购标的对应的中小企业划分标准所属行业：</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0"/>
              <w:gridCol w:w="2843"/>
              <w:gridCol w:w="3186"/>
            </w:tblGrid>
            <w:tr w14:paraId="5B85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937" w:type="pct"/>
                  <w:vAlign w:val="center"/>
                </w:tcPr>
                <w:p w14:paraId="5F1D17D0">
                  <w:pPr>
                    <w:pStyle w:val="2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包号</w:t>
                  </w:r>
                </w:p>
              </w:tc>
              <w:tc>
                <w:tcPr>
                  <w:tcW w:w="1915" w:type="pct"/>
                  <w:vAlign w:val="center"/>
                </w:tcPr>
                <w:p w14:paraId="055234BF">
                  <w:pPr>
                    <w:pStyle w:val="2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color w:val="auto"/>
                      <w:sz w:val="21"/>
                      <w:szCs w:val="21"/>
                      <w:highlight w:val="none"/>
                      <w:vertAlign w:val="baseline"/>
                    </w:rPr>
                    <w:t>标的名称</w:t>
                  </w:r>
                </w:p>
              </w:tc>
              <w:tc>
                <w:tcPr>
                  <w:tcW w:w="2146" w:type="pct"/>
                  <w:vAlign w:val="center"/>
                </w:tcPr>
                <w:p w14:paraId="21A8F73F">
                  <w:pPr>
                    <w:pStyle w:val="2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color w:val="auto"/>
                      <w:sz w:val="21"/>
                      <w:szCs w:val="21"/>
                      <w:highlight w:val="none"/>
                      <w:vertAlign w:val="baseline"/>
                    </w:rPr>
                    <w:t>中小企业划分标准所属行业</w:t>
                  </w:r>
                </w:p>
              </w:tc>
            </w:tr>
            <w:tr w14:paraId="147C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pct"/>
                  <w:vAlign w:val="center"/>
                </w:tcPr>
                <w:p w14:paraId="0BF0CC1F">
                  <w:pPr>
                    <w:pStyle w:val="2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标项1</w:t>
                  </w:r>
                </w:p>
              </w:tc>
              <w:tc>
                <w:tcPr>
                  <w:tcW w:w="1915" w:type="pct"/>
                  <w:vAlign w:val="center"/>
                </w:tcPr>
                <w:p w14:paraId="28EC9E04">
                  <w:pPr>
                    <w:keepNext w:val="0"/>
                    <w:keepLines w:val="0"/>
                    <w:widowControl/>
                    <w:suppressLineNumbers w:val="0"/>
                    <w:jc w:val="center"/>
                    <w:textAlignment w:val="center"/>
                    <w:rPr>
                      <w:rFonts w:hint="eastAsia" w:ascii="仿宋" w:hAnsi="仿宋" w:eastAsia="仿宋" w:cs="仿宋"/>
                      <w:color w:val="auto"/>
                      <w:kern w:val="0"/>
                      <w:sz w:val="21"/>
                      <w:szCs w:val="21"/>
                      <w:highlight w:val="none"/>
                      <w:vertAlign w:val="baseline"/>
                      <w:lang w:val="en-US" w:eastAsia="zh-CN" w:bidi="ar-SA"/>
                    </w:rPr>
                  </w:pPr>
                  <w:r>
                    <w:rPr>
                      <w:rFonts w:hint="eastAsia" w:ascii="仿宋" w:hAnsi="仿宋" w:eastAsia="仿宋" w:cs="仿宋"/>
                      <w:color w:val="auto"/>
                      <w:kern w:val="0"/>
                      <w:sz w:val="21"/>
                      <w:szCs w:val="21"/>
                      <w:highlight w:val="none"/>
                      <w:vertAlign w:val="baseline"/>
                      <w:lang w:val="en-US" w:eastAsia="zh-CN" w:bidi="ar-SA"/>
                    </w:rPr>
                    <w:t>全自动化学发光免疫分析仪</w:t>
                  </w:r>
                </w:p>
              </w:tc>
              <w:tc>
                <w:tcPr>
                  <w:tcW w:w="2146" w:type="pct"/>
                  <w:vAlign w:val="center"/>
                </w:tcPr>
                <w:p w14:paraId="5A3E060C">
                  <w:pPr>
                    <w:pStyle w:val="2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工业</w:t>
                  </w:r>
                </w:p>
              </w:tc>
            </w:tr>
          </w:tbl>
          <w:p w14:paraId="71AA124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rPr>
            </w:pPr>
          </w:p>
        </w:tc>
      </w:tr>
      <w:tr w14:paraId="039753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67" w:hRule="atLeast"/>
        </w:trPr>
        <w:tc>
          <w:tcPr>
            <w:tcW w:w="874" w:type="dxa"/>
            <w:tcBorders>
              <w:bottom w:val="single" w:color="auto" w:sz="4" w:space="0"/>
              <w:tl2br w:val="nil"/>
              <w:tr2bl w:val="nil"/>
            </w:tcBorders>
            <w:vAlign w:val="center"/>
          </w:tcPr>
          <w:p w14:paraId="32AE21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1.5.2</w:t>
            </w:r>
          </w:p>
        </w:tc>
        <w:tc>
          <w:tcPr>
            <w:tcW w:w="7648" w:type="dxa"/>
            <w:tcBorders>
              <w:bottom w:val="single" w:color="auto" w:sz="4" w:space="0"/>
              <w:tl2br w:val="nil"/>
              <w:tr2bl w:val="nil"/>
            </w:tcBorders>
            <w:vAlign w:val="center"/>
          </w:tcPr>
          <w:p w14:paraId="6E8530A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eastAsia="仿宋_GB2312" w:cs="仿宋_GB2312"/>
                <w:b/>
                <w:bCs/>
                <w:color w:val="auto"/>
                <w:sz w:val="21"/>
                <w:szCs w:val="21"/>
                <w:highlight w:val="none"/>
                <w:vertAlign w:val="baseline"/>
                <w:lang w:val="en-US" w:eastAsia="zh-CN"/>
              </w:rPr>
              <w:t>本项目面向中小企业采购预留份额、措施及比例：</w:t>
            </w:r>
          </w:p>
          <w:p w14:paraId="7DD51FA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cs="仿宋_GB2312"/>
                <w:color w:val="auto"/>
                <w:sz w:val="21"/>
                <w:szCs w:val="21"/>
                <w:highlight w:val="none"/>
                <w:vertAlign w:val="baseline"/>
                <w:lang w:val="en-US" w:eastAsia="zh-CN"/>
              </w:rPr>
              <w:t>☑</w:t>
            </w:r>
            <w:r>
              <w:rPr>
                <w:rFonts w:hint="eastAsia" w:ascii="仿宋_GB2312" w:hAnsi="仿宋_GB2312" w:eastAsia="仿宋_GB2312" w:cs="仿宋_GB2312"/>
                <w:color w:val="auto"/>
                <w:sz w:val="21"/>
                <w:szCs w:val="21"/>
                <w:highlight w:val="none"/>
                <w:vertAlign w:val="baseline"/>
                <w:lang w:val="en-US" w:eastAsia="zh-CN"/>
              </w:rPr>
              <w:t>本项目不专门面向中小企业预留采购份额。</w:t>
            </w:r>
          </w:p>
          <w:p w14:paraId="7703671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□本项目专门面向</w:t>
            </w:r>
            <w:r>
              <w:rPr>
                <w:rFonts w:hint="eastAsia" w:ascii="仿宋_GB2312" w:hAnsi="仿宋_GB2312" w:eastAsia="仿宋_GB2312" w:cs="仿宋_GB2312"/>
                <w:b/>
                <w:bCs/>
                <w:color w:val="auto"/>
                <w:sz w:val="21"/>
                <w:szCs w:val="21"/>
                <w:highlight w:val="none"/>
                <w:vertAlign w:val="baseline"/>
                <w:lang w:val="en-US" w:eastAsia="zh-CN"/>
              </w:rPr>
              <w:t>□中小□小微企业</w:t>
            </w:r>
            <w:r>
              <w:rPr>
                <w:rFonts w:hint="eastAsia" w:ascii="仿宋_GB2312" w:hAnsi="仿宋_GB2312" w:eastAsia="仿宋_GB2312" w:cs="仿宋_GB2312"/>
                <w:color w:val="auto"/>
                <w:sz w:val="21"/>
                <w:szCs w:val="21"/>
                <w:highlight w:val="none"/>
                <w:vertAlign w:val="baseline"/>
                <w:lang w:val="en-US" w:eastAsia="zh-CN"/>
              </w:rPr>
              <w:t xml:space="preserve"> 采购。即: 提供的货物全部由符合政策要求的</w:t>
            </w:r>
            <w:r>
              <w:rPr>
                <w:rFonts w:hint="eastAsia" w:ascii="仿宋_GB2312" w:hAnsi="仿宋_GB2312" w:eastAsia="仿宋_GB2312" w:cs="仿宋_GB2312"/>
                <w:b/>
                <w:bCs/>
                <w:color w:val="auto"/>
                <w:sz w:val="21"/>
                <w:szCs w:val="21"/>
                <w:highlight w:val="none"/>
                <w:vertAlign w:val="baseline"/>
                <w:lang w:val="en-US" w:eastAsia="zh-CN"/>
              </w:rPr>
              <w:t>□中小□小微企业</w:t>
            </w:r>
            <w:r>
              <w:rPr>
                <w:rFonts w:hint="eastAsia" w:ascii="仿宋_GB2312" w:hAnsi="仿宋_GB2312" w:eastAsia="仿宋_GB2312" w:cs="仿宋_GB2312"/>
                <w:color w:val="auto"/>
                <w:sz w:val="21"/>
                <w:szCs w:val="21"/>
                <w:highlight w:val="none"/>
                <w:vertAlign w:val="baseline"/>
                <w:lang w:val="en-US" w:eastAsia="zh-CN"/>
              </w:rPr>
              <w:t>制造、服务全部由符合政策要求的</w:t>
            </w:r>
            <w:r>
              <w:rPr>
                <w:rFonts w:hint="eastAsia" w:ascii="仿宋_GB2312" w:hAnsi="仿宋_GB2312" w:eastAsia="仿宋_GB2312" w:cs="仿宋_GB2312"/>
                <w:b/>
                <w:bCs/>
                <w:color w:val="auto"/>
                <w:sz w:val="21"/>
                <w:szCs w:val="21"/>
                <w:highlight w:val="none"/>
                <w:vertAlign w:val="baseline"/>
                <w:lang w:val="en-US" w:eastAsia="zh-CN"/>
              </w:rPr>
              <w:t>□中小□小微</w:t>
            </w:r>
            <w:r>
              <w:rPr>
                <w:rFonts w:hint="eastAsia" w:ascii="仿宋_GB2312" w:hAnsi="仿宋_GB2312" w:eastAsia="仿宋_GB2312" w:cs="仿宋_GB2312"/>
                <w:color w:val="auto"/>
                <w:sz w:val="21"/>
                <w:szCs w:val="21"/>
                <w:highlight w:val="none"/>
                <w:vertAlign w:val="baseline"/>
                <w:lang w:val="en-US" w:eastAsia="zh-CN"/>
              </w:rPr>
              <w:t>企业承接。</w:t>
            </w:r>
          </w:p>
          <w:p w14:paraId="5BB8250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仿宋_GB2312" w:hAnsi="仿宋_GB2312" w:eastAsia="仿宋_GB2312" w:cs="仿宋_GB2312"/>
                <w:b/>
                <w:bCs/>
                <w:color w:val="auto"/>
                <w:sz w:val="21"/>
                <w:szCs w:val="21"/>
                <w:highlight w:val="none"/>
                <w:u w:val="single"/>
                <w:vertAlign w:val="baseline"/>
                <w:lang w:val="en-US" w:eastAsia="zh-CN"/>
              </w:rPr>
              <w:t>要求获得采购合同的</w:t>
            </w:r>
            <w:r>
              <w:rPr>
                <w:rFonts w:hint="eastAsia" w:ascii="仿宋_GB2312" w:hAnsi="仿宋_GB2312" w:cs="仿宋_GB2312"/>
                <w:b/>
                <w:bCs/>
                <w:color w:val="auto"/>
                <w:sz w:val="21"/>
                <w:szCs w:val="21"/>
                <w:highlight w:val="none"/>
                <w:u w:val="single"/>
                <w:vertAlign w:val="baseline"/>
                <w:lang w:val="en-US" w:eastAsia="zh-CN"/>
              </w:rPr>
              <w:t>供应商</w:t>
            </w:r>
            <w:r>
              <w:rPr>
                <w:rFonts w:hint="eastAsia" w:ascii="仿宋_GB2312" w:hAnsi="仿宋_GB2312" w:eastAsia="仿宋_GB2312" w:cs="仿宋_GB2312"/>
                <w:b/>
                <w:bCs/>
                <w:color w:val="auto"/>
                <w:sz w:val="21"/>
                <w:szCs w:val="21"/>
                <w:highlight w:val="none"/>
                <w:u w:val="single"/>
                <w:vertAlign w:val="baseline"/>
                <w:lang w:val="en-US" w:eastAsia="zh-CN"/>
              </w:rPr>
              <w:t>将本采购项目预算金额的至少   %分包给一家或者多家中小企业，其中预留给小微企业的比例至少   %，须提供《拟分包情况说明》，监狱和戒毒企业、残疾人福利性单位视同小型、微型企业（格式详见</w:t>
            </w:r>
            <w:r>
              <w:rPr>
                <w:rFonts w:hint="eastAsia" w:ascii="仿宋_GB2312" w:hAnsi="仿宋_GB2312" w:cs="仿宋_GB2312"/>
                <w:b/>
                <w:bCs/>
                <w:color w:val="auto"/>
                <w:sz w:val="21"/>
                <w:szCs w:val="21"/>
                <w:highlight w:val="none"/>
                <w:u w:val="single"/>
                <w:vertAlign w:val="baseline"/>
                <w:lang w:val="en-US" w:eastAsia="zh-CN"/>
              </w:rPr>
              <w:t>采购</w:t>
            </w:r>
            <w:r>
              <w:rPr>
                <w:rFonts w:hint="eastAsia" w:ascii="仿宋_GB2312" w:hAnsi="仿宋_GB2312" w:eastAsia="仿宋_GB2312" w:cs="仿宋_GB2312"/>
                <w:b/>
                <w:bCs/>
                <w:color w:val="auto"/>
                <w:sz w:val="21"/>
                <w:szCs w:val="21"/>
                <w:highlight w:val="none"/>
                <w:u w:val="single"/>
                <w:vertAlign w:val="baseline"/>
                <w:lang w:val="en-US" w:eastAsia="zh-CN"/>
              </w:rPr>
              <w:t>文件）。</w:t>
            </w:r>
          </w:p>
        </w:tc>
      </w:tr>
      <w:tr w14:paraId="16B9A7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3" w:hRule="atLeast"/>
        </w:trPr>
        <w:tc>
          <w:tcPr>
            <w:tcW w:w="874" w:type="dxa"/>
            <w:tcBorders>
              <w:top w:val="single" w:color="auto" w:sz="4" w:space="0"/>
              <w:tl2br w:val="nil"/>
              <w:tr2bl w:val="nil"/>
            </w:tcBorders>
            <w:vAlign w:val="center"/>
          </w:tcPr>
          <w:p w14:paraId="5895BD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cs="仿宋_GB2312"/>
                <w:color w:val="auto"/>
                <w:sz w:val="21"/>
                <w:szCs w:val="21"/>
                <w:highlight w:val="none"/>
                <w:vertAlign w:val="baseline"/>
                <w:lang w:val="en-US" w:eastAsia="zh-CN"/>
              </w:rPr>
              <w:t>1.11</w:t>
            </w:r>
          </w:p>
        </w:tc>
        <w:tc>
          <w:tcPr>
            <w:tcW w:w="7648" w:type="dxa"/>
            <w:tcBorders>
              <w:top w:val="single" w:color="auto" w:sz="4" w:space="0"/>
              <w:tl2br w:val="nil"/>
              <w:tr2bl w:val="nil"/>
            </w:tcBorders>
            <w:vAlign w:val="center"/>
          </w:tcPr>
          <w:p w14:paraId="46E1301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eastAsia="仿宋_GB2312" w:cs="仿宋_GB2312"/>
                <w:b/>
                <w:bCs/>
                <w:color w:val="auto"/>
                <w:sz w:val="21"/>
                <w:szCs w:val="21"/>
                <w:highlight w:val="none"/>
                <w:vertAlign w:val="baseline"/>
                <w:lang w:val="en-US" w:eastAsia="zh-CN"/>
              </w:rPr>
              <w:t>本项目是否适用本国产品价格评审优惠政策：</w:t>
            </w:r>
          </w:p>
          <w:p w14:paraId="68D7A03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☑本项目适用支持本国产品标准</w:t>
            </w:r>
          </w:p>
          <w:p w14:paraId="0BC3B6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□本项目不适用</w:t>
            </w:r>
          </w:p>
          <w:p w14:paraId="47D2060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4EB98B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74" w:type="dxa"/>
            <w:tcBorders>
              <w:tl2br w:val="nil"/>
              <w:tr2bl w:val="nil"/>
            </w:tcBorders>
            <w:vAlign w:val="center"/>
          </w:tcPr>
          <w:p w14:paraId="3656B6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1.</w:t>
            </w:r>
            <w:r>
              <w:rPr>
                <w:rFonts w:hint="eastAsia" w:ascii="仿宋_GB2312" w:hAnsi="仿宋_GB2312" w:cs="仿宋_GB2312"/>
                <w:color w:val="auto"/>
                <w:sz w:val="21"/>
                <w:szCs w:val="21"/>
                <w:highlight w:val="none"/>
                <w:vertAlign w:val="baseline"/>
                <w:lang w:val="en-US" w:eastAsia="zh-CN"/>
              </w:rPr>
              <w:t>12</w:t>
            </w:r>
          </w:p>
        </w:tc>
        <w:tc>
          <w:tcPr>
            <w:tcW w:w="7648" w:type="dxa"/>
            <w:tcBorders>
              <w:tl2br w:val="nil"/>
              <w:tr2bl w:val="nil"/>
            </w:tcBorders>
            <w:vAlign w:val="center"/>
          </w:tcPr>
          <w:p w14:paraId="4CB6AC4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color w:val="auto"/>
                <w:sz w:val="21"/>
                <w:szCs w:val="21"/>
                <w:highlight w:val="none"/>
                <w:vertAlign w:val="baseline"/>
              </w:rPr>
            </w:pPr>
            <w:r>
              <w:rPr>
                <w:rFonts w:hint="eastAsia" w:ascii="仿宋_GB2312" w:hAnsi="仿宋_GB2312" w:eastAsia="仿宋_GB2312" w:cs="仿宋_GB2312"/>
                <w:b/>
                <w:bCs/>
                <w:color w:val="auto"/>
                <w:sz w:val="21"/>
                <w:szCs w:val="21"/>
                <w:highlight w:val="none"/>
                <w:vertAlign w:val="baseline"/>
              </w:rPr>
              <w:t>是否允许联合体参加</w:t>
            </w:r>
            <w:r>
              <w:rPr>
                <w:rFonts w:hint="eastAsia" w:ascii="仿宋_GB2312" w:hAnsi="仿宋_GB2312" w:eastAsia="仿宋_GB2312" w:cs="仿宋_GB2312"/>
                <w:b/>
                <w:bCs/>
                <w:color w:val="auto"/>
                <w:sz w:val="21"/>
                <w:szCs w:val="21"/>
                <w:highlight w:val="none"/>
                <w:vertAlign w:val="baseline"/>
                <w:lang w:eastAsia="zh-CN"/>
              </w:rPr>
              <w:t>谈判</w:t>
            </w:r>
            <w:r>
              <w:rPr>
                <w:rFonts w:hint="eastAsia" w:ascii="仿宋_GB2312" w:hAnsi="仿宋_GB2312" w:eastAsia="仿宋_GB2312" w:cs="仿宋_GB2312"/>
                <w:b/>
                <w:bCs/>
                <w:color w:val="auto"/>
                <w:sz w:val="21"/>
                <w:szCs w:val="21"/>
                <w:highlight w:val="none"/>
                <w:vertAlign w:val="baseline"/>
              </w:rPr>
              <w:t>：否</w:t>
            </w:r>
          </w:p>
          <w:p w14:paraId="3EEAD7C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lang w:eastAsia="zh-CN"/>
              </w:rPr>
            </w:pPr>
            <w:r>
              <w:rPr>
                <w:rFonts w:hint="eastAsia" w:ascii="仿宋_GB2312" w:hAnsi="仿宋_GB2312" w:eastAsia="仿宋_GB2312" w:cs="仿宋_GB2312"/>
                <w:b/>
                <w:bCs/>
                <w:color w:val="auto"/>
                <w:sz w:val="21"/>
                <w:szCs w:val="21"/>
                <w:highlight w:val="none"/>
                <w:vertAlign w:val="baseline"/>
              </w:rPr>
              <w:t>联合体的其他资格要求：</w:t>
            </w:r>
            <w:r>
              <w:rPr>
                <w:rFonts w:hint="eastAsia" w:ascii="仿宋_GB2312" w:hAnsi="仿宋_GB2312" w:eastAsia="仿宋_GB2312" w:cs="仿宋_GB2312"/>
                <w:b/>
                <w:bCs/>
                <w:color w:val="auto"/>
                <w:sz w:val="21"/>
                <w:szCs w:val="21"/>
                <w:highlight w:val="none"/>
                <w:vertAlign w:val="baseline"/>
                <w:lang w:val="en-US" w:eastAsia="zh-CN"/>
              </w:rPr>
              <w:t>/</w:t>
            </w:r>
          </w:p>
        </w:tc>
      </w:tr>
      <w:tr w14:paraId="3BAEBA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74" w:type="dxa"/>
            <w:tcBorders>
              <w:tl2br w:val="nil"/>
              <w:tr2bl w:val="nil"/>
            </w:tcBorders>
            <w:vAlign w:val="center"/>
          </w:tcPr>
          <w:p w14:paraId="7D3ED1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2.2</w:t>
            </w:r>
          </w:p>
        </w:tc>
        <w:tc>
          <w:tcPr>
            <w:tcW w:w="7648" w:type="dxa"/>
            <w:tcBorders>
              <w:tl2br w:val="nil"/>
              <w:tr2bl w:val="nil"/>
            </w:tcBorders>
            <w:vAlign w:val="center"/>
          </w:tcPr>
          <w:p w14:paraId="111F49F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项目预算金额：</w:t>
            </w:r>
            <w:r>
              <w:rPr>
                <w:rFonts w:hint="eastAsia" w:ascii="仿宋_GB2312" w:hAnsi="仿宋_GB2312" w:cs="仿宋_GB2312"/>
                <w:color w:val="auto"/>
                <w:sz w:val="21"/>
                <w:szCs w:val="21"/>
                <w:highlight w:val="none"/>
                <w:vertAlign w:val="baseline"/>
                <w:lang w:val="en-US" w:eastAsia="zh-CN"/>
              </w:rPr>
              <w:t>35000</w:t>
            </w:r>
            <w:r>
              <w:rPr>
                <w:rFonts w:hint="eastAsia" w:ascii="仿宋_GB2312" w:hAnsi="仿宋_GB2312" w:eastAsia="仿宋_GB2312" w:cs="仿宋_GB2312"/>
                <w:color w:val="auto"/>
                <w:sz w:val="21"/>
                <w:szCs w:val="21"/>
                <w:highlight w:val="none"/>
                <w:vertAlign w:val="baseline"/>
                <w:lang w:val="en-US" w:eastAsia="zh-CN"/>
              </w:rPr>
              <w:t>元</w:t>
            </w:r>
          </w:p>
          <w:p w14:paraId="3D05938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lang w:val="en-US" w:eastAsia="zh-CN"/>
              </w:rPr>
              <w:t xml:space="preserve">最高限价： </w:t>
            </w:r>
            <w:r>
              <w:rPr>
                <w:rFonts w:hint="eastAsia" w:ascii="仿宋_GB2312" w:hAnsi="仿宋_GB2312" w:cs="仿宋_GB2312"/>
                <w:color w:val="auto"/>
                <w:sz w:val="21"/>
                <w:szCs w:val="21"/>
                <w:highlight w:val="none"/>
                <w:vertAlign w:val="baseline"/>
                <w:lang w:val="en-US" w:eastAsia="zh-CN"/>
              </w:rPr>
              <w:t xml:space="preserve">  </w:t>
            </w:r>
            <w:r>
              <w:rPr>
                <w:rFonts w:hint="eastAsia" w:ascii="仿宋_GB2312" w:hAnsi="仿宋_GB2312" w:eastAsia="仿宋_GB2312" w:cs="仿宋_GB2312"/>
                <w:color w:val="auto"/>
                <w:sz w:val="21"/>
                <w:szCs w:val="21"/>
                <w:highlight w:val="none"/>
                <w:vertAlign w:val="baseline"/>
                <w:lang w:val="en-US" w:eastAsia="zh-CN"/>
              </w:rPr>
              <w:t xml:space="preserve"> </w:t>
            </w:r>
            <w:r>
              <w:rPr>
                <w:rFonts w:hint="eastAsia" w:ascii="仿宋_GB2312" w:hAnsi="仿宋_GB2312" w:cs="仿宋_GB2312"/>
                <w:color w:val="auto"/>
                <w:sz w:val="21"/>
                <w:szCs w:val="21"/>
                <w:highlight w:val="none"/>
                <w:vertAlign w:val="baseline"/>
                <w:lang w:val="en-US" w:eastAsia="zh-CN"/>
              </w:rPr>
              <w:t>30000</w:t>
            </w:r>
            <w:r>
              <w:rPr>
                <w:rFonts w:hint="eastAsia" w:ascii="仿宋_GB2312" w:hAnsi="仿宋_GB2312" w:eastAsia="仿宋_GB2312" w:cs="仿宋_GB2312"/>
                <w:color w:val="auto"/>
                <w:sz w:val="21"/>
                <w:szCs w:val="21"/>
                <w:highlight w:val="none"/>
                <w:vertAlign w:val="baseline"/>
                <w:lang w:val="en-US" w:eastAsia="zh-CN"/>
              </w:rPr>
              <w:t>元</w:t>
            </w:r>
          </w:p>
        </w:tc>
      </w:tr>
      <w:tr w14:paraId="3D8794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74" w:type="dxa"/>
            <w:tcBorders>
              <w:tl2br w:val="nil"/>
              <w:tr2bl w:val="nil"/>
            </w:tcBorders>
            <w:vAlign w:val="center"/>
          </w:tcPr>
          <w:p w14:paraId="6DD567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5.4</w:t>
            </w:r>
          </w:p>
        </w:tc>
        <w:tc>
          <w:tcPr>
            <w:tcW w:w="7648" w:type="dxa"/>
            <w:tcBorders>
              <w:tl2br w:val="nil"/>
              <w:tr2bl w:val="nil"/>
            </w:tcBorders>
            <w:vAlign w:val="center"/>
          </w:tcPr>
          <w:p w14:paraId="3B6CC01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 xml:space="preserve">是否组织现场考察或者召开答疑会：否 </w:t>
            </w:r>
          </w:p>
          <w:p w14:paraId="79DF84F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组织现场考察或者召开答疑会相关要求：/</w:t>
            </w:r>
          </w:p>
        </w:tc>
      </w:tr>
      <w:tr w14:paraId="472F01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74" w:type="dxa"/>
            <w:tcBorders>
              <w:tl2br w:val="nil"/>
              <w:tr2bl w:val="nil"/>
            </w:tcBorders>
            <w:vAlign w:val="center"/>
          </w:tcPr>
          <w:p w14:paraId="2B7CEA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cs="仿宋_GB2312"/>
                <w:color w:val="auto"/>
                <w:sz w:val="21"/>
                <w:szCs w:val="21"/>
                <w:highlight w:val="none"/>
                <w:vertAlign w:val="baseline"/>
                <w:lang w:val="en-US" w:eastAsia="zh-CN"/>
              </w:rPr>
              <w:t>6.1</w:t>
            </w:r>
          </w:p>
        </w:tc>
        <w:tc>
          <w:tcPr>
            <w:tcW w:w="7648" w:type="dxa"/>
            <w:tcBorders>
              <w:tl2br w:val="nil"/>
              <w:tr2bl w:val="nil"/>
            </w:tcBorders>
            <w:vAlign w:val="center"/>
          </w:tcPr>
          <w:p w14:paraId="15729FF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 xml:space="preserve">是否需要提供样品（演示）：否 </w:t>
            </w:r>
          </w:p>
          <w:p w14:paraId="50880FF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提供样品（演示）要求包括：/</w:t>
            </w:r>
          </w:p>
        </w:tc>
      </w:tr>
      <w:tr w14:paraId="0F3591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74" w:type="dxa"/>
            <w:tcBorders>
              <w:tl2br w:val="nil"/>
              <w:tr2bl w:val="nil"/>
            </w:tcBorders>
            <w:vAlign w:val="center"/>
          </w:tcPr>
          <w:p w14:paraId="0BF39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cs="仿宋_GB2312"/>
                <w:color w:val="auto"/>
                <w:sz w:val="21"/>
                <w:szCs w:val="21"/>
                <w:highlight w:val="none"/>
                <w:vertAlign w:val="baseline"/>
                <w:lang w:val="en-US" w:eastAsia="zh-CN"/>
              </w:rPr>
              <w:t>8</w:t>
            </w:r>
            <w:r>
              <w:rPr>
                <w:rFonts w:hint="eastAsia" w:ascii="仿宋_GB2312" w:hAnsi="仿宋_GB2312" w:eastAsia="仿宋_GB2312" w:cs="仿宋_GB2312"/>
                <w:color w:val="auto"/>
                <w:sz w:val="21"/>
                <w:szCs w:val="21"/>
                <w:highlight w:val="none"/>
                <w:vertAlign w:val="baseline"/>
                <w:lang w:val="en-US" w:eastAsia="zh-CN"/>
              </w:rPr>
              <w:t xml:space="preserve">.1 </w:t>
            </w:r>
          </w:p>
        </w:tc>
        <w:tc>
          <w:tcPr>
            <w:tcW w:w="7648" w:type="dxa"/>
            <w:tcBorders>
              <w:tl2br w:val="nil"/>
              <w:tr2bl w:val="nil"/>
            </w:tcBorders>
            <w:vAlign w:val="center"/>
          </w:tcPr>
          <w:p w14:paraId="4E81E7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如</w:t>
            </w:r>
            <w:r>
              <w:rPr>
                <w:rFonts w:hint="eastAsia" w:ascii="仿宋_GB2312" w:hAnsi="仿宋_GB2312" w:eastAsia="仿宋_GB2312" w:cs="仿宋_GB2312"/>
                <w:color w:val="auto"/>
                <w:sz w:val="21"/>
                <w:szCs w:val="21"/>
                <w:highlight w:val="none"/>
                <w:vertAlign w:val="baseline"/>
                <w:lang w:val="en-US" w:eastAsia="zh-CN"/>
              </w:rPr>
              <w:t>供应商</w:t>
            </w:r>
            <w:r>
              <w:rPr>
                <w:rFonts w:hint="eastAsia" w:ascii="仿宋_GB2312" w:hAnsi="仿宋_GB2312" w:eastAsia="仿宋_GB2312" w:cs="仿宋_GB2312"/>
                <w:color w:val="auto"/>
                <w:sz w:val="21"/>
                <w:szCs w:val="21"/>
                <w:highlight w:val="none"/>
                <w:vertAlign w:val="baseline"/>
              </w:rPr>
              <w:t>对</w:t>
            </w:r>
            <w:r>
              <w:rPr>
                <w:rFonts w:hint="eastAsia" w:ascii="仿宋_GB2312" w:hAnsi="仿宋_GB2312" w:eastAsia="仿宋_GB2312" w:cs="仿宋_GB2312"/>
                <w:b/>
                <w:bCs/>
                <w:color w:val="auto"/>
                <w:sz w:val="21"/>
                <w:szCs w:val="21"/>
                <w:highlight w:val="none"/>
                <w:vertAlign w:val="baseline"/>
              </w:rPr>
              <w:t>多</w:t>
            </w:r>
            <w:r>
              <w:rPr>
                <w:rFonts w:hint="eastAsia" w:ascii="仿宋_GB2312" w:hAnsi="仿宋_GB2312" w:eastAsia="仿宋_GB2312" w:cs="仿宋_GB2312"/>
                <w:color w:val="auto"/>
                <w:sz w:val="21"/>
                <w:szCs w:val="21"/>
                <w:highlight w:val="none"/>
                <w:vertAlign w:val="baseline"/>
              </w:rPr>
              <w:t>个包进行</w:t>
            </w:r>
            <w:r>
              <w:rPr>
                <w:rFonts w:hint="eastAsia" w:ascii="仿宋_GB2312" w:hAnsi="仿宋_GB2312" w:eastAsia="仿宋_GB2312" w:cs="仿宋_GB2312"/>
                <w:color w:val="auto"/>
                <w:sz w:val="21"/>
                <w:szCs w:val="21"/>
                <w:highlight w:val="none"/>
                <w:vertAlign w:val="baseline"/>
                <w:lang w:val="en-US" w:eastAsia="zh-CN"/>
              </w:rPr>
              <w:t>响应</w:t>
            </w:r>
            <w:r>
              <w:rPr>
                <w:rFonts w:hint="eastAsia" w:ascii="仿宋_GB2312" w:hAnsi="仿宋_GB2312" w:eastAsia="仿宋_GB2312" w:cs="仿宋_GB2312"/>
                <w:color w:val="auto"/>
                <w:sz w:val="21"/>
                <w:szCs w:val="21"/>
                <w:highlight w:val="none"/>
                <w:vertAlign w:val="baseline"/>
              </w:rPr>
              <w:t>，可以</w:t>
            </w:r>
            <w:r>
              <w:rPr>
                <w:rFonts w:hint="eastAsia" w:ascii="仿宋_GB2312" w:hAnsi="仿宋_GB2312" w:eastAsia="仿宋_GB2312" w:cs="仿宋_GB2312"/>
                <w:color w:val="auto"/>
                <w:sz w:val="21"/>
                <w:szCs w:val="21"/>
                <w:highlight w:val="none"/>
                <w:vertAlign w:val="baseline"/>
                <w:lang w:val="en-US" w:eastAsia="zh-CN"/>
              </w:rPr>
              <w:t>成交</w:t>
            </w:r>
            <w:r>
              <w:rPr>
                <w:rFonts w:hint="eastAsia" w:ascii="仿宋_GB2312" w:hAnsi="仿宋_GB2312" w:eastAsia="仿宋_GB2312" w:cs="仿宋_GB2312"/>
                <w:b/>
                <w:bCs/>
                <w:color w:val="auto"/>
                <w:sz w:val="21"/>
                <w:szCs w:val="21"/>
                <w:highlight w:val="none"/>
                <w:u w:val="single"/>
                <w:vertAlign w:val="baseline"/>
              </w:rPr>
              <w:t>多</w:t>
            </w:r>
            <w:r>
              <w:rPr>
                <w:rFonts w:hint="eastAsia" w:ascii="仿宋_GB2312" w:hAnsi="仿宋_GB2312" w:eastAsia="仿宋_GB2312" w:cs="仿宋_GB2312"/>
                <w:color w:val="auto"/>
                <w:sz w:val="21"/>
                <w:szCs w:val="21"/>
                <w:highlight w:val="none"/>
                <w:vertAlign w:val="baseline"/>
              </w:rPr>
              <w:t>包（本项目不适用）</w:t>
            </w:r>
          </w:p>
        </w:tc>
      </w:tr>
      <w:tr w14:paraId="2E3C99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74" w:type="dxa"/>
            <w:tcBorders>
              <w:tl2br w:val="nil"/>
              <w:tr2bl w:val="nil"/>
            </w:tcBorders>
            <w:vAlign w:val="center"/>
          </w:tcPr>
          <w:p w14:paraId="6E4B5C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cs="仿宋_GB2312"/>
                <w:color w:val="auto"/>
                <w:sz w:val="21"/>
                <w:szCs w:val="21"/>
                <w:highlight w:val="none"/>
                <w:vertAlign w:val="baseline"/>
                <w:lang w:val="en-US" w:eastAsia="zh-CN"/>
              </w:rPr>
              <w:t>11</w:t>
            </w:r>
          </w:p>
        </w:tc>
        <w:tc>
          <w:tcPr>
            <w:tcW w:w="7648" w:type="dxa"/>
            <w:tcBorders>
              <w:tl2br w:val="nil"/>
              <w:tr2bl w:val="nil"/>
            </w:tcBorders>
            <w:vAlign w:val="center"/>
          </w:tcPr>
          <w:p w14:paraId="396AEF4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color w:val="auto"/>
                <w:sz w:val="21"/>
                <w:szCs w:val="21"/>
                <w:highlight w:val="none"/>
                <w:vertAlign w:val="baseline"/>
              </w:rPr>
            </w:pPr>
            <w:r>
              <w:rPr>
                <w:rFonts w:hint="eastAsia" w:ascii="仿宋_GB2312" w:hAnsi="仿宋_GB2312" w:eastAsia="仿宋_GB2312" w:cs="仿宋_GB2312"/>
                <w:b/>
                <w:bCs/>
                <w:color w:val="auto"/>
                <w:sz w:val="21"/>
                <w:szCs w:val="21"/>
                <w:highlight w:val="none"/>
                <w:vertAlign w:val="baseline"/>
              </w:rPr>
              <w:t>投标（响应）保证金金额及要求：</w:t>
            </w:r>
          </w:p>
          <w:p w14:paraId="54F710F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rPr>
            </w:pPr>
            <w:r>
              <w:rPr>
                <w:rFonts w:hint="eastAsia" w:ascii="仿宋_GB2312" w:hAnsi="仿宋_GB2312" w:eastAsia="仿宋_GB2312" w:cs="仿宋_GB2312"/>
                <w:b w:val="0"/>
                <w:bCs w:val="0"/>
                <w:color w:val="auto"/>
                <w:sz w:val="21"/>
                <w:szCs w:val="21"/>
                <w:highlight w:val="none"/>
                <w:vertAlign w:val="baseline"/>
              </w:rPr>
              <w:t>□本项目无需缴纳投标保证金。</w:t>
            </w:r>
          </w:p>
          <w:p w14:paraId="2F6AEEF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rPr>
            </w:pPr>
            <w:r>
              <w:rPr>
                <w:rFonts w:hint="eastAsia" w:ascii="仿宋_GB2312" w:hAnsi="仿宋_GB2312" w:eastAsia="仿宋_GB2312" w:cs="仿宋_GB2312"/>
                <w:b w:val="0"/>
                <w:bCs w:val="0"/>
                <w:color w:val="auto"/>
                <w:sz w:val="21"/>
                <w:szCs w:val="21"/>
                <w:highlight w:val="none"/>
                <w:vertAlign w:val="baseline"/>
              </w:rPr>
              <w:t>☑本项目需要缴纳投标保证金，具体要求：</w:t>
            </w:r>
          </w:p>
          <w:p w14:paraId="43D4930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color w:val="auto"/>
                <w:sz w:val="21"/>
                <w:szCs w:val="21"/>
                <w:highlight w:val="none"/>
                <w:vertAlign w:val="baseline"/>
              </w:rPr>
            </w:pPr>
            <w:r>
              <w:rPr>
                <w:rFonts w:hint="eastAsia" w:ascii="仿宋_GB2312" w:hAnsi="仿宋_GB2312" w:eastAsia="仿宋_GB2312" w:cs="仿宋_GB2312"/>
                <w:b/>
                <w:bCs/>
                <w:color w:val="auto"/>
                <w:sz w:val="21"/>
                <w:szCs w:val="21"/>
                <w:highlight w:val="none"/>
                <w:vertAlign w:val="baseline"/>
              </w:rPr>
              <w:t>保证金形式：支票、汇票、本票、网上银行支付或者金融机构、担保机构出具的保函等政府采购法律法规中要求的非现金形式</w:t>
            </w:r>
          </w:p>
          <w:p w14:paraId="517B86F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color w:val="auto"/>
                <w:sz w:val="21"/>
                <w:szCs w:val="21"/>
                <w:highlight w:val="none"/>
                <w:vertAlign w:val="baseline"/>
              </w:rPr>
            </w:pPr>
            <w:r>
              <w:rPr>
                <w:rFonts w:hint="eastAsia" w:ascii="仿宋_GB2312" w:hAnsi="仿宋_GB2312" w:eastAsia="仿宋_GB2312" w:cs="仿宋_GB2312"/>
                <w:b/>
                <w:bCs/>
                <w:color w:val="auto"/>
                <w:sz w:val="21"/>
                <w:szCs w:val="21"/>
                <w:highlight w:val="none"/>
                <w:vertAlign w:val="baseline"/>
              </w:rPr>
              <w:t>保证金数额：</w:t>
            </w:r>
            <w:r>
              <w:rPr>
                <w:rFonts w:hint="eastAsia" w:ascii="仿宋_GB2312" w:hAnsi="仿宋_GB2312" w:cs="仿宋_GB2312"/>
                <w:b/>
                <w:bCs/>
                <w:color w:val="auto"/>
                <w:sz w:val="21"/>
                <w:szCs w:val="21"/>
                <w:highlight w:val="none"/>
                <w:vertAlign w:val="baseline"/>
                <w:lang w:val="en-US" w:eastAsia="zh-CN"/>
              </w:rPr>
              <w:t>600</w:t>
            </w:r>
            <w:r>
              <w:rPr>
                <w:rFonts w:hint="eastAsia" w:ascii="仿宋_GB2312" w:hAnsi="仿宋_GB2312" w:eastAsia="仿宋_GB2312" w:cs="仿宋_GB2312"/>
                <w:b/>
                <w:bCs/>
                <w:color w:val="auto"/>
                <w:sz w:val="21"/>
                <w:szCs w:val="21"/>
                <w:highlight w:val="none"/>
                <w:vertAlign w:val="baseline"/>
              </w:rPr>
              <w:t xml:space="preserve">元 </w:t>
            </w:r>
          </w:p>
          <w:p w14:paraId="5BD9A8B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color w:val="auto"/>
                <w:sz w:val="21"/>
                <w:szCs w:val="21"/>
                <w:highlight w:val="none"/>
                <w:vertAlign w:val="baseline"/>
              </w:rPr>
            </w:pPr>
            <w:r>
              <w:rPr>
                <w:rFonts w:hint="eastAsia" w:ascii="仿宋_GB2312" w:hAnsi="仿宋_GB2312" w:eastAsia="仿宋_GB2312" w:cs="仿宋_GB2312"/>
                <w:b/>
                <w:bCs/>
                <w:color w:val="auto"/>
                <w:sz w:val="21"/>
                <w:szCs w:val="21"/>
                <w:highlight w:val="none"/>
                <w:vertAlign w:val="baseline"/>
              </w:rPr>
              <w:t>投标保证金递交方式：</w:t>
            </w:r>
          </w:p>
          <w:p w14:paraId="310A0C4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保证金收款人：新疆世纪星工程咨询有限公司</w:t>
            </w:r>
          </w:p>
          <w:p w14:paraId="4E2327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保证金收款账号：512090100100073085</w:t>
            </w:r>
          </w:p>
          <w:p w14:paraId="3010124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保证收款银行及行号: 兴业银行乌鲁木齐分行营业部309881002010</w:t>
            </w:r>
          </w:p>
          <w:p w14:paraId="527891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投标保证金到账（保函提交）截止时间同投标截止时间。</w:t>
            </w:r>
          </w:p>
          <w:p w14:paraId="1E5CAC6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以支票、汇票、本票、网上银行支付等形式提交投标保证金的，应在投标截止时间前到账</w:t>
            </w:r>
            <w:r>
              <w:rPr>
                <w:rFonts w:hint="eastAsia" w:ascii="仿宋_GB2312" w:hAnsi="仿宋_GB2312" w:eastAsia="仿宋_GB2312" w:cs="仿宋_GB2312"/>
                <w:b/>
                <w:bCs/>
                <w:color w:val="auto"/>
                <w:sz w:val="21"/>
                <w:szCs w:val="21"/>
                <w:highlight w:val="none"/>
                <w:vertAlign w:val="baseline"/>
              </w:rPr>
              <w:t>，投标保证金付款人必须与</w:t>
            </w:r>
            <w:r>
              <w:rPr>
                <w:rFonts w:hint="eastAsia" w:ascii="仿宋_GB2312" w:hAnsi="仿宋_GB2312" w:cs="仿宋_GB2312"/>
                <w:b/>
                <w:bCs/>
                <w:color w:val="auto"/>
                <w:sz w:val="21"/>
                <w:szCs w:val="21"/>
                <w:highlight w:val="none"/>
                <w:vertAlign w:val="baseline"/>
                <w:lang w:eastAsia="zh-CN"/>
              </w:rPr>
              <w:t>供应商</w:t>
            </w:r>
            <w:r>
              <w:rPr>
                <w:rFonts w:hint="eastAsia" w:ascii="仿宋_GB2312" w:hAnsi="仿宋_GB2312" w:eastAsia="仿宋_GB2312" w:cs="仿宋_GB2312"/>
                <w:b/>
                <w:bCs/>
                <w:color w:val="auto"/>
                <w:sz w:val="21"/>
                <w:szCs w:val="21"/>
                <w:highlight w:val="none"/>
                <w:vertAlign w:val="baseline"/>
              </w:rPr>
              <w:t>名称一致。</w:t>
            </w:r>
          </w:p>
          <w:p w14:paraId="04E5BCA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color w:val="auto"/>
                <w:sz w:val="21"/>
                <w:szCs w:val="21"/>
                <w:highlight w:val="none"/>
                <w:vertAlign w:val="baseline"/>
              </w:rPr>
            </w:pPr>
            <w:r>
              <w:rPr>
                <w:rFonts w:hint="eastAsia" w:ascii="仿宋_GB2312" w:hAnsi="仿宋_GB2312" w:eastAsia="仿宋_GB2312" w:cs="仿宋_GB2312"/>
                <w:b/>
                <w:bCs/>
                <w:color w:val="auto"/>
                <w:sz w:val="21"/>
                <w:szCs w:val="21"/>
                <w:highlight w:val="none"/>
                <w:vertAlign w:val="baseline"/>
              </w:rPr>
              <w:t>投标保函提交方式：</w:t>
            </w:r>
          </w:p>
          <w:p w14:paraId="2A7F76E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14A7257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由于到账时间晚于投标截止时间的，或者票据错误、印鉴不清等原因导致不能到账的，其投标无效。</w:t>
            </w:r>
          </w:p>
          <w:p w14:paraId="00839AE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投标保证金（投标保函）有效期与投标有效期一致。</w:t>
            </w:r>
          </w:p>
          <w:p w14:paraId="21454EB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注意事项：供应商通过线下方式缴纳保证金（转账、支票、汇票、本票、纸质保函）的，需准备缴纳凭证的扫描件作为核验凭证；通过电子保函形式缴纳保证金的，如遇开标或评标现场无法拉取电子保函信息时，可提供电子保函及购买凭证作为核验凭证。</w:t>
            </w:r>
          </w:p>
        </w:tc>
      </w:tr>
      <w:tr w14:paraId="373D30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7" w:hRule="atLeast"/>
        </w:trPr>
        <w:tc>
          <w:tcPr>
            <w:tcW w:w="874" w:type="dxa"/>
            <w:tcBorders>
              <w:tl2br w:val="nil"/>
              <w:tr2bl w:val="nil"/>
            </w:tcBorders>
            <w:vAlign w:val="center"/>
          </w:tcPr>
          <w:p w14:paraId="1AAC4F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1</w:t>
            </w:r>
            <w:r>
              <w:rPr>
                <w:rFonts w:hint="eastAsia" w:ascii="仿宋_GB2312" w:hAnsi="仿宋_GB2312" w:cs="仿宋_GB2312"/>
                <w:color w:val="auto"/>
                <w:sz w:val="21"/>
                <w:szCs w:val="21"/>
                <w:highlight w:val="none"/>
                <w:vertAlign w:val="baseline"/>
                <w:lang w:val="en-US" w:eastAsia="zh-CN"/>
              </w:rPr>
              <w:t>2</w:t>
            </w:r>
            <w:r>
              <w:rPr>
                <w:rFonts w:hint="eastAsia" w:ascii="仿宋_GB2312" w:hAnsi="仿宋_GB2312" w:eastAsia="仿宋_GB2312" w:cs="仿宋_GB2312"/>
                <w:color w:val="auto"/>
                <w:sz w:val="21"/>
                <w:szCs w:val="21"/>
                <w:highlight w:val="none"/>
                <w:vertAlign w:val="baseline"/>
                <w:lang w:val="en-US" w:eastAsia="zh-CN"/>
              </w:rPr>
              <w:t>.1</w:t>
            </w:r>
          </w:p>
        </w:tc>
        <w:tc>
          <w:tcPr>
            <w:tcW w:w="7648" w:type="dxa"/>
            <w:tcBorders>
              <w:tl2br w:val="nil"/>
              <w:tr2bl w:val="nil"/>
            </w:tcBorders>
            <w:vAlign w:val="center"/>
          </w:tcPr>
          <w:p w14:paraId="32122FD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color w:val="auto"/>
                <w:sz w:val="21"/>
                <w:szCs w:val="21"/>
                <w:highlight w:val="none"/>
                <w:vertAlign w:val="baseline"/>
              </w:rPr>
            </w:pPr>
            <w:r>
              <w:rPr>
                <w:rFonts w:hint="eastAsia" w:ascii="仿宋_GB2312" w:hAnsi="仿宋_GB2312" w:eastAsia="仿宋_GB2312" w:cs="仿宋_GB2312"/>
                <w:b w:val="0"/>
                <w:bCs w:val="0"/>
                <w:color w:val="auto"/>
                <w:sz w:val="21"/>
                <w:szCs w:val="21"/>
                <w:highlight w:val="none"/>
                <w:vertAlign w:val="baseline"/>
                <w:lang w:val="en-US" w:eastAsia="zh-CN"/>
              </w:rPr>
              <w:t>响应</w:t>
            </w:r>
            <w:r>
              <w:rPr>
                <w:rFonts w:hint="eastAsia" w:ascii="仿宋_GB2312" w:hAnsi="仿宋_GB2312" w:eastAsia="仿宋_GB2312" w:cs="仿宋_GB2312"/>
                <w:b w:val="0"/>
                <w:bCs w:val="0"/>
                <w:color w:val="auto"/>
                <w:sz w:val="21"/>
                <w:szCs w:val="21"/>
                <w:highlight w:val="none"/>
                <w:vertAlign w:val="baseline"/>
              </w:rPr>
              <w:t>有效期：从提交响应文件的截止之日起90日历天</w:t>
            </w:r>
          </w:p>
        </w:tc>
      </w:tr>
      <w:tr w14:paraId="26D741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74" w:type="dxa"/>
            <w:tcBorders>
              <w:tl2br w:val="nil"/>
              <w:tr2bl w:val="nil"/>
            </w:tcBorders>
            <w:vAlign w:val="center"/>
          </w:tcPr>
          <w:p w14:paraId="2079B3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1</w:t>
            </w:r>
            <w:r>
              <w:rPr>
                <w:rFonts w:hint="eastAsia" w:ascii="仿宋_GB2312" w:hAnsi="仿宋_GB2312" w:cs="仿宋_GB2312"/>
                <w:color w:val="auto"/>
                <w:sz w:val="21"/>
                <w:szCs w:val="21"/>
                <w:highlight w:val="none"/>
                <w:vertAlign w:val="baseline"/>
                <w:lang w:val="en-US" w:eastAsia="zh-CN"/>
              </w:rPr>
              <w:t>4</w:t>
            </w:r>
            <w:r>
              <w:rPr>
                <w:rFonts w:hint="eastAsia" w:ascii="仿宋_GB2312" w:hAnsi="仿宋_GB2312" w:eastAsia="仿宋_GB2312" w:cs="仿宋_GB2312"/>
                <w:color w:val="auto"/>
                <w:sz w:val="21"/>
                <w:szCs w:val="21"/>
                <w:highlight w:val="none"/>
                <w:vertAlign w:val="baseline"/>
                <w:lang w:val="en-US" w:eastAsia="zh-CN"/>
              </w:rPr>
              <w:t>.1</w:t>
            </w:r>
          </w:p>
        </w:tc>
        <w:tc>
          <w:tcPr>
            <w:tcW w:w="7648" w:type="dxa"/>
            <w:tcBorders>
              <w:tl2br w:val="nil"/>
              <w:tr2bl w:val="nil"/>
            </w:tcBorders>
            <w:vAlign w:val="center"/>
          </w:tcPr>
          <w:p w14:paraId="57A37AE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eastAsia="仿宋_GB2312" w:cs="仿宋_GB2312"/>
                <w:b/>
                <w:bCs/>
                <w:color w:val="auto"/>
                <w:sz w:val="21"/>
                <w:szCs w:val="21"/>
                <w:highlight w:val="none"/>
                <w:vertAlign w:val="baseline"/>
                <w:lang w:val="en-US" w:eastAsia="zh-CN"/>
              </w:rPr>
              <w:t>响应截止时间：202</w:t>
            </w:r>
            <w:r>
              <w:rPr>
                <w:rFonts w:hint="eastAsia" w:ascii="仿宋_GB2312" w:hAnsi="仿宋_GB2312" w:cs="仿宋_GB2312"/>
                <w:b/>
                <w:bCs/>
                <w:color w:val="auto"/>
                <w:sz w:val="21"/>
                <w:szCs w:val="21"/>
                <w:highlight w:val="none"/>
                <w:vertAlign w:val="baseline"/>
                <w:lang w:val="en-US" w:eastAsia="zh-CN"/>
              </w:rPr>
              <w:t>6</w:t>
            </w:r>
            <w:r>
              <w:rPr>
                <w:rFonts w:hint="eastAsia" w:ascii="仿宋_GB2312" w:hAnsi="仿宋_GB2312" w:eastAsia="仿宋_GB2312" w:cs="仿宋_GB2312"/>
                <w:b/>
                <w:bCs/>
                <w:color w:val="auto"/>
                <w:sz w:val="21"/>
                <w:szCs w:val="21"/>
                <w:highlight w:val="none"/>
                <w:vertAlign w:val="baseline"/>
                <w:lang w:val="en-US" w:eastAsia="zh-CN"/>
              </w:rPr>
              <w:t>年</w:t>
            </w:r>
            <w:r>
              <w:rPr>
                <w:rFonts w:hint="eastAsia" w:ascii="仿宋_GB2312" w:hAnsi="仿宋_GB2312" w:cs="仿宋_GB2312"/>
                <w:b/>
                <w:bCs/>
                <w:color w:val="auto"/>
                <w:sz w:val="21"/>
                <w:szCs w:val="21"/>
                <w:highlight w:val="none"/>
                <w:vertAlign w:val="baseline"/>
                <w:lang w:val="en-US" w:eastAsia="zh-CN"/>
              </w:rPr>
              <w:t>6</w:t>
            </w:r>
            <w:r>
              <w:rPr>
                <w:rFonts w:hint="eastAsia" w:ascii="仿宋_GB2312" w:hAnsi="仿宋_GB2312" w:eastAsia="仿宋_GB2312" w:cs="仿宋_GB2312"/>
                <w:b/>
                <w:bCs/>
                <w:color w:val="auto"/>
                <w:sz w:val="21"/>
                <w:szCs w:val="21"/>
                <w:highlight w:val="none"/>
                <w:vertAlign w:val="baseline"/>
                <w:lang w:val="en-US" w:eastAsia="zh-CN"/>
              </w:rPr>
              <w:t>月</w:t>
            </w:r>
            <w:r>
              <w:rPr>
                <w:rFonts w:hint="eastAsia" w:ascii="仿宋_GB2312" w:hAnsi="仿宋_GB2312" w:cs="仿宋_GB2312"/>
                <w:b/>
                <w:bCs/>
                <w:color w:val="auto"/>
                <w:sz w:val="21"/>
                <w:szCs w:val="21"/>
                <w:highlight w:val="none"/>
                <w:vertAlign w:val="baseline"/>
                <w:lang w:val="en-US" w:eastAsia="zh-CN"/>
              </w:rPr>
              <w:t>18</w:t>
            </w:r>
            <w:r>
              <w:rPr>
                <w:rFonts w:hint="eastAsia" w:ascii="仿宋_GB2312" w:hAnsi="仿宋_GB2312" w:eastAsia="仿宋_GB2312" w:cs="仿宋_GB2312"/>
                <w:b/>
                <w:bCs/>
                <w:color w:val="auto"/>
                <w:sz w:val="21"/>
                <w:szCs w:val="21"/>
                <w:highlight w:val="none"/>
                <w:vertAlign w:val="baseline"/>
                <w:lang w:val="en-US" w:eastAsia="zh-CN"/>
              </w:rPr>
              <w:t>日 11:00（北京时间）</w:t>
            </w:r>
          </w:p>
          <w:p w14:paraId="7D52629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color w:val="auto"/>
                <w:highlight w:val="none"/>
                <w:lang w:val="en-US" w:eastAsia="zh-CN"/>
              </w:rPr>
            </w:pPr>
            <w:r>
              <w:rPr>
                <w:rFonts w:hint="eastAsia" w:ascii="仿宋_GB2312" w:hAnsi="仿宋_GB2312" w:cs="仿宋_GB2312"/>
                <w:color w:val="auto"/>
                <w:sz w:val="21"/>
                <w:szCs w:val="21"/>
                <w:highlight w:val="none"/>
                <w:vertAlign w:val="baseline"/>
                <w:lang w:val="en-US" w:eastAsia="zh-CN"/>
              </w:rPr>
              <w:t>供应商</w:t>
            </w:r>
            <w:r>
              <w:rPr>
                <w:rFonts w:hint="eastAsia" w:ascii="仿宋_GB2312" w:hAnsi="仿宋_GB2312" w:eastAsia="仿宋_GB2312" w:cs="仿宋_GB2312"/>
                <w:color w:val="auto"/>
                <w:sz w:val="21"/>
                <w:szCs w:val="21"/>
                <w:highlight w:val="none"/>
                <w:vertAlign w:val="baseline"/>
                <w:lang w:val="en-US" w:eastAsia="zh-CN"/>
              </w:rPr>
              <w:t>需在</w:t>
            </w:r>
            <w:r>
              <w:rPr>
                <w:rFonts w:hint="eastAsia" w:ascii="仿宋_GB2312" w:hAnsi="仿宋_GB2312" w:cs="仿宋_GB2312"/>
                <w:color w:val="auto"/>
                <w:sz w:val="21"/>
                <w:szCs w:val="21"/>
                <w:highlight w:val="none"/>
                <w:vertAlign w:val="baseline"/>
                <w:lang w:val="en-US" w:eastAsia="zh-CN"/>
              </w:rPr>
              <w:t>响应</w:t>
            </w:r>
            <w:r>
              <w:rPr>
                <w:rFonts w:hint="eastAsia" w:ascii="仿宋_GB2312" w:hAnsi="仿宋_GB2312" w:eastAsia="仿宋_GB2312" w:cs="仿宋_GB2312"/>
                <w:color w:val="auto"/>
                <w:sz w:val="21"/>
                <w:szCs w:val="21"/>
                <w:highlight w:val="none"/>
                <w:vertAlign w:val="baseline"/>
                <w:lang w:val="en-US" w:eastAsia="zh-CN"/>
              </w:rPr>
              <w:t>文件截止时间前，将加密</w:t>
            </w:r>
            <w:r>
              <w:rPr>
                <w:rFonts w:hint="eastAsia" w:ascii="仿宋_GB2312" w:hAnsi="仿宋_GB2312" w:cs="仿宋_GB2312"/>
                <w:color w:val="auto"/>
                <w:sz w:val="21"/>
                <w:szCs w:val="21"/>
                <w:highlight w:val="none"/>
                <w:vertAlign w:val="baseline"/>
                <w:lang w:val="en-US" w:eastAsia="zh-CN"/>
              </w:rPr>
              <w:t>响应</w:t>
            </w:r>
            <w:r>
              <w:rPr>
                <w:rFonts w:hint="eastAsia" w:ascii="仿宋_GB2312" w:hAnsi="仿宋_GB2312" w:eastAsia="仿宋_GB2312" w:cs="仿宋_GB2312"/>
                <w:color w:val="auto"/>
                <w:sz w:val="21"/>
                <w:szCs w:val="21"/>
                <w:highlight w:val="none"/>
                <w:vertAlign w:val="baseline"/>
                <w:lang w:val="en-US" w:eastAsia="zh-CN"/>
              </w:rPr>
              <w:t>文件上传至政采云平台（https://www.zcygov.cn/）项目采购系统中，逾期上传或错误方式投递送达将导致投标无效。</w:t>
            </w:r>
          </w:p>
        </w:tc>
      </w:tr>
      <w:tr w14:paraId="30A4AF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74" w:type="dxa"/>
            <w:tcBorders>
              <w:tl2br w:val="nil"/>
              <w:tr2bl w:val="nil"/>
            </w:tcBorders>
            <w:vAlign w:val="center"/>
          </w:tcPr>
          <w:p w14:paraId="242448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1</w:t>
            </w:r>
            <w:r>
              <w:rPr>
                <w:rFonts w:hint="eastAsia" w:ascii="仿宋_GB2312" w:hAnsi="仿宋_GB2312" w:cs="仿宋_GB2312"/>
                <w:color w:val="auto"/>
                <w:sz w:val="21"/>
                <w:szCs w:val="21"/>
                <w:highlight w:val="none"/>
                <w:vertAlign w:val="baseline"/>
                <w:lang w:val="en-US" w:eastAsia="zh-CN"/>
              </w:rPr>
              <w:t>5</w:t>
            </w:r>
            <w:r>
              <w:rPr>
                <w:rFonts w:hint="eastAsia" w:ascii="仿宋_GB2312" w:hAnsi="仿宋_GB2312" w:eastAsia="仿宋_GB2312" w:cs="仿宋_GB2312"/>
                <w:color w:val="auto"/>
                <w:sz w:val="21"/>
                <w:szCs w:val="21"/>
                <w:highlight w:val="none"/>
                <w:vertAlign w:val="baseline"/>
                <w:lang w:val="en-US" w:eastAsia="zh-CN"/>
              </w:rPr>
              <w:t>.1</w:t>
            </w:r>
          </w:p>
        </w:tc>
        <w:tc>
          <w:tcPr>
            <w:tcW w:w="7648" w:type="dxa"/>
            <w:tcBorders>
              <w:tl2br w:val="nil"/>
              <w:tr2bl w:val="nil"/>
            </w:tcBorders>
            <w:vAlign w:val="center"/>
          </w:tcPr>
          <w:p w14:paraId="6781206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 xml:space="preserve">开标时间：同响应截止时间 </w:t>
            </w:r>
          </w:p>
          <w:p w14:paraId="7ACF48B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开标地点：政采云平台（https://www.zcygov.cn/）不见面开标系统</w:t>
            </w:r>
          </w:p>
        </w:tc>
      </w:tr>
      <w:tr w14:paraId="47AD46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2" w:hRule="atLeast"/>
        </w:trPr>
        <w:tc>
          <w:tcPr>
            <w:tcW w:w="874" w:type="dxa"/>
            <w:tcBorders>
              <w:tl2br w:val="nil"/>
              <w:tr2bl w:val="nil"/>
            </w:tcBorders>
            <w:vAlign w:val="center"/>
          </w:tcPr>
          <w:p w14:paraId="773C9F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cs="仿宋_GB2312"/>
                <w:color w:val="auto"/>
                <w:sz w:val="21"/>
                <w:szCs w:val="21"/>
                <w:highlight w:val="none"/>
                <w:vertAlign w:val="baseline"/>
                <w:lang w:val="en-US" w:eastAsia="zh-CN"/>
              </w:rPr>
              <w:t>19</w:t>
            </w:r>
            <w:r>
              <w:rPr>
                <w:rFonts w:hint="eastAsia" w:ascii="仿宋_GB2312" w:hAnsi="仿宋_GB2312" w:eastAsia="仿宋_GB2312" w:cs="仿宋_GB2312"/>
                <w:color w:val="auto"/>
                <w:sz w:val="21"/>
                <w:szCs w:val="21"/>
                <w:highlight w:val="none"/>
                <w:vertAlign w:val="baseline"/>
                <w:lang w:val="en-US" w:eastAsia="zh-CN"/>
              </w:rPr>
              <w:t>.1</w:t>
            </w:r>
          </w:p>
        </w:tc>
        <w:tc>
          <w:tcPr>
            <w:tcW w:w="7648" w:type="dxa"/>
            <w:tcBorders>
              <w:tl2br w:val="nil"/>
              <w:tr2bl w:val="nil"/>
            </w:tcBorders>
            <w:vAlign w:val="center"/>
          </w:tcPr>
          <w:p w14:paraId="70492BC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采购人是否委托谈判小组直接确定</w:t>
            </w:r>
            <w:r>
              <w:rPr>
                <w:rFonts w:hint="eastAsia" w:ascii="仿宋_GB2312" w:hAnsi="仿宋_GB2312" w:cs="仿宋_GB2312"/>
                <w:b w:val="0"/>
                <w:bCs w:val="0"/>
                <w:color w:val="auto"/>
                <w:sz w:val="21"/>
                <w:szCs w:val="21"/>
                <w:highlight w:val="none"/>
                <w:vertAlign w:val="baseline"/>
                <w:lang w:val="en-US" w:eastAsia="zh-CN"/>
              </w:rPr>
              <w:t>成交</w:t>
            </w:r>
            <w:r>
              <w:rPr>
                <w:rFonts w:hint="eastAsia" w:ascii="仿宋_GB2312" w:hAnsi="仿宋_GB2312" w:eastAsia="仿宋_GB2312" w:cs="仿宋_GB2312"/>
                <w:b w:val="0"/>
                <w:bCs w:val="0"/>
                <w:color w:val="auto"/>
                <w:sz w:val="21"/>
                <w:szCs w:val="21"/>
                <w:highlight w:val="none"/>
                <w:vertAlign w:val="baseline"/>
                <w:lang w:val="en-US" w:eastAsia="zh-CN"/>
              </w:rPr>
              <w:t xml:space="preserve">人：否 </w:t>
            </w:r>
          </w:p>
        </w:tc>
      </w:tr>
      <w:tr w14:paraId="2BBF61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trPr>
        <w:tc>
          <w:tcPr>
            <w:tcW w:w="874" w:type="dxa"/>
            <w:tcBorders>
              <w:tl2br w:val="nil"/>
              <w:tr2bl w:val="nil"/>
            </w:tcBorders>
            <w:vAlign w:val="center"/>
          </w:tcPr>
          <w:p w14:paraId="6E2DAD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2</w:t>
            </w:r>
            <w:r>
              <w:rPr>
                <w:rFonts w:hint="eastAsia" w:ascii="仿宋_GB2312" w:hAnsi="仿宋_GB2312" w:cs="仿宋_GB2312"/>
                <w:color w:val="auto"/>
                <w:sz w:val="21"/>
                <w:szCs w:val="21"/>
                <w:highlight w:val="none"/>
                <w:vertAlign w:val="baseline"/>
                <w:lang w:val="en-US" w:eastAsia="zh-CN"/>
              </w:rPr>
              <w:t>2</w:t>
            </w:r>
            <w:r>
              <w:rPr>
                <w:rFonts w:hint="eastAsia" w:ascii="仿宋_GB2312" w:hAnsi="仿宋_GB2312" w:eastAsia="仿宋_GB2312" w:cs="仿宋_GB2312"/>
                <w:color w:val="auto"/>
                <w:sz w:val="21"/>
                <w:szCs w:val="21"/>
                <w:highlight w:val="none"/>
                <w:vertAlign w:val="baseline"/>
                <w:lang w:val="en-US" w:eastAsia="zh-CN"/>
              </w:rPr>
              <w:t>.</w:t>
            </w:r>
            <w:r>
              <w:rPr>
                <w:rFonts w:hint="eastAsia" w:ascii="仿宋_GB2312" w:hAnsi="仿宋_GB2312" w:cs="仿宋_GB2312"/>
                <w:color w:val="auto"/>
                <w:sz w:val="21"/>
                <w:szCs w:val="21"/>
                <w:highlight w:val="none"/>
                <w:vertAlign w:val="baseline"/>
                <w:lang w:val="en-US" w:eastAsia="zh-CN"/>
              </w:rPr>
              <w:t>4</w:t>
            </w:r>
          </w:p>
        </w:tc>
        <w:tc>
          <w:tcPr>
            <w:tcW w:w="7648" w:type="dxa"/>
            <w:tcBorders>
              <w:tl2br w:val="nil"/>
              <w:tr2bl w:val="nil"/>
            </w:tcBorders>
            <w:vAlign w:val="center"/>
          </w:tcPr>
          <w:p w14:paraId="1918E4C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项目是否允许分包：</w:t>
            </w:r>
          </w:p>
          <w:p w14:paraId="2D6B454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☑不允许</w:t>
            </w:r>
          </w:p>
          <w:p w14:paraId="1D44854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□允许，具体要求：</w:t>
            </w:r>
          </w:p>
          <w:p w14:paraId="6F33F0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（1）可以分包履行的具体内容：</w:t>
            </w:r>
            <w:r>
              <w:rPr>
                <w:rFonts w:hint="eastAsia" w:ascii="仿宋_GB2312" w:hAnsi="仿宋_GB2312" w:eastAsia="仿宋_GB2312" w:cs="仿宋_GB2312"/>
                <w:b w:val="0"/>
                <w:bCs w:val="0"/>
                <w:color w:val="auto"/>
                <w:sz w:val="21"/>
                <w:szCs w:val="21"/>
                <w:highlight w:val="none"/>
                <w:u w:val="single"/>
                <w:vertAlign w:val="baseline"/>
                <w:lang w:val="en-US" w:eastAsia="zh-CN"/>
              </w:rPr>
              <w:t xml:space="preserve">          ；</w:t>
            </w:r>
          </w:p>
          <w:p w14:paraId="40B4D35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（2）允许分包的金额或者比例：</w:t>
            </w:r>
            <w:r>
              <w:rPr>
                <w:rFonts w:hint="eastAsia" w:ascii="仿宋_GB2312" w:hAnsi="仿宋_GB2312" w:eastAsia="仿宋_GB2312" w:cs="仿宋_GB2312"/>
                <w:b w:val="0"/>
                <w:bCs w:val="0"/>
                <w:color w:val="auto"/>
                <w:sz w:val="21"/>
                <w:szCs w:val="21"/>
                <w:highlight w:val="none"/>
                <w:u w:val="single"/>
                <w:vertAlign w:val="baseline"/>
                <w:lang w:val="en-US" w:eastAsia="zh-CN"/>
              </w:rPr>
              <w:t xml:space="preserve">          ；</w:t>
            </w:r>
          </w:p>
          <w:p w14:paraId="67A8666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（3）其他要求：</w:t>
            </w:r>
            <w:r>
              <w:rPr>
                <w:rFonts w:hint="eastAsia" w:ascii="仿宋_GB2312" w:hAnsi="仿宋_GB2312" w:eastAsia="仿宋_GB2312" w:cs="仿宋_GB2312"/>
                <w:b w:val="0"/>
                <w:bCs w:val="0"/>
                <w:color w:val="auto"/>
                <w:sz w:val="21"/>
                <w:szCs w:val="21"/>
                <w:highlight w:val="none"/>
                <w:u w:val="single"/>
                <w:vertAlign w:val="baseline"/>
                <w:lang w:val="en-US" w:eastAsia="zh-CN"/>
              </w:rPr>
              <w:t xml:space="preserve">              。</w:t>
            </w:r>
          </w:p>
        </w:tc>
      </w:tr>
      <w:tr w14:paraId="650C31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74" w:type="dxa"/>
            <w:tcBorders>
              <w:tl2br w:val="nil"/>
              <w:tr2bl w:val="nil"/>
            </w:tcBorders>
            <w:vAlign w:val="center"/>
          </w:tcPr>
          <w:p w14:paraId="2499D6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2</w:t>
            </w:r>
            <w:r>
              <w:rPr>
                <w:rFonts w:hint="eastAsia" w:ascii="仿宋_GB2312" w:hAnsi="仿宋_GB2312" w:cs="仿宋_GB2312"/>
                <w:color w:val="auto"/>
                <w:sz w:val="21"/>
                <w:szCs w:val="21"/>
                <w:highlight w:val="none"/>
                <w:vertAlign w:val="baseline"/>
                <w:lang w:val="en-US" w:eastAsia="zh-CN"/>
              </w:rPr>
              <w:t>3</w:t>
            </w:r>
            <w:r>
              <w:rPr>
                <w:rFonts w:hint="eastAsia" w:ascii="仿宋_GB2312" w:hAnsi="仿宋_GB2312" w:eastAsia="仿宋_GB2312" w:cs="仿宋_GB2312"/>
                <w:color w:val="auto"/>
                <w:sz w:val="21"/>
                <w:szCs w:val="21"/>
                <w:highlight w:val="none"/>
                <w:vertAlign w:val="baseline"/>
                <w:lang w:val="en-US" w:eastAsia="zh-CN"/>
              </w:rPr>
              <w:t>.1</w:t>
            </w:r>
          </w:p>
        </w:tc>
        <w:tc>
          <w:tcPr>
            <w:tcW w:w="7648" w:type="dxa"/>
            <w:tcBorders>
              <w:tl2br w:val="nil"/>
              <w:tr2bl w:val="nil"/>
            </w:tcBorders>
            <w:vAlign w:val="center"/>
          </w:tcPr>
          <w:p w14:paraId="2C94147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 xml:space="preserve">提交履约保证金的时间：/ </w:t>
            </w:r>
          </w:p>
          <w:p w14:paraId="12890A3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履约保证金金额：/</w:t>
            </w:r>
          </w:p>
          <w:p w14:paraId="3B99836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履约保证金形式：/</w:t>
            </w:r>
          </w:p>
        </w:tc>
      </w:tr>
      <w:tr w14:paraId="4514C3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0" w:hRule="atLeast"/>
        </w:trPr>
        <w:tc>
          <w:tcPr>
            <w:tcW w:w="874" w:type="dxa"/>
            <w:tcBorders>
              <w:tl2br w:val="nil"/>
              <w:tr2bl w:val="nil"/>
            </w:tcBorders>
            <w:vAlign w:val="center"/>
          </w:tcPr>
          <w:p w14:paraId="5C8052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cs="仿宋_GB2312"/>
                <w:color w:val="auto"/>
                <w:sz w:val="21"/>
                <w:szCs w:val="21"/>
                <w:highlight w:val="none"/>
                <w:vertAlign w:val="baseline"/>
                <w:lang w:val="en-US" w:eastAsia="zh-CN"/>
              </w:rPr>
              <w:t>24</w:t>
            </w:r>
            <w:r>
              <w:rPr>
                <w:rFonts w:hint="eastAsia" w:ascii="仿宋_GB2312" w:hAnsi="仿宋_GB2312" w:eastAsia="仿宋_GB2312" w:cs="仿宋_GB2312"/>
                <w:color w:val="auto"/>
                <w:sz w:val="21"/>
                <w:szCs w:val="21"/>
                <w:highlight w:val="none"/>
                <w:vertAlign w:val="baseline"/>
                <w:lang w:val="en-US" w:eastAsia="zh-CN"/>
              </w:rPr>
              <w:t>.1</w:t>
            </w:r>
          </w:p>
        </w:tc>
        <w:tc>
          <w:tcPr>
            <w:tcW w:w="7648" w:type="dxa"/>
            <w:tcBorders>
              <w:tl2br w:val="nil"/>
              <w:tr2bl w:val="nil"/>
            </w:tcBorders>
            <w:vAlign w:val="center"/>
          </w:tcPr>
          <w:p w14:paraId="4799769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eastAsia="仿宋_GB2312" w:cs="仿宋_GB2312"/>
                <w:b/>
                <w:bCs/>
                <w:color w:val="auto"/>
                <w:sz w:val="21"/>
                <w:szCs w:val="21"/>
                <w:highlight w:val="none"/>
                <w:vertAlign w:val="baseline"/>
                <w:lang w:val="en-US" w:eastAsia="zh-CN"/>
              </w:rPr>
              <w:t xml:space="preserve">是否由中标人缴纳招标代理费：是 </w:t>
            </w:r>
          </w:p>
          <w:p w14:paraId="327C3C0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招标代理费：以采购包中标通知书中的中标金额作为采购代理服务费的计算基数。按照招标文件第三章投标须知24.2条收费标准规定</w:t>
            </w:r>
            <w:r>
              <w:rPr>
                <w:rFonts w:hint="eastAsia" w:ascii="仿宋_GB2312" w:hAnsi="仿宋_GB2312" w:eastAsia="仿宋_GB2312" w:cs="仿宋_GB2312"/>
                <w:b w:val="0"/>
                <w:bCs w:val="0"/>
                <w:color w:val="auto"/>
                <w:sz w:val="21"/>
                <w:szCs w:val="21"/>
                <w:highlight w:val="none"/>
                <w:u w:val="single"/>
                <w:vertAlign w:val="baseline"/>
                <w:lang w:val="en-US" w:eastAsia="zh-CN"/>
              </w:rPr>
              <w:t xml:space="preserve">“货物类”计费标准，下浮 </w:t>
            </w:r>
            <w:r>
              <w:rPr>
                <w:rFonts w:hint="eastAsia" w:ascii="仿宋_GB2312" w:hAnsi="仿宋_GB2312" w:cs="仿宋_GB2312"/>
                <w:b w:val="0"/>
                <w:bCs w:val="0"/>
                <w:color w:val="auto"/>
                <w:sz w:val="21"/>
                <w:szCs w:val="21"/>
                <w:highlight w:val="none"/>
                <w:u w:val="single"/>
                <w:vertAlign w:val="baseline"/>
                <w:lang w:val="en-US" w:eastAsia="zh-CN"/>
              </w:rPr>
              <w:t>4</w:t>
            </w:r>
            <w:r>
              <w:rPr>
                <w:rFonts w:hint="eastAsia" w:ascii="仿宋_GB2312" w:hAnsi="仿宋_GB2312" w:eastAsia="仿宋_GB2312" w:cs="仿宋_GB2312"/>
                <w:b w:val="0"/>
                <w:bCs w:val="0"/>
                <w:color w:val="auto"/>
                <w:sz w:val="21"/>
                <w:szCs w:val="21"/>
                <w:highlight w:val="none"/>
                <w:u w:val="single"/>
                <w:vertAlign w:val="baseline"/>
                <w:lang w:val="en-US" w:eastAsia="zh-CN"/>
              </w:rPr>
              <w:t>0% 计算</w:t>
            </w:r>
            <w:r>
              <w:rPr>
                <w:rFonts w:hint="eastAsia" w:ascii="仿宋_GB2312" w:hAnsi="仿宋_GB2312" w:eastAsia="仿宋_GB2312" w:cs="仿宋_GB2312"/>
                <w:b w:val="0"/>
                <w:bCs w:val="0"/>
                <w:color w:val="auto"/>
                <w:sz w:val="21"/>
                <w:szCs w:val="21"/>
                <w:highlight w:val="none"/>
                <w:vertAlign w:val="baseline"/>
                <w:lang w:val="en-US" w:eastAsia="zh-CN"/>
              </w:rPr>
              <w:t xml:space="preserve">。  </w:t>
            </w:r>
          </w:p>
          <w:p w14:paraId="307BFAC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支付形式：网上银行支付或电汇，并在用途栏内注明项目名称或项目编</w:t>
            </w:r>
          </w:p>
          <w:p w14:paraId="613C60B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 xml:space="preserve">号。代理费到账后，经采购代理机构确认无误后开具增值税发票。 </w:t>
            </w:r>
          </w:p>
          <w:p w14:paraId="7F98C64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支付时间：在中标人领取中标通知书时，由中标人向采购代理机构一次性支付全部招标代理服务费</w:t>
            </w:r>
          </w:p>
          <w:p w14:paraId="51E0F01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招标代理服务费收款账户：</w:t>
            </w:r>
          </w:p>
          <w:p w14:paraId="4691662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单位全称：新疆世纪星工程咨询有限公司</w:t>
            </w:r>
          </w:p>
          <w:p w14:paraId="756D540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开 户 行：交通银行股份有限公司乌鲁木齐卫星路支行</w:t>
            </w:r>
          </w:p>
          <w:p w14:paraId="3A5F36F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帐    号：651651056018800020157</w:t>
            </w:r>
          </w:p>
          <w:p w14:paraId="1567C7D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行    号：301881000569</w:t>
            </w:r>
          </w:p>
        </w:tc>
      </w:tr>
      <w:tr w14:paraId="472FD9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3" w:hRule="atLeast"/>
        </w:trPr>
        <w:tc>
          <w:tcPr>
            <w:tcW w:w="874" w:type="dxa"/>
            <w:tcBorders>
              <w:tl2br w:val="nil"/>
              <w:tr2bl w:val="nil"/>
            </w:tcBorders>
            <w:vAlign w:val="center"/>
          </w:tcPr>
          <w:p w14:paraId="7C657E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cs="仿宋_GB2312"/>
                <w:color w:val="auto"/>
                <w:sz w:val="21"/>
                <w:szCs w:val="21"/>
                <w:highlight w:val="none"/>
                <w:vertAlign w:val="baseline"/>
                <w:lang w:val="en-US" w:eastAsia="zh-CN"/>
              </w:rPr>
              <w:t>25</w:t>
            </w:r>
          </w:p>
        </w:tc>
        <w:tc>
          <w:tcPr>
            <w:tcW w:w="7648" w:type="dxa"/>
            <w:tcBorders>
              <w:tl2br w:val="nil"/>
              <w:tr2bl w:val="nil"/>
            </w:tcBorders>
            <w:vAlign w:val="center"/>
          </w:tcPr>
          <w:p w14:paraId="729C1EE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eastAsia="仿宋_GB2312" w:cs="仿宋_GB2312"/>
                <w:b/>
                <w:bCs/>
                <w:color w:val="auto"/>
                <w:sz w:val="21"/>
                <w:szCs w:val="21"/>
                <w:highlight w:val="none"/>
                <w:vertAlign w:val="baseline"/>
                <w:lang w:val="en-US" w:eastAsia="zh-CN"/>
              </w:rPr>
              <w:t>接收询问和质疑的联系事项：</w:t>
            </w:r>
          </w:p>
          <w:p w14:paraId="4402009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1、询问</w:t>
            </w:r>
          </w:p>
          <w:p w14:paraId="7EDAF35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提出询问方式：电话、信函、电子邮件等方式</w:t>
            </w:r>
          </w:p>
          <w:p w14:paraId="21537DE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联系部门、联系电话、通讯地址：见第一章《招标公告》中的采购代理机构信息和项目联系方式。</w:t>
            </w:r>
          </w:p>
          <w:p w14:paraId="64A3912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2、质疑</w:t>
            </w:r>
          </w:p>
          <w:p w14:paraId="2B673A9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质疑函递交方式：邮寄、快递、电子邮件或当面递交方式，通过邮寄、快递方式提出的，提出时间以邮寄件上的寄出邮戳时间、快递件上签注的寄出时间为准。</w:t>
            </w:r>
          </w:p>
          <w:p w14:paraId="7F75925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联系部门：新疆世纪星工程咨询有限公司招标部</w:t>
            </w:r>
          </w:p>
          <w:p w14:paraId="0130E70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 xml:space="preserve">联系人、联系电话： </w:t>
            </w:r>
            <w:r>
              <w:rPr>
                <w:rFonts w:hint="eastAsia" w:ascii="仿宋_GB2312" w:hAnsi="仿宋_GB2312" w:cs="仿宋_GB2312"/>
                <w:b w:val="0"/>
                <w:bCs w:val="0"/>
                <w:color w:val="auto"/>
                <w:sz w:val="21"/>
                <w:szCs w:val="21"/>
                <w:highlight w:val="none"/>
                <w:vertAlign w:val="baseline"/>
                <w:lang w:val="en-US" w:eastAsia="zh-CN"/>
              </w:rPr>
              <w:t>郑倩如</w:t>
            </w:r>
            <w:r>
              <w:rPr>
                <w:rFonts w:hint="eastAsia" w:ascii="仿宋_GB2312" w:hAnsi="仿宋_GB2312" w:eastAsia="仿宋_GB2312" w:cs="仿宋_GB2312"/>
                <w:b w:val="0"/>
                <w:bCs w:val="0"/>
                <w:color w:val="auto"/>
                <w:sz w:val="21"/>
                <w:szCs w:val="21"/>
                <w:highlight w:val="none"/>
                <w:vertAlign w:val="baseline"/>
                <w:lang w:val="en-US" w:eastAsia="zh-CN"/>
              </w:rPr>
              <w:t xml:space="preserve">   0991-3678303</w:t>
            </w:r>
          </w:p>
          <w:p w14:paraId="45D16AF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电子邮箱：</w:t>
            </w:r>
          </w:p>
          <w:p w14:paraId="22F401A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通讯地址：乌鲁木齐经济技术开发区二期黄山街一品九点阳光德港大厦B座20楼</w:t>
            </w:r>
          </w:p>
          <w:p w14:paraId="4B18649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bCs/>
                <w:color w:val="auto"/>
                <w:sz w:val="21"/>
                <w:szCs w:val="21"/>
                <w:highlight w:val="none"/>
                <w:vertAlign w:val="baseline"/>
                <w:lang w:val="en-US" w:eastAsia="zh-CN"/>
              </w:rPr>
              <w:t>其他要求：质疑书、授权委托书及报名成功截图PDF扫描件发送至代理机构邮箱，以上资料原件邮寄或送至代理机构。</w:t>
            </w:r>
          </w:p>
        </w:tc>
      </w:tr>
      <w:tr w14:paraId="4689F2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l2br w:val="nil"/>
              <w:tr2bl w:val="nil"/>
            </w:tcBorders>
            <w:vAlign w:val="center"/>
          </w:tcPr>
          <w:p w14:paraId="19875CC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适用于本供应商须知的额外增加的变动：</w:t>
            </w:r>
          </w:p>
        </w:tc>
      </w:tr>
      <w:tr w14:paraId="64C797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8522" w:type="dxa"/>
            <w:gridSpan w:val="2"/>
            <w:tcBorders>
              <w:tl2br w:val="nil"/>
              <w:tr2bl w:val="nil"/>
            </w:tcBorders>
            <w:vAlign w:val="center"/>
          </w:tcPr>
          <w:p w14:paraId="5B141FE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eastAsia="仿宋_GB2312" w:cs="仿宋_GB2312"/>
                <w:b/>
                <w:bCs/>
                <w:color w:val="auto"/>
                <w:sz w:val="21"/>
                <w:szCs w:val="21"/>
                <w:highlight w:val="none"/>
                <w:vertAlign w:val="baseline"/>
                <w:lang w:val="en-US" w:eastAsia="zh-CN"/>
              </w:rPr>
              <w:t>核心产品：</w:t>
            </w:r>
          </w:p>
          <w:p w14:paraId="4368B05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cs="仿宋_GB2312"/>
                <w:b w:val="0"/>
                <w:bCs w:val="0"/>
                <w:color w:val="auto"/>
                <w:sz w:val="21"/>
                <w:szCs w:val="21"/>
                <w:highlight w:val="none"/>
                <w:vertAlign w:val="baseline"/>
                <w:lang w:val="en-US" w:eastAsia="zh-CN"/>
              </w:rPr>
              <w:t>☑</w:t>
            </w:r>
            <w:r>
              <w:rPr>
                <w:rFonts w:hint="eastAsia" w:ascii="仿宋_GB2312" w:hAnsi="仿宋_GB2312" w:eastAsia="仿宋_GB2312" w:cs="仿宋_GB2312"/>
                <w:b w:val="0"/>
                <w:bCs w:val="0"/>
                <w:color w:val="auto"/>
                <w:sz w:val="21"/>
                <w:szCs w:val="21"/>
                <w:highlight w:val="none"/>
                <w:vertAlign w:val="baseline"/>
                <w:lang w:val="en-US" w:eastAsia="zh-CN"/>
              </w:rPr>
              <w:t>本项目</w:t>
            </w:r>
            <w:r>
              <w:rPr>
                <w:rFonts w:hint="eastAsia" w:ascii="仿宋_GB2312" w:hAnsi="仿宋_GB2312" w:cs="仿宋_GB2312"/>
                <w:b w:val="0"/>
                <w:bCs w:val="0"/>
                <w:color w:val="auto"/>
                <w:sz w:val="21"/>
                <w:szCs w:val="21"/>
                <w:highlight w:val="none"/>
                <w:u w:val="single"/>
                <w:vertAlign w:val="baseline"/>
                <w:lang w:val="en-US" w:eastAsia="zh-CN"/>
              </w:rPr>
              <w:t xml:space="preserve"> 全自动化学发光免疫分析仪 </w:t>
            </w:r>
            <w:r>
              <w:rPr>
                <w:rFonts w:hint="eastAsia" w:ascii="仿宋_GB2312" w:hAnsi="仿宋_GB2312" w:eastAsia="仿宋_GB2312" w:cs="仿宋_GB2312"/>
                <w:b w:val="0"/>
                <w:bCs w:val="0"/>
                <w:color w:val="auto"/>
                <w:sz w:val="21"/>
                <w:szCs w:val="21"/>
                <w:highlight w:val="none"/>
                <w:vertAlign w:val="baseline"/>
                <w:lang w:val="en-US" w:eastAsia="zh-CN"/>
              </w:rPr>
              <w:t>为单一产品采购项目。</w:t>
            </w:r>
          </w:p>
          <w:p w14:paraId="729C0A5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□本项目</w:t>
            </w:r>
            <w:r>
              <w:rPr>
                <w:rFonts w:hint="eastAsia" w:ascii="仿宋_GB2312" w:hAnsi="仿宋_GB2312" w:cs="仿宋_GB2312"/>
                <w:b w:val="0"/>
                <w:bCs w:val="0"/>
                <w:color w:val="auto"/>
                <w:sz w:val="21"/>
                <w:szCs w:val="21"/>
                <w:highlight w:val="none"/>
                <w:u w:val="single"/>
                <w:vertAlign w:val="baseline"/>
                <w:lang w:val="en-US" w:eastAsia="zh-CN"/>
              </w:rPr>
              <w:t xml:space="preserve">   </w:t>
            </w:r>
            <w:r>
              <w:rPr>
                <w:rFonts w:hint="eastAsia" w:ascii="仿宋_GB2312" w:hAnsi="仿宋_GB2312" w:eastAsia="仿宋_GB2312" w:cs="仿宋_GB2312"/>
                <w:b w:val="0"/>
                <w:bCs w:val="0"/>
                <w:color w:val="auto"/>
                <w:sz w:val="21"/>
                <w:szCs w:val="21"/>
                <w:highlight w:val="none"/>
                <w:vertAlign w:val="baseline"/>
                <w:lang w:val="en-US" w:eastAsia="zh-CN"/>
              </w:rPr>
              <w:t>为非单一产品采购项目，核心产品为：</w:t>
            </w:r>
            <w:r>
              <w:rPr>
                <w:rFonts w:hint="eastAsia" w:ascii="仿宋_GB2312" w:hAnsi="仿宋_GB2312" w:cs="仿宋_GB2312"/>
                <w:b w:val="0"/>
                <w:bCs w:val="0"/>
                <w:color w:val="auto"/>
                <w:sz w:val="21"/>
                <w:szCs w:val="21"/>
                <w:highlight w:val="none"/>
                <w:u w:val="single"/>
                <w:vertAlign w:val="baseline"/>
                <w:lang w:val="en-US" w:eastAsia="zh-CN"/>
              </w:rPr>
              <w:t xml:space="preserve">     </w:t>
            </w:r>
          </w:p>
          <w:p w14:paraId="03A3131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b/>
                <w:bCs/>
                <w:color w:val="auto"/>
                <w:sz w:val="21"/>
                <w:szCs w:val="21"/>
                <w:highlight w:val="none"/>
                <w:vertAlign w:val="baseline"/>
                <w:lang w:val="en-US" w:eastAsia="zh-CN"/>
              </w:rPr>
              <w:t>注：若不单独标明核心产品则所有产品均被视为核心产品</w:t>
            </w:r>
          </w:p>
        </w:tc>
      </w:tr>
      <w:tr w14:paraId="603B1F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8522" w:type="dxa"/>
            <w:gridSpan w:val="2"/>
            <w:tcBorders>
              <w:tl2br w:val="nil"/>
              <w:tr2bl w:val="nil"/>
            </w:tcBorders>
            <w:vAlign w:val="center"/>
          </w:tcPr>
          <w:p w14:paraId="47E602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评标方法：最低评审价法</w:t>
            </w:r>
          </w:p>
        </w:tc>
      </w:tr>
      <w:tr w14:paraId="04DC2D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8522" w:type="dxa"/>
            <w:gridSpan w:val="2"/>
            <w:tcBorders>
              <w:tl2br w:val="nil"/>
              <w:tr2bl w:val="nil"/>
            </w:tcBorders>
            <w:vAlign w:val="center"/>
          </w:tcPr>
          <w:p w14:paraId="0939008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项目属性：货物</w:t>
            </w:r>
          </w:p>
        </w:tc>
      </w:tr>
      <w:tr w14:paraId="39537A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8522" w:type="dxa"/>
            <w:gridSpan w:val="2"/>
            <w:tcBorders>
              <w:tl2br w:val="nil"/>
              <w:tr2bl w:val="nil"/>
            </w:tcBorders>
            <w:vAlign w:val="center"/>
          </w:tcPr>
          <w:p w14:paraId="1FA3776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eastAsia="仿宋_GB2312" w:cs="仿宋_GB2312"/>
                <w:b/>
                <w:bCs/>
                <w:color w:val="auto"/>
                <w:sz w:val="21"/>
                <w:szCs w:val="21"/>
                <w:highlight w:val="none"/>
                <w:vertAlign w:val="baseline"/>
                <w:lang w:val="en-US" w:eastAsia="zh-CN"/>
              </w:rPr>
              <w:t>适用于本</w:t>
            </w:r>
            <w:r>
              <w:rPr>
                <w:rFonts w:hint="eastAsia" w:ascii="仿宋_GB2312" w:hAnsi="仿宋_GB2312" w:cs="仿宋_GB2312"/>
                <w:b/>
                <w:bCs/>
                <w:color w:val="auto"/>
                <w:sz w:val="21"/>
                <w:szCs w:val="21"/>
                <w:highlight w:val="none"/>
                <w:vertAlign w:val="baseline"/>
                <w:lang w:val="en-US" w:eastAsia="zh-CN"/>
              </w:rPr>
              <w:t>供应商</w:t>
            </w:r>
            <w:r>
              <w:rPr>
                <w:rFonts w:hint="eastAsia" w:ascii="仿宋_GB2312" w:hAnsi="仿宋_GB2312" w:eastAsia="仿宋_GB2312" w:cs="仿宋_GB2312"/>
                <w:b/>
                <w:bCs/>
                <w:color w:val="auto"/>
                <w:sz w:val="21"/>
                <w:szCs w:val="21"/>
                <w:highlight w:val="none"/>
                <w:vertAlign w:val="baseline"/>
                <w:lang w:val="en-US" w:eastAsia="zh-CN"/>
              </w:rPr>
              <w:t>须知的额外增加的变动：</w:t>
            </w:r>
          </w:p>
          <w:p w14:paraId="23EDD90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1、关于本项目所有公告、公示在新疆政府采购网（http://www.ccgp-xinjiang.gov.cn）发布。</w:t>
            </w:r>
          </w:p>
          <w:p w14:paraId="22173D9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2、请</w:t>
            </w:r>
            <w:r>
              <w:rPr>
                <w:rFonts w:hint="eastAsia" w:ascii="仿宋_GB2312" w:hAnsi="仿宋_GB2312" w:cs="仿宋_GB2312"/>
                <w:b w:val="0"/>
                <w:bCs w:val="0"/>
                <w:color w:val="auto"/>
                <w:sz w:val="21"/>
                <w:szCs w:val="21"/>
                <w:highlight w:val="none"/>
                <w:vertAlign w:val="baseline"/>
                <w:lang w:val="en-US" w:eastAsia="zh-CN"/>
              </w:rPr>
              <w:t>供应商</w:t>
            </w:r>
            <w:r>
              <w:rPr>
                <w:rFonts w:hint="eastAsia" w:ascii="仿宋_GB2312" w:hAnsi="仿宋_GB2312" w:eastAsia="仿宋_GB2312" w:cs="仿宋_GB2312"/>
                <w:b w:val="0"/>
                <w:bCs w:val="0"/>
                <w:color w:val="auto"/>
                <w:sz w:val="21"/>
                <w:szCs w:val="21"/>
                <w:highlight w:val="none"/>
                <w:vertAlign w:val="baseline"/>
                <w:lang w:val="en-US" w:eastAsia="zh-CN"/>
              </w:rPr>
              <w:t>随时关注本项目的澄清、答疑、变更事项。</w:t>
            </w:r>
          </w:p>
          <w:p w14:paraId="30E219C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3、本项目实行电子招投标，供应商须登录政采云平台申请获取招标（采购）文件，并通过政采云电子投标客户端制作投标（响应）文件，同时自行承担与投标有关的一切费用。</w:t>
            </w:r>
          </w:p>
          <w:p w14:paraId="3417628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4、各供应商应在开标前确保成为新疆政府采购网正式注册入库供应商，并完成CA数字证书申领。因未注册入库、未办理CA数字证书等原因造成无法投标或投标失败等后果由供应商自行承担。</w:t>
            </w:r>
          </w:p>
          <w:p w14:paraId="0AA6C7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5、有意向参与本项目的供应商，可访问新疆数字证书认证中心官方网站（https://www.xjca.com.cn/）或下载“新疆政务通”APP自行进行申领CA锁。如需咨询，请联系新疆CA服务热线0991-2819290。</w:t>
            </w:r>
          </w:p>
          <w:p w14:paraId="1EF36C0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5、供应商可前往新疆政府采购网（http://www.ccgp-xinjiang.gov.cn）下载专区，下载政采云电子投标客户端，安装完成后，可通过账号密码或CA登录客户端进行投标（响应）文件制作。在使用政采云电子投标客户端时，如有问题可拨打政采云客户服务热线进行咨询。</w:t>
            </w:r>
          </w:p>
          <w:p w14:paraId="09447C2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6、本项目采用不见面开标，供应商须在投标截止时间前通过CA在政采云平台上传加密的电子投标（响应）文件。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315076B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7、供应商在开标前须提前配置好电脑浏览器（建议使用360浏览器或谷歌浏览器），开标时请使用制作加密电子投标（响应）文件的CA锁进行解密及报价确认。</w:t>
            </w:r>
            <w:r>
              <w:rPr>
                <w:rFonts w:hint="eastAsia" w:ascii="仿宋_GB2312" w:hAnsi="仿宋_GB2312" w:eastAsia="仿宋_GB2312" w:cs="仿宋_GB2312"/>
                <w:b/>
                <w:bCs/>
                <w:color w:val="auto"/>
                <w:sz w:val="21"/>
                <w:szCs w:val="21"/>
                <w:highlight w:val="none"/>
                <w:vertAlign w:val="baseline"/>
                <w:lang w:val="en-US" w:eastAsia="zh-CN"/>
              </w:rPr>
              <w:t>本项目投标（响应）文件解密时间定为30分钟，如供应商因自身原因导致在规定的时间未能成功解密的视为放弃投标（响应）。</w:t>
            </w:r>
          </w:p>
          <w:p w14:paraId="2178F5D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cs="仿宋_GB2312"/>
                <w:b/>
                <w:bCs/>
                <w:color w:val="auto"/>
                <w:sz w:val="21"/>
                <w:szCs w:val="21"/>
                <w:highlight w:val="none"/>
                <w:vertAlign w:val="baseline"/>
                <w:lang w:val="en-US" w:eastAsia="zh-CN"/>
              </w:rPr>
              <w:t>8、供应商</w:t>
            </w:r>
            <w:r>
              <w:rPr>
                <w:rFonts w:hint="eastAsia" w:ascii="仿宋_GB2312" w:hAnsi="仿宋_GB2312" w:eastAsia="仿宋_GB2312" w:cs="仿宋_GB2312"/>
                <w:b/>
                <w:bCs/>
                <w:color w:val="auto"/>
                <w:sz w:val="21"/>
                <w:szCs w:val="21"/>
                <w:highlight w:val="none"/>
                <w:vertAlign w:val="baseline"/>
                <w:lang w:val="en-US" w:eastAsia="zh-CN"/>
              </w:rPr>
              <w:t>进行远程电子开标的，签到、解密及开标结果确认的操作均在开标过程中适时开启，请</w:t>
            </w:r>
            <w:r>
              <w:rPr>
                <w:rFonts w:hint="eastAsia" w:ascii="仿宋_GB2312" w:hAnsi="仿宋_GB2312" w:cs="仿宋_GB2312"/>
                <w:b/>
                <w:bCs/>
                <w:color w:val="auto"/>
                <w:sz w:val="21"/>
                <w:szCs w:val="21"/>
                <w:highlight w:val="none"/>
                <w:vertAlign w:val="baseline"/>
                <w:lang w:val="en-US" w:eastAsia="zh-CN"/>
              </w:rPr>
              <w:t>供应商</w:t>
            </w:r>
            <w:r>
              <w:rPr>
                <w:rFonts w:hint="eastAsia" w:ascii="仿宋_GB2312" w:hAnsi="仿宋_GB2312" w:eastAsia="仿宋_GB2312" w:cs="仿宋_GB2312"/>
                <w:b/>
                <w:bCs/>
                <w:color w:val="auto"/>
                <w:sz w:val="21"/>
                <w:szCs w:val="21"/>
                <w:highlight w:val="none"/>
                <w:vertAlign w:val="baseline"/>
                <w:lang w:val="en-US" w:eastAsia="zh-CN"/>
              </w:rPr>
              <w:t>务必密切关注开标进程，并应在政采云平台按时完成相应操作，否则产生的后果由</w:t>
            </w:r>
            <w:r>
              <w:rPr>
                <w:rFonts w:hint="eastAsia" w:ascii="仿宋_GB2312" w:hAnsi="仿宋_GB2312" w:cs="仿宋_GB2312"/>
                <w:b/>
                <w:bCs/>
                <w:color w:val="auto"/>
                <w:sz w:val="21"/>
                <w:szCs w:val="21"/>
                <w:highlight w:val="none"/>
                <w:vertAlign w:val="baseline"/>
                <w:lang w:val="en-US" w:eastAsia="zh-CN"/>
              </w:rPr>
              <w:t>供应商</w:t>
            </w:r>
            <w:r>
              <w:rPr>
                <w:rFonts w:hint="eastAsia" w:ascii="仿宋_GB2312" w:hAnsi="仿宋_GB2312" w:eastAsia="仿宋_GB2312" w:cs="仿宋_GB2312"/>
                <w:b/>
                <w:bCs/>
                <w:color w:val="auto"/>
                <w:sz w:val="21"/>
                <w:szCs w:val="21"/>
                <w:highlight w:val="none"/>
                <w:vertAlign w:val="baseline"/>
                <w:lang w:val="en-US" w:eastAsia="zh-CN"/>
              </w:rPr>
              <w:t>自行承担。</w:t>
            </w:r>
          </w:p>
          <w:p w14:paraId="1891AA1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cs="仿宋_GB2312"/>
                <w:b/>
                <w:bCs/>
                <w:color w:val="auto"/>
                <w:sz w:val="21"/>
                <w:szCs w:val="21"/>
                <w:highlight w:val="none"/>
                <w:vertAlign w:val="baseline"/>
                <w:lang w:val="en-US" w:eastAsia="zh-CN"/>
              </w:rPr>
              <w:t>9</w:t>
            </w:r>
            <w:r>
              <w:rPr>
                <w:rFonts w:hint="eastAsia" w:ascii="仿宋_GB2312" w:hAnsi="仿宋_GB2312" w:eastAsia="仿宋_GB2312" w:cs="仿宋_GB2312"/>
                <w:b/>
                <w:bCs/>
                <w:color w:val="auto"/>
                <w:sz w:val="21"/>
                <w:szCs w:val="21"/>
                <w:highlight w:val="none"/>
                <w:vertAlign w:val="baseline"/>
                <w:lang w:val="en-US" w:eastAsia="zh-CN"/>
              </w:rPr>
              <w:t>、政采云投标客户端中上传电子投标（响应）文件为三部分，分别为资格文件、报价文件、商务技术文件。供应商除分别按要求分别上传文件外，建议商务技术文件部分上传整本投标（响应）文件（包含资格部分、报价部分、商务技术部分）。</w:t>
            </w:r>
          </w:p>
          <w:p w14:paraId="400376F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cs="仿宋_GB2312"/>
                <w:b/>
                <w:bCs/>
                <w:color w:val="auto"/>
                <w:sz w:val="21"/>
                <w:szCs w:val="21"/>
                <w:highlight w:val="none"/>
                <w:vertAlign w:val="baseline"/>
                <w:lang w:val="en-US" w:eastAsia="zh-CN"/>
              </w:rPr>
              <w:t>10</w:t>
            </w:r>
            <w:r>
              <w:rPr>
                <w:rFonts w:hint="eastAsia" w:ascii="仿宋_GB2312" w:hAnsi="仿宋_GB2312" w:eastAsia="仿宋_GB2312" w:cs="仿宋_GB2312"/>
                <w:b/>
                <w:bCs/>
                <w:color w:val="auto"/>
                <w:sz w:val="21"/>
                <w:szCs w:val="21"/>
                <w:highlight w:val="none"/>
                <w:vertAlign w:val="baseline"/>
                <w:lang w:val="en-US" w:eastAsia="zh-CN"/>
              </w:rPr>
              <w:t>、评审过程中会通过政采云平台将需要澄清、说明或补正的内容以询标函的形式发送给供应商，供应商应登录政采云平台并保持在线状态，以便及时接收可能发出的询标函，并在询标函载明的时间内回复，若供应商未及时回复，视为放弃澄清。</w:t>
            </w:r>
          </w:p>
          <w:p w14:paraId="4814A20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1</w:t>
            </w:r>
            <w:r>
              <w:rPr>
                <w:rFonts w:hint="eastAsia" w:ascii="仿宋_GB2312" w:hAnsi="仿宋_GB2312" w:cs="仿宋_GB2312"/>
                <w:b w:val="0"/>
                <w:bCs w:val="0"/>
                <w:color w:val="auto"/>
                <w:sz w:val="21"/>
                <w:szCs w:val="21"/>
                <w:highlight w:val="none"/>
                <w:vertAlign w:val="baseline"/>
                <w:lang w:val="en-US" w:eastAsia="zh-CN"/>
              </w:rPr>
              <w:t>1</w:t>
            </w:r>
            <w:r>
              <w:rPr>
                <w:rFonts w:hint="eastAsia" w:ascii="仿宋_GB2312" w:hAnsi="仿宋_GB2312" w:eastAsia="仿宋_GB2312" w:cs="仿宋_GB2312"/>
                <w:b w:val="0"/>
                <w:bCs w:val="0"/>
                <w:color w:val="auto"/>
                <w:sz w:val="21"/>
                <w:szCs w:val="21"/>
                <w:highlight w:val="none"/>
                <w:vertAlign w:val="baseline"/>
                <w:lang w:val="en-US" w:eastAsia="zh-CN"/>
              </w:rPr>
              <w:t xml:space="preserve">、本须知前附表是对供应商须知正文部分对应条款的补充、细化，供应商阅读时应与正文部分一并阅读，供应商须知前附表与正文部分不一致处，应以供应商须知前附表为准。 </w:t>
            </w:r>
          </w:p>
          <w:p w14:paraId="3FB99A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1</w:t>
            </w:r>
            <w:r>
              <w:rPr>
                <w:rFonts w:hint="eastAsia" w:ascii="仿宋_GB2312" w:hAnsi="仿宋_GB2312" w:cs="仿宋_GB2312"/>
                <w:b w:val="0"/>
                <w:bCs w:val="0"/>
                <w:color w:val="auto"/>
                <w:sz w:val="21"/>
                <w:szCs w:val="21"/>
                <w:highlight w:val="none"/>
                <w:vertAlign w:val="baseline"/>
                <w:lang w:val="en-US" w:eastAsia="zh-CN"/>
              </w:rPr>
              <w:t>2</w:t>
            </w:r>
            <w:r>
              <w:rPr>
                <w:rFonts w:hint="eastAsia" w:ascii="仿宋_GB2312" w:hAnsi="仿宋_GB2312" w:eastAsia="仿宋_GB2312" w:cs="仿宋_GB2312"/>
                <w:b w:val="0"/>
                <w:bCs w:val="0"/>
                <w:color w:val="auto"/>
                <w:sz w:val="21"/>
                <w:szCs w:val="21"/>
                <w:highlight w:val="none"/>
                <w:vertAlign w:val="baseline"/>
                <w:lang w:val="en-US" w:eastAsia="zh-CN"/>
              </w:rPr>
              <w:t>、“☑”符号表示本招标（采购）文件选定的内容；“□”符号表示本招标（采购）文件未选定的内容；空格中的“/”表示没有具体内容。供应商投标（响应）时请按“☑符号”选定的内容和要求参加投标（响应）。</w:t>
            </w:r>
          </w:p>
          <w:p w14:paraId="01FACC3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1</w:t>
            </w:r>
            <w:r>
              <w:rPr>
                <w:rFonts w:hint="eastAsia" w:ascii="仿宋_GB2312" w:hAnsi="仿宋_GB2312" w:cs="仿宋_GB2312"/>
                <w:b w:val="0"/>
                <w:bCs w:val="0"/>
                <w:color w:val="auto"/>
                <w:sz w:val="21"/>
                <w:szCs w:val="21"/>
                <w:highlight w:val="none"/>
                <w:vertAlign w:val="baseline"/>
                <w:lang w:val="en-US" w:eastAsia="zh-CN"/>
              </w:rPr>
              <w:t>3</w:t>
            </w:r>
            <w:r>
              <w:rPr>
                <w:rFonts w:hint="eastAsia" w:ascii="仿宋_GB2312" w:hAnsi="仿宋_GB2312" w:eastAsia="仿宋_GB2312" w:cs="仿宋_GB2312"/>
                <w:b w:val="0"/>
                <w:bCs w:val="0"/>
                <w:color w:val="auto"/>
                <w:sz w:val="21"/>
                <w:szCs w:val="21"/>
                <w:highlight w:val="none"/>
                <w:vertAlign w:val="baseline"/>
                <w:lang w:val="en-US" w:eastAsia="zh-CN"/>
              </w:rPr>
              <w:t>、与合同履行有关条款中注明的“甲方”、“买方”，在招标投标阶段按“采购人、招标人”理解；注明的“乙方”、“卖方”，按“投标人、供应商”理解。</w:t>
            </w:r>
          </w:p>
          <w:p w14:paraId="6057688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1</w:t>
            </w:r>
            <w:r>
              <w:rPr>
                <w:rFonts w:hint="eastAsia" w:ascii="仿宋_GB2312" w:hAnsi="仿宋_GB2312" w:cs="仿宋_GB2312"/>
                <w:b w:val="0"/>
                <w:bCs w:val="0"/>
                <w:color w:val="auto"/>
                <w:sz w:val="21"/>
                <w:szCs w:val="21"/>
                <w:highlight w:val="none"/>
                <w:vertAlign w:val="baseline"/>
                <w:lang w:val="en-US" w:eastAsia="zh-CN"/>
              </w:rPr>
              <w:t>4</w:t>
            </w:r>
            <w:r>
              <w:rPr>
                <w:rFonts w:hint="eastAsia" w:ascii="仿宋_GB2312" w:hAnsi="仿宋_GB2312" w:eastAsia="仿宋_GB2312" w:cs="仿宋_GB2312"/>
                <w:b w:val="0"/>
                <w:bCs w:val="0"/>
                <w:color w:val="auto"/>
                <w:sz w:val="21"/>
                <w:szCs w:val="21"/>
                <w:highlight w:val="none"/>
                <w:vertAlign w:val="baseline"/>
                <w:lang w:val="en-US" w:eastAsia="zh-CN"/>
              </w:rPr>
              <w:t>、供应商必须认真阅读招标（采购）文件中所有的事项、格式、条款和采购需求等。供应商没有按照招标（采购）文件要求提交全部资料，或者投标（响应）文件没有对招标（采购）文件在各方面都做出实质性响应的可能导致其投标（响应）无效或被拒绝。</w:t>
            </w:r>
          </w:p>
        </w:tc>
      </w:tr>
    </w:tbl>
    <w:p w14:paraId="4ED1AA18">
      <w:pPr>
        <w:pStyle w:val="12"/>
        <w:rPr>
          <w:rFonts w:hint="eastAsia" w:ascii="仿宋_GB2312" w:hAnsi="仿宋_GB2312" w:eastAsia="仿宋_GB2312" w:cs="仿宋_GB2312"/>
          <w:color w:val="auto"/>
          <w:highlight w:val="none"/>
          <w:lang w:val="en-US" w:eastAsia="zh-CN"/>
        </w:rPr>
      </w:pPr>
    </w:p>
    <w:p w14:paraId="1F7DE6D5">
      <w:pPr>
        <w:pStyle w:val="17"/>
        <w:rPr>
          <w:rFonts w:hint="eastAsia" w:ascii="仿宋_GB2312" w:hAnsi="仿宋_GB2312" w:eastAsia="仿宋_GB2312" w:cs="仿宋_GB2312"/>
          <w:color w:val="auto"/>
          <w:highlight w:val="none"/>
          <w:lang w:val="en-US" w:eastAsia="zh-CN"/>
        </w:rPr>
      </w:pPr>
    </w:p>
    <w:p w14:paraId="0737301D">
      <w:pP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br w:type="page"/>
      </w:r>
    </w:p>
    <w:p w14:paraId="693AD57C">
      <w:pPr>
        <w:pStyle w:val="2"/>
        <w:numPr>
          <w:ilvl w:val="0"/>
          <w:numId w:val="4"/>
        </w:numPr>
        <w:bidi w:val="0"/>
        <w:jc w:val="center"/>
        <w:rPr>
          <w:rFonts w:hint="eastAsia" w:ascii="方正小标宋简体" w:hAnsi="方正小标宋简体" w:eastAsia="方正小标宋简体" w:cs="方正小标宋简体"/>
          <w:color w:val="auto"/>
          <w:highlight w:val="none"/>
          <w:lang w:val="en-US" w:eastAsia="zh-CN"/>
        </w:rPr>
      </w:pPr>
      <w:bookmarkStart w:id="20" w:name="_Toc10355"/>
      <w:bookmarkStart w:id="21" w:name="_Toc23225"/>
      <w:r>
        <w:rPr>
          <w:rFonts w:hint="eastAsia" w:ascii="方正小标宋简体" w:hAnsi="方正小标宋简体" w:eastAsia="方正小标宋简体" w:cs="方正小标宋简体"/>
          <w:color w:val="auto"/>
          <w:highlight w:val="none"/>
          <w:lang w:val="en-US" w:eastAsia="zh-CN"/>
        </w:rPr>
        <w:t>供应商须知</w:t>
      </w:r>
      <w:bookmarkEnd w:id="20"/>
      <w:bookmarkEnd w:id="21"/>
    </w:p>
    <w:p w14:paraId="39B909BD">
      <w:pPr>
        <w:pStyle w:val="3"/>
        <w:pageBreakBefore w:val="0"/>
        <w:widowControl w:val="0"/>
        <w:numPr>
          <w:ilvl w:val="0"/>
          <w:numId w:val="5"/>
        </w:numP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highlight w:val="none"/>
        </w:rPr>
      </w:pPr>
      <w:bookmarkStart w:id="22" w:name="_Toc15221"/>
      <w:bookmarkStart w:id="23" w:name="_Toc19791"/>
      <w:r>
        <w:rPr>
          <w:rFonts w:hint="eastAsia" w:ascii="仿宋_GB2312" w:hAnsi="仿宋_GB2312" w:eastAsia="仿宋_GB2312" w:cs="仿宋_GB2312"/>
          <w:color w:val="auto"/>
          <w:highlight w:val="none"/>
        </w:rPr>
        <w:t>说 明</w:t>
      </w:r>
      <w:bookmarkEnd w:id="22"/>
      <w:bookmarkEnd w:id="23"/>
    </w:p>
    <w:p w14:paraId="717E002D">
      <w:pPr>
        <w:keepNext w:val="0"/>
        <w:keepLines w:val="0"/>
        <w:pageBreakBefore w:val="0"/>
        <w:widowControl w:val="0"/>
        <w:numPr>
          <w:ilvl w:val="0"/>
          <w:numId w:val="6"/>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采购人、采购代理机构及供应商</w:t>
      </w:r>
    </w:p>
    <w:p w14:paraId="18F005F6">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采购人：见投标须知前附表，是采购活动当事人之一，负责项目整体规划、技术方案可行性论证及项目实施，作为合同采购方（使用方），承担质疑答复、合同履行、项目验收与评价等义务。</w:t>
      </w:r>
    </w:p>
    <w:p w14:paraId="19444285">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采购代理机构：本次招标的采购代理机构为新疆世纪星工程咨询有限公司，负责本次采购活动的组织实施，依法编制和发布</w:t>
      </w:r>
      <w:r>
        <w:rPr>
          <w:rFonts w:hint="eastAsia" w:ascii="仿宋_GB2312" w:hAnsi="仿宋_GB2312" w:cs="仿宋_GB2312"/>
          <w:b w:val="0"/>
          <w:bCs w:val="0"/>
          <w:color w:val="auto"/>
          <w:sz w:val="24"/>
          <w:szCs w:val="24"/>
          <w:highlight w:val="none"/>
          <w:lang w:val="en-US" w:eastAsia="zh-CN"/>
        </w:rPr>
        <w:t>采购</w:t>
      </w:r>
      <w:r>
        <w:rPr>
          <w:rFonts w:hint="eastAsia" w:ascii="仿宋_GB2312" w:hAnsi="仿宋_GB2312" w:eastAsia="仿宋_GB2312" w:cs="仿宋_GB2312"/>
          <w:b w:val="0"/>
          <w:bCs w:val="0"/>
          <w:color w:val="auto"/>
          <w:sz w:val="24"/>
          <w:szCs w:val="24"/>
          <w:highlight w:val="none"/>
          <w:lang w:val="en-US" w:eastAsia="zh-CN"/>
        </w:rPr>
        <w:t>文件，并依据法律法规及采购文件规定对相关内容进行解释。</w:t>
      </w:r>
    </w:p>
    <w:p w14:paraId="77694BD7">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供应商（也称“</w:t>
      </w:r>
      <w:r>
        <w:rPr>
          <w:rFonts w:hint="eastAsia" w:ascii="仿宋_GB2312" w:hAnsi="仿宋_GB2312" w:cs="仿宋_GB2312"/>
          <w:b w:val="0"/>
          <w:bCs w:val="0"/>
          <w:color w:val="auto"/>
          <w:sz w:val="24"/>
          <w:szCs w:val="24"/>
          <w:highlight w:val="none"/>
          <w:lang w:val="en-US" w:eastAsia="zh-CN"/>
        </w:rPr>
        <w:t>投标人</w:t>
      </w:r>
      <w:r>
        <w:rPr>
          <w:rFonts w:hint="eastAsia" w:ascii="仿宋_GB2312" w:hAnsi="仿宋_GB2312" w:eastAsia="仿宋_GB2312" w:cs="仿宋_GB2312"/>
          <w:b w:val="0"/>
          <w:bCs w:val="0"/>
          <w:color w:val="auto"/>
          <w:sz w:val="24"/>
          <w:szCs w:val="24"/>
          <w:highlight w:val="none"/>
          <w:lang w:val="en-US" w:eastAsia="zh-CN"/>
        </w:rPr>
        <w:t>”、“申请人”、“乙方”）：指向采购人提供货物、工程或者服务的法人、其他组织或者自然人。</w:t>
      </w:r>
    </w:p>
    <w:p w14:paraId="6D113FDB">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供应商须满足以下条件：</w:t>
      </w:r>
    </w:p>
    <w:p w14:paraId="269FD10B">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具备《中华人民共和国政府采购法》第二十二条关于供应商条件的规定，遵守国家、本项目采购人本级和上级财政部门政府采购的有关规定。</w:t>
      </w:r>
    </w:p>
    <w:p w14:paraId="077A64B4">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以</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规定的方式获得了本项目的</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w:t>
      </w:r>
    </w:p>
    <w:p w14:paraId="740839B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符合</w:t>
      </w:r>
      <w:r>
        <w:rPr>
          <w:rFonts w:hint="eastAsia" w:ascii="仿宋_GB2312" w:hAnsi="仿宋_GB2312" w:eastAsia="仿宋_GB2312" w:cs="仿宋_GB2312"/>
          <w:b w:val="0"/>
          <w:bCs w:val="0"/>
          <w:color w:val="auto"/>
          <w:sz w:val="24"/>
          <w:szCs w:val="24"/>
          <w:highlight w:val="none"/>
          <w:u w:val="single"/>
          <w:lang w:val="en-US" w:eastAsia="zh-CN"/>
        </w:rPr>
        <w:t>供应商须知前附表</w:t>
      </w:r>
      <w:r>
        <w:rPr>
          <w:rFonts w:hint="eastAsia" w:ascii="仿宋_GB2312" w:hAnsi="仿宋_GB2312" w:eastAsia="仿宋_GB2312" w:cs="仿宋_GB2312"/>
          <w:b w:val="0"/>
          <w:bCs w:val="0"/>
          <w:color w:val="auto"/>
          <w:sz w:val="24"/>
          <w:szCs w:val="24"/>
          <w:highlight w:val="none"/>
          <w:lang w:val="en-US" w:eastAsia="zh-CN"/>
        </w:rPr>
        <w:t>中规定的其他资格要求。</w:t>
      </w:r>
    </w:p>
    <w:p w14:paraId="5F35DD60">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如经财政主管部门批准可以采购进口产品，将在供应商须知前附表中写明。但供应商应保证所投产品可履行合法报通关手续进入中国关境内。若</w:t>
      </w:r>
      <w:r>
        <w:rPr>
          <w:rFonts w:hint="eastAsia" w:ascii="仿宋_GB2312" w:hAnsi="仿宋_GB2312" w:eastAsia="仿宋_GB2312" w:cs="仿宋_GB2312"/>
          <w:b w:val="0"/>
          <w:bCs w:val="0"/>
          <w:color w:val="auto"/>
          <w:sz w:val="24"/>
          <w:szCs w:val="24"/>
          <w:highlight w:val="none"/>
          <w:u w:val="single"/>
          <w:lang w:val="en-US" w:eastAsia="zh-CN"/>
        </w:rPr>
        <w:t>供应商须知前附表</w:t>
      </w:r>
      <w:r>
        <w:rPr>
          <w:rFonts w:hint="eastAsia" w:ascii="仿宋_GB2312" w:hAnsi="仿宋_GB2312" w:eastAsia="仿宋_GB2312" w:cs="仿宋_GB2312"/>
          <w:b w:val="0"/>
          <w:bCs w:val="0"/>
          <w:color w:val="auto"/>
          <w:sz w:val="24"/>
          <w:szCs w:val="24"/>
          <w:highlight w:val="none"/>
          <w:lang w:val="en-US" w:eastAsia="zh-CN"/>
        </w:rPr>
        <w:t>中未写明允许采购进口产品，如供应商所投产品为进口产品，其响应文件将作为</w:t>
      </w:r>
      <w:r>
        <w:rPr>
          <w:rFonts w:hint="eastAsia" w:ascii="仿宋_GB2312" w:hAnsi="仿宋_GB2312" w:eastAsia="仿宋_GB2312" w:cs="仿宋_GB2312"/>
          <w:b/>
          <w:bCs/>
          <w:color w:val="auto"/>
          <w:sz w:val="24"/>
          <w:szCs w:val="24"/>
          <w:highlight w:val="none"/>
          <w:lang w:val="en-US" w:eastAsia="zh-CN"/>
        </w:rPr>
        <w:t>无效响应</w:t>
      </w:r>
      <w:r>
        <w:rPr>
          <w:rFonts w:hint="eastAsia" w:ascii="仿宋_GB2312" w:hAnsi="仿宋_GB2312" w:eastAsia="仿宋_GB2312" w:cs="仿宋_GB2312"/>
          <w:b w:val="0"/>
          <w:bCs w:val="0"/>
          <w:color w:val="auto"/>
          <w:sz w:val="24"/>
          <w:szCs w:val="24"/>
          <w:highlight w:val="none"/>
          <w:lang w:val="en-US" w:eastAsia="zh-CN"/>
        </w:rPr>
        <w:t xml:space="preserve">被拒绝。 </w:t>
      </w:r>
    </w:p>
    <w:p w14:paraId="2FB722FE">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中小企业、监狱企业及残疾人福利性单位。</w:t>
      </w:r>
    </w:p>
    <w:p w14:paraId="34A31409">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采购标的对应的中小企业划分标准所属行业见</w:t>
      </w:r>
      <w:r>
        <w:rPr>
          <w:rFonts w:hint="eastAsia" w:ascii="仿宋_GB2312" w:hAnsi="仿宋_GB2312" w:eastAsia="仿宋_GB2312" w:cs="仿宋_GB2312"/>
          <w:b w:val="0"/>
          <w:bCs w:val="0"/>
          <w:color w:val="auto"/>
          <w:sz w:val="24"/>
          <w:szCs w:val="24"/>
          <w:highlight w:val="none"/>
          <w:u w:val="single"/>
          <w:lang w:val="en-US" w:eastAsia="zh-CN"/>
        </w:rPr>
        <w:t>供应商须知前附表</w:t>
      </w:r>
      <w:r>
        <w:rPr>
          <w:rFonts w:hint="eastAsia" w:ascii="仿宋_GB2312" w:hAnsi="仿宋_GB2312" w:eastAsia="仿宋_GB2312" w:cs="仿宋_GB2312"/>
          <w:b w:val="0"/>
          <w:bCs w:val="0"/>
          <w:color w:val="auto"/>
          <w:sz w:val="24"/>
          <w:szCs w:val="24"/>
          <w:highlight w:val="none"/>
          <w:lang w:val="en-US" w:eastAsia="zh-CN"/>
        </w:rPr>
        <w:t>。</w:t>
      </w:r>
    </w:p>
    <w:p w14:paraId="16927D74">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若</w:t>
      </w:r>
      <w:r>
        <w:rPr>
          <w:rFonts w:hint="eastAsia" w:ascii="仿宋_GB2312" w:hAnsi="仿宋_GB2312" w:eastAsia="仿宋_GB2312" w:cs="仿宋_GB2312"/>
          <w:b w:val="0"/>
          <w:bCs w:val="0"/>
          <w:color w:val="auto"/>
          <w:sz w:val="24"/>
          <w:szCs w:val="24"/>
          <w:highlight w:val="none"/>
          <w:u w:val="single"/>
          <w:lang w:val="en-US" w:eastAsia="zh-CN"/>
        </w:rPr>
        <w:t>供应商须知前附表</w:t>
      </w:r>
      <w:r>
        <w:rPr>
          <w:rFonts w:hint="eastAsia" w:ascii="仿宋_GB2312" w:hAnsi="仿宋_GB2312" w:eastAsia="仿宋_GB2312" w:cs="仿宋_GB2312"/>
          <w:b w:val="0"/>
          <w:bCs w:val="0"/>
          <w:color w:val="auto"/>
          <w:sz w:val="24"/>
          <w:szCs w:val="24"/>
          <w:highlight w:val="none"/>
          <w:lang w:val="en-US" w:eastAsia="zh-CN"/>
        </w:rPr>
        <w:t>中写明专门面向中小企业采购的，如供应商所提供的货物为非中小企业制造或提供的服务、工程为非中小企业承接，其响应文件将被认定为</w:t>
      </w:r>
      <w:r>
        <w:rPr>
          <w:rFonts w:hint="eastAsia" w:ascii="仿宋_GB2312" w:hAnsi="仿宋_GB2312" w:eastAsia="仿宋_GB2312" w:cs="仿宋_GB2312"/>
          <w:b/>
          <w:bCs/>
          <w:color w:val="auto"/>
          <w:sz w:val="24"/>
          <w:szCs w:val="24"/>
          <w:highlight w:val="none"/>
          <w:lang w:val="en-US" w:eastAsia="zh-CN"/>
        </w:rPr>
        <w:t>响应无效</w:t>
      </w:r>
      <w:r>
        <w:rPr>
          <w:rFonts w:hint="eastAsia" w:ascii="仿宋_GB2312" w:hAnsi="仿宋_GB2312" w:eastAsia="仿宋_GB2312" w:cs="仿宋_GB2312"/>
          <w:b w:val="0"/>
          <w:bCs w:val="0"/>
          <w:color w:val="auto"/>
          <w:sz w:val="24"/>
          <w:szCs w:val="24"/>
          <w:highlight w:val="none"/>
          <w:lang w:val="en-US" w:eastAsia="zh-CN"/>
        </w:rPr>
        <w:t>。本项目是否面向中小企业采购预留份额、措施及比例见</w:t>
      </w:r>
      <w:r>
        <w:rPr>
          <w:rFonts w:hint="eastAsia" w:ascii="仿宋_GB2312" w:hAnsi="仿宋_GB2312" w:eastAsia="仿宋_GB2312" w:cs="仿宋_GB2312"/>
          <w:b w:val="0"/>
          <w:bCs w:val="0"/>
          <w:color w:val="auto"/>
          <w:sz w:val="24"/>
          <w:szCs w:val="24"/>
          <w:highlight w:val="none"/>
          <w:u w:val="single"/>
          <w:lang w:val="en-US" w:eastAsia="zh-CN"/>
        </w:rPr>
        <w:t>供应商须知前附表</w:t>
      </w:r>
      <w:r>
        <w:rPr>
          <w:rFonts w:hint="eastAsia" w:ascii="仿宋_GB2312" w:hAnsi="仿宋_GB2312" w:eastAsia="仿宋_GB2312" w:cs="仿宋_GB2312"/>
          <w:b w:val="0"/>
          <w:bCs w:val="0"/>
          <w:color w:val="auto"/>
          <w:sz w:val="24"/>
          <w:szCs w:val="24"/>
          <w:highlight w:val="none"/>
          <w:lang w:val="en-US" w:eastAsia="zh-CN"/>
        </w:rPr>
        <w:t>，未达到上述比例的响应文件将被认定为</w:t>
      </w:r>
      <w:r>
        <w:rPr>
          <w:rFonts w:hint="eastAsia" w:ascii="仿宋_GB2312" w:hAnsi="仿宋_GB2312" w:eastAsia="仿宋_GB2312" w:cs="仿宋_GB2312"/>
          <w:b/>
          <w:bCs/>
          <w:color w:val="auto"/>
          <w:sz w:val="24"/>
          <w:szCs w:val="24"/>
          <w:highlight w:val="none"/>
          <w:lang w:val="en-US" w:eastAsia="zh-CN"/>
        </w:rPr>
        <w:t>无效响应</w:t>
      </w:r>
      <w:r>
        <w:rPr>
          <w:rFonts w:hint="eastAsia" w:ascii="仿宋_GB2312" w:hAnsi="仿宋_GB2312" w:eastAsia="仿宋_GB2312" w:cs="仿宋_GB2312"/>
          <w:b w:val="0"/>
          <w:bCs w:val="0"/>
          <w:color w:val="auto"/>
          <w:sz w:val="24"/>
          <w:szCs w:val="24"/>
          <w:highlight w:val="none"/>
          <w:lang w:val="en-US" w:eastAsia="zh-CN"/>
        </w:rPr>
        <w:t>。承接企业如为监狱企业或残疾人福利性单位的，视同为小型、微型企业。</w:t>
      </w:r>
    </w:p>
    <w:p w14:paraId="5DC7F88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0C225081">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 供应商提供的货物、工程或者服务符合下列情形的，享受中小企业扶持政策：</w:t>
      </w:r>
    </w:p>
    <w:p w14:paraId="56FDAB5D">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在货物采购项目中，货物由中小企业制造，即货物由中小企业生产且使用该中小企业商号或者注册商标；</w:t>
      </w:r>
    </w:p>
    <w:p w14:paraId="71EF3CFE">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在工程采购项目中，工程由中小企业承建，即工程施工单位为中小企业；</w:t>
      </w:r>
    </w:p>
    <w:p w14:paraId="30567045">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40BA6651">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在货物采购项目中，供应商提供的货物既有中小企业制造货物，也有大型企业制造货物的，不享受中小企业扶持政策。 </w:t>
      </w:r>
    </w:p>
    <w:p w14:paraId="22C57060">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以联合体形式参加政府采购活动，联合体各方均为中小企业的，联合体视同中小企业。其中，联合体各方均为小微企业的，联合体视同小微企业。</w:t>
      </w:r>
    </w:p>
    <w:p w14:paraId="132857C0">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EAA79F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78AA5B9D">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安置的残疾人占本单位在职职工人数的比例不低于25%（含25%），并且安置的残疾人人数不少于10人（含10人）； </w:t>
      </w:r>
    </w:p>
    <w:p w14:paraId="317AE81E">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依法与安置的每位残疾人签订了一年以上（含一年）的劳动合同或服务协议；</w:t>
      </w:r>
    </w:p>
    <w:p w14:paraId="26812276">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为安置的每位残疾人按月足额缴纳了基本养老保险、基本医疗保险、失业保险、工伤保险和生育保险等社会保险费；</w:t>
      </w:r>
    </w:p>
    <w:p w14:paraId="6C62B730">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通过银行等金融机构向安置的每位残疾人，按月支付了不低于单位所在区县适用的经省级人民政府批准的月最低工资标准的工资；</w:t>
      </w:r>
    </w:p>
    <w:p w14:paraId="2CF7341B">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提供本单位制造的货物、承担的工程或者服务，或者提供其他残疾人福利性单位制造的货物（不包括使用非残疾人福利性单位注册商标的货物）。</w:t>
      </w:r>
    </w:p>
    <w:p w14:paraId="13F99243">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67ABF05">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享受中小企业扶持政策获得政府采购合同的，小微企业不得将合同分包给大中型企业，中型企业不得将合同分包给大型企业。</w:t>
      </w:r>
    </w:p>
    <w:p w14:paraId="58F7DB38">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政府采购节能产品、环境标志产品</w:t>
      </w:r>
    </w:p>
    <w:p w14:paraId="3265C94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64241333">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7797B971">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如本项目采购产品属于实施政府强制采购品目清单范围的节能产品，则供应商所报产品必须获得国家确定的认证机构出具的、处于有效期之内的节能产品认证证书，否则</w:t>
      </w:r>
      <w:r>
        <w:rPr>
          <w:rFonts w:hint="eastAsia" w:ascii="仿宋_GB2312" w:hAnsi="仿宋_GB2312" w:cs="仿宋_GB2312"/>
          <w:b w:val="0"/>
          <w:bCs w:val="0"/>
          <w:color w:val="auto"/>
          <w:sz w:val="24"/>
          <w:szCs w:val="24"/>
          <w:highlight w:val="none"/>
          <w:lang w:val="en-US" w:eastAsia="zh-CN"/>
        </w:rPr>
        <w:t>为</w:t>
      </w:r>
      <w:r>
        <w:rPr>
          <w:rFonts w:hint="eastAsia" w:ascii="仿宋_GB2312" w:hAnsi="仿宋_GB2312" w:eastAsia="仿宋_GB2312" w:cs="仿宋_GB2312"/>
          <w:b/>
          <w:bCs/>
          <w:color w:val="auto"/>
          <w:sz w:val="24"/>
          <w:szCs w:val="24"/>
          <w:highlight w:val="none"/>
          <w:lang w:val="en-US" w:eastAsia="zh-CN"/>
        </w:rPr>
        <w:t>无效响应</w:t>
      </w:r>
      <w:r>
        <w:rPr>
          <w:rFonts w:hint="eastAsia" w:ascii="仿宋_GB2312" w:hAnsi="仿宋_GB2312" w:eastAsia="仿宋_GB2312" w:cs="仿宋_GB2312"/>
          <w:b w:val="0"/>
          <w:bCs w:val="0"/>
          <w:color w:val="auto"/>
          <w:sz w:val="24"/>
          <w:szCs w:val="24"/>
          <w:highlight w:val="none"/>
          <w:lang w:val="en-US" w:eastAsia="zh-CN"/>
        </w:rPr>
        <w:t>；</w:t>
      </w:r>
    </w:p>
    <w:p w14:paraId="22A8C538">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58AE63A3">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支持乡村产业振兴管理</w:t>
      </w:r>
    </w:p>
    <w:p w14:paraId="3E4F3947">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3D3E6346">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 正版软件</w:t>
      </w:r>
    </w:p>
    <w:p w14:paraId="0454176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仿宋_GB2312" w:hAnsi="仿宋_GB2312" w:cs="仿宋_GB2312"/>
          <w:b w:val="0"/>
          <w:bCs w:val="0"/>
          <w:color w:val="auto"/>
          <w:sz w:val="24"/>
          <w:szCs w:val="24"/>
          <w:highlight w:val="none"/>
          <w:lang w:val="en-US" w:eastAsia="zh-CN"/>
        </w:rPr>
        <w:t>为</w:t>
      </w:r>
      <w:r>
        <w:rPr>
          <w:rFonts w:hint="eastAsia" w:ascii="仿宋_GB2312" w:hAnsi="仿宋_GB2312" w:eastAsia="仿宋_GB2312" w:cs="仿宋_GB2312"/>
          <w:b/>
          <w:bCs/>
          <w:color w:val="auto"/>
          <w:sz w:val="24"/>
          <w:szCs w:val="24"/>
          <w:highlight w:val="none"/>
          <w:lang w:val="en-US" w:eastAsia="zh-CN"/>
        </w:rPr>
        <w:t>无效响应</w:t>
      </w:r>
      <w:r>
        <w:rPr>
          <w:rFonts w:hint="eastAsia" w:ascii="仿宋_GB2312" w:hAnsi="仿宋_GB2312" w:eastAsia="仿宋_GB2312" w:cs="仿宋_GB2312"/>
          <w:b w:val="0"/>
          <w:bCs w:val="0"/>
          <w:color w:val="auto"/>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01FBD069">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76E77C8B">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供应商信用记录</w:t>
      </w:r>
    </w:p>
    <w:p w14:paraId="351C3347">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77CAF57A">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网络安全专用产品（如涉及）</w:t>
      </w:r>
    </w:p>
    <w:p w14:paraId="25BB2931">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根据《关于调整网络安全专用产品安全管理有关事项的公告》（2023年第1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47A940E3">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支持本国产品</w:t>
      </w:r>
    </w:p>
    <w:p w14:paraId="5C89A2B8">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仿宋_GB2312" w:hAnsi="仿宋_GB2312" w:eastAsia="仿宋_GB2312" w:cs="仿宋_GB2312"/>
          <w:b w:val="0"/>
          <w:bCs w:val="0"/>
          <w:color w:val="auto"/>
          <w:sz w:val="24"/>
          <w:szCs w:val="24"/>
          <w:highlight w:val="none"/>
          <w:u w:val="single"/>
          <w:lang w:val="en-US" w:eastAsia="zh-CN"/>
        </w:rPr>
        <w:t>见</w:t>
      </w:r>
      <w:r>
        <w:rPr>
          <w:rFonts w:hint="eastAsia" w:ascii="仿宋_GB2312" w:hAnsi="仿宋_GB2312" w:cs="仿宋_GB2312"/>
          <w:b w:val="0"/>
          <w:bCs w:val="0"/>
          <w:color w:val="auto"/>
          <w:sz w:val="24"/>
          <w:szCs w:val="24"/>
          <w:highlight w:val="none"/>
          <w:u w:val="single"/>
          <w:lang w:val="en-US" w:eastAsia="zh-CN"/>
        </w:rPr>
        <w:t>供应商</w:t>
      </w:r>
      <w:r>
        <w:rPr>
          <w:rFonts w:hint="eastAsia" w:ascii="仿宋_GB2312" w:hAnsi="仿宋_GB2312" w:eastAsia="仿宋_GB2312" w:cs="仿宋_GB2312"/>
          <w:b w:val="0"/>
          <w:bCs w:val="0"/>
          <w:color w:val="auto"/>
          <w:sz w:val="24"/>
          <w:szCs w:val="24"/>
          <w:highlight w:val="none"/>
          <w:u w:val="single"/>
          <w:lang w:val="en-US" w:eastAsia="zh-CN"/>
        </w:rPr>
        <w:t>须知前附表。</w:t>
      </w:r>
    </w:p>
    <w:p w14:paraId="50EFC512">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若适用本国产品价格评审优惠政策的，供应商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52278800">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采购人、采购代理机构应当随中标、成交结果同时公告中标、成交供应商提供的《关于符合本国产品标准的声明函》或有关证明文件。</w:t>
      </w:r>
    </w:p>
    <w:p w14:paraId="2CAC8441">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如</w:t>
      </w:r>
      <w:r>
        <w:rPr>
          <w:rFonts w:hint="eastAsia" w:ascii="仿宋_GB2312" w:hAnsi="仿宋_GB2312" w:eastAsia="仿宋_GB2312" w:cs="仿宋_GB2312"/>
          <w:b w:val="0"/>
          <w:bCs w:val="0"/>
          <w:color w:val="auto"/>
          <w:sz w:val="24"/>
          <w:szCs w:val="24"/>
          <w:highlight w:val="none"/>
          <w:u w:val="single"/>
          <w:lang w:val="en-US" w:eastAsia="zh-CN"/>
        </w:rPr>
        <w:t>供应商须知前附表</w:t>
      </w:r>
      <w:r>
        <w:rPr>
          <w:rFonts w:hint="eastAsia" w:ascii="仿宋_GB2312" w:hAnsi="仿宋_GB2312" w:eastAsia="仿宋_GB2312" w:cs="仿宋_GB2312"/>
          <w:b w:val="0"/>
          <w:bCs w:val="0"/>
          <w:color w:val="auto"/>
          <w:sz w:val="24"/>
          <w:szCs w:val="24"/>
          <w:highlight w:val="none"/>
          <w:lang w:val="en-US" w:eastAsia="zh-CN"/>
        </w:rPr>
        <w:t>中允许联合体投标，对联合体规定如下：</w:t>
      </w:r>
    </w:p>
    <w:p w14:paraId="08EFBEF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两个以上供应商可以组成一个投标联合体，以一个供应商的身份投标。  </w:t>
      </w:r>
    </w:p>
    <w:p w14:paraId="37658563">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联合体各方均应符合《中华人民共和国政府采购法》第二十二条规定的条件，遵守国家、本项目采购人本级和上级财政部门政府采购的有关规定。</w:t>
      </w:r>
    </w:p>
    <w:p w14:paraId="17F88FB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采购人根据采购项目对供应商的特殊要求，联合体中至少应当有一方符合相关规定。</w:t>
      </w:r>
    </w:p>
    <w:p w14:paraId="3738BB67">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联合体各方应签订联合体协议，明确约定联合体各方承担的工作和相应的责任，并将联合体连同响应文件一并提交采购人或采购代理机构。</w:t>
      </w:r>
    </w:p>
    <w:p w14:paraId="4AF79849">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大中型企业、自然人、法人或者其他组织与小型、微型企业组成联合体共同参加</w:t>
      </w:r>
      <w:r>
        <w:rPr>
          <w:rFonts w:hint="eastAsia" w:ascii="仿宋_GB2312" w:hAnsi="仿宋_GB2312" w:cs="仿宋_GB2312"/>
          <w:b w:val="0"/>
          <w:bCs w:val="0"/>
          <w:color w:val="auto"/>
          <w:sz w:val="24"/>
          <w:szCs w:val="24"/>
          <w:highlight w:val="none"/>
          <w:lang w:val="en-US" w:eastAsia="zh-CN"/>
        </w:rPr>
        <w:t>谈判</w:t>
      </w:r>
      <w:r>
        <w:rPr>
          <w:rFonts w:hint="eastAsia" w:ascii="仿宋_GB2312" w:hAnsi="仿宋_GB2312" w:eastAsia="仿宋_GB2312" w:cs="仿宋_GB2312"/>
          <w:b w:val="0"/>
          <w:bCs w:val="0"/>
          <w:color w:val="auto"/>
          <w:sz w:val="24"/>
          <w:szCs w:val="24"/>
          <w:highlight w:val="none"/>
          <w:lang w:val="en-US" w:eastAsia="zh-CN"/>
        </w:rPr>
        <w:t>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7315F847">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联合体中有同类资质的供应商按照联合体分工承担相同工作的，按照资质等级较低的供应商确定资质等级。</w:t>
      </w:r>
    </w:p>
    <w:p w14:paraId="4E8519F3">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对联合体投标的其他资格要求见</w:t>
      </w:r>
      <w:r>
        <w:rPr>
          <w:rFonts w:hint="eastAsia" w:ascii="仿宋_GB2312" w:hAnsi="仿宋_GB2312" w:eastAsia="仿宋_GB2312" w:cs="仿宋_GB2312"/>
          <w:b w:val="0"/>
          <w:bCs w:val="0"/>
          <w:color w:val="auto"/>
          <w:sz w:val="24"/>
          <w:szCs w:val="24"/>
          <w:highlight w:val="none"/>
          <w:u w:val="single"/>
          <w:lang w:val="en-US" w:eastAsia="zh-CN"/>
        </w:rPr>
        <w:t>供应商须知前附表</w:t>
      </w:r>
      <w:r>
        <w:rPr>
          <w:rFonts w:hint="eastAsia" w:ascii="仿宋_GB2312" w:hAnsi="仿宋_GB2312" w:eastAsia="仿宋_GB2312" w:cs="仿宋_GB2312"/>
          <w:b w:val="0"/>
          <w:bCs w:val="0"/>
          <w:color w:val="auto"/>
          <w:sz w:val="24"/>
          <w:szCs w:val="24"/>
          <w:highlight w:val="none"/>
          <w:lang w:val="en-US" w:eastAsia="zh-CN"/>
        </w:rPr>
        <w:t>。</w:t>
      </w:r>
    </w:p>
    <w:p w14:paraId="4B325524">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单位负责人为同一人或者存在直接控股、管理关系的不同供应商，其响应文件将被认定为</w:t>
      </w:r>
      <w:r>
        <w:rPr>
          <w:rFonts w:hint="eastAsia" w:ascii="仿宋_GB2312" w:hAnsi="仿宋_GB2312" w:eastAsia="仿宋_GB2312" w:cs="仿宋_GB2312"/>
          <w:b/>
          <w:bCs/>
          <w:color w:val="auto"/>
          <w:sz w:val="24"/>
          <w:szCs w:val="24"/>
          <w:highlight w:val="none"/>
          <w:lang w:val="en-US" w:eastAsia="zh-CN"/>
        </w:rPr>
        <w:t>无效响应</w:t>
      </w:r>
      <w:r>
        <w:rPr>
          <w:rFonts w:hint="eastAsia" w:ascii="仿宋_GB2312" w:hAnsi="仿宋_GB2312" w:eastAsia="仿宋_GB2312" w:cs="仿宋_GB2312"/>
          <w:b w:val="0"/>
          <w:bCs w:val="0"/>
          <w:color w:val="auto"/>
          <w:sz w:val="24"/>
          <w:szCs w:val="24"/>
          <w:highlight w:val="none"/>
          <w:lang w:val="en-US" w:eastAsia="zh-CN"/>
        </w:rPr>
        <w:t xml:space="preserve">。 </w:t>
      </w:r>
    </w:p>
    <w:p w14:paraId="54B83C38">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为本项目提供整体设计、规范编制或者项目管理、监理、检测等服务的供应商，其响应文件将被认定为</w:t>
      </w:r>
      <w:r>
        <w:rPr>
          <w:rFonts w:hint="eastAsia" w:ascii="仿宋_GB2312" w:hAnsi="仿宋_GB2312" w:eastAsia="仿宋_GB2312" w:cs="仿宋_GB2312"/>
          <w:b/>
          <w:bCs/>
          <w:color w:val="auto"/>
          <w:sz w:val="24"/>
          <w:szCs w:val="24"/>
          <w:highlight w:val="none"/>
          <w:lang w:val="en-US" w:eastAsia="zh-CN"/>
        </w:rPr>
        <w:t>无效响应</w:t>
      </w:r>
      <w:r>
        <w:rPr>
          <w:rFonts w:hint="eastAsia" w:ascii="仿宋_GB2312" w:hAnsi="仿宋_GB2312" w:eastAsia="仿宋_GB2312" w:cs="仿宋_GB2312"/>
          <w:b w:val="0"/>
          <w:bCs w:val="0"/>
          <w:color w:val="auto"/>
          <w:sz w:val="24"/>
          <w:szCs w:val="24"/>
          <w:highlight w:val="none"/>
          <w:lang w:val="en-US" w:eastAsia="zh-CN"/>
        </w:rPr>
        <w:t>。</w:t>
      </w:r>
    </w:p>
    <w:p w14:paraId="65F9691C">
      <w:pPr>
        <w:keepNext w:val="0"/>
        <w:keepLines w:val="0"/>
        <w:pageBreakBefore w:val="0"/>
        <w:widowControl w:val="0"/>
        <w:numPr>
          <w:ilvl w:val="0"/>
          <w:numId w:val="10"/>
        </w:numPr>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 xml:space="preserve">资金来源 </w:t>
      </w:r>
    </w:p>
    <w:p w14:paraId="20B9592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本项目的采购人已获得足以支付本次采购后所签订的合同项下的资金（包括财政性资金和本项目采购中无法与财政性资金分割的非财政性资金）。 </w:t>
      </w:r>
    </w:p>
    <w:p w14:paraId="407A1AE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项目预算金额和最高限价见</w:t>
      </w:r>
      <w:r>
        <w:rPr>
          <w:rFonts w:hint="eastAsia" w:ascii="仿宋_GB2312" w:hAnsi="仿宋_GB2312" w:eastAsia="仿宋_GB2312" w:cs="仿宋_GB2312"/>
          <w:color w:val="auto"/>
          <w:sz w:val="24"/>
          <w:szCs w:val="24"/>
          <w:highlight w:val="none"/>
          <w:u w:val="single"/>
          <w:lang w:val="en-US" w:eastAsia="zh-CN"/>
        </w:rPr>
        <w:t>供应商须知前附表</w:t>
      </w:r>
      <w:r>
        <w:rPr>
          <w:rFonts w:hint="eastAsia" w:ascii="仿宋_GB2312" w:hAnsi="仿宋_GB2312" w:eastAsia="仿宋_GB2312" w:cs="仿宋_GB2312"/>
          <w:color w:val="auto"/>
          <w:sz w:val="24"/>
          <w:szCs w:val="24"/>
          <w:highlight w:val="none"/>
          <w:lang w:val="en-US" w:eastAsia="zh-CN"/>
        </w:rPr>
        <w:t>。</w:t>
      </w:r>
    </w:p>
    <w:p w14:paraId="30870B7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供应商</w:t>
      </w:r>
      <w:r>
        <w:rPr>
          <w:rFonts w:hint="eastAsia" w:ascii="仿宋_GB2312" w:hAnsi="仿宋_GB2312" w:cs="仿宋_GB2312"/>
          <w:color w:val="auto"/>
          <w:sz w:val="24"/>
          <w:szCs w:val="24"/>
          <w:highlight w:val="none"/>
          <w:lang w:val="en-US" w:eastAsia="zh-CN"/>
        </w:rPr>
        <w:t>最后</w:t>
      </w:r>
      <w:r>
        <w:rPr>
          <w:rFonts w:hint="eastAsia" w:ascii="仿宋_GB2312" w:hAnsi="仿宋_GB2312" w:eastAsia="仿宋_GB2312" w:cs="仿宋_GB2312"/>
          <w:color w:val="auto"/>
          <w:sz w:val="24"/>
          <w:szCs w:val="24"/>
          <w:highlight w:val="none"/>
          <w:lang w:val="en-US" w:eastAsia="zh-CN"/>
        </w:rPr>
        <w:t>报价超过</w:t>
      </w:r>
      <w:r>
        <w:rPr>
          <w:rFonts w:hint="eastAsia" w:ascii="仿宋_GB2312" w:hAnsi="仿宋_GB2312" w:cs="仿宋_GB2312"/>
          <w:color w:val="auto"/>
          <w:sz w:val="24"/>
          <w:szCs w:val="24"/>
          <w:highlight w:val="none"/>
          <w:lang w:val="en-US" w:eastAsia="zh-CN"/>
        </w:rPr>
        <w:t>采购文件</w:t>
      </w:r>
      <w:r>
        <w:rPr>
          <w:rFonts w:hint="eastAsia" w:ascii="仿宋_GB2312" w:hAnsi="仿宋_GB2312" w:eastAsia="仿宋_GB2312" w:cs="仿宋_GB2312"/>
          <w:color w:val="auto"/>
          <w:sz w:val="24"/>
          <w:szCs w:val="24"/>
          <w:highlight w:val="none"/>
          <w:lang w:val="en-US" w:eastAsia="zh-CN"/>
        </w:rPr>
        <w:t>规定的预算金额或者最高限价的，其响应文件将被认定为</w:t>
      </w:r>
      <w:r>
        <w:rPr>
          <w:rFonts w:hint="eastAsia" w:ascii="仿宋_GB2312" w:hAnsi="仿宋_GB2312" w:eastAsia="仿宋_GB2312" w:cs="仿宋_GB2312"/>
          <w:b/>
          <w:bCs/>
          <w:color w:val="auto"/>
          <w:sz w:val="24"/>
          <w:szCs w:val="24"/>
          <w:highlight w:val="none"/>
          <w:lang w:val="en-US" w:eastAsia="zh-CN"/>
        </w:rPr>
        <w:t>无效响应</w:t>
      </w:r>
      <w:r>
        <w:rPr>
          <w:rFonts w:hint="eastAsia" w:ascii="仿宋_GB2312" w:hAnsi="仿宋_GB2312" w:eastAsia="仿宋_GB2312" w:cs="仿宋_GB2312"/>
          <w:color w:val="auto"/>
          <w:sz w:val="24"/>
          <w:szCs w:val="24"/>
          <w:highlight w:val="none"/>
          <w:lang w:val="en-US" w:eastAsia="zh-CN"/>
        </w:rPr>
        <w:t>。</w:t>
      </w:r>
    </w:p>
    <w:p w14:paraId="05BD624F">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费用</w:t>
      </w:r>
    </w:p>
    <w:p w14:paraId="07A9113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供应商应自行承担所有与准备和参加采购活动有关的费用，无论结果如何，采购人或采购代理机构在任何情况下均无承担这些费用的义务和责任。</w:t>
      </w:r>
    </w:p>
    <w:p w14:paraId="401ACEBC">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适用法律</w:t>
      </w:r>
    </w:p>
    <w:p w14:paraId="5767545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本项目采购人、采购代理机构、供应商、</w:t>
      </w:r>
      <w:r>
        <w:rPr>
          <w:rFonts w:hint="eastAsia" w:ascii="仿宋_GB2312" w:hAnsi="仿宋_GB2312" w:cs="仿宋_GB2312"/>
          <w:color w:val="auto"/>
          <w:sz w:val="24"/>
          <w:szCs w:val="24"/>
          <w:highlight w:val="none"/>
          <w:lang w:val="en-US" w:eastAsia="zh-CN"/>
        </w:rPr>
        <w:t>谈判小组</w:t>
      </w:r>
      <w:r>
        <w:rPr>
          <w:rFonts w:hint="eastAsia" w:ascii="仿宋_GB2312" w:hAnsi="仿宋_GB2312" w:eastAsia="仿宋_GB2312" w:cs="仿宋_GB2312"/>
          <w:color w:val="auto"/>
          <w:sz w:val="24"/>
          <w:szCs w:val="24"/>
          <w:highlight w:val="none"/>
          <w:lang w:val="en-US" w:eastAsia="zh-CN"/>
        </w:rPr>
        <w:t>的相关行为均受《中华人民共和国政府采购法》、《中华人民共和国政府采购法实施条例》、和《政府采购非招标采购方式管理办法》（财政部令第74号）及本项目本级和上级财政部门政府采购有关规定的约束，其权利受到上述法律法规的保护。</w:t>
      </w:r>
    </w:p>
    <w:p w14:paraId="7AFD3D1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color w:val="auto"/>
          <w:sz w:val="24"/>
          <w:szCs w:val="24"/>
          <w:highlight w:val="none"/>
          <w:lang w:val="en-US" w:eastAsia="zh-CN"/>
        </w:rPr>
      </w:pPr>
    </w:p>
    <w:p w14:paraId="4C5F081A">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_GB2312" w:hAnsi="仿宋_GB2312" w:eastAsia="仿宋_GB2312" w:cs="仿宋_GB2312"/>
          <w:b/>
          <w:bCs/>
          <w:color w:val="auto"/>
          <w:sz w:val="24"/>
          <w:szCs w:val="24"/>
          <w:highlight w:val="none"/>
          <w:lang w:val="en-US" w:eastAsia="zh-CN"/>
        </w:rPr>
      </w:pPr>
      <w:bookmarkStart w:id="24" w:name="_Toc14068"/>
      <w:r>
        <w:rPr>
          <w:rFonts w:hint="eastAsia" w:ascii="仿宋_GB2312" w:hAnsi="仿宋_GB2312" w:cs="仿宋_GB2312"/>
          <w:b/>
          <w:bCs/>
          <w:color w:val="auto"/>
          <w:sz w:val="24"/>
          <w:szCs w:val="24"/>
          <w:highlight w:val="none"/>
          <w:lang w:val="en-US" w:eastAsia="zh-CN"/>
        </w:rPr>
        <w:t>采购文件</w:t>
      </w:r>
      <w:bookmarkEnd w:id="24"/>
    </w:p>
    <w:p w14:paraId="07A87675">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cs="仿宋_GB2312"/>
          <w:b/>
          <w:bCs/>
          <w:color w:val="auto"/>
          <w:sz w:val="24"/>
          <w:szCs w:val="24"/>
          <w:highlight w:val="none"/>
          <w:lang w:val="en-US" w:eastAsia="zh-CN"/>
        </w:rPr>
        <w:t>采购文件</w:t>
      </w:r>
      <w:r>
        <w:rPr>
          <w:rFonts w:hint="eastAsia" w:ascii="仿宋_GB2312" w:hAnsi="仿宋_GB2312" w:eastAsia="仿宋_GB2312" w:cs="仿宋_GB2312"/>
          <w:b/>
          <w:bCs/>
          <w:color w:val="auto"/>
          <w:sz w:val="24"/>
          <w:szCs w:val="24"/>
          <w:highlight w:val="none"/>
          <w:lang w:val="en-US" w:eastAsia="zh-CN"/>
        </w:rPr>
        <w:t>构成</w:t>
      </w:r>
    </w:p>
    <w:p w14:paraId="2185875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包括以下部分：</w:t>
      </w:r>
    </w:p>
    <w:p w14:paraId="2206B4F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第一章 </w:t>
      </w:r>
      <w:r>
        <w:rPr>
          <w:rFonts w:hint="eastAsia" w:ascii="仿宋_GB2312" w:hAnsi="仿宋_GB2312" w:cs="仿宋_GB2312"/>
          <w:b w:val="0"/>
          <w:bCs w:val="0"/>
          <w:color w:val="auto"/>
          <w:sz w:val="24"/>
          <w:szCs w:val="24"/>
          <w:highlight w:val="none"/>
          <w:lang w:val="en-US" w:eastAsia="zh-CN"/>
        </w:rPr>
        <w:t>采购</w:t>
      </w:r>
      <w:r>
        <w:rPr>
          <w:rFonts w:hint="eastAsia" w:ascii="仿宋_GB2312" w:hAnsi="仿宋_GB2312" w:eastAsia="仿宋_GB2312" w:cs="仿宋_GB2312"/>
          <w:b w:val="0"/>
          <w:bCs w:val="0"/>
          <w:color w:val="auto"/>
          <w:sz w:val="24"/>
          <w:szCs w:val="24"/>
          <w:highlight w:val="none"/>
          <w:lang w:val="en-US" w:eastAsia="zh-CN"/>
        </w:rPr>
        <w:t xml:space="preserve">公告 </w:t>
      </w:r>
    </w:p>
    <w:p w14:paraId="709C265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第二章 供应商须知前附表 </w:t>
      </w:r>
    </w:p>
    <w:p w14:paraId="019F253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第三章 供应商须知</w:t>
      </w:r>
    </w:p>
    <w:p w14:paraId="4232D56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第四章 政府采购合同 </w:t>
      </w:r>
    </w:p>
    <w:p w14:paraId="49801E7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第五章 采购需求 </w:t>
      </w:r>
    </w:p>
    <w:p w14:paraId="7E0C314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第六章 评标程序、评标方法和评标标准</w:t>
      </w:r>
    </w:p>
    <w:p w14:paraId="638F167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第七章 响应文件格式   </w:t>
      </w:r>
    </w:p>
    <w:p w14:paraId="7E874DA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供应商应认真阅读</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的全部内容。供应商应按照</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要求提交响应文件并保证所提供的全部资料的真实性，并对</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做出实质性响应，否则其响应文件将被认定为</w:t>
      </w:r>
      <w:r>
        <w:rPr>
          <w:rFonts w:hint="eastAsia" w:ascii="仿宋_GB2312" w:hAnsi="仿宋_GB2312" w:eastAsia="仿宋_GB2312" w:cs="仿宋_GB2312"/>
          <w:b/>
          <w:bCs/>
          <w:color w:val="auto"/>
          <w:sz w:val="24"/>
          <w:szCs w:val="24"/>
          <w:highlight w:val="none"/>
          <w:lang w:val="en-US" w:eastAsia="zh-CN"/>
        </w:rPr>
        <w:t>无效响应。</w:t>
      </w:r>
    </w:p>
    <w:p w14:paraId="5A0B5C8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中有不一致的，有澄清的部分以最终的澄清更正内容为准；未澄清的，以供应商须知前附表为准；供应商须知前附表不涉及的内容，以编排在后的最后描述为准。</w:t>
      </w:r>
    </w:p>
    <w:p w14:paraId="796CB3A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现场考察或者答疑会及相关事项见</w:t>
      </w:r>
      <w:r>
        <w:rPr>
          <w:rFonts w:hint="eastAsia" w:ascii="仿宋_GB2312" w:hAnsi="仿宋_GB2312" w:eastAsia="仿宋_GB2312" w:cs="仿宋_GB2312"/>
          <w:b w:val="0"/>
          <w:bCs w:val="0"/>
          <w:color w:val="auto"/>
          <w:sz w:val="24"/>
          <w:szCs w:val="24"/>
          <w:highlight w:val="none"/>
          <w:u w:val="single"/>
          <w:lang w:val="en-US" w:eastAsia="zh-CN"/>
        </w:rPr>
        <w:t>供应商须知前附表</w:t>
      </w:r>
      <w:r>
        <w:rPr>
          <w:rFonts w:hint="eastAsia" w:ascii="仿宋_GB2312" w:hAnsi="仿宋_GB2312" w:eastAsia="仿宋_GB2312" w:cs="仿宋_GB2312"/>
          <w:b w:val="0"/>
          <w:bCs w:val="0"/>
          <w:color w:val="auto"/>
          <w:sz w:val="24"/>
          <w:szCs w:val="24"/>
          <w:highlight w:val="none"/>
          <w:lang w:val="en-US" w:eastAsia="zh-CN"/>
        </w:rPr>
        <w:t>。</w:t>
      </w:r>
    </w:p>
    <w:p w14:paraId="13B9972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采购人召开答疑会的，将在采购文件提供期限截止后以书面形式通知所有获取采购文件的潜在</w:t>
      </w:r>
      <w:r>
        <w:rPr>
          <w:rFonts w:hint="eastAsia" w:ascii="仿宋_GB2312" w:hAnsi="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lang w:val="en-US" w:eastAsia="zh-CN"/>
        </w:rPr>
        <w:t>。</w:t>
      </w:r>
    </w:p>
    <w:p w14:paraId="1EF9C642">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样品（演示）</w:t>
      </w:r>
    </w:p>
    <w:p w14:paraId="3820CB3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如需提供样品（演示），对样品（演示）相关要求</w:t>
      </w:r>
      <w:r>
        <w:rPr>
          <w:rFonts w:hint="eastAsia" w:ascii="仿宋_GB2312" w:hAnsi="仿宋_GB2312" w:eastAsia="仿宋_GB2312" w:cs="仿宋_GB2312"/>
          <w:b w:val="0"/>
          <w:bCs w:val="0"/>
          <w:color w:val="auto"/>
          <w:sz w:val="24"/>
          <w:szCs w:val="24"/>
          <w:highlight w:val="none"/>
          <w:u w:val="single"/>
          <w:lang w:val="en-US" w:eastAsia="zh-CN"/>
        </w:rPr>
        <w:t>见</w:t>
      </w:r>
      <w:r>
        <w:rPr>
          <w:rFonts w:hint="eastAsia" w:ascii="仿宋_GB2312" w:hAnsi="仿宋_GB2312" w:cs="仿宋_GB2312"/>
          <w:b w:val="0"/>
          <w:bCs w:val="0"/>
          <w:color w:val="auto"/>
          <w:sz w:val="24"/>
          <w:szCs w:val="24"/>
          <w:highlight w:val="none"/>
          <w:u w:val="single"/>
          <w:lang w:val="en-US" w:eastAsia="zh-CN"/>
        </w:rPr>
        <w:t>供应商</w:t>
      </w:r>
      <w:r>
        <w:rPr>
          <w:rFonts w:hint="eastAsia" w:ascii="仿宋_GB2312" w:hAnsi="仿宋_GB2312" w:eastAsia="仿宋_GB2312" w:cs="仿宋_GB2312"/>
          <w:b w:val="0"/>
          <w:bCs w:val="0"/>
          <w:color w:val="auto"/>
          <w:sz w:val="24"/>
          <w:szCs w:val="24"/>
          <w:highlight w:val="none"/>
          <w:u w:val="single"/>
          <w:lang w:val="en-US" w:eastAsia="zh-CN"/>
        </w:rPr>
        <w:t>须知前附表</w:t>
      </w:r>
      <w:r>
        <w:rPr>
          <w:rFonts w:hint="eastAsia" w:ascii="仿宋_GB2312" w:hAnsi="仿宋_GB2312" w:eastAsia="仿宋_GB2312" w:cs="仿宋_GB2312"/>
          <w:b w:val="0"/>
          <w:bCs w:val="0"/>
          <w:color w:val="auto"/>
          <w:sz w:val="24"/>
          <w:szCs w:val="24"/>
          <w:highlight w:val="none"/>
          <w:lang w:val="en-US" w:eastAsia="zh-CN"/>
        </w:rPr>
        <w:t>，对样品（演示）的评审方法及评审标准见采购文件第六章《评标程序、评标方法和评标标准》。</w:t>
      </w:r>
    </w:p>
    <w:p w14:paraId="0329EAD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采购文件规定</w:t>
      </w:r>
      <w:r>
        <w:rPr>
          <w:rFonts w:hint="eastAsia" w:ascii="仿宋_GB2312" w:hAnsi="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lang w:val="en-US" w:eastAsia="zh-CN"/>
        </w:rPr>
        <w:t>提交样品的，样品属于</w:t>
      </w:r>
      <w:r>
        <w:rPr>
          <w:rFonts w:hint="eastAsia" w:ascii="仿宋_GB2312" w:hAnsi="仿宋_GB2312" w:cs="仿宋_GB2312"/>
          <w:b w:val="0"/>
          <w:bCs w:val="0"/>
          <w:color w:val="auto"/>
          <w:sz w:val="24"/>
          <w:szCs w:val="24"/>
          <w:highlight w:val="none"/>
          <w:lang w:val="en-US" w:eastAsia="zh-CN"/>
        </w:rPr>
        <w:t>响应</w:t>
      </w:r>
      <w:r>
        <w:rPr>
          <w:rFonts w:hint="eastAsia" w:ascii="仿宋_GB2312" w:hAnsi="仿宋_GB2312" w:eastAsia="仿宋_GB2312" w:cs="仿宋_GB2312"/>
          <w:b w:val="0"/>
          <w:bCs w:val="0"/>
          <w:color w:val="auto"/>
          <w:sz w:val="24"/>
          <w:szCs w:val="24"/>
          <w:highlight w:val="none"/>
          <w:lang w:val="en-US" w:eastAsia="zh-CN"/>
        </w:rPr>
        <w:t>文件的组成部分。样品的生产、运输、安装、保全等一切费用由</w:t>
      </w:r>
      <w:r>
        <w:rPr>
          <w:rFonts w:hint="eastAsia" w:ascii="仿宋_GB2312" w:hAnsi="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lang w:val="en-US" w:eastAsia="zh-CN"/>
        </w:rPr>
        <w:t>自理。</w:t>
      </w:r>
    </w:p>
    <w:p w14:paraId="6C1E919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cs="仿宋_GB2312"/>
          <w:b w:val="0"/>
          <w:bCs w:val="0"/>
          <w:color w:val="auto"/>
          <w:sz w:val="24"/>
          <w:szCs w:val="24"/>
          <w:highlight w:val="none"/>
          <w:lang w:val="en-US" w:eastAsia="zh-CN"/>
        </w:rPr>
        <w:t>响应</w:t>
      </w:r>
      <w:r>
        <w:rPr>
          <w:rFonts w:hint="eastAsia" w:ascii="仿宋_GB2312" w:hAnsi="仿宋_GB2312" w:eastAsia="仿宋_GB2312" w:cs="仿宋_GB2312"/>
          <w:b w:val="0"/>
          <w:bCs w:val="0"/>
          <w:color w:val="auto"/>
          <w:sz w:val="24"/>
          <w:szCs w:val="24"/>
          <w:highlight w:val="none"/>
          <w:lang w:val="en-US" w:eastAsia="zh-CN"/>
        </w:rPr>
        <w:t>截止时间前，</w:t>
      </w:r>
      <w:r>
        <w:rPr>
          <w:rFonts w:hint="eastAsia" w:ascii="仿宋_GB2312" w:hAnsi="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lang w:val="en-US" w:eastAsia="zh-CN"/>
        </w:rPr>
        <w:t>应将样品送达至指定地点。若需要现场演示的，</w:t>
      </w:r>
      <w:r>
        <w:rPr>
          <w:rFonts w:hint="eastAsia" w:ascii="仿宋_GB2312" w:hAnsi="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lang w:val="en-US" w:eastAsia="zh-CN"/>
        </w:rPr>
        <w:t>应提前做好演示准备（包括演示设备）。</w:t>
      </w:r>
    </w:p>
    <w:p w14:paraId="40E63E6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采购结果公告发布后，</w:t>
      </w:r>
      <w:r>
        <w:rPr>
          <w:rFonts w:hint="eastAsia" w:ascii="仿宋_GB2312" w:hAnsi="仿宋_GB2312" w:cs="仿宋_GB2312"/>
          <w:b w:val="0"/>
          <w:bCs w:val="0"/>
          <w:color w:val="auto"/>
          <w:sz w:val="24"/>
          <w:szCs w:val="24"/>
          <w:highlight w:val="none"/>
          <w:lang w:val="en-US" w:eastAsia="zh-CN"/>
        </w:rPr>
        <w:t>成交</w:t>
      </w:r>
      <w:r>
        <w:rPr>
          <w:rFonts w:hint="eastAsia" w:ascii="仿宋_GB2312" w:hAnsi="仿宋_GB2312" w:eastAsia="仿宋_GB2312" w:cs="仿宋_GB2312"/>
          <w:b w:val="0"/>
          <w:bCs w:val="0"/>
          <w:color w:val="auto"/>
          <w:sz w:val="24"/>
          <w:szCs w:val="24"/>
          <w:highlight w:val="none"/>
          <w:lang w:val="en-US" w:eastAsia="zh-CN"/>
        </w:rPr>
        <w:t>供应商的样品由采购人封存，作为履约验收的依据之一。未</w:t>
      </w:r>
      <w:r>
        <w:rPr>
          <w:rFonts w:hint="eastAsia" w:ascii="仿宋_GB2312" w:hAnsi="仿宋_GB2312" w:cs="仿宋_GB2312"/>
          <w:b w:val="0"/>
          <w:bCs w:val="0"/>
          <w:color w:val="auto"/>
          <w:sz w:val="24"/>
          <w:szCs w:val="24"/>
          <w:highlight w:val="none"/>
          <w:lang w:val="en-US" w:eastAsia="zh-CN"/>
        </w:rPr>
        <w:t>成交</w:t>
      </w:r>
      <w:r>
        <w:rPr>
          <w:rFonts w:hint="eastAsia" w:ascii="仿宋_GB2312" w:hAnsi="仿宋_GB2312" w:eastAsia="仿宋_GB2312" w:cs="仿宋_GB2312"/>
          <w:b w:val="0"/>
          <w:bCs w:val="0"/>
          <w:color w:val="auto"/>
          <w:sz w:val="24"/>
          <w:szCs w:val="24"/>
          <w:highlight w:val="none"/>
          <w:lang w:val="en-US" w:eastAsia="zh-CN"/>
        </w:rPr>
        <w:t>供应商在接到采购代理机构通知后，应按规定时间尽快自行取回样品，否则视同供应商不再认领，代理机构有权进行处理。</w:t>
      </w:r>
    </w:p>
    <w:p w14:paraId="42FA3E2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采购人组织现场考察的，所有</w:t>
      </w:r>
      <w:r>
        <w:rPr>
          <w:rFonts w:hint="eastAsia" w:ascii="仿宋_GB2312" w:hAnsi="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lang w:val="en-US" w:eastAsia="zh-CN"/>
        </w:rPr>
        <w:t>应按《</w:t>
      </w:r>
      <w:r>
        <w:rPr>
          <w:rFonts w:hint="eastAsia" w:ascii="仿宋_GB2312" w:hAnsi="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lang w:val="en-US" w:eastAsia="zh-CN"/>
        </w:rPr>
        <w:t>须知前附表》规定的时间、地点前往参加现场考察活动。供应商如不参加，其风险由供应商自行承担，采购人不承担任何责任。</w:t>
      </w:r>
    </w:p>
    <w:p w14:paraId="335F545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采购人在现场考察中口头介绍的情况，除采购人事后形成书面记录、并以更正公告的形式发布、构成采购文件的组成部分以外，其他内容仅供供应商在编制投标（响应）文件时参考，采购人不对</w:t>
      </w:r>
      <w:r>
        <w:rPr>
          <w:rFonts w:hint="eastAsia" w:ascii="仿宋_GB2312" w:hAnsi="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lang w:val="en-US" w:eastAsia="zh-CN"/>
        </w:rPr>
        <w:t>据此作出的判断和决策负责。</w:t>
      </w:r>
    </w:p>
    <w:p w14:paraId="3FE41DE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供应商现场考察发生的费用由其自理。</w:t>
      </w:r>
    </w:p>
    <w:p w14:paraId="1F77648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对</w:t>
      </w:r>
      <w:r>
        <w:rPr>
          <w:rFonts w:hint="eastAsia" w:ascii="仿宋_GB2312" w:hAnsi="仿宋_GB2312" w:cs="仿宋_GB2312"/>
          <w:b/>
          <w:bCs/>
          <w:color w:val="auto"/>
          <w:sz w:val="24"/>
          <w:szCs w:val="24"/>
          <w:highlight w:val="none"/>
          <w:lang w:val="en-US" w:eastAsia="zh-CN"/>
        </w:rPr>
        <w:t>采购文件</w:t>
      </w:r>
      <w:r>
        <w:rPr>
          <w:rFonts w:hint="eastAsia" w:ascii="仿宋_GB2312" w:hAnsi="仿宋_GB2312" w:eastAsia="仿宋_GB2312" w:cs="仿宋_GB2312"/>
          <w:b/>
          <w:bCs/>
          <w:color w:val="auto"/>
          <w:sz w:val="24"/>
          <w:szCs w:val="24"/>
          <w:highlight w:val="none"/>
          <w:lang w:val="en-US" w:eastAsia="zh-CN"/>
        </w:rPr>
        <w:t>的澄清或修改</w:t>
      </w:r>
    </w:p>
    <w:p w14:paraId="66A8F05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采购人或采购代理机构对已发出的</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进行必要澄清或者修改的，将在原公告发布媒体（网站）上发布更正公告（通知），因供应商未及时登陆媒体（网站）查看导致通知未及时收到通知的，采购人或采购代理机构不承担责任。</w:t>
      </w:r>
    </w:p>
    <w:p w14:paraId="72016BD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更正公告及其所发布的内容或信息（包括但不限于：</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的澄清或修改、现场考察或答疑会的有关事宜等）作为</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的组成部分，对供应商具有约束力。一经在指定媒体上发布后，更正公告将作为通知所有</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收受人的书面形式。</w:t>
      </w:r>
    </w:p>
    <w:p w14:paraId="1F96D57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澄清或者修改的内容为</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的组成部分，并对所有获取</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的供应商具有约束力。澄清或者修改的内容可能影响</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编制的，将在</w:t>
      </w:r>
      <w:r>
        <w:rPr>
          <w:rFonts w:hint="eastAsia" w:ascii="仿宋_GB2312" w:hAnsi="仿宋_GB2312" w:cs="仿宋_GB2312"/>
          <w:b w:val="0"/>
          <w:bCs w:val="0"/>
          <w:color w:val="auto"/>
          <w:sz w:val="24"/>
          <w:szCs w:val="24"/>
          <w:highlight w:val="none"/>
          <w:lang w:val="en-US" w:eastAsia="zh-CN"/>
        </w:rPr>
        <w:t>响应</w:t>
      </w:r>
      <w:r>
        <w:rPr>
          <w:rFonts w:hint="eastAsia" w:ascii="仿宋_GB2312" w:hAnsi="仿宋_GB2312" w:eastAsia="仿宋_GB2312" w:cs="仿宋_GB2312"/>
          <w:b w:val="0"/>
          <w:bCs w:val="0"/>
          <w:color w:val="auto"/>
          <w:sz w:val="24"/>
          <w:szCs w:val="24"/>
          <w:highlight w:val="none"/>
          <w:lang w:val="en-US" w:eastAsia="zh-CN"/>
        </w:rPr>
        <w:t>截止时间至少 3 日前发布；不足 3 日的，将顺延提交响应文件的截止时间和开标时间。</w:t>
      </w:r>
    </w:p>
    <w:p w14:paraId="2B390BA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为了保证对</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的澄清和修改满足法律的时限要求，任何要求对</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进行澄清的供应商，均应在</w:t>
      </w:r>
      <w:r>
        <w:rPr>
          <w:rFonts w:hint="eastAsia" w:ascii="仿宋_GB2312" w:hAnsi="仿宋_GB2312" w:cs="仿宋_GB2312"/>
          <w:b w:val="0"/>
          <w:bCs w:val="0"/>
          <w:color w:val="auto"/>
          <w:sz w:val="24"/>
          <w:szCs w:val="24"/>
          <w:highlight w:val="none"/>
          <w:lang w:val="en-US" w:eastAsia="zh-CN"/>
        </w:rPr>
        <w:t>响应</w:t>
      </w:r>
      <w:r>
        <w:rPr>
          <w:rFonts w:hint="eastAsia" w:ascii="仿宋_GB2312" w:hAnsi="仿宋_GB2312" w:eastAsia="仿宋_GB2312" w:cs="仿宋_GB2312"/>
          <w:b w:val="0"/>
          <w:bCs w:val="0"/>
          <w:color w:val="auto"/>
          <w:sz w:val="24"/>
          <w:szCs w:val="24"/>
          <w:highlight w:val="none"/>
          <w:lang w:val="en-US" w:eastAsia="zh-CN"/>
        </w:rPr>
        <w:t xml:space="preserve">截止期 </w:t>
      </w:r>
      <w:r>
        <w:rPr>
          <w:rFonts w:hint="eastAsia" w:ascii="仿宋_GB2312" w:hAnsi="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lang w:val="en-US" w:eastAsia="zh-CN"/>
        </w:rPr>
        <w:t xml:space="preserve"> 日前，以书面形式将澄清要求通知采购人或采购代理机构。</w:t>
      </w:r>
    </w:p>
    <w:p w14:paraId="46A8EE2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如更正公告有重新发布</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的，供应商应登录电子招投标平台下载最新发布的</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制作响应文件。</w:t>
      </w:r>
    </w:p>
    <w:p w14:paraId="435CEF2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供应商在规定的时间内未对</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提出疑问、质疑或要求澄清的，将视其为无异议。对</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中描述有歧义或前后不一致的地方，</w:t>
      </w:r>
      <w:r>
        <w:rPr>
          <w:rFonts w:hint="eastAsia" w:ascii="仿宋_GB2312" w:hAnsi="仿宋_GB2312" w:cs="仿宋_GB2312"/>
          <w:b w:val="0"/>
          <w:bCs w:val="0"/>
          <w:color w:val="auto"/>
          <w:sz w:val="24"/>
          <w:szCs w:val="24"/>
          <w:highlight w:val="none"/>
          <w:lang w:val="en-US" w:eastAsia="zh-CN"/>
        </w:rPr>
        <w:t>谈判小组</w:t>
      </w:r>
      <w:r>
        <w:rPr>
          <w:rFonts w:hint="eastAsia" w:ascii="仿宋_GB2312" w:hAnsi="仿宋_GB2312" w:eastAsia="仿宋_GB2312" w:cs="仿宋_GB2312"/>
          <w:b w:val="0"/>
          <w:bCs w:val="0"/>
          <w:color w:val="auto"/>
          <w:sz w:val="24"/>
          <w:szCs w:val="24"/>
          <w:highlight w:val="none"/>
          <w:lang w:val="en-US" w:eastAsia="zh-CN"/>
        </w:rPr>
        <w:t>有权进行评判，但对同一条款的评判应适用于每个供应商。</w:t>
      </w:r>
    </w:p>
    <w:p w14:paraId="1ABD29F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p>
    <w:p w14:paraId="3A86999C">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_GB2312" w:hAnsi="仿宋_GB2312" w:eastAsia="仿宋_GB2312" w:cs="仿宋_GB2312"/>
          <w:b/>
          <w:bCs/>
          <w:color w:val="auto"/>
          <w:sz w:val="24"/>
          <w:szCs w:val="24"/>
          <w:highlight w:val="none"/>
          <w:lang w:val="en-US" w:eastAsia="zh-CN"/>
        </w:rPr>
      </w:pPr>
      <w:bookmarkStart w:id="25" w:name="_Toc21574"/>
      <w:bookmarkStart w:id="26" w:name="_Toc19528"/>
      <w:r>
        <w:rPr>
          <w:rFonts w:hint="eastAsia" w:ascii="仿宋_GB2312" w:hAnsi="仿宋_GB2312" w:eastAsia="仿宋_GB2312" w:cs="仿宋_GB2312"/>
          <w:b/>
          <w:bCs/>
          <w:color w:val="auto"/>
          <w:sz w:val="24"/>
          <w:szCs w:val="24"/>
          <w:highlight w:val="none"/>
          <w:lang w:val="en-US" w:eastAsia="zh-CN"/>
        </w:rPr>
        <w:t>响应文件的编制</w:t>
      </w:r>
      <w:bookmarkEnd w:id="25"/>
      <w:bookmarkEnd w:id="26"/>
    </w:p>
    <w:p w14:paraId="56D24128">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响应范围、响应文件中计量单位的使用及语言</w:t>
      </w:r>
    </w:p>
    <w:p w14:paraId="74A07DA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供应商可对</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中一个或几个分包（标项）进行响应，除非在</w:t>
      </w:r>
      <w:r>
        <w:rPr>
          <w:rFonts w:hint="eastAsia" w:ascii="仿宋_GB2312" w:hAnsi="仿宋_GB2312" w:eastAsia="仿宋_GB2312" w:cs="仿宋_GB2312"/>
          <w:b w:val="0"/>
          <w:bCs w:val="0"/>
          <w:color w:val="auto"/>
          <w:sz w:val="24"/>
          <w:szCs w:val="24"/>
          <w:highlight w:val="none"/>
          <w:u w:val="single"/>
          <w:lang w:val="en-US" w:eastAsia="zh-CN"/>
        </w:rPr>
        <w:t>供应商须知前附表</w:t>
      </w:r>
      <w:r>
        <w:rPr>
          <w:rFonts w:hint="eastAsia" w:ascii="仿宋_GB2312" w:hAnsi="仿宋_GB2312" w:eastAsia="仿宋_GB2312" w:cs="仿宋_GB2312"/>
          <w:b w:val="0"/>
          <w:bCs w:val="0"/>
          <w:color w:val="auto"/>
          <w:sz w:val="24"/>
          <w:szCs w:val="24"/>
          <w:highlight w:val="none"/>
          <w:lang w:val="en-US" w:eastAsia="zh-CN"/>
        </w:rPr>
        <w:t xml:space="preserve">中另有规定。 </w:t>
      </w:r>
    </w:p>
    <w:p w14:paraId="5ED319A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供应商应当对所投采购包</w:t>
      </w:r>
      <w:r>
        <w:rPr>
          <w:rFonts w:hint="eastAsia" w:ascii="仿宋_GB2312" w:hAnsi="仿宋_GB2312" w:cs="仿宋_GB2312"/>
          <w:b w:val="0"/>
          <w:bCs w:val="0"/>
          <w:color w:val="auto"/>
          <w:sz w:val="24"/>
          <w:szCs w:val="24"/>
          <w:highlight w:val="none"/>
          <w:lang w:val="en-US" w:eastAsia="zh-CN"/>
        </w:rPr>
        <w:t>（标项）</w:t>
      </w:r>
      <w:r>
        <w:rPr>
          <w:rFonts w:hint="eastAsia" w:ascii="仿宋_GB2312" w:hAnsi="仿宋_GB2312" w:eastAsia="仿宋_GB2312" w:cs="仿宋_GB2312"/>
          <w:b w:val="0"/>
          <w:bCs w:val="0"/>
          <w:color w:val="auto"/>
          <w:sz w:val="24"/>
          <w:szCs w:val="24"/>
          <w:highlight w:val="none"/>
          <w:lang w:val="en-US" w:eastAsia="zh-CN"/>
        </w:rPr>
        <w:t>对应第五章《采购需求》所列的全部内容进行响应，如仅响应采购包（标项）中的部分内容，其该包（标项）响应文件将被认定为</w:t>
      </w:r>
      <w:r>
        <w:rPr>
          <w:rFonts w:hint="eastAsia" w:ascii="仿宋_GB2312" w:hAnsi="仿宋_GB2312" w:eastAsia="仿宋_GB2312" w:cs="仿宋_GB2312"/>
          <w:b/>
          <w:bCs/>
          <w:color w:val="auto"/>
          <w:sz w:val="24"/>
          <w:szCs w:val="24"/>
          <w:highlight w:val="none"/>
          <w:lang w:val="en-US" w:eastAsia="zh-CN"/>
        </w:rPr>
        <w:t>无效响应</w:t>
      </w:r>
      <w:r>
        <w:rPr>
          <w:rFonts w:hint="eastAsia" w:ascii="仿宋_GB2312" w:hAnsi="仿宋_GB2312" w:eastAsia="仿宋_GB2312" w:cs="仿宋_GB2312"/>
          <w:b w:val="0"/>
          <w:bCs w:val="0"/>
          <w:color w:val="auto"/>
          <w:sz w:val="24"/>
          <w:szCs w:val="24"/>
          <w:highlight w:val="none"/>
          <w:lang w:val="en-US" w:eastAsia="zh-CN"/>
        </w:rPr>
        <w:t>。</w:t>
      </w:r>
    </w:p>
    <w:p w14:paraId="5015841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无论</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中是否要求，供应商所投货物或服务或工程均应符合国家强制性标准。</w:t>
      </w:r>
    </w:p>
    <w:p w14:paraId="325B38C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除</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有特殊要求外，本项目</w:t>
      </w:r>
      <w:r>
        <w:rPr>
          <w:rFonts w:hint="eastAsia" w:ascii="仿宋_GB2312" w:hAnsi="仿宋_GB2312" w:cs="仿宋_GB2312"/>
          <w:b w:val="0"/>
          <w:bCs w:val="0"/>
          <w:color w:val="auto"/>
          <w:sz w:val="24"/>
          <w:szCs w:val="24"/>
          <w:highlight w:val="none"/>
          <w:lang w:val="en-US" w:eastAsia="zh-CN"/>
        </w:rPr>
        <w:t>谈判</w:t>
      </w:r>
      <w:r>
        <w:rPr>
          <w:rFonts w:hint="eastAsia" w:ascii="仿宋_GB2312" w:hAnsi="仿宋_GB2312" w:eastAsia="仿宋_GB2312" w:cs="仿宋_GB2312"/>
          <w:b w:val="0"/>
          <w:bCs w:val="0"/>
          <w:color w:val="auto"/>
          <w:sz w:val="24"/>
          <w:szCs w:val="24"/>
          <w:highlight w:val="none"/>
          <w:lang w:val="en-US" w:eastAsia="zh-CN"/>
        </w:rPr>
        <w:t>所使用的计量单位，应采用中华人民共和国法定计量单位。</w:t>
      </w:r>
    </w:p>
    <w:p w14:paraId="44098E8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5B4F1C4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响应文件构成</w:t>
      </w:r>
    </w:p>
    <w:p w14:paraId="4C89C93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供应商应当按照</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的要求编制响应文件。响应文件应由资格证明文件、报价文件、商务和技术文件四部分构成。响应文件的部分格式要求，见第七章《响应文件格式》。</w:t>
      </w:r>
    </w:p>
    <w:p w14:paraId="6F0BD20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第五章《采购需求》及第六章《评标程序、评标方法和评标标准》中涉及的证明文件。</w:t>
      </w:r>
    </w:p>
    <w:p w14:paraId="76DB5B6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5C6E89F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供应商认为应附的其他材料。</w:t>
      </w:r>
    </w:p>
    <w:p w14:paraId="1857370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上述文件应按照</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要求在响应文件指定位置进行签名（含电子签名）和盖章（含电子印章），对允许采用手写签名的文件，应在纸质文件手写签名后，提供文件的彩色扫描电子文档进行后续操作。</w:t>
      </w:r>
    </w:p>
    <w:p w14:paraId="03F7CC62">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响应报价</w:t>
      </w:r>
    </w:p>
    <w:p w14:paraId="3BE19EC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lang w:val="en-US" w:eastAsia="zh-CN"/>
        </w:rPr>
        <w:t>所提供的货物和服务均应以人民币报价，除在采购文件另有规定外（如：报折扣、报优惠率等）。</w:t>
      </w:r>
    </w:p>
    <w:p w14:paraId="1FE9A52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lang w:val="en-US" w:eastAsia="zh-CN"/>
        </w:rPr>
        <w:t>的报价应当包括完成本次招标全部采购需求所应提供的全部内容所发生的一切费用和税费，采购人将不再支付报价以外的任何费用。采购需求中有特殊规定的，从其规定。供应商的响应报价应遵守《中华人民共和国价格法》。同时，根据《中华人民共和国政府采购法》及相关配套法律、法规的规定，为保证公平竞争，如供应商有赠与行为的，将导致其</w:t>
      </w:r>
      <w:r>
        <w:rPr>
          <w:rFonts w:hint="eastAsia" w:ascii="仿宋_GB2312" w:hAnsi="仿宋_GB2312" w:eastAsia="仿宋_GB2312" w:cs="仿宋_GB2312"/>
          <w:b/>
          <w:bCs/>
          <w:color w:val="auto"/>
          <w:sz w:val="24"/>
          <w:szCs w:val="24"/>
          <w:highlight w:val="none"/>
          <w:lang w:val="en-US" w:eastAsia="zh-CN"/>
        </w:rPr>
        <w:t>响应文件被拒绝</w:t>
      </w:r>
      <w:r>
        <w:rPr>
          <w:rFonts w:hint="eastAsia" w:ascii="仿宋_GB2312" w:hAnsi="仿宋_GB2312" w:eastAsia="仿宋_GB2312" w:cs="仿宋_GB2312"/>
          <w:b w:val="0"/>
          <w:bCs w:val="0"/>
          <w:color w:val="auto"/>
          <w:sz w:val="24"/>
          <w:szCs w:val="24"/>
          <w:highlight w:val="none"/>
          <w:lang w:val="en-US" w:eastAsia="zh-CN"/>
        </w:rPr>
        <w:t>。</w:t>
      </w:r>
    </w:p>
    <w:p w14:paraId="49EB7D1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供应商所报的各分项响应单价在合同履行过程中是固定不变的，不得以任何理由予以变更。任何包含价格调整要求的</w:t>
      </w:r>
      <w:r>
        <w:rPr>
          <w:rFonts w:hint="eastAsia" w:ascii="仿宋_GB2312" w:hAnsi="仿宋_GB2312" w:cs="仿宋_GB2312"/>
          <w:b w:val="0"/>
          <w:bCs w:val="0"/>
          <w:color w:val="auto"/>
          <w:sz w:val="24"/>
          <w:szCs w:val="24"/>
          <w:highlight w:val="none"/>
          <w:lang w:val="en-US" w:eastAsia="zh-CN"/>
        </w:rPr>
        <w:t>响应</w:t>
      </w:r>
      <w:r>
        <w:rPr>
          <w:rFonts w:hint="eastAsia" w:ascii="仿宋_GB2312" w:hAnsi="仿宋_GB2312" w:eastAsia="仿宋_GB2312" w:cs="仿宋_GB2312"/>
          <w:b w:val="0"/>
          <w:bCs w:val="0"/>
          <w:color w:val="auto"/>
          <w:sz w:val="24"/>
          <w:szCs w:val="24"/>
          <w:highlight w:val="none"/>
          <w:lang w:val="en-US" w:eastAsia="zh-CN"/>
        </w:rPr>
        <w:t>或有选择性或可调整的报价（</w:t>
      </w:r>
      <w:r>
        <w:rPr>
          <w:rFonts w:hint="eastAsia" w:ascii="仿宋_GB2312" w:hAnsi="仿宋_GB2312" w:cs="仿宋_GB2312"/>
          <w:b w:val="0"/>
          <w:bCs w:val="0"/>
          <w:color w:val="auto"/>
          <w:sz w:val="24"/>
          <w:szCs w:val="24"/>
          <w:highlight w:val="none"/>
          <w:lang w:val="en-US" w:eastAsia="zh-CN"/>
        </w:rPr>
        <w:t>谈判</w:t>
      </w:r>
      <w:r>
        <w:rPr>
          <w:rFonts w:hint="eastAsia" w:ascii="仿宋_GB2312" w:hAnsi="仿宋_GB2312" w:eastAsia="仿宋_GB2312" w:cs="仿宋_GB2312"/>
          <w:b w:val="0"/>
          <w:bCs w:val="0"/>
          <w:color w:val="auto"/>
          <w:sz w:val="24"/>
          <w:szCs w:val="24"/>
          <w:highlight w:val="none"/>
          <w:lang w:val="en-US" w:eastAsia="zh-CN"/>
        </w:rPr>
        <w:t>文件另有规定的除外），将被认定为其</w:t>
      </w:r>
      <w:r>
        <w:rPr>
          <w:rFonts w:hint="eastAsia" w:ascii="仿宋_GB2312" w:hAnsi="仿宋_GB2312" w:eastAsia="仿宋_GB2312" w:cs="仿宋_GB2312"/>
          <w:b/>
          <w:bCs/>
          <w:color w:val="auto"/>
          <w:sz w:val="24"/>
          <w:szCs w:val="24"/>
          <w:highlight w:val="none"/>
          <w:lang w:val="en-US" w:eastAsia="zh-CN"/>
        </w:rPr>
        <w:t>响应文件无效</w:t>
      </w:r>
      <w:r>
        <w:rPr>
          <w:rFonts w:hint="eastAsia" w:ascii="仿宋_GB2312" w:hAnsi="仿宋_GB2312" w:eastAsia="仿宋_GB2312" w:cs="仿宋_GB2312"/>
          <w:b w:val="0"/>
          <w:bCs w:val="0"/>
          <w:color w:val="auto"/>
          <w:sz w:val="24"/>
          <w:szCs w:val="24"/>
          <w:highlight w:val="none"/>
          <w:lang w:val="en-US" w:eastAsia="zh-CN"/>
        </w:rPr>
        <w:t>。</w:t>
      </w:r>
    </w:p>
    <w:p w14:paraId="0F9EEEA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供应商应按照“第五章采购需求的需求内容、责任范围以及第四章政府采购合同”进行报价。并按“</w:t>
      </w:r>
      <w:r>
        <w:rPr>
          <w:rFonts w:hint="eastAsia" w:ascii="仿宋_GB2312" w:hAnsi="仿宋_GB2312" w:cs="仿宋_GB2312"/>
          <w:b w:val="0"/>
          <w:bCs w:val="0"/>
          <w:color w:val="auto"/>
          <w:sz w:val="24"/>
          <w:szCs w:val="24"/>
          <w:highlight w:val="none"/>
          <w:lang w:val="en-US" w:eastAsia="zh-CN"/>
        </w:rPr>
        <w:t>报价</w:t>
      </w:r>
      <w:r>
        <w:rPr>
          <w:rFonts w:hint="eastAsia" w:ascii="仿宋_GB2312" w:hAnsi="仿宋_GB2312" w:eastAsia="仿宋_GB2312" w:cs="仿宋_GB2312"/>
          <w:b w:val="0"/>
          <w:bCs w:val="0"/>
          <w:color w:val="auto"/>
          <w:sz w:val="24"/>
          <w:szCs w:val="24"/>
          <w:highlight w:val="none"/>
          <w:lang w:val="en-US" w:eastAsia="zh-CN"/>
        </w:rPr>
        <w:t>一览表”和“分项报价表”规定的格式报出总价和分项价格。</w:t>
      </w:r>
    </w:p>
    <w:p w14:paraId="0A7A3382">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cs="仿宋_GB2312"/>
          <w:b/>
          <w:bCs/>
          <w:color w:val="auto"/>
          <w:sz w:val="24"/>
          <w:szCs w:val="24"/>
          <w:highlight w:val="none"/>
          <w:lang w:val="en-US" w:eastAsia="zh-CN"/>
        </w:rPr>
        <w:t>谈判</w:t>
      </w:r>
      <w:r>
        <w:rPr>
          <w:rFonts w:hint="eastAsia" w:ascii="仿宋_GB2312" w:hAnsi="仿宋_GB2312" w:eastAsia="仿宋_GB2312" w:cs="仿宋_GB2312"/>
          <w:b/>
          <w:bCs/>
          <w:color w:val="auto"/>
          <w:sz w:val="24"/>
          <w:szCs w:val="24"/>
          <w:highlight w:val="none"/>
          <w:lang w:val="en-US" w:eastAsia="zh-CN"/>
        </w:rPr>
        <w:t>保证金</w:t>
      </w:r>
    </w:p>
    <w:p w14:paraId="763CA35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供应商应按</w:t>
      </w:r>
      <w:r>
        <w:rPr>
          <w:rFonts w:hint="eastAsia" w:ascii="仿宋_GB2312" w:hAnsi="仿宋_GB2312" w:eastAsia="仿宋_GB2312" w:cs="仿宋_GB2312"/>
          <w:b w:val="0"/>
          <w:bCs w:val="0"/>
          <w:color w:val="auto"/>
          <w:sz w:val="24"/>
          <w:szCs w:val="24"/>
          <w:highlight w:val="none"/>
          <w:u w:val="single"/>
          <w:lang w:val="en-US" w:eastAsia="zh-CN"/>
        </w:rPr>
        <w:t>供应商须知前附表</w:t>
      </w:r>
      <w:r>
        <w:rPr>
          <w:rFonts w:hint="eastAsia" w:ascii="仿宋_GB2312" w:hAnsi="仿宋_GB2312" w:eastAsia="仿宋_GB2312" w:cs="仿宋_GB2312"/>
          <w:b w:val="0"/>
          <w:bCs w:val="0"/>
          <w:color w:val="auto"/>
          <w:sz w:val="24"/>
          <w:szCs w:val="24"/>
          <w:highlight w:val="none"/>
          <w:lang w:val="en-US" w:eastAsia="zh-CN"/>
        </w:rPr>
        <w:t>中规定的金额及要求交纳保证金，并作为其响应文件的一部分。，任何未提交或提交无效的谈判保证金的</w:t>
      </w:r>
      <w:r>
        <w:rPr>
          <w:rFonts w:hint="eastAsia" w:ascii="仿宋_GB2312" w:hAnsi="仿宋_GB2312" w:cs="仿宋_GB2312"/>
          <w:b w:val="0"/>
          <w:bCs w:val="0"/>
          <w:color w:val="auto"/>
          <w:sz w:val="24"/>
          <w:szCs w:val="24"/>
          <w:highlight w:val="none"/>
          <w:lang w:val="en-US" w:eastAsia="zh-CN"/>
        </w:rPr>
        <w:t>响应</w:t>
      </w:r>
      <w:r>
        <w:rPr>
          <w:rFonts w:hint="eastAsia" w:ascii="仿宋_GB2312" w:hAnsi="仿宋_GB2312" w:eastAsia="仿宋_GB2312" w:cs="仿宋_GB2312"/>
          <w:b w:val="0"/>
          <w:bCs w:val="0"/>
          <w:color w:val="auto"/>
          <w:sz w:val="24"/>
          <w:szCs w:val="24"/>
          <w:highlight w:val="none"/>
          <w:lang w:val="en-US" w:eastAsia="zh-CN"/>
        </w:rPr>
        <w:t>，将按</w:t>
      </w:r>
      <w:r>
        <w:rPr>
          <w:rFonts w:hint="eastAsia" w:ascii="仿宋_GB2312" w:hAnsi="仿宋_GB2312" w:cs="仿宋_GB2312"/>
          <w:b w:val="0"/>
          <w:bCs w:val="0"/>
          <w:color w:val="auto"/>
          <w:sz w:val="24"/>
          <w:szCs w:val="24"/>
          <w:highlight w:val="none"/>
          <w:lang w:val="en-US" w:eastAsia="zh-CN"/>
        </w:rPr>
        <w:t>响应</w:t>
      </w:r>
      <w:r>
        <w:rPr>
          <w:rFonts w:hint="eastAsia" w:ascii="仿宋_GB2312" w:hAnsi="仿宋_GB2312" w:eastAsia="仿宋_GB2312" w:cs="仿宋_GB2312"/>
          <w:b w:val="0"/>
          <w:bCs w:val="0"/>
          <w:color w:val="auto"/>
          <w:sz w:val="24"/>
          <w:szCs w:val="24"/>
          <w:highlight w:val="none"/>
          <w:lang w:val="en-US" w:eastAsia="zh-CN"/>
        </w:rPr>
        <w:t>无效处理。</w:t>
      </w:r>
    </w:p>
    <w:p w14:paraId="3731702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交纳保证金的形式除</w:t>
      </w:r>
      <w:r>
        <w:rPr>
          <w:rFonts w:hint="eastAsia" w:ascii="仿宋_GB2312" w:hAnsi="仿宋_GB2312" w:eastAsia="仿宋_GB2312" w:cs="仿宋_GB2312"/>
          <w:b w:val="0"/>
          <w:bCs w:val="0"/>
          <w:color w:val="auto"/>
          <w:sz w:val="24"/>
          <w:szCs w:val="24"/>
          <w:highlight w:val="none"/>
          <w:u w:val="single"/>
          <w:lang w:val="en-US" w:eastAsia="zh-CN"/>
        </w:rPr>
        <w:t>供应商须知前附表</w:t>
      </w:r>
      <w:r>
        <w:rPr>
          <w:rFonts w:hint="eastAsia" w:ascii="仿宋_GB2312" w:hAnsi="仿宋_GB2312" w:eastAsia="仿宋_GB2312" w:cs="仿宋_GB2312"/>
          <w:b w:val="0"/>
          <w:bCs w:val="0"/>
          <w:color w:val="auto"/>
          <w:sz w:val="24"/>
          <w:szCs w:val="24"/>
          <w:highlight w:val="none"/>
          <w:lang w:val="en-US" w:eastAsia="zh-CN"/>
        </w:rPr>
        <w:t>中另有约定外，可采用的形式：政府采购法律法规接受的支票、汇票、本票、网上银行支付或者金融机构、担保机构出具的保函等非现金形式。</w:t>
      </w:r>
    </w:p>
    <w:p w14:paraId="72C8C79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保证金到账（保函提交）截止时间同首次响应文件提交截止时间。以支票、汇票、本票、网上银行支付等形式提交投标保证金的，应在首次响应文件提交截止时间前到账；以金融机构、担保机构出具的保函等形式提交保证金的，应在首次响应文件提交截止时间前将原件提交至采购代理机构。由于到账时间晚于于首次响应文件提交截止时间的，或者票据错误、印鉴不清等原因导致不能到账的，其</w:t>
      </w:r>
      <w:r>
        <w:rPr>
          <w:rFonts w:hint="eastAsia" w:ascii="仿宋_GB2312" w:hAnsi="仿宋_GB2312" w:cs="仿宋_GB2312"/>
          <w:b/>
          <w:bCs/>
          <w:color w:val="auto"/>
          <w:sz w:val="24"/>
          <w:szCs w:val="24"/>
          <w:highlight w:val="none"/>
          <w:lang w:val="en-US" w:eastAsia="zh-CN"/>
        </w:rPr>
        <w:t>响应</w:t>
      </w:r>
      <w:r>
        <w:rPr>
          <w:rFonts w:hint="eastAsia" w:ascii="仿宋_GB2312" w:hAnsi="仿宋_GB2312" w:eastAsia="仿宋_GB2312" w:cs="仿宋_GB2312"/>
          <w:b/>
          <w:bCs/>
          <w:color w:val="auto"/>
          <w:sz w:val="24"/>
          <w:szCs w:val="24"/>
          <w:highlight w:val="none"/>
          <w:lang w:val="en-US" w:eastAsia="zh-CN"/>
        </w:rPr>
        <w:t>无效</w:t>
      </w:r>
      <w:r>
        <w:rPr>
          <w:rFonts w:hint="eastAsia" w:ascii="仿宋_GB2312" w:hAnsi="仿宋_GB2312" w:eastAsia="仿宋_GB2312" w:cs="仿宋_GB2312"/>
          <w:b w:val="0"/>
          <w:bCs w:val="0"/>
          <w:color w:val="auto"/>
          <w:sz w:val="24"/>
          <w:szCs w:val="24"/>
          <w:highlight w:val="none"/>
          <w:lang w:val="en-US" w:eastAsia="zh-CN"/>
        </w:rPr>
        <w:t>。</w:t>
      </w:r>
    </w:p>
    <w:p w14:paraId="6546817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如采用金融机构、专业担保机构开具的投标担保函、投标保证保险函等形式提交保证金的，投标担保函或投标保证保险函须开具给采购人（保险受益人须为采购人），否则其</w:t>
      </w:r>
      <w:r>
        <w:rPr>
          <w:rFonts w:hint="eastAsia" w:ascii="仿宋_GB2312" w:hAnsi="仿宋_GB2312" w:eastAsia="仿宋_GB2312" w:cs="仿宋_GB2312"/>
          <w:b/>
          <w:bCs/>
          <w:color w:val="auto"/>
          <w:sz w:val="24"/>
          <w:szCs w:val="24"/>
          <w:highlight w:val="none"/>
          <w:lang w:val="en-US" w:eastAsia="zh-CN"/>
        </w:rPr>
        <w:t>响应文件无效</w:t>
      </w:r>
      <w:r>
        <w:rPr>
          <w:rFonts w:hint="eastAsia" w:ascii="仿宋_GB2312" w:hAnsi="仿宋_GB2312" w:eastAsia="仿宋_GB2312" w:cs="仿宋_GB2312"/>
          <w:b w:val="0"/>
          <w:bCs w:val="0"/>
          <w:color w:val="auto"/>
          <w:sz w:val="24"/>
          <w:szCs w:val="24"/>
          <w:highlight w:val="none"/>
          <w:lang w:val="en-US" w:eastAsia="zh-CN"/>
        </w:rPr>
        <w:t>。电子保函与纸质保函具有同样效力。</w:t>
      </w:r>
    </w:p>
    <w:p w14:paraId="02F3F88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保证金（保函）有效期同响应文件有效期。</w:t>
      </w:r>
    </w:p>
    <w:p w14:paraId="74FAAE5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联合体</w:t>
      </w:r>
      <w:r>
        <w:rPr>
          <w:rFonts w:hint="eastAsia" w:ascii="仿宋_GB2312" w:hAnsi="仿宋_GB2312" w:cs="仿宋_GB2312"/>
          <w:b w:val="0"/>
          <w:bCs w:val="0"/>
          <w:color w:val="auto"/>
          <w:sz w:val="24"/>
          <w:szCs w:val="24"/>
          <w:highlight w:val="none"/>
          <w:lang w:val="en-US" w:eastAsia="zh-CN"/>
        </w:rPr>
        <w:t>谈判</w:t>
      </w:r>
      <w:r>
        <w:rPr>
          <w:rFonts w:hint="eastAsia" w:ascii="仿宋_GB2312" w:hAnsi="仿宋_GB2312" w:eastAsia="仿宋_GB2312" w:cs="仿宋_GB2312"/>
          <w:b w:val="0"/>
          <w:bCs w:val="0"/>
          <w:color w:val="auto"/>
          <w:sz w:val="24"/>
          <w:szCs w:val="24"/>
          <w:highlight w:val="none"/>
          <w:lang w:val="en-US" w:eastAsia="zh-CN"/>
        </w:rPr>
        <w:t>的，可以由联合体中的一方或者共同提交保证金，以一方名义提交保证金（保函）的，对联合体各方均具有约束力。</w:t>
      </w:r>
    </w:p>
    <w:p w14:paraId="768DCC1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34D4D62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供应商在响应截止时间前撤回已提交的响应文件的，自收到供应商书面撤回通知之日起 5 个工作日内退还已收取的保证金。 </w:t>
      </w:r>
    </w:p>
    <w:p w14:paraId="3C18A07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成交人的保证金，自采购合同签订之日起 5 个工作日内退还</w:t>
      </w:r>
      <w:r>
        <w:rPr>
          <w:rFonts w:hint="eastAsia" w:ascii="仿宋_GB2312" w:hAnsi="仿宋_GB2312" w:cs="仿宋_GB2312"/>
          <w:b w:val="0"/>
          <w:bCs w:val="0"/>
          <w:color w:val="auto"/>
          <w:sz w:val="24"/>
          <w:szCs w:val="24"/>
          <w:highlight w:val="none"/>
          <w:lang w:val="en-US" w:eastAsia="zh-CN"/>
        </w:rPr>
        <w:t>成交</w:t>
      </w:r>
      <w:r>
        <w:rPr>
          <w:rFonts w:hint="eastAsia" w:ascii="仿宋_GB2312" w:hAnsi="仿宋_GB2312" w:eastAsia="仿宋_GB2312" w:cs="仿宋_GB2312"/>
          <w:b w:val="0"/>
          <w:bCs w:val="0"/>
          <w:color w:val="auto"/>
          <w:sz w:val="24"/>
          <w:szCs w:val="24"/>
          <w:highlight w:val="none"/>
          <w:lang w:val="en-US" w:eastAsia="zh-CN"/>
        </w:rPr>
        <w:t xml:space="preserve">人。 </w:t>
      </w:r>
    </w:p>
    <w:p w14:paraId="53E37F9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未成交人的保证金，自成交通知书发出之日起 5 个工作日内退还未成交人。</w:t>
      </w:r>
    </w:p>
    <w:p w14:paraId="6273725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终止采购活动的项目已经收取保证金的，自终止采购活动后 5 个工作日内退还已收取的保证金。</w:t>
      </w:r>
    </w:p>
    <w:p w14:paraId="5929C59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有下列情形之一的，采购人或采购代理机构可以不予退还保证金：</w:t>
      </w:r>
    </w:p>
    <w:p w14:paraId="543C0F19">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在响应文件有效期内，供应商撤回响应文件的； </w:t>
      </w:r>
    </w:p>
    <w:p w14:paraId="1975C92E">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成交人不按本</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 xml:space="preserve">的规定与采购人签订合同的； </w:t>
      </w:r>
    </w:p>
    <w:p w14:paraId="412239E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成交人不按本</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 xml:space="preserve">的规定提交履约保证金的； </w:t>
      </w:r>
    </w:p>
    <w:p w14:paraId="1C22AFEF">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成交人不按本</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 xml:space="preserve">的规定缴纳招标代理服务费的； </w:t>
      </w:r>
    </w:p>
    <w:p w14:paraId="1FB8C239">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存在的串通投标情形的； </w:t>
      </w:r>
    </w:p>
    <w:p w14:paraId="50A826C5">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存在向采购人、代理机构或评标专家行贿事实的； </w:t>
      </w:r>
    </w:p>
    <w:p w14:paraId="6D1A9B5A">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法律、法规规定的其它情况。</w:t>
      </w:r>
    </w:p>
    <w:p w14:paraId="61D01163">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响应文件有效期</w:t>
      </w:r>
    </w:p>
    <w:p w14:paraId="5D6CFB3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响应文件应在</w:t>
      </w:r>
      <w:r>
        <w:rPr>
          <w:rFonts w:hint="eastAsia" w:ascii="仿宋_GB2312" w:hAnsi="仿宋_GB2312" w:eastAsia="仿宋_GB2312" w:cs="仿宋_GB2312"/>
          <w:b w:val="0"/>
          <w:bCs w:val="0"/>
          <w:color w:val="auto"/>
          <w:sz w:val="24"/>
          <w:szCs w:val="24"/>
          <w:highlight w:val="none"/>
          <w:u w:val="single"/>
          <w:lang w:val="en-US" w:eastAsia="zh-CN"/>
        </w:rPr>
        <w:t>供应商须知前附表</w:t>
      </w:r>
      <w:r>
        <w:rPr>
          <w:rFonts w:hint="eastAsia" w:ascii="仿宋_GB2312" w:hAnsi="仿宋_GB2312" w:eastAsia="仿宋_GB2312" w:cs="仿宋_GB2312"/>
          <w:b w:val="0"/>
          <w:bCs w:val="0"/>
          <w:color w:val="auto"/>
          <w:sz w:val="24"/>
          <w:szCs w:val="24"/>
          <w:highlight w:val="none"/>
          <w:lang w:val="en-US" w:eastAsia="zh-CN"/>
        </w:rPr>
        <w:t>中规定的响应文件有效期内保持有效，响应文件有效期少于</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规定期限的，其</w:t>
      </w:r>
      <w:r>
        <w:rPr>
          <w:rFonts w:hint="eastAsia" w:ascii="仿宋_GB2312" w:hAnsi="仿宋_GB2312" w:eastAsia="仿宋_GB2312" w:cs="仿宋_GB2312"/>
          <w:b/>
          <w:bCs/>
          <w:color w:val="auto"/>
          <w:sz w:val="24"/>
          <w:szCs w:val="24"/>
          <w:highlight w:val="none"/>
          <w:lang w:val="en-US" w:eastAsia="zh-CN"/>
        </w:rPr>
        <w:t>响应文件无效</w:t>
      </w:r>
      <w:r>
        <w:rPr>
          <w:rFonts w:hint="eastAsia" w:ascii="仿宋_GB2312" w:hAnsi="仿宋_GB2312" w:eastAsia="仿宋_GB2312" w:cs="仿宋_GB2312"/>
          <w:b w:val="0"/>
          <w:bCs w:val="0"/>
          <w:color w:val="auto"/>
          <w:sz w:val="24"/>
          <w:szCs w:val="24"/>
          <w:highlight w:val="none"/>
          <w:lang w:val="en-US" w:eastAsia="zh-CN"/>
        </w:rPr>
        <w:t>。</w:t>
      </w:r>
    </w:p>
    <w:p w14:paraId="07B5835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采购人或采购代理机构可根据实际情况，在原响应文件有效期截止之前，要求供应商延长响应文件有效期。接受该要求的供应商将不会被要求和允许修正其响应文件，且本须知中有关</w:t>
      </w:r>
      <w:r>
        <w:rPr>
          <w:rFonts w:hint="eastAsia" w:ascii="仿宋_GB2312" w:hAnsi="仿宋_GB2312" w:cs="仿宋_GB2312"/>
          <w:b w:val="0"/>
          <w:bCs w:val="0"/>
          <w:color w:val="auto"/>
          <w:sz w:val="24"/>
          <w:szCs w:val="24"/>
          <w:highlight w:val="none"/>
          <w:lang w:val="en-US" w:eastAsia="zh-CN"/>
        </w:rPr>
        <w:t>谈判</w:t>
      </w:r>
      <w:r>
        <w:rPr>
          <w:rFonts w:hint="eastAsia" w:ascii="仿宋_GB2312" w:hAnsi="仿宋_GB2312" w:eastAsia="仿宋_GB2312" w:cs="仿宋_GB2312"/>
          <w:b w:val="0"/>
          <w:bCs w:val="0"/>
          <w:color w:val="auto"/>
          <w:sz w:val="24"/>
          <w:szCs w:val="24"/>
          <w:highlight w:val="none"/>
          <w:lang w:val="en-US" w:eastAsia="zh-CN"/>
        </w:rPr>
        <w:t>保证金的要求须在延长的有效期内继续有效。供应商也可以拒绝延长响应文件有效期的要求，退还其</w:t>
      </w:r>
      <w:r>
        <w:rPr>
          <w:rFonts w:hint="eastAsia" w:ascii="仿宋_GB2312" w:hAnsi="仿宋_GB2312" w:cs="仿宋_GB2312"/>
          <w:b w:val="0"/>
          <w:bCs w:val="0"/>
          <w:color w:val="auto"/>
          <w:sz w:val="24"/>
          <w:szCs w:val="24"/>
          <w:highlight w:val="none"/>
          <w:lang w:val="en-US" w:eastAsia="zh-CN"/>
        </w:rPr>
        <w:t>谈判</w:t>
      </w:r>
      <w:r>
        <w:rPr>
          <w:rFonts w:hint="eastAsia" w:ascii="仿宋_GB2312" w:hAnsi="仿宋_GB2312" w:eastAsia="仿宋_GB2312" w:cs="仿宋_GB2312"/>
          <w:b w:val="0"/>
          <w:bCs w:val="0"/>
          <w:color w:val="auto"/>
          <w:sz w:val="24"/>
          <w:szCs w:val="24"/>
          <w:highlight w:val="none"/>
          <w:lang w:val="en-US" w:eastAsia="zh-CN"/>
        </w:rPr>
        <w:t>保证金。上述要求和答复都应以书面形式提交。</w:t>
      </w:r>
    </w:p>
    <w:p w14:paraId="5B4DE249">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响应文件的制作</w:t>
      </w:r>
    </w:p>
    <w:p w14:paraId="27D7422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响应文件中，所有内容均以电子文件编制，如因不按电子招投标平台要求编制导致系统无法检索、读取相关信息时，其后果由供应商承担。由于本项目采用电子化投标，请充分考虑设备、网络环境、人员对系统熟悉度等因素，合理安排响应文件制作、提交时间，建议至少提前一天完成制作、提交工作。</w:t>
      </w:r>
    </w:p>
    <w:p w14:paraId="2AC0FFD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供应商应使用电子招投标平台提供的投标客户端编制、标记、加密响应文件，成功加密后将生成指定格式的电子响应文件和电子备用响应文件</w:t>
      </w:r>
    </w:p>
    <w:p w14:paraId="268F96C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如有对多个采购包</w:t>
      </w:r>
      <w:r>
        <w:rPr>
          <w:rFonts w:hint="eastAsia" w:ascii="仿宋_GB2312" w:hAnsi="仿宋_GB2312" w:cs="仿宋_GB2312"/>
          <w:b w:val="0"/>
          <w:bCs w:val="0"/>
          <w:color w:val="auto"/>
          <w:sz w:val="24"/>
          <w:szCs w:val="24"/>
          <w:highlight w:val="none"/>
          <w:lang w:val="en-US" w:eastAsia="zh-CN"/>
        </w:rPr>
        <w:t>（标项）</w:t>
      </w:r>
      <w:r>
        <w:rPr>
          <w:rFonts w:hint="eastAsia" w:ascii="仿宋_GB2312" w:hAnsi="仿宋_GB2312" w:eastAsia="仿宋_GB2312" w:cs="仿宋_GB2312"/>
          <w:b w:val="0"/>
          <w:bCs w:val="0"/>
          <w:color w:val="auto"/>
          <w:sz w:val="24"/>
          <w:szCs w:val="24"/>
          <w:highlight w:val="none"/>
          <w:lang w:val="en-US" w:eastAsia="zh-CN"/>
        </w:rPr>
        <w:t>响应的，要对每个采购包（标项）独立制作电子响应文件。</w:t>
      </w:r>
    </w:p>
    <w:p w14:paraId="75A7A67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供应商须对</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的对应要求给予唯一的实质性响应，否则将视为不响应。</w:t>
      </w:r>
    </w:p>
    <w:p w14:paraId="519FBFE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cs="仿宋_GB2312"/>
          <w:b/>
          <w:bCs/>
          <w:color w:val="auto"/>
          <w:sz w:val="24"/>
          <w:szCs w:val="24"/>
          <w:highlight w:val="none"/>
          <w:lang w:val="en-US" w:eastAsia="zh-CN"/>
        </w:rPr>
        <w:t>采购文件</w:t>
      </w:r>
      <w:r>
        <w:rPr>
          <w:rFonts w:hint="eastAsia" w:ascii="仿宋_GB2312" w:hAnsi="仿宋_GB2312" w:eastAsia="仿宋_GB2312" w:cs="仿宋_GB2312"/>
          <w:b/>
          <w:bCs/>
          <w:color w:val="auto"/>
          <w:sz w:val="24"/>
          <w:szCs w:val="24"/>
          <w:highlight w:val="none"/>
          <w:lang w:val="en-US" w:eastAsia="zh-CN"/>
        </w:rPr>
        <w:t>中，凡标有“</w:t>
      </w:r>
      <w:r>
        <w:rPr>
          <w:rFonts w:hint="eastAsia" w:ascii="仿宋_GB2312" w:hAnsi="仿宋_GB2312" w:cs="仿宋_GB2312"/>
          <w:b/>
          <w:bCs/>
          <w:color w:val="auto"/>
          <w:sz w:val="24"/>
          <w:szCs w:val="24"/>
          <w:highlight w:val="none"/>
          <w:lang w:val="en-US" w:eastAsia="zh-CN"/>
        </w:rPr>
        <w:t>▲</w:t>
      </w:r>
      <w:r>
        <w:rPr>
          <w:rFonts w:hint="eastAsia" w:ascii="仿宋_GB2312" w:hAnsi="仿宋_GB2312" w:eastAsia="仿宋_GB2312" w:cs="仿宋_GB2312"/>
          <w:b/>
          <w:bCs/>
          <w:color w:val="auto"/>
          <w:sz w:val="24"/>
          <w:szCs w:val="24"/>
          <w:highlight w:val="none"/>
          <w:lang w:val="en-US" w:eastAsia="zh-CN"/>
        </w:rPr>
        <w:t>”的地方均为实质性响应条款，供应商若有一项带“</w:t>
      </w:r>
      <w:r>
        <w:rPr>
          <w:rFonts w:hint="eastAsia" w:ascii="仿宋_GB2312" w:hAnsi="仿宋_GB2312" w:cs="仿宋_GB2312"/>
          <w:b/>
          <w:bCs/>
          <w:color w:val="auto"/>
          <w:sz w:val="24"/>
          <w:szCs w:val="24"/>
          <w:highlight w:val="none"/>
          <w:lang w:val="en-US" w:eastAsia="zh-CN"/>
        </w:rPr>
        <w:t>▲</w:t>
      </w:r>
      <w:r>
        <w:rPr>
          <w:rFonts w:hint="eastAsia" w:ascii="仿宋_GB2312" w:hAnsi="仿宋_GB2312" w:eastAsia="仿宋_GB2312" w:cs="仿宋_GB2312"/>
          <w:b/>
          <w:bCs/>
          <w:color w:val="auto"/>
          <w:sz w:val="24"/>
          <w:szCs w:val="24"/>
          <w:highlight w:val="none"/>
          <w:lang w:val="en-US" w:eastAsia="zh-CN"/>
        </w:rPr>
        <w:t>”的条款未响应或不满足，将按响应无效处理。</w:t>
      </w:r>
    </w:p>
    <w:p w14:paraId="17D0DED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供应商应按</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5EC875B3">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_GB2312" w:hAnsi="仿宋_GB2312" w:eastAsia="仿宋_GB2312" w:cs="仿宋_GB2312"/>
          <w:b/>
          <w:bCs/>
          <w:color w:val="auto"/>
          <w:sz w:val="24"/>
          <w:szCs w:val="24"/>
          <w:highlight w:val="none"/>
          <w:lang w:val="en-US" w:eastAsia="zh-CN"/>
        </w:rPr>
      </w:pPr>
      <w:bookmarkStart w:id="27" w:name="_Toc17590"/>
      <w:bookmarkStart w:id="28" w:name="_Toc14556"/>
      <w:r>
        <w:rPr>
          <w:rFonts w:hint="eastAsia" w:ascii="仿宋_GB2312" w:hAnsi="仿宋_GB2312" w:eastAsia="仿宋_GB2312" w:cs="仿宋_GB2312"/>
          <w:b/>
          <w:bCs/>
          <w:color w:val="auto"/>
          <w:sz w:val="24"/>
          <w:szCs w:val="24"/>
          <w:highlight w:val="none"/>
          <w:lang w:val="en-US" w:eastAsia="zh-CN"/>
        </w:rPr>
        <w:t>响应文件的提交</w:t>
      </w:r>
      <w:bookmarkEnd w:id="27"/>
      <w:bookmarkEnd w:id="28"/>
    </w:p>
    <w:p w14:paraId="18C12C2D">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响应文件的提交</w:t>
      </w:r>
    </w:p>
    <w:p w14:paraId="6FF74F9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供应商应在</w:t>
      </w:r>
      <w:r>
        <w:rPr>
          <w:rFonts w:hint="eastAsia" w:ascii="仿宋_GB2312" w:hAnsi="仿宋_GB2312" w:eastAsia="仿宋_GB2312" w:cs="仿宋_GB2312"/>
          <w:b w:val="0"/>
          <w:bCs w:val="0"/>
          <w:color w:val="auto"/>
          <w:sz w:val="24"/>
          <w:szCs w:val="24"/>
          <w:highlight w:val="none"/>
          <w:u w:val="single"/>
          <w:lang w:val="en-US" w:eastAsia="zh-CN"/>
        </w:rPr>
        <w:t>供应商须知前附表</w:t>
      </w:r>
      <w:r>
        <w:rPr>
          <w:rFonts w:hint="eastAsia" w:ascii="仿宋_GB2312" w:hAnsi="仿宋_GB2312" w:eastAsia="仿宋_GB2312" w:cs="仿宋_GB2312"/>
          <w:b w:val="0"/>
          <w:bCs w:val="0"/>
          <w:color w:val="auto"/>
          <w:sz w:val="24"/>
          <w:szCs w:val="24"/>
          <w:highlight w:val="none"/>
          <w:lang w:val="en-US" w:eastAsia="zh-CN"/>
        </w:rPr>
        <w:t>中规定的截止时间前，将响应文件递交到</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5984E87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代理机构对因不可抗力事件造成的响应文件的损坏、丢失的，不承担责任。</w:t>
      </w:r>
    </w:p>
    <w:p w14:paraId="5953885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出现下述情形之一，属于未成功提交响应文件，按</w:t>
      </w:r>
      <w:r>
        <w:rPr>
          <w:rFonts w:hint="eastAsia" w:ascii="仿宋_GB2312" w:hAnsi="仿宋_GB2312" w:eastAsia="仿宋_GB2312" w:cs="仿宋_GB2312"/>
          <w:b/>
          <w:bCs/>
          <w:color w:val="auto"/>
          <w:sz w:val="24"/>
          <w:szCs w:val="24"/>
          <w:highlight w:val="none"/>
          <w:lang w:val="en-US" w:eastAsia="zh-CN"/>
        </w:rPr>
        <w:t>响应无效</w:t>
      </w:r>
      <w:r>
        <w:rPr>
          <w:rFonts w:hint="eastAsia" w:ascii="仿宋_GB2312" w:hAnsi="仿宋_GB2312" w:eastAsia="仿宋_GB2312" w:cs="仿宋_GB2312"/>
          <w:b w:val="0"/>
          <w:bCs w:val="0"/>
          <w:color w:val="auto"/>
          <w:sz w:val="24"/>
          <w:szCs w:val="24"/>
          <w:highlight w:val="none"/>
          <w:lang w:val="en-US" w:eastAsia="zh-CN"/>
        </w:rPr>
        <w:t>处理：</w:t>
      </w:r>
    </w:p>
    <w:p w14:paraId="76237C05">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至提交响应文件截止时，响应文件未完整上传的。 </w:t>
      </w:r>
    </w:p>
    <w:p w14:paraId="73EA0E4D">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响应文件未按响应格式中注明需签字盖章的要求进行签名（含电子签名）和加盖电子印章，或签名（含电子签名）或电子印章不完整的。</w:t>
      </w:r>
    </w:p>
    <w:p w14:paraId="75908714">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响应文件损坏或格式不正确的。</w:t>
      </w:r>
    </w:p>
    <w:p w14:paraId="5215791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响应文件的修改、撤回与撤销</w:t>
      </w:r>
    </w:p>
    <w:p w14:paraId="3C69ECCE">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269A687A">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在提交响应文件截止时间后，供应商不得补充、修改和更换响应文件。</w:t>
      </w:r>
    </w:p>
    <w:p w14:paraId="6512469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p>
    <w:p w14:paraId="6899AB68">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_GB2312" w:hAnsi="仿宋_GB2312" w:eastAsia="仿宋_GB2312" w:cs="仿宋_GB2312"/>
          <w:b/>
          <w:bCs/>
          <w:color w:val="auto"/>
          <w:sz w:val="24"/>
          <w:szCs w:val="24"/>
          <w:highlight w:val="none"/>
          <w:lang w:val="en-US" w:eastAsia="zh-CN"/>
        </w:rPr>
      </w:pPr>
      <w:bookmarkStart w:id="29" w:name="_Toc20875"/>
      <w:bookmarkStart w:id="30" w:name="_Toc25758"/>
      <w:r>
        <w:rPr>
          <w:rFonts w:hint="eastAsia" w:ascii="仿宋_GB2312" w:hAnsi="仿宋_GB2312" w:eastAsia="仿宋_GB2312" w:cs="仿宋_GB2312"/>
          <w:b/>
          <w:bCs/>
          <w:color w:val="auto"/>
          <w:sz w:val="24"/>
          <w:szCs w:val="24"/>
          <w:highlight w:val="none"/>
          <w:lang w:val="en-US" w:eastAsia="zh-CN"/>
        </w:rPr>
        <w:t>开标及评标</w:t>
      </w:r>
      <w:bookmarkEnd w:id="29"/>
      <w:bookmarkEnd w:id="30"/>
    </w:p>
    <w:p w14:paraId="207FA8B9">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开标</w:t>
      </w:r>
    </w:p>
    <w:p w14:paraId="09E67E9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采购人和采购代理机构将按供应商须知前附表中规定的开标时间和地点组织公开开标并邀请所有供应商代表参加。开标为远程电子开标。</w:t>
      </w:r>
    </w:p>
    <w:p w14:paraId="1CDDA6C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采用远程电子开标的：</w:t>
      </w:r>
    </w:p>
    <w:p w14:paraId="2D9B09CC">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开标程序在政采云平台进行，所有上传投标文件的投标人应登陆政采云平台参加开标。电子开标步骤均按照政采云平台的规定进行操作。</w:t>
      </w:r>
    </w:p>
    <w:p w14:paraId="024DCC4B">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供应商的法定代表人或其授权代表应当按照本</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载明的时间和模式等要求参加开标。在</w:t>
      </w:r>
      <w:r>
        <w:rPr>
          <w:rFonts w:hint="eastAsia" w:ascii="仿宋_GB2312" w:hAnsi="仿宋_GB2312" w:eastAsia="仿宋_GB2312" w:cs="仿宋_GB2312"/>
          <w:b/>
          <w:bCs/>
          <w:color w:val="auto"/>
          <w:sz w:val="24"/>
          <w:szCs w:val="24"/>
          <w:highlight w:val="none"/>
          <w:lang w:val="en-US" w:eastAsia="zh-CN"/>
        </w:rPr>
        <w:t>响应截止时间前30分钟</w:t>
      </w:r>
      <w:r>
        <w:rPr>
          <w:rFonts w:hint="eastAsia" w:ascii="仿宋_GB2312" w:hAnsi="仿宋_GB2312" w:eastAsia="仿宋_GB2312" w:cs="仿宋_GB2312"/>
          <w:b w:val="0"/>
          <w:bCs w:val="0"/>
          <w:color w:val="auto"/>
          <w:sz w:val="24"/>
          <w:szCs w:val="24"/>
          <w:highlight w:val="none"/>
          <w:lang w:val="en-US" w:eastAsia="zh-CN"/>
        </w:rPr>
        <w:t>，应当登录开标大厅进行签到，并且填写授权代表的姓名与手机号码。若因签到时填写的授权代表信息有误而导致的不良后果，由供应商自行承担。</w:t>
      </w:r>
    </w:p>
    <w:p w14:paraId="49C9DD0E">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开标时，供应商应当使用编制本项目（采购包</w:t>
      </w:r>
      <w:r>
        <w:rPr>
          <w:rFonts w:hint="eastAsia" w:ascii="仿宋_GB2312" w:hAnsi="仿宋_GB2312" w:cs="仿宋_GB2312"/>
          <w:b w:val="0"/>
          <w:bCs w:val="0"/>
          <w:color w:val="auto"/>
          <w:sz w:val="24"/>
          <w:szCs w:val="24"/>
          <w:highlight w:val="none"/>
          <w:lang w:val="en-US" w:eastAsia="zh-CN"/>
        </w:rPr>
        <w:t>/标项</w:t>
      </w:r>
      <w:r>
        <w:rPr>
          <w:rFonts w:hint="eastAsia" w:ascii="仿宋_GB2312" w:hAnsi="仿宋_GB2312" w:eastAsia="仿宋_GB2312" w:cs="仿宋_GB2312"/>
          <w:b w:val="0"/>
          <w:bCs w:val="0"/>
          <w:color w:val="auto"/>
          <w:sz w:val="24"/>
          <w:szCs w:val="24"/>
          <w:highlight w:val="none"/>
          <w:lang w:val="en-US" w:eastAsia="zh-CN"/>
        </w:rPr>
        <w:t>）电子响应文件时加密所用数字证书在开始解密后按照代理机构规定的时间内完成电子</w:t>
      </w:r>
      <w:r>
        <w:rPr>
          <w:rFonts w:hint="eastAsia" w:ascii="仿宋_GB2312" w:hAnsi="仿宋_GB2312" w:cs="仿宋_GB2312"/>
          <w:b w:val="0"/>
          <w:bCs w:val="0"/>
          <w:color w:val="auto"/>
          <w:sz w:val="24"/>
          <w:szCs w:val="24"/>
          <w:highlight w:val="none"/>
          <w:lang w:val="en-US" w:eastAsia="zh-CN"/>
        </w:rPr>
        <w:t>响应</w:t>
      </w:r>
      <w:r>
        <w:rPr>
          <w:rFonts w:hint="eastAsia" w:ascii="仿宋_GB2312" w:hAnsi="仿宋_GB2312" w:eastAsia="仿宋_GB2312" w:cs="仿宋_GB2312"/>
          <w:b w:val="0"/>
          <w:bCs w:val="0"/>
          <w:color w:val="auto"/>
          <w:sz w:val="24"/>
          <w:szCs w:val="24"/>
          <w:highlight w:val="none"/>
          <w:lang w:val="en-US" w:eastAsia="zh-CN"/>
        </w:rPr>
        <w:t>文件的解密，如遇不可抗力等其他特殊情况，采购代理机构可视情况延长解密时间。供应商未携带数字证书或其他非系统原因导致的在规定时间内未解密响应文件，将作</w:t>
      </w:r>
      <w:r>
        <w:rPr>
          <w:rFonts w:hint="eastAsia" w:ascii="仿宋_GB2312" w:hAnsi="仿宋_GB2312" w:eastAsia="仿宋_GB2312" w:cs="仿宋_GB2312"/>
          <w:b/>
          <w:bCs/>
          <w:color w:val="auto"/>
          <w:sz w:val="24"/>
          <w:szCs w:val="24"/>
          <w:highlight w:val="none"/>
          <w:lang w:val="en-US" w:eastAsia="zh-CN"/>
        </w:rPr>
        <w:t>无效响应</w:t>
      </w:r>
      <w:r>
        <w:rPr>
          <w:rFonts w:hint="eastAsia" w:ascii="仿宋_GB2312" w:hAnsi="仿宋_GB2312" w:eastAsia="仿宋_GB2312" w:cs="仿宋_GB2312"/>
          <w:b w:val="0"/>
          <w:bCs w:val="0"/>
          <w:color w:val="auto"/>
          <w:sz w:val="24"/>
          <w:szCs w:val="24"/>
          <w:highlight w:val="none"/>
          <w:lang w:val="en-US" w:eastAsia="zh-CN"/>
        </w:rPr>
        <w:t>处理。（如采购云平台开标程序有变化的，以最新的操作程序为准）。</w:t>
      </w:r>
    </w:p>
    <w:p w14:paraId="3C72CE52">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供应商代表对开标过程和开标记录有疑义，以及认为采购人、采购代理机构相关工作人员有需要回避的情形的，应当场提出询问或者回避申请。供应商未参加开标的，视同认可开标结果。</w:t>
      </w:r>
    </w:p>
    <w:p w14:paraId="666BEF9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响应截止时间后，供应商不足3家的，不得开标。同时，本次采购活动结束。 </w:t>
      </w:r>
    </w:p>
    <w:p w14:paraId="3BE08E2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采购人或采购代理机构将对开标过程进行记录，由参加开标的各供应商代表和相关工作人员签字确认。</w:t>
      </w:r>
    </w:p>
    <w:p w14:paraId="11D3D0AB">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资格审查</w:t>
      </w:r>
    </w:p>
    <w:p w14:paraId="3C4A293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cs="仿宋_GB2312"/>
          <w:b w:val="0"/>
          <w:bCs w:val="0"/>
          <w:color w:val="auto"/>
          <w:sz w:val="24"/>
          <w:szCs w:val="24"/>
          <w:highlight w:val="none"/>
          <w:lang w:val="en-US" w:eastAsia="zh-CN"/>
        </w:rPr>
        <w:t>谈判小组</w:t>
      </w:r>
      <w:r>
        <w:rPr>
          <w:rFonts w:hint="eastAsia" w:ascii="仿宋_GB2312" w:hAnsi="仿宋_GB2312" w:eastAsia="仿宋_GB2312" w:cs="仿宋_GB2312"/>
          <w:b w:val="0"/>
          <w:bCs w:val="0"/>
          <w:color w:val="auto"/>
          <w:sz w:val="24"/>
          <w:szCs w:val="24"/>
          <w:highlight w:val="none"/>
          <w:lang w:val="en-US" w:eastAsia="zh-CN"/>
        </w:rPr>
        <w:t>依据法律法规和</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 xml:space="preserve">中规定的内容，对供应商及其投标货物或服务的资格进行审查，未通过资格审查的供应商不进入评标；资格证明文件不按电子招投标平台要求编制导致系统无法检索、读取相关信息时，将被认定为未通过资格审查；通过资格审查的供应商少于三家的，不进行评标。 </w:t>
      </w:r>
    </w:p>
    <w:p w14:paraId="551FE38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资格审查要求详见第六章《评标程序、评标方法和评标标准》。</w:t>
      </w:r>
    </w:p>
    <w:p w14:paraId="387184C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规定的查询时间之外，网站信息发生的任何变更均不作为资格审查依据。</w:t>
      </w:r>
    </w:p>
    <w:p w14:paraId="16AB2B5F">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cs="仿宋_GB2312"/>
          <w:b/>
          <w:bCs/>
          <w:color w:val="auto"/>
          <w:sz w:val="24"/>
          <w:szCs w:val="24"/>
          <w:highlight w:val="none"/>
          <w:lang w:val="en-US" w:eastAsia="zh-CN"/>
        </w:rPr>
        <w:t>谈判小组</w:t>
      </w:r>
    </w:p>
    <w:p w14:paraId="58BF5A4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cs="仿宋_GB2312"/>
          <w:b w:val="0"/>
          <w:bCs w:val="0"/>
          <w:color w:val="auto"/>
          <w:sz w:val="24"/>
          <w:szCs w:val="24"/>
          <w:highlight w:val="none"/>
          <w:lang w:val="en-US" w:eastAsia="zh-CN"/>
        </w:rPr>
        <w:t>谈判小组</w:t>
      </w:r>
      <w:r>
        <w:rPr>
          <w:rFonts w:hint="eastAsia" w:ascii="仿宋_GB2312" w:hAnsi="仿宋_GB2312" w:eastAsia="仿宋_GB2312" w:cs="仿宋_GB2312"/>
          <w:b w:val="0"/>
          <w:bCs w:val="0"/>
          <w:color w:val="auto"/>
          <w:sz w:val="24"/>
          <w:szCs w:val="24"/>
          <w:highlight w:val="none"/>
          <w:lang w:val="en-US" w:eastAsia="zh-CN"/>
        </w:rPr>
        <w:t xml:space="preserve">根据政府采购有关规定和本次采购项目的特点进行组建，并负责具体评标事务，独立履行职责。 </w:t>
      </w:r>
    </w:p>
    <w:p w14:paraId="37CFE4F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7A181131">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评标程序、评标方法和评标标准</w:t>
      </w:r>
    </w:p>
    <w:p w14:paraId="671D003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详见第六章《评标程序、评标方法和评标标准》</w:t>
      </w:r>
    </w:p>
    <w:p w14:paraId="55F5759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p>
    <w:p w14:paraId="33D02ABA">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_GB2312" w:hAnsi="仿宋_GB2312" w:eastAsia="仿宋_GB2312" w:cs="仿宋_GB2312"/>
          <w:b/>
          <w:bCs/>
          <w:color w:val="auto"/>
          <w:sz w:val="24"/>
          <w:szCs w:val="24"/>
          <w:highlight w:val="none"/>
          <w:lang w:val="en-US" w:eastAsia="zh-CN"/>
        </w:rPr>
      </w:pPr>
      <w:bookmarkStart w:id="31" w:name="_Toc4605"/>
      <w:bookmarkStart w:id="32" w:name="_Toc9690"/>
      <w:r>
        <w:rPr>
          <w:rFonts w:hint="eastAsia" w:ascii="仿宋_GB2312" w:hAnsi="仿宋_GB2312" w:eastAsia="仿宋_GB2312" w:cs="仿宋_GB2312"/>
          <w:b/>
          <w:bCs/>
          <w:color w:val="auto"/>
          <w:sz w:val="24"/>
          <w:szCs w:val="24"/>
          <w:highlight w:val="none"/>
          <w:lang w:val="en-US" w:eastAsia="zh-CN"/>
        </w:rPr>
        <w:t>确定成交</w:t>
      </w:r>
      <w:bookmarkEnd w:id="31"/>
      <w:bookmarkEnd w:id="32"/>
    </w:p>
    <w:p w14:paraId="78DD6E1F">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确定成交人</w:t>
      </w:r>
    </w:p>
    <w:p w14:paraId="5B66116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采购人从评审报告提出的成交候选人中，根据质量和服务均能满足采购文件实质性响应要求且最后报价最低的原则确定成交供应商，采购人是否委托</w:t>
      </w:r>
      <w:r>
        <w:rPr>
          <w:rFonts w:hint="eastAsia" w:ascii="仿宋_GB2312" w:hAnsi="仿宋_GB2312" w:cs="仿宋_GB2312"/>
          <w:b w:val="0"/>
          <w:bCs w:val="0"/>
          <w:color w:val="auto"/>
          <w:sz w:val="24"/>
          <w:szCs w:val="24"/>
          <w:highlight w:val="none"/>
          <w:lang w:val="en-US" w:eastAsia="zh-CN"/>
        </w:rPr>
        <w:t>谈判小组</w:t>
      </w:r>
      <w:r>
        <w:rPr>
          <w:rFonts w:hint="eastAsia" w:ascii="仿宋_GB2312" w:hAnsi="仿宋_GB2312" w:eastAsia="仿宋_GB2312" w:cs="仿宋_GB2312"/>
          <w:b w:val="0"/>
          <w:bCs w:val="0"/>
          <w:color w:val="auto"/>
          <w:sz w:val="24"/>
          <w:szCs w:val="24"/>
          <w:highlight w:val="none"/>
          <w:lang w:val="en-US" w:eastAsia="zh-CN"/>
        </w:rPr>
        <w:t>直接确定成交人见</w:t>
      </w:r>
      <w:r>
        <w:rPr>
          <w:rFonts w:hint="eastAsia" w:ascii="仿宋_GB2312" w:hAnsi="仿宋_GB2312" w:eastAsia="仿宋_GB2312" w:cs="仿宋_GB2312"/>
          <w:b w:val="0"/>
          <w:bCs w:val="0"/>
          <w:color w:val="auto"/>
          <w:sz w:val="24"/>
          <w:szCs w:val="24"/>
          <w:highlight w:val="none"/>
          <w:u w:val="single"/>
          <w:lang w:val="en-US" w:eastAsia="zh-CN"/>
        </w:rPr>
        <w:t>供应商须知前附表</w:t>
      </w:r>
      <w:r>
        <w:rPr>
          <w:rFonts w:hint="eastAsia" w:ascii="仿宋_GB2312" w:hAnsi="仿宋_GB2312" w:eastAsia="仿宋_GB2312" w:cs="仿宋_GB2312"/>
          <w:b w:val="0"/>
          <w:bCs w:val="0"/>
          <w:color w:val="auto"/>
          <w:sz w:val="24"/>
          <w:szCs w:val="24"/>
          <w:highlight w:val="none"/>
          <w:lang w:val="en-US" w:eastAsia="zh-CN"/>
        </w:rPr>
        <w:t>。</w:t>
      </w:r>
    </w:p>
    <w:p w14:paraId="49F246CD">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成交公告与成交通知书</w:t>
      </w:r>
    </w:p>
    <w:p w14:paraId="74AFE3E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采购人或采购代理机构自</w:t>
      </w:r>
      <w:r>
        <w:rPr>
          <w:rFonts w:hint="eastAsia" w:ascii="仿宋_GB2312" w:hAnsi="仿宋_GB2312" w:cs="仿宋_GB2312"/>
          <w:b w:val="0"/>
          <w:bCs w:val="0"/>
          <w:color w:val="auto"/>
          <w:sz w:val="24"/>
          <w:szCs w:val="24"/>
          <w:highlight w:val="none"/>
          <w:lang w:val="en-US" w:eastAsia="zh-CN"/>
        </w:rPr>
        <w:t>成交</w:t>
      </w:r>
      <w:r>
        <w:rPr>
          <w:rFonts w:hint="eastAsia" w:ascii="仿宋_GB2312" w:hAnsi="仿宋_GB2312" w:eastAsia="仿宋_GB2312" w:cs="仿宋_GB2312"/>
          <w:b w:val="0"/>
          <w:bCs w:val="0"/>
          <w:color w:val="auto"/>
          <w:sz w:val="24"/>
          <w:szCs w:val="24"/>
          <w:highlight w:val="none"/>
          <w:lang w:val="en-US" w:eastAsia="zh-CN"/>
        </w:rPr>
        <w:t>人确定之日起 2 个工作日内，在公告发布媒体发布成交结果，同时向成交人发出成交通知书，成交公告期限为 1 个工作日。</w:t>
      </w:r>
    </w:p>
    <w:p w14:paraId="02D9F8C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成交通知书对采购人和成交供应商均具有法律效力。成交通知书发出后，成交供应商放弃成交项目的，应当依法承担法律责任。</w:t>
      </w:r>
    </w:p>
    <w:p w14:paraId="68EDC57A">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废标</w:t>
      </w:r>
    </w:p>
    <w:p w14:paraId="3CFE54B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19.1在采购活动中，出现下列情形之一的，应予废标：</w:t>
      </w:r>
    </w:p>
    <w:p w14:paraId="7E2F545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在采购过程中符合要求的供应商或者报价未超过采购预算的供应商不足3家的；</w:t>
      </w:r>
    </w:p>
    <w:p w14:paraId="23878AEE">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出现影响采购公正的违法、违规行为的；</w:t>
      </w:r>
    </w:p>
    <w:p w14:paraId="73D1C98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供应商的报价均超过了采购预算，采购人不能支付的；</w:t>
      </w:r>
    </w:p>
    <w:p w14:paraId="2C613BFD">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因重大变故，采购任务取消的。</w:t>
      </w:r>
    </w:p>
    <w:p w14:paraId="6AD34B9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废标后，采购人将废标理由通知所有供应商。</w:t>
      </w:r>
    </w:p>
    <w:p w14:paraId="25F52728">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签订合同</w:t>
      </w:r>
    </w:p>
    <w:p w14:paraId="4FC1AEB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成交人、采购人应当自成交通知书发出之日起 30 日内，按照</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和成交人响应文件的规定签订书面合同。所签订的合同不得对</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 xml:space="preserve">确定的事项和成交人响应文件作实质性修改。 </w:t>
      </w:r>
    </w:p>
    <w:p w14:paraId="4319BC9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成交人拒绝与采购人签订合同的，采购人可以按照评标报告推荐的成交候选人名单排序，确定下一候选人为成交人，也可以重新开展政府采购活动。</w:t>
      </w:r>
    </w:p>
    <w:p w14:paraId="735F4B2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联合体成交的，联合体各方应当共同与采购人签订合同，就成交项目向采购人承担连带责任。 </w:t>
      </w:r>
    </w:p>
    <w:p w14:paraId="3BED428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政府采购合同不能转包。如采购人允许采用分包方式履行合同的，</w:t>
      </w:r>
      <w:r>
        <w:rPr>
          <w:rFonts w:hint="eastAsia" w:ascii="仿宋_GB2312" w:hAnsi="仿宋_GB2312" w:cs="仿宋_GB2312"/>
          <w:b w:val="0"/>
          <w:bCs w:val="0"/>
          <w:color w:val="auto"/>
          <w:sz w:val="24"/>
          <w:szCs w:val="24"/>
          <w:highlight w:val="none"/>
          <w:lang w:val="en-US" w:eastAsia="zh-CN"/>
        </w:rPr>
        <w:t>成交</w:t>
      </w:r>
      <w:r>
        <w:rPr>
          <w:rFonts w:hint="eastAsia" w:ascii="仿宋_GB2312" w:hAnsi="仿宋_GB2312" w:eastAsia="仿宋_GB2312" w:cs="仿宋_GB2312"/>
          <w:b w:val="0"/>
          <w:bCs w:val="0"/>
          <w:color w:val="auto"/>
          <w:sz w:val="24"/>
          <w:szCs w:val="24"/>
          <w:highlight w:val="none"/>
          <w:lang w:val="en-US" w:eastAsia="zh-CN"/>
        </w:rPr>
        <w:t>人可以依法在成交后将成交项目的非主体、非关键性工作采取分包方式履行合同。政府采购合同分包履行的，应当在</w:t>
      </w:r>
      <w:r>
        <w:rPr>
          <w:rFonts w:hint="eastAsia" w:ascii="仿宋_GB2312" w:hAnsi="仿宋_GB2312" w:cs="仿宋_GB2312"/>
          <w:b w:val="0"/>
          <w:bCs w:val="0"/>
          <w:color w:val="auto"/>
          <w:sz w:val="24"/>
          <w:szCs w:val="24"/>
          <w:highlight w:val="none"/>
          <w:lang w:val="en-US" w:eastAsia="zh-CN"/>
        </w:rPr>
        <w:t>响应</w:t>
      </w:r>
      <w:r>
        <w:rPr>
          <w:rFonts w:hint="eastAsia" w:ascii="仿宋_GB2312" w:hAnsi="仿宋_GB2312" w:eastAsia="仿宋_GB2312" w:cs="仿宋_GB2312"/>
          <w:b w:val="0"/>
          <w:bCs w:val="0"/>
          <w:color w:val="auto"/>
          <w:sz w:val="24"/>
          <w:szCs w:val="24"/>
          <w:highlight w:val="none"/>
          <w:lang w:val="en-US" w:eastAsia="zh-CN"/>
        </w:rPr>
        <w:t>文件中载明分包承担主体，分包承担主体应当具备相应资质条件且不得再次分包，否则</w:t>
      </w:r>
      <w:r>
        <w:rPr>
          <w:rFonts w:hint="eastAsia" w:ascii="仿宋_GB2312" w:hAnsi="仿宋_GB2312" w:cs="仿宋_GB2312"/>
          <w:b w:val="0"/>
          <w:bCs w:val="0"/>
          <w:color w:val="auto"/>
          <w:sz w:val="24"/>
          <w:szCs w:val="24"/>
          <w:highlight w:val="none"/>
          <w:lang w:val="en-US" w:eastAsia="zh-CN"/>
        </w:rPr>
        <w:t>响应</w:t>
      </w:r>
      <w:r>
        <w:rPr>
          <w:rFonts w:hint="eastAsia" w:ascii="仿宋_GB2312" w:hAnsi="仿宋_GB2312" w:eastAsia="仿宋_GB2312" w:cs="仿宋_GB2312"/>
          <w:b w:val="0"/>
          <w:bCs w:val="0"/>
          <w:color w:val="auto"/>
          <w:sz w:val="24"/>
          <w:szCs w:val="24"/>
          <w:highlight w:val="none"/>
          <w:lang w:val="en-US" w:eastAsia="zh-CN"/>
        </w:rPr>
        <w:t>无效。中标人就采购项目和分包项目向采购人负责，分包供应商就分包项目承担责任。</w:t>
      </w:r>
    </w:p>
    <w:p w14:paraId="70CDB9A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履约保证金</w:t>
      </w:r>
    </w:p>
    <w:p w14:paraId="192CDB1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成交人应按照</w:t>
      </w:r>
      <w:r>
        <w:rPr>
          <w:rFonts w:hint="eastAsia" w:ascii="仿宋_GB2312" w:hAnsi="仿宋_GB2312" w:eastAsia="仿宋_GB2312" w:cs="仿宋_GB2312"/>
          <w:b w:val="0"/>
          <w:bCs w:val="0"/>
          <w:color w:val="auto"/>
          <w:sz w:val="24"/>
          <w:szCs w:val="24"/>
          <w:highlight w:val="none"/>
          <w:u w:val="single"/>
          <w:lang w:val="en-US" w:eastAsia="zh-CN"/>
        </w:rPr>
        <w:t>供应商须知前附表</w:t>
      </w:r>
      <w:r>
        <w:rPr>
          <w:rFonts w:hint="eastAsia" w:ascii="仿宋_GB2312" w:hAnsi="仿宋_GB2312" w:eastAsia="仿宋_GB2312" w:cs="仿宋_GB2312"/>
          <w:b w:val="0"/>
          <w:bCs w:val="0"/>
          <w:color w:val="auto"/>
          <w:sz w:val="24"/>
          <w:szCs w:val="24"/>
          <w:highlight w:val="none"/>
          <w:lang w:val="en-US" w:eastAsia="zh-CN"/>
        </w:rPr>
        <w:t>规定的金额、形式和时间向采购人缴纳履约保证金。</w:t>
      </w:r>
    </w:p>
    <w:p w14:paraId="2BDC96C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经采购人同意，成交人也可以自愿采用其他履约保证金的提供方式。</w:t>
      </w:r>
    </w:p>
    <w:p w14:paraId="55D4BEA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如果成交人没有按照上述条款规定缴纳履约保证金，将视为放弃成交资格，成交人的</w:t>
      </w:r>
      <w:r>
        <w:rPr>
          <w:rFonts w:hint="eastAsia" w:ascii="仿宋_GB2312" w:hAnsi="仿宋_GB2312" w:cs="仿宋_GB2312"/>
          <w:b w:val="0"/>
          <w:bCs w:val="0"/>
          <w:color w:val="auto"/>
          <w:sz w:val="24"/>
          <w:szCs w:val="24"/>
          <w:highlight w:val="none"/>
          <w:lang w:val="en-US" w:eastAsia="zh-CN"/>
        </w:rPr>
        <w:t>谈判</w:t>
      </w:r>
      <w:r>
        <w:rPr>
          <w:rFonts w:hint="eastAsia" w:ascii="仿宋_GB2312" w:hAnsi="仿宋_GB2312" w:eastAsia="仿宋_GB2312" w:cs="仿宋_GB2312"/>
          <w:b w:val="0"/>
          <w:bCs w:val="0"/>
          <w:color w:val="auto"/>
          <w:sz w:val="24"/>
          <w:szCs w:val="24"/>
          <w:highlight w:val="none"/>
          <w:lang w:val="en-US" w:eastAsia="zh-CN"/>
        </w:rPr>
        <w:t>保证金将被没收。在此情况下，采购人可确定下一候选人为成交人，也可以重新开展政府采购活动。</w:t>
      </w:r>
    </w:p>
    <w:p w14:paraId="35E727AC">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代理服务费</w:t>
      </w:r>
    </w:p>
    <w:p w14:paraId="4BF0C09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收费对象及缴纳时间见</w:t>
      </w:r>
      <w:r>
        <w:rPr>
          <w:rFonts w:hint="eastAsia" w:ascii="仿宋_GB2312" w:hAnsi="仿宋_GB2312" w:eastAsia="仿宋_GB2312" w:cs="仿宋_GB2312"/>
          <w:b w:val="0"/>
          <w:bCs w:val="0"/>
          <w:color w:val="auto"/>
          <w:sz w:val="24"/>
          <w:szCs w:val="24"/>
          <w:highlight w:val="none"/>
          <w:u w:val="single"/>
          <w:lang w:val="en-US" w:eastAsia="zh-CN"/>
        </w:rPr>
        <w:t>供应商须知前附表</w:t>
      </w:r>
      <w:r>
        <w:rPr>
          <w:rFonts w:hint="eastAsia" w:ascii="仿宋_GB2312" w:hAnsi="仿宋_GB2312" w:eastAsia="仿宋_GB2312" w:cs="仿宋_GB2312"/>
          <w:b w:val="0"/>
          <w:bCs w:val="0"/>
          <w:color w:val="auto"/>
          <w:sz w:val="24"/>
          <w:szCs w:val="24"/>
          <w:highlight w:val="none"/>
          <w:lang w:val="en-US" w:eastAsia="zh-CN"/>
        </w:rPr>
        <w:t>。由成交人支付的，成交人须一次性向采购代理机构缴纳代理费，响应报价应包含代理费用。</w:t>
      </w:r>
    </w:p>
    <w:p w14:paraId="73C0B6BD">
      <w:pPr>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收费标准</w:t>
      </w:r>
    </w:p>
    <w:p w14:paraId="071C868D">
      <w:pPr>
        <w:spacing w:line="360"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根据下表约定按差额定率累进法计算</w:t>
      </w:r>
      <w:r>
        <w:rPr>
          <w:rFonts w:hint="eastAsia" w:ascii="仿宋_GB2312" w:hAnsi="仿宋_GB2312" w:eastAsia="仿宋_GB2312" w:cs="仿宋_GB2312"/>
          <w:color w:val="auto"/>
          <w:sz w:val="24"/>
          <w:highlight w:val="none"/>
          <w:lang w:val="en-US" w:eastAsia="zh-CN"/>
        </w:rPr>
        <w:t>:</w:t>
      </w:r>
    </w:p>
    <w:tbl>
      <w:tblPr>
        <w:tblStyle w:val="21"/>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41F89FA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3BAE9C4B">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中标金额（万元）</w:t>
            </w:r>
          </w:p>
        </w:tc>
        <w:tc>
          <w:tcPr>
            <w:tcW w:w="1996" w:type="dxa"/>
            <w:tcBorders>
              <w:left w:val="single" w:color="auto" w:sz="2" w:space="0"/>
              <w:bottom w:val="single" w:color="auto" w:sz="2" w:space="0"/>
              <w:right w:val="single" w:color="auto" w:sz="2" w:space="0"/>
            </w:tcBorders>
            <w:vAlign w:val="center"/>
          </w:tcPr>
          <w:p w14:paraId="608B5A54">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货物招标</w:t>
            </w:r>
          </w:p>
        </w:tc>
        <w:tc>
          <w:tcPr>
            <w:tcW w:w="1996" w:type="dxa"/>
            <w:tcBorders>
              <w:left w:val="single" w:color="auto" w:sz="2" w:space="0"/>
              <w:bottom w:val="single" w:color="auto" w:sz="2" w:space="0"/>
              <w:right w:val="single" w:color="auto" w:sz="2" w:space="0"/>
            </w:tcBorders>
            <w:vAlign w:val="center"/>
          </w:tcPr>
          <w:p w14:paraId="01430E94">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服务招标</w:t>
            </w:r>
          </w:p>
        </w:tc>
        <w:tc>
          <w:tcPr>
            <w:tcW w:w="1997" w:type="dxa"/>
            <w:tcBorders>
              <w:left w:val="single" w:color="auto" w:sz="2" w:space="0"/>
              <w:bottom w:val="single" w:color="auto" w:sz="2" w:space="0"/>
            </w:tcBorders>
            <w:vAlign w:val="center"/>
          </w:tcPr>
          <w:p w14:paraId="7CDD756C">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工程招标</w:t>
            </w:r>
          </w:p>
        </w:tc>
      </w:tr>
      <w:tr w14:paraId="2181DBE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49B6C0D">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238FF5CB">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1.5%</w:t>
            </w:r>
          </w:p>
        </w:tc>
        <w:tc>
          <w:tcPr>
            <w:tcW w:w="1996" w:type="dxa"/>
            <w:tcBorders>
              <w:top w:val="single" w:color="auto" w:sz="2" w:space="0"/>
              <w:left w:val="single" w:color="auto" w:sz="2" w:space="0"/>
              <w:bottom w:val="single" w:color="auto" w:sz="2" w:space="0"/>
              <w:right w:val="single" w:color="auto" w:sz="2" w:space="0"/>
            </w:tcBorders>
            <w:vAlign w:val="center"/>
          </w:tcPr>
          <w:p w14:paraId="06C0D238">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1.5%</w:t>
            </w:r>
          </w:p>
        </w:tc>
        <w:tc>
          <w:tcPr>
            <w:tcW w:w="1997" w:type="dxa"/>
            <w:tcBorders>
              <w:top w:val="single" w:color="auto" w:sz="2" w:space="0"/>
              <w:left w:val="single" w:color="auto" w:sz="2" w:space="0"/>
              <w:bottom w:val="single" w:color="auto" w:sz="2" w:space="0"/>
            </w:tcBorders>
            <w:vAlign w:val="center"/>
          </w:tcPr>
          <w:p w14:paraId="25E799E2">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1.0%</w:t>
            </w:r>
          </w:p>
        </w:tc>
      </w:tr>
      <w:tr w14:paraId="56599DF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13CA7A7">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3A70275F">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1.1%</w:t>
            </w:r>
          </w:p>
        </w:tc>
        <w:tc>
          <w:tcPr>
            <w:tcW w:w="1996" w:type="dxa"/>
            <w:tcBorders>
              <w:top w:val="single" w:color="auto" w:sz="2" w:space="0"/>
              <w:left w:val="single" w:color="auto" w:sz="2" w:space="0"/>
              <w:bottom w:val="single" w:color="auto" w:sz="2" w:space="0"/>
              <w:right w:val="single" w:color="auto" w:sz="2" w:space="0"/>
            </w:tcBorders>
            <w:vAlign w:val="center"/>
          </w:tcPr>
          <w:p w14:paraId="582D8327">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0.8%</w:t>
            </w:r>
          </w:p>
        </w:tc>
        <w:tc>
          <w:tcPr>
            <w:tcW w:w="1997" w:type="dxa"/>
            <w:tcBorders>
              <w:top w:val="single" w:color="auto" w:sz="2" w:space="0"/>
              <w:left w:val="single" w:color="auto" w:sz="2" w:space="0"/>
              <w:bottom w:val="single" w:color="auto" w:sz="2" w:space="0"/>
            </w:tcBorders>
            <w:vAlign w:val="center"/>
          </w:tcPr>
          <w:p w14:paraId="044A733F">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0.7%</w:t>
            </w:r>
          </w:p>
        </w:tc>
      </w:tr>
      <w:tr w14:paraId="5A5BF3A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2D407F6">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176514C0">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0.8%</w:t>
            </w:r>
          </w:p>
        </w:tc>
        <w:tc>
          <w:tcPr>
            <w:tcW w:w="1996" w:type="dxa"/>
            <w:tcBorders>
              <w:top w:val="single" w:color="auto" w:sz="2" w:space="0"/>
              <w:left w:val="single" w:color="auto" w:sz="2" w:space="0"/>
              <w:bottom w:val="single" w:color="auto" w:sz="2" w:space="0"/>
              <w:right w:val="single" w:color="auto" w:sz="2" w:space="0"/>
            </w:tcBorders>
            <w:vAlign w:val="center"/>
          </w:tcPr>
          <w:p w14:paraId="05CC7679">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0.45%</w:t>
            </w:r>
          </w:p>
        </w:tc>
        <w:tc>
          <w:tcPr>
            <w:tcW w:w="1997" w:type="dxa"/>
            <w:tcBorders>
              <w:top w:val="single" w:color="auto" w:sz="2" w:space="0"/>
              <w:left w:val="single" w:color="auto" w:sz="2" w:space="0"/>
              <w:bottom w:val="single" w:color="auto" w:sz="2" w:space="0"/>
            </w:tcBorders>
            <w:vAlign w:val="center"/>
          </w:tcPr>
          <w:p w14:paraId="6871225B">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0.55%</w:t>
            </w:r>
          </w:p>
        </w:tc>
      </w:tr>
      <w:tr w14:paraId="22C8223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1A0AF336">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2B12BDF3">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0.5%</w:t>
            </w:r>
          </w:p>
        </w:tc>
        <w:tc>
          <w:tcPr>
            <w:tcW w:w="1996" w:type="dxa"/>
            <w:tcBorders>
              <w:top w:val="single" w:color="auto" w:sz="2" w:space="0"/>
              <w:left w:val="single" w:color="auto" w:sz="2" w:space="0"/>
              <w:bottom w:val="single" w:color="auto" w:sz="2" w:space="0"/>
              <w:right w:val="single" w:color="auto" w:sz="2" w:space="0"/>
            </w:tcBorders>
            <w:vAlign w:val="center"/>
          </w:tcPr>
          <w:p w14:paraId="0DD2A6A6">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0.25%</w:t>
            </w:r>
          </w:p>
        </w:tc>
        <w:tc>
          <w:tcPr>
            <w:tcW w:w="1997" w:type="dxa"/>
            <w:tcBorders>
              <w:top w:val="single" w:color="auto" w:sz="2" w:space="0"/>
              <w:left w:val="single" w:color="auto" w:sz="2" w:space="0"/>
              <w:bottom w:val="single" w:color="auto" w:sz="2" w:space="0"/>
            </w:tcBorders>
            <w:vAlign w:val="center"/>
          </w:tcPr>
          <w:p w14:paraId="36AA704D">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0.35%</w:t>
            </w:r>
          </w:p>
        </w:tc>
      </w:tr>
      <w:tr w14:paraId="5C8231A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2627164E">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66E90403">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4A98813D">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0.1%</w:t>
            </w:r>
          </w:p>
        </w:tc>
        <w:tc>
          <w:tcPr>
            <w:tcW w:w="1997" w:type="dxa"/>
            <w:tcBorders>
              <w:top w:val="single" w:color="auto" w:sz="2" w:space="0"/>
              <w:left w:val="single" w:color="auto" w:sz="2" w:space="0"/>
              <w:bottom w:val="single" w:color="auto" w:sz="2" w:space="0"/>
            </w:tcBorders>
            <w:vAlign w:val="center"/>
          </w:tcPr>
          <w:p w14:paraId="0DE0C760">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0.2%</w:t>
            </w:r>
          </w:p>
        </w:tc>
      </w:tr>
      <w:tr w14:paraId="673337C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583CD683">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2CB9DB70">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32215913">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0.05%</w:t>
            </w:r>
          </w:p>
        </w:tc>
        <w:tc>
          <w:tcPr>
            <w:tcW w:w="1997" w:type="dxa"/>
            <w:tcBorders>
              <w:top w:val="single" w:color="auto" w:sz="2" w:space="0"/>
              <w:left w:val="single" w:color="auto" w:sz="2" w:space="0"/>
              <w:bottom w:val="single" w:color="auto" w:sz="2" w:space="0"/>
            </w:tcBorders>
            <w:vAlign w:val="center"/>
          </w:tcPr>
          <w:p w14:paraId="43B3F10F">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0.05%</w:t>
            </w:r>
          </w:p>
        </w:tc>
      </w:tr>
      <w:tr w14:paraId="2C071B0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2D34EFD0">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100000以上</w:t>
            </w:r>
          </w:p>
        </w:tc>
        <w:tc>
          <w:tcPr>
            <w:tcW w:w="1996" w:type="dxa"/>
            <w:tcBorders>
              <w:top w:val="single" w:color="auto" w:sz="2" w:space="0"/>
              <w:left w:val="single" w:color="auto" w:sz="2" w:space="0"/>
              <w:right w:val="single" w:color="auto" w:sz="2" w:space="0"/>
            </w:tcBorders>
            <w:vAlign w:val="center"/>
          </w:tcPr>
          <w:p w14:paraId="22E826AC">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0.01%</w:t>
            </w:r>
          </w:p>
        </w:tc>
        <w:tc>
          <w:tcPr>
            <w:tcW w:w="1996" w:type="dxa"/>
            <w:tcBorders>
              <w:top w:val="single" w:color="auto" w:sz="2" w:space="0"/>
              <w:left w:val="single" w:color="auto" w:sz="2" w:space="0"/>
              <w:right w:val="single" w:color="auto" w:sz="2" w:space="0"/>
            </w:tcBorders>
            <w:vAlign w:val="center"/>
          </w:tcPr>
          <w:p w14:paraId="63C2DB5C">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0.01%</w:t>
            </w:r>
          </w:p>
        </w:tc>
        <w:tc>
          <w:tcPr>
            <w:tcW w:w="1997" w:type="dxa"/>
            <w:tcBorders>
              <w:top w:val="single" w:color="auto" w:sz="2" w:space="0"/>
              <w:left w:val="single" w:color="auto" w:sz="2" w:space="0"/>
            </w:tcBorders>
            <w:vAlign w:val="center"/>
          </w:tcPr>
          <w:p w14:paraId="60EFCAC5">
            <w:pPr>
              <w:spacing w:line="300" w:lineRule="auto"/>
              <w:ind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0.01%</w:t>
            </w:r>
          </w:p>
        </w:tc>
      </w:tr>
    </w:tbl>
    <w:p w14:paraId="4D1FA365">
      <w:pPr>
        <w:pStyle w:val="20"/>
        <w:ind w:left="0" w:leftChars="0" w:firstLine="0" w:firstLineChars="0"/>
        <w:rPr>
          <w:rFonts w:hint="eastAsia"/>
          <w:color w:val="auto"/>
          <w:highlight w:val="none"/>
          <w:lang w:val="en-US" w:eastAsia="zh-CN"/>
        </w:rPr>
      </w:pPr>
    </w:p>
    <w:p w14:paraId="6AE1D330">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询问与质疑</w:t>
      </w:r>
    </w:p>
    <w:p w14:paraId="6CCEBF8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询问</w:t>
      </w:r>
    </w:p>
    <w:p w14:paraId="3E316B3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供应商对政府采购活动事项（</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_GB2312" w:hAnsi="仿宋_GB2312" w:eastAsia="仿宋_GB2312" w:cs="仿宋_GB2312"/>
          <w:b w:val="0"/>
          <w:bCs w:val="0"/>
          <w:color w:val="auto"/>
          <w:sz w:val="24"/>
          <w:szCs w:val="24"/>
          <w:highlight w:val="none"/>
          <w:u w:val="single"/>
          <w:lang w:val="en-US" w:eastAsia="zh-CN"/>
        </w:rPr>
        <w:t>供应商须知前附表</w:t>
      </w:r>
      <w:r>
        <w:rPr>
          <w:rFonts w:hint="eastAsia" w:ascii="仿宋_GB2312" w:hAnsi="仿宋_GB2312" w:eastAsia="仿宋_GB2312" w:cs="仿宋_GB2312"/>
          <w:b w:val="0"/>
          <w:bCs w:val="0"/>
          <w:color w:val="auto"/>
          <w:sz w:val="24"/>
          <w:szCs w:val="24"/>
          <w:highlight w:val="none"/>
          <w:lang w:val="en-US" w:eastAsia="zh-CN"/>
        </w:rPr>
        <w:t>中“采购人、采购代理机构的名称、地址和联系方式”。</w:t>
      </w:r>
    </w:p>
    <w:p w14:paraId="252B1E7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质疑</w:t>
      </w:r>
    </w:p>
    <w:p w14:paraId="55137161">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供应商认为</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 xml:space="preserve">、采购过程、成交结果使自己的权益受到损害的，可以在知道或者应知其权益受到损害之日起 7 个工作日内，由供应商派授权代表以书面形式向采购人、采购代理机构提出质疑。采购人、采购代理机构在收到质疑函后 7 个工作日内作出答复。 </w:t>
      </w:r>
    </w:p>
    <w:p w14:paraId="5809171C">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供应商应知其权益受到损害之日是指：</w:t>
      </w:r>
    </w:p>
    <w:p w14:paraId="6A5BD3A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（1）对</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提出质疑的，为获取</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之日或者</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获取期限届满之日；</w:t>
      </w:r>
    </w:p>
    <w:p w14:paraId="287B8A9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（2）对采购过程提出质疑的，为各采购程序环节结束之日；</w:t>
      </w:r>
    </w:p>
    <w:p w14:paraId="5E16759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（3）对中标结果提出质疑的，为中标结果公告期限届满之日。</w:t>
      </w:r>
    </w:p>
    <w:p w14:paraId="5F2641F7">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097CBE6C">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质疑函须使用财政部制定的范本文件。</w:t>
      </w:r>
      <w:r>
        <w:rPr>
          <w:rFonts w:hint="eastAsia" w:ascii="仿宋_GB2312" w:hAnsi="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lang w:val="en-US" w:eastAsia="zh-CN"/>
        </w:rPr>
        <w:t>为自然人的，应当由本人签字；</w:t>
      </w:r>
      <w:r>
        <w:rPr>
          <w:rFonts w:hint="eastAsia" w:ascii="仿宋_GB2312" w:hAnsi="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lang w:val="en-US" w:eastAsia="zh-CN"/>
        </w:rPr>
        <w:t>为法人或者其他组织的，应当由法定代表人、主要负责人，或者其授权代表签字或者盖章，并加盖公章。</w:t>
      </w:r>
    </w:p>
    <w:p w14:paraId="626D76B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质疑函应当包括下列内容： </w:t>
      </w:r>
    </w:p>
    <w:p w14:paraId="67C5FFF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w:t>
      </w:r>
      <w:r>
        <w:rPr>
          <w:rFonts w:hint="eastAsia" w:ascii="仿宋_GB2312" w:hAnsi="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lang w:val="en-US" w:eastAsia="zh-CN"/>
        </w:rPr>
        <w:t xml:space="preserve">名称、地址、邮编、联系人及联系电话； </w:t>
      </w:r>
    </w:p>
    <w:p w14:paraId="37E2C41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（2）质疑项目的名称、编号； </w:t>
      </w:r>
    </w:p>
    <w:p w14:paraId="02C43AA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（3）具体、明确的质疑事项和与质疑事项相关的请求； </w:t>
      </w:r>
    </w:p>
    <w:p w14:paraId="46D4B72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（4）事实依据； </w:t>
      </w:r>
    </w:p>
    <w:p w14:paraId="1513DA8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（5）必要的法律依据； </w:t>
      </w:r>
    </w:p>
    <w:p w14:paraId="5DCE98C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（6）提出质疑的日期。</w:t>
      </w:r>
    </w:p>
    <w:p w14:paraId="7B3ACACD">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lang w:val="en-US" w:eastAsia="zh-CN"/>
        </w:rPr>
        <w:t>委托代理人进行质疑的，应当随质疑函同时提交</w:t>
      </w:r>
      <w:r>
        <w:rPr>
          <w:rFonts w:hint="eastAsia" w:ascii="仿宋_GB2312" w:hAnsi="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lang w:val="en-US" w:eastAsia="zh-CN"/>
        </w:rPr>
        <w:t>签署的授权委托书。授权委托书应当载明代理人的姓名或者名称、代理事项、具体权限、期限和相关事项。</w:t>
      </w:r>
      <w:r>
        <w:rPr>
          <w:rFonts w:hint="eastAsia" w:ascii="仿宋_GB2312" w:hAnsi="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lang w:val="en-US" w:eastAsia="zh-CN"/>
        </w:rPr>
        <w:t>为自然人的，应当由本人签字；</w:t>
      </w:r>
      <w:r>
        <w:rPr>
          <w:rFonts w:hint="eastAsia" w:ascii="仿宋_GB2312" w:hAnsi="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lang w:val="en-US" w:eastAsia="zh-CN"/>
        </w:rPr>
        <w:t>为法人或者其他组织的，应当由法定代表人、主要负责人签字或者盖章，并加盖公章。</w:t>
      </w:r>
    </w:p>
    <w:p w14:paraId="01763144">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1F3C74A8">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其他</w:t>
      </w:r>
    </w:p>
    <w:p w14:paraId="2F917BB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本次采购活动中除</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规定外还需执行《中华人民共和国政府采购法》、《中华人民共和国政府采购法实施条例》、《政府采购非招标采购方式管理办法》（财政部令第74号）及本项目本级和上级财政部门政府采购有关规定。</w:t>
      </w:r>
    </w:p>
    <w:p w14:paraId="4CDB882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31BCBF3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适用于本供应商须知的额外增加的变动详见</w:t>
      </w:r>
      <w:r>
        <w:rPr>
          <w:rFonts w:hint="eastAsia" w:ascii="仿宋_GB2312" w:hAnsi="仿宋_GB2312" w:eastAsia="仿宋_GB2312" w:cs="仿宋_GB2312"/>
          <w:b w:val="0"/>
          <w:bCs w:val="0"/>
          <w:color w:val="auto"/>
          <w:sz w:val="24"/>
          <w:szCs w:val="24"/>
          <w:highlight w:val="none"/>
          <w:u w:val="single"/>
          <w:lang w:val="en-US" w:eastAsia="zh-CN"/>
        </w:rPr>
        <w:t>供应商须知前附表</w:t>
      </w:r>
      <w:r>
        <w:rPr>
          <w:rFonts w:hint="eastAsia" w:ascii="仿宋_GB2312" w:hAnsi="仿宋_GB2312" w:eastAsia="仿宋_GB2312" w:cs="仿宋_GB2312"/>
          <w:b w:val="0"/>
          <w:bCs w:val="0"/>
          <w:color w:val="auto"/>
          <w:sz w:val="24"/>
          <w:szCs w:val="24"/>
          <w:highlight w:val="none"/>
          <w:lang w:val="en-US" w:eastAsia="zh-CN"/>
        </w:rPr>
        <w:t>。</w:t>
      </w:r>
    </w:p>
    <w:p w14:paraId="2C90E6E2">
      <w:pPr>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br w:type="page"/>
      </w:r>
    </w:p>
    <w:p w14:paraId="27E026A3">
      <w:pPr>
        <w:pStyle w:val="2"/>
        <w:numPr>
          <w:ilvl w:val="0"/>
          <w:numId w:val="4"/>
        </w:numPr>
        <w:bidi w:val="0"/>
        <w:rPr>
          <w:rFonts w:hint="eastAsia" w:ascii="方正小标宋简体" w:hAnsi="方正小标宋简体" w:eastAsia="方正小标宋简体" w:cs="方正小标宋简体"/>
          <w:color w:val="auto"/>
          <w:highlight w:val="none"/>
          <w:lang w:val="en-US" w:eastAsia="zh-CN"/>
        </w:rPr>
      </w:pPr>
      <w:bookmarkStart w:id="33" w:name="_Toc10374"/>
      <w:r>
        <w:rPr>
          <w:rFonts w:hint="eastAsia" w:ascii="方正小标宋简体" w:hAnsi="方正小标宋简体" w:eastAsia="方正小标宋简体" w:cs="方正小标宋简体"/>
          <w:color w:val="auto"/>
          <w:highlight w:val="none"/>
          <w:lang w:val="en-US" w:eastAsia="zh-CN"/>
        </w:rPr>
        <w:t>政府采购合同</w:t>
      </w:r>
      <w:bookmarkEnd w:id="33"/>
    </w:p>
    <w:p w14:paraId="042418D6">
      <w:pPr>
        <w:spacing w:line="264" w:lineRule="auto"/>
        <w:jc w:val="center"/>
        <w:rPr>
          <w:rFonts w:hint="eastAsia"/>
          <w:b/>
          <w:iCs/>
          <w:color w:val="auto"/>
          <w:sz w:val="48"/>
          <w:szCs w:val="48"/>
          <w:highlight w:val="none"/>
        </w:rPr>
      </w:pPr>
      <w:r>
        <w:rPr>
          <w:rFonts w:hint="eastAsia"/>
          <w:b/>
          <w:iCs/>
          <w:color w:val="auto"/>
          <w:sz w:val="48"/>
          <w:szCs w:val="48"/>
          <w:highlight w:val="none"/>
        </w:rPr>
        <w:t>新疆医科大学第一附属医院购置</w:t>
      </w:r>
    </w:p>
    <w:p w14:paraId="15354458">
      <w:pPr>
        <w:spacing w:line="264" w:lineRule="auto"/>
        <w:jc w:val="center"/>
        <w:rPr>
          <w:rFonts w:hint="eastAsia"/>
          <w:color w:val="auto"/>
          <w:sz w:val="28"/>
          <w:szCs w:val="28"/>
          <w:highlight w:val="none"/>
        </w:rPr>
      </w:pPr>
    </w:p>
    <w:p w14:paraId="54B3E81E">
      <w:pPr>
        <w:spacing w:line="264" w:lineRule="auto"/>
        <w:jc w:val="center"/>
        <w:rPr>
          <w:rFonts w:hint="eastAsia"/>
          <w:b/>
          <w:color w:val="auto"/>
          <w:sz w:val="28"/>
          <w:szCs w:val="28"/>
          <w:highlight w:val="none"/>
        </w:rPr>
      </w:pPr>
      <w:r>
        <w:rPr>
          <w:rFonts w:hint="eastAsia"/>
          <w:b/>
          <w:color w:val="auto"/>
          <w:sz w:val="28"/>
          <w:szCs w:val="28"/>
          <w:highlight w:val="none"/>
        </w:rPr>
        <w:t>（设备名称）</w:t>
      </w:r>
    </w:p>
    <w:p w14:paraId="6AD6B0A7">
      <w:pPr>
        <w:spacing w:line="264" w:lineRule="auto"/>
        <w:rPr>
          <w:rFonts w:hint="eastAsia"/>
          <w:color w:val="auto"/>
          <w:highlight w:val="none"/>
        </w:rPr>
      </w:pPr>
    </w:p>
    <w:p w14:paraId="6683CFBA">
      <w:pPr>
        <w:spacing w:line="264" w:lineRule="auto"/>
        <w:rPr>
          <w:rFonts w:hint="eastAsia"/>
          <w:color w:val="auto"/>
          <w:highlight w:val="none"/>
        </w:rPr>
      </w:pPr>
    </w:p>
    <w:p w14:paraId="5F38F7DF">
      <w:pPr>
        <w:spacing w:line="264" w:lineRule="auto"/>
        <w:rPr>
          <w:rFonts w:hint="eastAsia"/>
          <w:color w:val="auto"/>
          <w:highlight w:val="none"/>
        </w:rPr>
      </w:pPr>
    </w:p>
    <w:p w14:paraId="439990E4">
      <w:pPr>
        <w:spacing w:line="264" w:lineRule="auto"/>
        <w:rPr>
          <w:rFonts w:hint="eastAsia"/>
          <w:color w:val="auto"/>
          <w:highlight w:val="none"/>
        </w:rPr>
      </w:pPr>
    </w:p>
    <w:p w14:paraId="4D1F15B2">
      <w:pPr>
        <w:spacing w:line="264" w:lineRule="auto"/>
        <w:rPr>
          <w:rFonts w:hint="eastAsia"/>
          <w:color w:val="auto"/>
          <w:highlight w:val="none"/>
        </w:rPr>
      </w:pPr>
    </w:p>
    <w:p w14:paraId="656C402D">
      <w:pPr>
        <w:spacing w:line="264" w:lineRule="auto"/>
        <w:jc w:val="center"/>
        <w:rPr>
          <w:rFonts w:hint="eastAsia"/>
          <w:b/>
          <w:color w:val="auto"/>
          <w:sz w:val="44"/>
          <w:szCs w:val="44"/>
          <w:highlight w:val="none"/>
        </w:rPr>
      </w:pPr>
      <w:r>
        <w:rPr>
          <w:rFonts w:hint="eastAsia"/>
          <w:b/>
          <w:color w:val="auto"/>
          <w:sz w:val="44"/>
          <w:szCs w:val="44"/>
          <w:highlight w:val="none"/>
        </w:rPr>
        <w:t>销  售  合  同</w:t>
      </w:r>
    </w:p>
    <w:p w14:paraId="1A7D16F6">
      <w:pPr>
        <w:spacing w:line="264" w:lineRule="auto"/>
        <w:jc w:val="center"/>
        <w:rPr>
          <w:rFonts w:hint="eastAsia"/>
          <w:color w:val="auto"/>
          <w:sz w:val="32"/>
          <w:szCs w:val="32"/>
          <w:highlight w:val="none"/>
        </w:rPr>
      </w:pPr>
    </w:p>
    <w:p w14:paraId="1395D337">
      <w:pPr>
        <w:spacing w:line="264" w:lineRule="auto"/>
        <w:jc w:val="center"/>
        <w:rPr>
          <w:rFonts w:hint="eastAsia"/>
          <w:color w:val="auto"/>
          <w:sz w:val="32"/>
          <w:szCs w:val="32"/>
          <w:highlight w:val="none"/>
        </w:rPr>
      </w:pPr>
    </w:p>
    <w:p w14:paraId="22B2FC81">
      <w:pPr>
        <w:spacing w:line="264" w:lineRule="auto"/>
        <w:jc w:val="center"/>
        <w:rPr>
          <w:rFonts w:hint="eastAsia"/>
          <w:color w:val="auto"/>
          <w:sz w:val="32"/>
          <w:szCs w:val="32"/>
          <w:highlight w:val="none"/>
        </w:rPr>
      </w:pPr>
    </w:p>
    <w:p w14:paraId="26E024C2">
      <w:pPr>
        <w:spacing w:line="264" w:lineRule="auto"/>
        <w:jc w:val="center"/>
        <w:rPr>
          <w:rFonts w:hint="eastAsia"/>
          <w:color w:val="auto"/>
          <w:sz w:val="32"/>
          <w:szCs w:val="32"/>
          <w:highlight w:val="none"/>
        </w:rPr>
      </w:pPr>
    </w:p>
    <w:p w14:paraId="75891A68">
      <w:pPr>
        <w:spacing w:line="264" w:lineRule="auto"/>
        <w:ind w:firstLine="1280" w:firstLineChars="400"/>
        <w:rPr>
          <w:rFonts w:hint="eastAsia"/>
          <w:b/>
          <w:color w:val="auto"/>
          <w:sz w:val="32"/>
          <w:szCs w:val="32"/>
          <w:highlight w:val="none"/>
          <w:u w:val="single"/>
        </w:rPr>
      </w:pPr>
      <w:r>
        <w:rPr>
          <w:rFonts w:hint="eastAsia"/>
          <w:b/>
          <w:color w:val="auto"/>
          <w:sz w:val="32"/>
          <w:szCs w:val="32"/>
          <w:highlight w:val="none"/>
        </w:rPr>
        <w:t>甲方（买方）</w:t>
      </w:r>
      <w:r>
        <w:rPr>
          <w:rFonts w:hint="eastAsia"/>
          <w:color w:val="auto"/>
          <w:sz w:val="32"/>
          <w:szCs w:val="32"/>
          <w:highlight w:val="none"/>
        </w:rPr>
        <w:t>：</w:t>
      </w:r>
      <w:r>
        <w:rPr>
          <w:rFonts w:hint="eastAsia"/>
          <w:b/>
          <w:color w:val="auto"/>
          <w:sz w:val="32"/>
          <w:szCs w:val="32"/>
          <w:highlight w:val="none"/>
          <w:u w:val="single"/>
        </w:rPr>
        <w:t>新疆医科大学第一附属医院</w:t>
      </w:r>
    </w:p>
    <w:p w14:paraId="069A91BE">
      <w:pPr>
        <w:spacing w:line="264" w:lineRule="auto"/>
        <w:ind w:firstLine="1280" w:firstLineChars="400"/>
        <w:rPr>
          <w:rFonts w:hint="eastAsia"/>
          <w:color w:val="auto"/>
          <w:sz w:val="32"/>
          <w:szCs w:val="32"/>
          <w:highlight w:val="none"/>
        </w:rPr>
      </w:pPr>
    </w:p>
    <w:p w14:paraId="2BF4DA02">
      <w:pPr>
        <w:spacing w:line="264" w:lineRule="auto"/>
        <w:ind w:firstLine="1280" w:firstLineChars="400"/>
        <w:rPr>
          <w:rFonts w:hint="eastAsia"/>
          <w:color w:val="auto"/>
          <w:sz w:val="32"/>
          <w:szCs w:val="32"/>
          <w:highlight w:val="none"/>
          <w:u w:val="single"/>
        </w:rPr>
      </w:pPr>
      <w:r>
        <w:rPr>
          <w:rFonts w:hint="eastAsia"/>
          <w:b/>
          <w:color w:val="auto"/>
          <w:sz w:val="32"/>
          <w:szCs w:val="32"/>
          <w:highlight w:val="none"/>
        </w:rPr>
        <w:t>乙方（卖方）：</w:t>
      </w:r>
      <w:r>
        <w:rPr>
          <w:rFonts w:hint="eastAsia"/>
          <w:b/>
          <w:color w:val="auto"/>
          <w:sz w:val="32"/>
          <w:szCs w:val="32"/>
          <w:highlight w:val="none"/>
          <w:u w:val="single"/>
        </w:rPr>
        <w:t xml:space="preserve">                             </w:t>
      </w:r>
    </w:p>
    <w:p w14:paraId="31721C27">
      <w:pPr>
        <w:spacing w:line="264" w:lineRule="auto"/>
        <w:ind w:firstLine="1280" w:firstLineChars="400"/>
        <w:rPr>
          <w:rFonts w:hint="eastAsia"/>
          <w:color w:val="auto"/>
          <w:sz w:val="32"/>
          <w:szCs w:val="32"/>
          <w:highlight w:val="none"/>
        </w:rPr>
      </w:pPr>
    </w:p>
    <w:p w14:paraId="1EFBA55D">
      <w:pPr>
        <w:spacing w:line="264" w:lineRule="auto"/>
        <w:ind w:firstLine="1280" w:firstLineChars="400"/>
        <w:rPr>
          <w:rFonts w:hint="eastAsia"/>
          <w:color w:val="auto"/>
          <w:sz w:val="32"/>
          <w:szCs w:val="32"/>
          <w:highlight w:val="none"/>
        </w:rPr>
      </w:pPr>
    </w:p>
    <w:p w14:paraId="4EBE460F">
      <w:pPr>
        <w:spacing w:line="264" w:lineRule="auto"/>
        <w:ind w:firstLine="1280" w:firstLineChars="400"/>
        <w:rPr>
          <w:rFonts w:hint="eastAsia"/>
          <w:color w:val="auto"/>
          <w:sz w:val="32"/>
          <w:szCs w:val="32"/>
          <w:highlight w:val="none"/>
        </w:rPr>
      </w:pPr>
    </w:p>
    <w:p w14:paraId="477DFF4F">
      <w:pPr>
        <w:spacing w:line="264" w:lineRule="auto"/>
        <w:ind w:firstLine="1280" w:firstLineChars="400"/>
        <w:rPr>
          <w:rFonts w:hint="eastAsia"/>
          <w:b/>
          <w:color w:val="auto"/>
          <w:sz w:val="32"/>
          <w:szCs w:val="32"/>
          <w:highlight w:val="none"/>
        </w:rPr>
      </w:pPr>
      <w:r>
        <w:rPr>
          <w:rFonts w:hint="eastAsia"/>
          <w:b/>
          <w:color w:val="auto"/>
          <w:sz w:val="32"/>
          <w:szCs w:val="32"/>
          <w:highlight w:val="none"/>
        </w:rPr>
        <w:t>合 同 编 号：</w:t>
      </w:r>
    </w:p>
    <w:p w14:paraId="7C0949DD">
      <w:pPr>
        <w:spacing w:line="264" w:lineRule="auto"/>
        <w:ind w:firstLine="627" w:firstLineChars="196"/>
        <w:rPr>
          <w:rFonts w:hint="eastAsia"/>
          <w:b/>
          <w:color w:val="auto"/>
          <w:sz w:val="32"/>
          <w:szCs w:val="32"/>
          <w:highlight w:val="none"/>
        </w:rPr>
      </w:pPr>
    </w:p>
    <w:p w14:paraId="516DE137">
      <w:pPr>
        <w:spacing w:line="264" w:lineRule="auto"/>
        <w:jc w:val="center"/>
        <w:rPr>
          <w:rFonts w:hint="eastAsia"/>
          <w:b/>
          <w:color w:val="auto"/>
          <w:sz w:val="32"/>
          <w:szCs w:val="32"/>
          <w:highlight w:val="none"/>
        </w:rPr>
      </w:pPr>
      <w:r>
        <w:rPr>
          <w:rFonts w:hint="eastAsia"/>
          <w:b/>
          <w:color w:val="auto"/>
          <w:sz w:val="32"/>
          <w:szCs w:val="32"/>
          <w:highlight w:val="none"/>
        </w:rPr>
        <w:t xml:space="preserve">    年   月   日</w:t>
      </w:r>
    </w:p>
    <w:p w14:paraId="1CACE2AD">
      <w:pPr>
        <w:spacing w:line="264" w:lineRule="auto"/>
        <w:jc w:val="center"/>
        <w:rPr>
          <w:rFonts w:hint="eastAsia" w:ascii="宋体" w:hAnsi="宋体"/>
          <w:b/>
          <w:color w:val="auto"/>
          <w:szCs w:val="21"/>
          <w:highlight w:val="none"/>
        </w:rPr>
      </w:pPr>
    </w:p>
    <w:p w14:paraId="742E7FCF">
      <w:pPr>
        <w:spacing w:line="264" w:lineRule="auto"/>
        <w:jc w:val="center"/>
        <w:rPr>
          <w:rFonts w:hint="eastAsia" w:ascii="宋体" w:hAnsi="宋体"/>
          <w:b/>
          <w:color w:val="auto"/>
          <w:sz w:val="40"/>
          <w:szCs w:val="40"/>
          <w:highlight w:val="none"/>
        </w:rPr>
        <w:sectPr>
          <w:headerReference r:id="rId7" w:type="first"/>
          <w:footerReference r:id="rId9" w:type="first"/>
          <w:headerReference r:id="rId6" w:type="default"/>
          <w:footerReference r:id="rId8" w:type="default"/>
          <w:pgSz w:w="11906" w:h="16838"/>
          <w:pgMar w:top="1440" w:right="1800" w:bottom="1440" w:left="1800" w:header="567" w:footer="567" w:gutter="0"/>
          <w:pgNumType w:fmt="numberInDash" w:start="1"/>
          <w:cols w:space="720" w:num="1"/>
          <w:titlePg/>
          <w:docGrid w:type="linesAndChars" w:linePitch="312" w:charSpace="0"/>
        </w:sectPr>
      </w:pPr>
    </w:p>
    <w:p w14:paraId="404AEE29">
      <w:pPr>
        <w:spacing w:line="264" w:lineRule="auto"/>
        <w:jc w:val="center"/>
        <w:rPr>
          <w:rFonts w:hint="eastAsia" w:ascii="宋体" w:hAnsi="宋体"/>
          <w:b/>
          <w:color w:val="auto"/>
          <w:sz w:val="40"/>
          <w:szCs w:val="40"/>
          <w:highlight w:val="none"/>
        </w:rPr>
      </w:pPr>
      <w:r>
        <w:rPr>
          <w:rFonts w:hint="eastAsia" w:ascii="宋体" w:hAnsi="宋体"/>
          <w:b/>
          <w:color w:val="auto"/>
          <w:sz w:val="40"/>
          <w:szCs w:val="40"/>
          <w:highlight w:val="none"/>
        </w:rPr>
        <w:t>销 售 合 同</w:t>
      </w:r>
    </w:p>
    <w:p w14:paraId="635FBB53">
      <w:pPr>
        <w:spacing w:line="264" w:lineRule="auto"/>
        <w:rPr>
          <w:rFonts w:hint="eastAsia" w:ascii="宋体" w:hAnsi="宋体"/>
          <w:b/>
          <w:bCs/>
          <w:color w:val="auto"/>
          <w:sz w:val="24"/>
          <w:szCs w:val="24"/>
          <w:highlight w:val="none"/>
        </w:rPr>
      </w:pPr>
      <w:r>
        <w:rPr>
          <w:rFonts w:hint="eastAsia" w:ascii="宋体" w:hAnsi="宋体"/>
          <w:b/>
          <w:bCs/>
          <w:color w:val="auto"/>
          <w:sz w:val="24"/>
          <w:szCs w:val="24"/>
          <w:highlight w:val="none"/>
        </w:rPr>
        <w:t xml:space="preserve"> 甲方：新疆医科大学第一附属医院</w:t>
      </w:r>
    </w:p>
    <w:p w14:paraId="6CC335D0">
      <w:pPr>
        <w:spacing w:line="264" w:lineRule="auto"/>
        <w:rPr>
          <w:rFonts w:hint="eastAsia" w:ascii="宋体" w:hAnsi="宋体"/>
          <w:b/>
          <w:bCs/>
          <w:color w:val="auto"/>
          <w:sz w:val="24"/>
          <w:szCs w:val="24"/>
          <w:highlight w:val="none"/>
        </w:rPr>
      </w:pPr>
      <w:r>
        <w:rPr>
          <w:rFonts w:hint="eastAsia" w:ascii="宋体" w:hAnsi="宋体"/>
          <w:b/>
          <w:bCs/>
          <w:color w:val="auto"/>
          <w:sz w:val="24"/>
          <w:szCs w:val="24"/>
          <w:highlight w:val="none"/>
        </w:rPr>
        <w:t xml:space="preserve"> 乙方：</w:t>
      </w:r>
    </w:p>
    <w:p w14:paraId="79FFA194">
      <w:pPr>
        <w:spacing w:line="264" w:lineRule="auto"/>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甲乙双方根据《中华人民共和国政府采购法》、《中华人民共和国民法典》、《中华人民共和国产品质量法》及其他相关法律法规的规定，本着平等互利、协商一致、等价有偿的原则，就甲方购买乙方的</w:t>
      </w:r>
      <w:r>
        <w:rPr>
          <w:rFonts w:hint="eastAsia" w:ascii="宋体" w:hAnsi="宋体"/>
          <w:b/>
          <w:bCs/>
          <w:color w:val="auto"/>
          <w:sz w:val="24"/>
          <w:szCs w:val="24"/>
          <w:highlight w:val="none"/>
          <w:u w:val="single"/>
        </w:rPr>
        <w:t xml:space="preserve">          </w:t>
      </w:r>
      <w:r>
        <w:rPr>
          <w:rFonts w:hint="eastAsia" w:ascii="宋体" w:hAnsi="宋体"/>
          <w:b/>
          <w:bCs/>
          <w:color w:val="auto"/>
          <w:sz w:val="24"/>
          <w:szCs w:val="24"/>
          <w:highlight w:val="none"/>
        </w:rPr>
        <w:t>设备并由乙方提供相关服务事宜，达成一致，协议如下：</w:t>
      </w:r>
    </w:p>
    <w:p w14:paraId="42280A02">
      <w:pPr>
        <w:numPr>
          <w:ilvl w:val="0"/>
          <w:numId w:val="12"/>
        </w:numPr>
        <w:spacing w:line="264" w:lineRule="auto"/>
        <w:rPr>
          <w:rFonts w:hint="default" w:ascii="宋体" w:hAnsi="宋体"/>
          <w:b/>
          <w:color w:val="auto"/>
          <w:sz w:val="24"/>
          <w:szCs w:val="24"/>
          <w:highlight w:val="none"/>
          <w:lang w:val="en-US" w:eastAsia="zh-CN"/>
        </w:rPr>
      </w:pPr>
      <w:r>
        <w:rPr>
          <w:rFonts w:hint="eastAsia" w:ascii="宋体" w:hAnsi="宋体"/>
          <w:b/>
          <w:color w:val="auto"/>
          <w:sz w:val="24"/>
          <w:szCs w:val="24"/>
          <w:highlight w:val="none"/>
        </w:rPr>
        <w:t>设备名称、规格（型号）、数量</w:t>
      </w:r>
      <w:r>
        <w:rPr>
          <w:rFonts w:hint="eastAsia" w:ascii="宋体" w:hAnsi="宋体"/>
          <w:b/>
          <w:color w:val="auto"/>
          <w:sz w:val="24"/>
          <w:szCs w:val="24"/>
          <w:highlight w:val="none"/>
          <w:lang w:val="en-US" w:eastAsia="zh-CN"/>
        </w:rPr>
        <w:t>详见下表</w:t>
      </w:r>
    </w:p>
    <w:tbl>
      <w:tblPr>
        <w:tblStyle w:val="21"/>
        <w:tblW w:w="4996" w:type="pct"/>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autofit"/>
        <w:tblCellMar>
          <w:top w:w="0" w:type="dxa"/>
          <w:left w:w="108" w:type="dxa"/>
          <w:bottom w:w="0" w:type="dxa"/>
          <w:right w:w="108" w:type="dxa"/>
        </w:tblCellMar>
      </w:tblPr>
      <w:tblGrid>
        <w:gridCol w:w="593"/>
        <w:gridCol w:w="1296"/>
        <w:gridCol w:w="1196"/>
        <w:gridCol w:w="954"/>
        <w:gridCol w:w="611"/>
        <w:gridCol w:w="640"/>
        <w:gridCol w:w="996"/>
        <w:gridCol w:w="1325"/>
        <w:gridCol w:w="904"/>
      </w:tblGrid>
      <w:tr w14:paraId="25758EE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055" w:hRule="atLeast"/>
          <w:jc w:val="center"/>
        </w:trPr>
        <w:tc>
          <w:tcPr>
            <w:tcW w:w="348" w:type="pct"/>
            <w:tcBorders>
              <w:top w:val="single" w:color="auto" w:sz="4" w:space="0"/>
              <w:left w:val="single" w:color="auto" w:sz="4" w:space="0"/>
              <w:bottom w:val="single" w:color="auto" w:sz="4" w:space="0"/>
              <w:right w:val="single" w:color="auto" w:sz="4" w:space="0"/>
            </w:tcBorders>
            <w:noWrap w:val="0"/>
            <w:vAlign w:val="center"/>
          </w:tcPr>
          <w:p w14:paraId="74C6D32B">
            <w:pPr>
              <w:keepNext w:val="0"/>
              <w:keepLines w:val="0"/>
              <w:widowControl w:val="0"/>
              <w:suppressLineNumbers w:val="0"/>
              <w:autoSpaceDE w:val="0"/>
              <w:autoSpaceDN w:val="0"/>
              <w:spacing w:before="0" w:beforeAutospacing="0" w:after="0" w:afterAutospacing="0" w:line="520" w:lineRule="exact"/>
              <w:ind w:left="0" w:right="0"/>
              <w:jc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序号</w:t>
            </w:r>
          </w:p>
        </w:tc>
        <w:tc>
          <w:tcPr>
            <w:tcW w:w="761" w:type="pct"/>
            <w:tcBorders>
              <w:top w:val="single" w:color="auto" w:sz="4" w:space="0"/>
              <w:left w:val="single" w:color="auto" w:sz="4" w:space="0"/>
              <w:bottom w:val="single" w:color="auto" w:sz="4" w:space="0"/>
              <w:right w:val="single" w:color="auto" w:sz="4" w:space="0"/>
            </w:tcBorders>
            <w:noWrap w:val="0"/>
            <w:vAlign w:val="center"/>
          </w:tcPr>
          <w:p w14:paraId="375D9D43">
            <w:pPr>
              <w:keepNext w:val="0"/>
              <w:keepLines w:val="0"/>
              <w:widowControl w:val="0"/>
              <w:suppressLineNumbers w:val="0"/>
              <w:spacing w:before="0" w:beforeAutospacing="0" w:after="0" w:afterAutospacing="0" w:line="520" w:lineRule="exact"/>
              <w:ind w:left="0" w:right="0"/>
              <w:jc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名称</w:t>
            </w:r>
          </w:p>
        </w:tc>
        <w:tc>
          <w:tcPr>
            <w:tcW w:w="702" w:type="pct"/>
            <w:tcBorders>
              <w:top w:val="single" w:color="auto" w:sz="4" w:space="0"/>
              <w:left w:val="single" w:color="auto" w:sz="4" w:space="0"/>
              <w:bottom w:val="single" w:color="auto" w:sz="4" w:space="0"/>
              <w:right w:val="single" w:color="auto" w:sz="4" w:space="0"/>
            </w:tcBorders>
            <w:noWrap w:val="0"/>
            <w:vAlign w:val="center"/>
          </w:tcPr>
          <w:p w14:paraId="3B16B3F1">
            <w:pPr>
              <w:keepNext w:val="0"/>
              <w:keepLines w:val="0"/>
              <w:widowControl w:val="0"/>
              <w:suppressLineNumbers w:val="0"/>
              <w:spacing w:before="0" w:beforeAutospacing="0" w:after="0" w:afterAutospacing="0" w:line="520" w:lineRule="exact"/>
              <w:ind w:left="0" w:right="0"/>
              <w:jc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品牌</w:t>
            </w:r>
          </w:p>
        </w:tc>
        <w:tc>
          <w:tcPr>
            <w:tcW w:w="560" w:type="pct"/>
            <w:tcBorders>
              <w:top w:val="single" w:color="auto" w:sz="4" w:space="0"/>
              <w:left w:val="single" w:color="auto" w:sz="4" w:space="0"/>
              <w:bottom w:val="single" w:color="auto" w:sz="4" w:space="0"/>
              <w:right w:val="single" w:color="auto" w:sz="4" w:space="0"/>
            </w:tcBorders>
            <w:noWrap w:val="0"/>
            <w:vAlign w:val="center"/>
          </w:tcPr>
          <w:p w14:paraId="0DD4413C">
            <w:pPr>
              <w:keepNext w:val="0"/>
              <w:keepLines w:val="0"/>
              <w:widowControl w:val="0"/>
              <w:suppressLineNumbers w:val="0"/>
              <w:spacing w:before="0" w:beforeAutospacing="0" w:after="0" w:afterAutospacing="0" w:line="520" w:lineRule="exact"/>
              <w:ind w:left="0" w:right="0"/>
              <w:jc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规格</w:t>
            </w:r>
          </w:p>
          <w:p w14:paraId="799AA6F3">
            <w:pPr>
              <w:keepNext w:val="0"/>
              <w:keepLines w:val="0"/>
              <w:widowControl w:val="0"/>
              <w:suppressLineNumbers w:val="0"/>
              <w:spacing w:before="0" w:beforeAutospacing="0" w:after="0" w:afterAutospacing="0" w:line="520" w:lineRule="exact"/>
              <w:ind w:left="0" w:right="0"/>
              <w:jc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型号</w:t>
            </w:r>
          </w:p>
        </w:tc>
        <w:tc>
          <w:tcPr>
            <w:tcW w:w="359" w:type="pct"/>
            <w:tcBorders>
              <w:top w:val="single" w:color="auto" w:sz="4" w:space="0"/>
              <w:left w:val="single" w:color="auto" w:sz="4" w:space="0"/>
              <w:bottom w:val="single" w:color="auto" w:sz="4" w:space="0"/>
              <w:right w:val="single" w:color="auto" w:sz="4" w:space="0"/>
            </w:tcBorders>
            <w:noWrap w:val="0"/>
            <w:vAlign w:val="center"/>
          </w:tcPr>
          <w:p w14:paraId="42038C3D">
            <w:pPr>
              <w:keepNext w:val="0"/>
              <w:keepLines w:val="0"/>
              <w:widowControl w:val="0"/>
              <w:suppressLineNumbers w:val="0"/>
              <w:spacing w:before="0" w:beforeAutospacing="0" w:after="0" w:afterAutospacing="0" w:line="520" w:lineRule="exact"/>
              <w:ind w:left="0" w:right="0"/>
              <w:jc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单位</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1082F4A5">
            <w:pPr>
              <w:keepNext w:val="0"/>
              <w:keepLines w:val="0"/>
              <w:widowControl w:val="0"/>
              <w:suppressLineNumbers w:val="0"/>
              <w:spacing w:before="0" w:beforeAutospacing="0" w:after="0" w:afterAutospacing="0" w:line="520" w:lineRule="exact"/>
              <w:ind w:left="0" w:right="0"/>
              <w:jc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数量</w:t>
            </w:r>
          </w:p>
        </w:tc>
        <w:tc>
          <w:tcPr>
            <w:tcW w:w="585" w:type="pct"/>
            <w:tcBorders>
              <w:top w:val="single" w:color="auto" w:sz="4" w:space="0"/>
              <w:left w:val="single" w:color="auto" w:sz="4" w:space="0"/>
              <w:bottom w:val="single" w:color="auto" w:sz="4" w:space="0"/>
              <w:right w:val="single" w:color="auto" w:sz="4" w:space="0"/>
            </w:tcBorders>
            <w:noWrap w:val="0"/>
            <w:vAlign w:val="center"/>
          </w:tcPr>
          <w:p w14:paraId="78F4E5D9">
            <w:pPr>
              <w:keepNext w:val="0"/>
              <w:keepLines w:val="0"/>
              <w:widowControl w:val="0"/>
              <w:suppressLineNumbers w:val="0"/>
              <w:spacing w:before="0" w:beforeAutospacing="0" w:after="0" w:afterAutospacing="0" w:line="520" w:lineRule="exact"/>
              <w:ind w:left="0" w:right="0"/>
              <w:jc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含税单价</w:t>
            </w:r>
          </w:p>
          <w:p w14:paraId="4BA1B9ED">
            <w:pPr>
              <w:keepNext w:val="0"/>
              <w:keepLines w:val="0"/>
              <w:widowControl w:val="0"/>
              <w:suppressLineNumbers w:val="0"/>
              <w:spacing w:before="0" w:beforeAutospacing="0" w:after="0" w:afterAutospacing="0" w:line="520" w:lineRule="exact"/>
              <w:ind w:left="0" w:right="0"/>
              <w:jc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(元)</w:t>
            </w:r>
          </w:p>
        </w:tc>
        <w:tc>
          <w:tcPr>
            <w:tcW w:w="778" w:type="pct"/>
            <w:tcBorders>
              <w:top w:val="single" w:color="auto" w:sz="4" w:space="0"/>
              <w:left w:val="single" w:color="auto" w:sz="4" w:space="0"/>
              <w:bottom w:val="single" w:color="auto" w:sz="4" w:space="0"/>
              <w:right w:val="single" w:color="auto" w:sz="4" w:space="0"/>
            </w:tcBorders>
            <w:noWrap w:val="0"/>
            <w:vAlign w:val="center"/>
          </w:tcPr>
          <w:p w14:paraId="76F02F63">
            <w:pPr>
              <w:keepNext w:val="0"/>
              <w:keepLines w:val="0"/>
              <w:widowControl w:val="0"/>
              <w:suppressLineNumbers w:val="0"/>
              <w:spacing w:before="0" w:beforeAutospacing="0" w:after="0" w:afterAutospacing="0" w:line="520" w:lineRule="exact"/>
              <w:ind w:left="0" w:right="0"/>
              <w:jc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合计金额</w:t>
            </w:r>
          </w:p>
          <w:p w14:paraId="724AE921">
            <w:pPr>
              <w:keepNext w:val="0"/>
              <w:keepLines w:val="0"/>
              <w:widowControl w:val="0"/>
              <w:suppressLineNumbers w:val="0"/>
              <w:spacing w:before="0" w:beforeAutospacing="0" w:after="0" w:afterAutospacing="0" w:line="520" w:lineRule="exact"/>
              <w:ind w:left="0" w:right="0"/>
              <w:jc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（元）</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4B693C86">
            <w:pPr>
              <w:keepNext w:val="0"/>
              <w:keepLines w:val="0"/>
              <w:widowControl w:val="0"/>
              <w:suppressLineNumbers w:val="0"/>
              <w:spacing w:before="0" w:beforeAutospacing="0" w:after="0" w:afterAutospacing="0" w:line="520" w:lineRule="exact"/>
              <w:ind w:left="0" w:right="0"/>
              <w:jc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备注</w:t>
            </w:r>
          </w:p>
        </w:tc>
      </w:tr>
      <w:tr w14:paraId="7EC6655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32" w:hRule="atLeast"/>
          <w:jc w:val="center"/>
        </w:trPr>
        <w:tc>
          <w:tcPr>
            <w:tcW w:w="348" w:type="pct"/>
            <w:tcBorders>
              <w:top w:val="single" w:color="auto" w:sz="4" w:space="0"/>
              <w:left w:val="single" w:color="auto" w:sz="4" w:space="0"/>
              <w:bottom w:val="single" w:color="auto" w:sz="4" w:space="0"/>
              <w:right w:val="single" w:color="auto" w:sz="4" w:space="0"/>
            </w:tcBorders>
            <w:noWrap w:val="0"/>
            <w:vAlign w:val="center"/>
          </w:tcPr>
          <w:p w14:paraId="6E574224">
            <w:pPr>
              <w:keepNext w:val="0"/>
              <w:keepLines w:val="0"/>
              <w:widowControl w:val="0"/>
              <w:suppressLineNumbers w:val="0"/>
              <w:autoSpaceDE w:val="0"/>
              <w:autoSpaceDN w:val="0"/>
              <w:spacing w:before="0" w:beforeAutospacing="0" w:after="0" w:afterAutospacing="0" w:line="520" w:lineRule="exact"/>
              <w:ind w:left="0" w:right="0"/>
              <w:jc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w:t>
            </w:r>
          </w:p>
        </w:tc>
        <w:tc>
          <w:tcPr>
            <w:tcW w:w="761" w:type="pct"/>
            <w:tcBorders>
              <w:top w:val="single" w:color="auto" w:sz="4" w:space="0"/>
              <w:left w:val="single" w:color="auto" w:sz="4" w:space="0"/>
              <w:bottom w:val="single" w:color="auto" w:sz="4" w:space="0"/>
              <w:right w:val="single" w:color="auto" w:sz="4" w:space="0"/>
            </w:tcBorders>
            <w:noWrap w:val="0"/>
            <w:vAlign w:val="center"/>
          </w:tcPr>
          <w:p w14:paraId="59CFAB1A">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b/>
                <w:bCs w:val="0"/>
                <w:color w:val="auto"/>
                <w:sz w:val="24"/>
                <w:szCs w:val="24"/>
                <w:highlight w:val="none"/>
                <w:lang w:val="en-US"/>
              </w:rPr>
            </w:pPr>
          </w:p>
        </w:tc>
        <w:tc>
          <w:tcPr>
            <w:tcW w:w="702" w:type="pct"/>
            <w:tcBorders>
              <w:top w:val="single" w:color="auto" w:sz="4" w:space="0"/>
              <w:left w:val="single" w:color="auto" w:sz="4" w:space="0"/>
              <w:bottom w:val="single" w:color="auto" w:sz="4" w:space="0"/>
              <w:right w:val="single" w:color="auto" w:sz="4" w:space="0"/>
            </w:tcBorders>
            <w:noWrap w:val="0"/>
            <w:vAlign w:val="center"/>
          </w:tcPr>
          <w:p w14:paraId="6FE4172D">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b/>
                <w:bCs w:val="0"/>
                <w:color w:val="auto"/>
                <w:sz w:val="24"/>
                <w:szCs w:val="24"/>
                <w:highlight w:val="none"/>
                <w:lang w:val="en-US"/>
              </w:rPr>
            </w:pPr>
          </w:p>
        </w:tc>
        <w:tc>
          <w:tcPr>
            <w:tcW w:w="560" w:type="pct"/>
            <w:tcBorders>
              <w:top w:val="single" w:color="auto" w:sz="4" w:space="0"/>
              <w:left w:val="single" w:color="auto" w:sz="4" w:space="0"/>
              <w:bottom w:val="single" w:color="auto" w:sz="4" w:space="0"/>
              <w:right w:val="single" w:color="auto" w:sz="4" w:space="0"/>
            </w:tcBorders>
            <w:noWrap w:val="0"/>
            <w:vAlign w:val="center"/>
          </w:tcPr>
          <w:p w14:paraId="4FBF3E80">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b/>
                <w:bCs w:val="0"/>
                <w:color w:val="auto"/>
                <w:sz w:val="24"/>
                <w:szCs w:val="24"/>
                <w:highlight w:val="none"/>
                <w:lang w:val="en-US"/>
              </w:rPr>
            </w:pPr>
          </w:p>
        </w:tc>
        <w:tc>
          <w:tcPr>
            <w:tcW w:w="359" w:type="pct"/>
            <w:tcBorders>
              <w:top w:val="single" w:color="auto" w:sz="4" w:space="0"/>
              <w:left w:val="single" w:color="auto" w:sz="4" w:space="0"/>
              <w:bottom w:val="single" w:color="auto" w:sz="4" w:space="0"/>
              <w:right w:val="single" w:color="auto" w:sz="4" w:space="0"/>
            </w:tcBorders>
            <w:noWrap w:val="0"/>
            <w:vAlign w:val="center"/>
          </w:tcPr>
          <w:p w14:paraId="536DEE63">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b/>
                <w:bCs w:val="0"/>
                <w:color w:val="auto"/>
                <w:sz w:val="24"/>
                <w:szCs w:val="24"/>
                <w:highlight w:val="none"/>
                <w:lang w:val="en-US"/>
              </w:rPr>
            </w:pPr>
          </w:p>
        </w:tc>
        <w:tc>
          <w:tcPr>
            <w:tcW w:w="376" w:type="pct"/>
            <w:tcBorders>
              <w:top w:val="single" w:color="auto" w:sz="4" w:space="0"/>
              <w:left w:val="single" w:color="auto" w:sz="4" w:space="0"/>
              <w:bottom w:val="single" w:color="auto" w:sz="4" w:space="0"/>
              <w:right w:val="single" w:color="auto" w:sz="4" w:space="0"/>
            </w:tcBorders>
            <w:noWrap w:val="0"/>
            <w:vAlign w:val="center"/>
          </w:tcPr>
          <w:p w14:paraId="587BCFA2">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b/>
                <w:bCs w:val="0"/>
                <w:color w:val="auto"/>
                <w:sz w:val="24"/>
                <w:szCs w:val="24"/>
                <w:highlight w:val="none"/>
                <w:lang w:val="en-US"/>
              </w:rPr>
            </w:pPr>
          </w:p>
        </w:tc>
        <w:tc>
          <w:tcPr>
            <w:tcW w:w="585" w:type="pct"/>
            <w:tcBorders>
              <w:top w:val="single" w:color="auto" w:sz="4" w:space="0"/>
              <w:left w:val="single" w:color="auto" w:sz="4" w:space="0"/>
              <w:bottom w:val="single" w:color="auto" w:sz="4" w:space="0"/>
              <w:right w:val="single" w:color="auto" w:sz="4" w:space="0"/>
            </w:tcBorders>
            <w:noWrap w:val="0"/>
            <w:vAlign w:val="center"/>
          </w:tcPr>
          <w:p w14:paraId="5AA3DCEF">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b/>
                <w:bCs w:val="0"/>
                <w:color w:val="auto"/>
                <w:sz w:val="24"/>
                <w:szCs w:val="24"/>
                <w:highlight w:val="none"/>
                <w:lang w:val="en-US"/>
              </w:rPr>
            </w:pPr>
          </w:p>
        </w:tc>
        <w:tc>
          <w:tcPr>
            <w:tcW w:w="778" w:type="pct"/>
            <w:tcBorders>
              <w:top w:val="single" w:color="auto" w:sz="4" w:space="0"/>
              <w:left w:val="single" w:color="auto" w:sz="4" w:space="0"/>
              <w:bottom w:val="single" w:color="auto" w:sz="4" w:space="0"/>
              <w:right w:val="single" w:color="auto" w:sz="4" w:space="0"/>
            </w:tcBorders>
            <w:noWrap w:val="0"/>
            <w:vAlign w:val="center"/>
          </w:tcPr>
          <w:p w14:paraId="6B8C9E27">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b/>
                <w:bCs w:val="0"/>
                <w:color w:val="auto"/>
                <w:sz w:val="24"/>
                <w:szCs w:val="24"/>
                <w:highlight w:val="none"/>
                <w:lang w:val="en-US"/>
              </w:rPr>
            </w:pPr>
          </w:p>
        </w:tc>
        <w:tc>
          <w:tcPr>
            <w:tcW w:w="526" w:type="pct"/>
            <w:tcBorders>
              <w:top w:val="single" w:color="auto" w:sz="4" w:space="0"/>
              <w:left w:val="single" w:color="auto" w:sz="4" w:space="0"/>
              <w:bottom w:val="single" w:color="auto" w:sz="4" w:space="0"/>
              <w:right w:val="single" w:color="auto" w:sz="4" w:space="0"/>
            </w:tcBorders>
            <w:noWrap w:val="0"/>
            <w:vAlign w:val="center"/>
          </w:tcPr>
          <w:p w14:paraId="4488CDB2">
            <w:pPr>
              <w:keepNext w:val="0"/>
              <w:keepLines w:val="0"/>
              <w:widowControl w:val="0"/>
              <w:suppressLineNumbers w:val="0"/>
              <w:spacing w:before="0" w:beforeAutospacing="0" w:after="0" w:afterAutospacing="0" w:line="520" w:lineRule="exact"/>
              <w:ind w:left="0" w:right="0"/>
              <w:jc w:val="center"/>
              <w:rPr>
                <w:rFonts w:hint="eastAsia" w:ascii="宋体" w:hAnsi="宋体" w:eastAsia="宋体" w:cs="宋体"/>
                <w:b/>
                <w:bCs w:val="0"/>
                <w:color w:val="auto"/>
                <w:sz w:val="24"/>
                <w:szCs w:val="24"/>
                <w:highlight w:val="none"/>
                <w:lang w:val="en-US"/>
              </w:rPr>
            </w:pPr>
          </w:p>
        </w:tc>
      </w:tr>
      <w:tr w14:paraId="44E34BA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32" w:hRule="atLeast"/>
          <w:jc w:val="center"/>
        </w:trPr>
        <w:tc>
          <w:tcPr>
            <w:tcW w:w="348" w:type="pct"/>
            <w:tcBorders>
              <w:top w:val="single" w:color="auto" w:sz="4" w:space="0"/>
              <w:left w:val="single" w:color="auto" w:sz="4" w:space="0"/>
              <w:bottom w:val="single" w:color="auto" w:sz="4" w:space="0"/>
              <w:right w:val="single" w:color="auto" w:sz="4" w:space="0"/>
            </w:tcBorders>
            <w:noWrap w:val="0"/>
            <w:vAlign w:val="center"/>
          </w:tcPr>
          <w:p w14:paraId="11AB8078">
            <w:pPr>
              <w:keepNext w:val="0"/>
              <w:keepLines w:val="0"/>
              <w:widowControl w:val="0"/>
              <w:suppressLineNumbers w:val="0"/>
              <w:autoSpaceDE w:val="0"/>
              <w:autoSpaceDN w:val="0"/>
              <w:spacing w:before="0" w:beforeAutospacing="0" w:after="0" w:afterAutospacing="0" w:line="520" w:lineRule="exact"/>
              <w:ind w:left="0" w:right="0"/>
              <w:jc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w:t>
            </w:r>
          </w:p>
        </w:tc>
        <w:tc>
          <w:tcPr>
            <w:tcW w:w="761" w:type="pct"/>
            <w:tcBorders>
              <w:top w:val="single" w:color="auto" w:sz="4" w:space="0"/>
              <w:left w:val="single" w:color="auto" w:sz="4" w:space="0"/>
              <w:bottom w:val="single" w:color="auto" w:sz="4" w:space="0"/>
              <w:right w:val="single" w:color="auto" w:sz="4" w:space="0"/>
            </w:tcBorders>
            <w:noWrap w:val="0"/>
            <w:vAlign w:val="center"/>
          </w:tcPr>
          <w:p w14:paraId="0ADDF451">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b/>
                <w:bCs w:val="0"/>
                <w:color w:val="auto"/>
                <w:sz w:val="24"/>
                <w:szCs w:val="24"/>
                <w:highlight w:val="none"/>
                <w:lang w:val="en-US"/>
              </w:rPr>
            </w:pPr>
          </w:p>
        </w:tc>
        <w:tc>
          <w:tcPr>
            <w:tcW w:w="702" w:type="pct"/>
            <w:tcBorders>
              <w:top w:val="single" w:color="auto" w:sz="4" w:space="0"/>
              <w:left w:val="single" w:color="auto" w:sz="4" w:space="0"/>
              <w:bottom w:val="single" w:color="auto" w:sz="4" w:space="0"/>
              <w:right w:val="single" w:color="auto" w:sz="4" w:space="0"/>
            </w:tcBorders>
            <w:noWrap w:val="0"/>
            <w:vAlign w:val="center"/>
          </w:tcPr>
          <w:p w14:paraId="6B34FD88">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b/>
                <w:bCs w:val="0"/>
                <w:color w:val="auto"/>
                <w:sz w:val="24"/>
                <w:szCs w:val="24"/>
                <w:highlight w:val="none"/>
                <w:lang w:val="en-US"/>
              </w:rPr>
            </w:pPr>
          </w:p>
        </w:tc>
        <w:tc>
          <w:tcPr>
            <w:tcW w:w="560" w:type="pct"/>
            <w:tcBorders>
              <w:top w:val="single" w:color="auto" w:sz="4" w:space="0"/>
              <w:left w:val="single" w:color="auto" w:sz="4" w:space="0"/>
              <w:bottom w:val="single" w:color="auto" w:sz="4" w:space="0"/>
              <w:right w:val="single" w:color="auto" w:sz="4" w:space="0"/>
            </w:tcBorders>
            <w:noWrap w:val="0"/>
            <w:vAlign w:val="center"/>
          </w:tcPr>
          <w:p w14:paraId="4E3C1264">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b/>
                <w:bCs w:val="0"/>
                <w:color w:val="auto"/>
                <w:sz w:val="24"/>
                <w:szCs w:val="24"/>
                <w:highlight w:val="none"/>
                <w:lang w:val="en-US"/>
              </w:rPr>
            </w:pPr>
          </w:p>
        </w:tc>
        <w:tc>
          <w:tcPr>
            <w:tcW w:w="359" w:type="pct"/>
            <w:tcBorders>
              <w:top w:val="single" w:color="auto" w:sz="4" w:space="0"/>
              <w:left w:val="single" w:color="auto" w:sz="4" w:space="0"/>
              <w:bottom w:val="single" w:color="auto" w:sz="4" w:space="0"/>
              <w:right w:val="single" w:color="auto" w:sz="4" w:space="0"/>
            </w:tcBorders>
            <w:noWrap w:val="0"/>
            <w:vAlign w:val="center"/>
          </w:tcPr>
          <w:p w14:paraId="603B64C8">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b/>
                <w:bCs w:val="0"/>
                <w:color w:val="auto"/>
                <w:sz w:val="24"/>
                <w:szCs w:val="24"/>
                <w:highlight w:val="none"/>
                <w:lang w:val="en-US"/>
              </w:rPr>
            </w:pPr>
          </w:p>
        </w:tc>
        <w:tc>
          <w:tcPr>
            <w:tcW w:w="376" w:type="pct"/>
            <w:tcBorders>
              <w:top w:val="single" w:color="auto" w:sz="4" w:space="0"/>
              <w:left w:val="single" w:color="auto" w:sz="4" w:space="0"/>
              <w:bottom w:val="single" w:color="auto" w:sz="4" w:space="0"/>
              <w:right w:val="single" w:color="auto" w:sz="4" w:space="0"/>
            </w:tcBorders>
            <w:noWrap w:val="0"/>
            <w:vAlign w:val="center"/>
          </w:tcPr>
          <w:p w14:paraId="0C57CA30">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b/>
                <w:bCs w:val="0"/>
                <w:color w:val="auto"/>
                <w:sz w:val="24"/>
                <w:szCs w:val="24"/>
                <w:highlight w:val="none"/>
                <w:lang w:val="en-US"/>
              </w:rPr>
            </w:pPr>
          </w:p>
        </w:tc>
        <w:tc>
          <w:tcPr>
            <w:tcW w:w="585" w:type="pct"/>
            <w:tcBorders>
              <w:top w:val="single" w:color="auto" w:sz="4" w:space="0"/>
              <w:left w:val="single" w:color="auto" w:sz="4" w:space="0"/>
              <w:bottom w:val="single" w:color="auto" w:sz="4" w:space="0"/>
              <w:right w:val="single" w:color="auto" w:sz="4" w:space="0"/>
            </w:tcBorders>
            <w:noWrap w:val="0"/>
            <w:vAlign w:val="center"/>
          </w:tcPr>
          <w:p w14:paraId="2780679A">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b/>
                <w:bCs w:val="0"/>
                <w:color w:val="auto"/>
                <w:sz w:val="24"/>
                <w:szCs w:val="24"/>
                <w:highlight w:val="none"/>
                <w:lang w:val="en-US"/>
              </w:rPr>
            </w:pPr>
          </w:p>
        </w:tc>
        <w:tc>
          <w:tcPr>
            <w:tcW w:w="778" w:type="pct"/>
            <w:tcBorders>
              <w:top w:val="single" w:color="auto" w:sz="4" w:space="0"/>
              <w:left w:val="single" w:color="auto" w:sz="4" w:space="0"/>
              <w:bottom w:val="single" w:color="auto" w:sz="4" w:space="0"/>
              <w:right w:val="single" w:color="auto" w:sz="4" w:space="0"/>
            </w:tcBorders>
            <w:noWrap w:val="0"/>
            <w:vAlign w:val="center"/>
          </w:tcPr>
          <w:p w14:paraId="4EAA71CC">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b/>
                <w:bCs w:val="0"/>
                <w:color w:val="auto"/>
                <w:sz w:val="24"/>
                <w:szCs w:val="24"/>
                <w:highlight w:val="none"/>
                <w:lang w:val="en-US"/>
              </w:rPr>
            </w:pPr>
          </w:p>
        </w:tc>
        <w:tc>
          <w:tcPr>
            <w:tcW w:w="526" w:type="pct"/>
            <w:tcBorders>
              <w:top w:val="single" w:color="auto" w:sz="4" w:space="0"/>
              <w:left w:val="single" w:color="auto" w:sz="4" w:space="0"/>
              <w:bottom w:val="single" w:color="auto" w:sz="4" w:space="0"/>
              <w:right w:val="single" w:color="auto" w:sz="4" w:space="0"/>
            </w:tcBorders>
            <w:noWrap w:val="0"/>
            <w:vAlign w:val="center"/>
          </w:tcPr>
          <w:p w14:paraId="2FE12C7A">
            <w:pPr>
              <w:keepNext w:val="0"/>
              <w:keepLines w:val="0"/>
              <w:widowControl w:val="0"/>
              <w:suppressLineNumbers w:val="0"/>
              <w:spacing w:before="0" w:beforeAutospacing="0" w:after="0" w:afterAutospacing="0" w:line="520" w:lineRule="exact"/>
              <w:ind w:left="0" w:right="0"/>
              <w:jc w:val="center"/>
              <w:rPr>
                <w:rFonts w:hint="eastAsia" w:ascii="宋体" w:hAnsi="宋体" w:eastAsia="宋体" w:cs="宋体"/>
                <w:b/>
                <w:bCs w:val="0"/>
                <w:color w:val="auto"/>
                <w:sz w:val="24"/>
                <w:szCs w:val="24"/>
                <w:highlight w:val="none"/>
                <w:lang w:val="en-US"/>
              </w:rPr>
            </w:pPr>
          </w:p>
        </w:tc>
      </w:tr>
      <w:tr w14:paraId="13958C9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32" w:hRule="atLeast"/>
          <w:jc w:val="center"/>
        </w:trPr>
        <w:tc>
          <w:tcPr>
            <w:tcW w:w="348" w:type="pct"/>
            <w:tcBorders>
              <w:top w:val="single" w:color="auto" w:sz="4" w:space="0"/>
              <w:left w:val="single" w:color="auto" w:sz="4" w:space="0"/>
              <w:bottom w:val="single" w:color="auto" w:sz="4" w:space="0"/>
              <w:right w:val="single" w:color="auto" w:sz="4" w:space="0"/>
            </w:tcBorders>
            <w:noWrap w:val="0"/>
            <w:vAlign w:val="center"/>
          </w:tcPr>
          <w:p w14:paraId="39623311">
            <w:pPr>
              <w:keepNext w:val="0"/>
              <w:keepLines w:val="0"/>
              <w:widowControl w:val="0"/>
              <w:suppressLineNumbers w:val="0"/>
              <w:autoSpaceDE w:val="0"/>
              <w:autoSpaceDN w:val="0"/>
              <w:spacing w:before="0" w:beforeAutospacing="0" w:after="0" w:afterAutospacing="0" w:line="520" w:lineRule="exact"/>
              <w:ind w:left="0" w:right="0"/>
              <w:jc w:val="center"/>
              <w:rPr>
                <w:rFonts w:hint="default"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3</w:t>
            </w:r>
          </w:p>
        </w:tc>
        <w:tc>
          <w:tcPr>
            <w:tcW w:w="761" w:type="pct"/>
            <w:tcBorders>
              <w:top w:val="single" w:color="auto" w:sz="4" w:space="0"/>
              <w:left w:val="single" w:color="auto" w:sz="4" w:space="0"/>
              <w:bottom w:val="single" w:color="auto" w:sz="4" w:space="0"/>
              <w:right w:val="single" w:color="auto" w:sz="4" w:space="0"/>
            </w:tcBorders>
            <w:noWrap w:val="0"/>
            <w:vAlign w:val="center"/>
          </w:tcPr>
          <w:p w14:paraId="153E9FD2">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b/>
                <w:bCs w:val="0"/>
                <w:color w:val="auto"/>
                <w:sz w:val="24"/>
                <w:szCs w:val="24"/>
                <w:highlight w:val="none"/>
                <w:lang w:val="en-US"/>
              </w:rPr>
            </w:pPr>
          </w:p>
        </w:tc>
        <w:tc>
          <w:tcPr>
            <w:tcW w:w="702" w:type="pct"/>
            <w:tcBorders>
              <w:top w:val="single" w:color="auto" w:sz="4" w:space="0"/>
              <w:left w:val="single" w:color="auto" w:sz="4" w:space="0"/>
              <w:bottom w:val="single" w:color="auto" w:sz="4" w:space="0"/>
              <w:right w:val="single" w:color="auto" w:sz="4" w:space="0"/>
            </w:tcBorders>
            <w:noWrap w:val="0"/>
            <w:vAlign w:val="center"/>
          </w:tcPr>
          <w:p w14:paraId="5E81C7EB">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b/>
                <w:bCs w:val="0"/>
                <w:color w:val="auto"/>
                <w:sz w:val="24"/>
                <w:szCs w:val="24"/>
                <w:highlight w:val="none"/>
                <w:lang w:val="en-US"/>
              </w:rPr>
            </w:pPr>
          </w:p>
        </w:tc>
        <w:tc>
          <w:tcPr>
            <w:tcW w:w="560" w:type="pct"/>
            <w:tcBorders>
              <w:top w:val="single" w:color="auto" w:sz="4" w:space="0"/>
              <w:left w:val="single" w:color="auto" w:sz="4" w:space="0"/>
              <w:bottom w:val="single" w:color="auto" w:sz="4" w:space="0"/>
              <w:right w:val="single" w:color="auto" w:sz="4" w:space="0"/>
            </w:tcBorders>
            <w:noWrap w:val="0"/>
            <w:vAlign w:val="center"/>
          </w:tcPr>
          <w:p w14:paraId="79F83C15">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b/>
                <w:bCs w:val="0"/>
                <w:color w:val="auto"/>
                <w:sz w:val="24"/>
                <w:szCs w:val="24"/>
                <w:highlight w:val="none"/>
                <w:lang w:val="en-US"/>
              </w:rPr>
            </w:pPr>
          </w:p>
        </w:tc>
        <w:tc>
          <w:tcPr>
            <w:tcW w:w="359" w:type="pct"/>
            <w:tcBorders>
              <w:top w:val="single" w:color="auto" w:sz="4" w:space="0"/>
              <w:left w:val="single" w:color="auto" w:sz="4" w:space="0"/>
              <w:bottom w:val="single" w:color="auto" w:sz="4" w:space="0"/>
              <w:right w:val="single" w:color="auto" w:sz="4" w:space="0"/>
            </w:tcBorders>
            <w:noWrap w:val="0"/>
            <w:vAlign w:val="center"/>
          </w:tcPr>
          <w:p w14:paraId="36BD7A11">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b/>
                <w:bCs w:val="0"/>
                <w:color w:val="auto"/>
                <w:sz w:val="24"/>
                <w:szCs w:val="24"/>
                <w:highlight w:val="none"/>
                <w:lang w:val="en-US"/>
              </w:rPr>
            </w:pPr>
          </w:p>
        </w:tc>
        <w:tc>
          <w:tcPr>
            <w:tcW w:w="376" w:type="pct"/>
            <w:tcBorders>
              <w:top w:val="single" w:color="auto" w:sz="4" w:space="0"/>
              <w:left w:val="single" w:color="auto" w:sz="4" w:space="0"/>
              <w:bottom w:val="single" w:color="auto" w:sz="4" w:space="0"/>
              <w:right w:val="single" w:color="auto" w:sz="4" w:space="0"/>
            </w:tcBorders>
            <w:noWrap w:val="0"/>
            <w:vAlign w:val="center"/>
          </w:tcPr>
          <w:p w14:paraId="67D1CEC1">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b/>
                <w:bCs w:val="0"/>
                <w:color w:val="auto"/>
                <w:sz w:val="24"/>
                <w:szCs w:val="24"/>
                <w:highlight w:val="none"/>
                <w:lang w:val="en-US"/>
              </w:rPr>
            </w:pPr>
          </w:p>
        </w:tc>
        <w:tc>
          <w:tcPr>
            <w:tcW w:w="585" w:type="pct"/>
            <w:tcBorders>
              <w:top w:val="single" w:color="auto" w:sz="4" w:space="0"/>
              <w:left w:val="single" w:color="auto" w:sz="4" w:space="0"/>
              <w:bottom w:val="single" w:color="auto" w:sz="4" w:space="0"/>
              <w:right w:val="single" w:color="auto" w:sz="4" w:space="0"/>
            </w:tcBorders>
            <w:noWrap w:val="0"/>
            <w:vAlign w:val="center"/>
          </w:tcPr>
          <w:p w14:paraId="1CEFD96F">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b/>
                <w:bCs w:val="0"/>
                <w:color w:val="auto"/>
                <w:sz w:val="24"/>
                <w:szCs w:val="24"/>
                <w:highlight w:val="none"/>
                <w:lang w:val="en-US"/>
              </w:rPr>
            </w:pPr>
          </w:p>
        </w:tc>
        <w:tc>
          <w:tcPr>
            <w:tcW w:w="778" w:type="pct"/>
            <w:tcBorders>
              <w:top w:val="single" w:color="auto" w:sz="4" w:space="0"/>
              <w:left w:val="single" w:color="auto" w:sz="4" w:space="0"/>
              <w:bottom w:val="single" w:color="auto" w:sz="4" w:space="0"/>
              <w:right w:val="single" w:color="auto" w:sz="4" w:space="0"/>
            </w:tcBorders>
            <w:noWrap w:val="0"/>
            <w:vAlign w:val="center"/>
          </w:tcPr>
          <w:p w14:paraId="634C1A1B">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b/>
                <w:bCs w:val="0"/>
                <w:color w:val="auto"/>
                <w:sz w:val="24"/>
                <w:szCs w:val="24"/>
                <w:highlight w:val="none"/>
                <w:lang w:val="en-US"/>
              </w:rPr>
            </w:pPr>
          </w:p>
        </w:tc>
        <w:tc>
          <w:tcPr>
            <w:tcW w:w="526" w:type="pct"/>
            <w:tcBorders>
              <w:top w:val="single" w:color="auto" w:sz="4" w:space="0"/>
              <w:left w:val="single" w:color="auto" w:sz="4" w:space="0"/>
              <w:bottom w:val="single" w:color="auto" w:sz="4" w:space="0"/>
              <w:right w:val="single" w:color="auto" w:sz="4" w:space="0"/>
            </w:tcBorders>
            <w:noWrap w:val="0"/>
            <w:vAlign w:val="center"/>
          </w:tcPr>
          <w:p w14:paraId="6AC3176A">
            <w:pPr>
              <w:keepNext w:val="0"/>
              <w:keepLines w:val="0"/>
              <w:widowControl w:val="0"/>
              <w:suppressLineNumbers w:val="0"/>
              <w:spacing w:before="0" w:beforeAutospacing="0" w:after="0" w:afterAutospacing="0" w:line="520" w:lineRule="exact"/>
              <w:ind w:left="0" w:right="0"/>
              <w:jc w:val="center"/>
              <w:rPr>
                <w:rFonts w:hint="eastAsia" w:ascii="宋体" w:hAnsi="宋体" w:eastAsia="宋体" w:cs="宋体"/>
                <w:b/>
                <w:bCs w:val="0"/>
                <w:color w:val="auto"/>
                <w:sz w:val="24"/>
                <w:szCs w:val="24"/>
                <w:highlight w:val="none"/>
                <w:lang w:val="en-US"/>
              </w:rPr>
            </w:pPr>
          </w:p>
        </w:tc>
      </w:tr>
      <w:tr w14:paraId="1E6C333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8" w:hRule="atLeast"/>
          <w:jc w:val="center"/>
        </w:trPr>
        <w:tc>
          <w:tcPr>
            <w:tcW w:w="5000" w:type="pct"/>
            <w:gridSpan w:val="9"/>
            <w:tcBorders>
              <w:top w:val="single" w:color="auto" w:sz="4" w:space="0"/>
              <w:left w:val="single" w:color="auto" w:sz="4" w:space="0"/>
              <w:bottom w:val="single" w:color="auto" w:sz="4" w:space="0"/>
              <w:right w:val="single" w:color="auto" w:sz="4" w:space="0"/>
            </w:tcBorders>
            <w:noWrap w:val="0"/>
            <w:vAlign w:val="center"/>
          </w:tcPr>
          <w:p w14:paraId="135866C9">
            <w:pPr>
              <w:keepNext w:val="0"/>
              <w:keepLines w:val="0"/>
              <w:widowControl w:val="0"/>
              <w:suppressLineNumbers w:val="0"/>
              <w:spacing w:before="0" w:beforeAutospacing="0" w:after="0" w:afterAutospacing="0" w:line="520" w:lineRule="exact"/>
              <w:ind w:left="0" w:right="0" w:firstLine="120" w:firstLineChars="50"/>
              <w:jc w:val="both"/>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总计：人民币（大写）     元整                 （小写）     元</w:t>
            </w:r>
          </w:p>
        </w:tc>
      </w:tr>
    </w:tbl>
    <w:p w14:paraId="58EDB773">
      <w:pPr>
        <w:spacing w:line="264" w:lineRule="auto"/>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lang w:val="en-US" w:eastAsia="zh-CN"/>
        </w:rPr>
        <w:t>本合同为</w:t>
      </w:r>
      <w:r>
        <w:rPr>
          <w:rFonts w:hint="eastAsia" w:ascii="宋体" w:hAnsi="宋体"/>
          <w:b/>
          <w:bCs/>
          <w:i w:val="0"/>
          <w:iCs w:val="0"/>
          <w:color w:val="auto"/>
          <w:sz w:val="24"/>
          <w:szCs w:val="24"/>
          <w:highlight w:val="none"/>
          <w:u w:val="single"/>
          <w:lang w:val="en-US" w:eastAsia="zh-CN"/>
        </w:rPr>
        <w:t>固定总价/固定单价</w:t>
      </w:r>
      <w:r>
        <w:rPr>
          <w:rFonts w:hint="eastAsia" w:ascii="宋体" w:hAnsi="宋体"/>
          <w:b/>
          <w:bCs/>
          <w:color w:val="auto"/>
          <w:sz w:val="24"/>
          <w:szCs w:val="24"/>
          <w:highlight w:val="none"/>
          <w:lang w:val="en-US" w:eastAsia="zh-CN"/>
        </w:rPr>
        <w:t>，</w:t>
      </w:r>
      <w:r>
        <w:rPr>
          <w:rFonts w:hint="eastAsia" w:ascii="宋体" w:hAnsi="宋体"/>
          <w:b/>
          <w:bCs/>
          <w:color w:val="auto"/>
          <w:sz w:val="24"/>
          <w:szCs w:val="24"/>
          <w:highlight w:val="none"/>
        </w:rPr>
        <w:t>上述合同</w:t>
      </w:r>
      <w:r>
        <w:rPr>
          <w:rFonts w:hint="eastAsia" w:ascii="宋体" w:hAnsi="宋体"/>
          <w:b/>
          <w:bCs/>
          <w:color w:val="auto"/>
          <w:sz w:val="24"/>
          <w:szCs w:val="24"/>
          <w:highlight w:val="none"/>
          <w:lang w:val="en-US" w:eastAsia="zh-CN"/>
        </w:rPr>
        <w:t>价格</w:t>
      </w:r>
      <w:r>
        <w:rPr>
          <w:rFonts w:hint="eastAsia" w:ascii="宋体" w:hAnsi="宋体"/>
          <w:b/>
          <w:bCs/>
          <w:color w:val="auto"/>
          <w:sz w:val="24"/>
          <w:szCs w:val="24"/>
          <w:highlight w:val="none"/>
        </w:rPr>
        <w:t>包括但不限于以下全部项目：货物供给、货物包装、运输费、装卸费、安装调试费、税金、相关手续费、保修费和保险等的全部费用。乙方应保证甲方除支付合同约定货款之外无需再行支付其他任何费用和款项。</w:t>
      </w:r>
    </w:p>
    <w:p w14:paraId="74815351">
      <w:pPr>
        <w:spacing w:line="264" w:lineRule="auto"/>
        <w:ind w:firstLine="482" w:firstLineChars="200"/>
        <w:rPr>
          <w:rFonts w:hint="eastAsia"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 xml:space="preserve">价格清单表是基于乙方在完全理解本项目材料所需为前提，同时对清单中的名称、规格、材质及数量等有校对的义务，乙方在合同有效期内不得对清单的综合费用提出任何费用的增加。 </w:t>
      </w:r>
    </w:p>
    <w:p w14:paraId="3757AD61">
      <w:pPr>
        <w:spacing w:line="264" w:lineRule="auto"/>
        <w:ind w:firstLine="482" w:firstLineChars="200"/>
        <w:rPr>
          <w:rFonts w:hint="eastAsia" w:ascii="宋体" w:hAnsi="宋体" w:cs="宋体"/>
          <w:b/>
          <w:bCs/>
          <w:color w:val="auto"/>
          <w:sz w:val="24"/>
          <w:szCs w:val="24"/>
          <w:highlight w:val="none"/>
        </w:rPr>
      </w:pPr>
      <w:r>
        <w:rPr>
          <w:rFonts w:hint="eastAsia" w:ascii="宋体" w:hAnsi="宋体"/>
          <w:b/>
          <w:bCs/>
          <w:color w:val="auto"/>
          <w:sz w:val="24"/>
          <w:szCs w:val="24"/>
          <w:highlight w:val="none"/>
        </w:rPr>
        <w:t>本协议项下的产品规格、参数等内容，必须与招投标文件保持一致，任何一方不得私自更改，如在合同履行过程中，出现合同中约定的产品规格、参数等内容与招投标文件不一致的，以招投标文件规定的内容为准。</w:t>
      </w:r>
    </w:p>
    <w:p w14:paraId="3718B913">
      <w:pPr>
        <w:ind w:firstLine="482" w:firstLineChars="200"/>
        <w:rPr>
          <w:rFonts w:hint="eastAsia" w:ascii="宋体" w:hAnsi="宋体" w:eastAsia="宋体" w:cs="Times New Roman"/>
          <w:b/>
          <w:bCs/>
          <w:color w:val="auto"/>
          <w:sz w:val="24"/>
          <w:szCs w:val="24"/>
          <w:highlight w:val="none"/>
          <w:lang w:val="en-US" w:eastAsia="zh-CN"/>
        </w:rPr>
      </w:pPr>
      <w:r>
        <w:rPr>
          <w:rFonts w:hint="eastAsia" w:ascii="宋体" w:hAnsi="宋体" w:cs="宋体"/>
          <w:b/>
          <w:bCs/>
          <w:color w:val="auto"/>
          <w:sz w:val="24"/>
          <w:szCs w:val="24"/>
          <w:highlight w:val="none"/>
        </w:rPr>
        <w:t>本合同以美元计价，双方明确，按照第一次购汇当日的银行汇卖价，即购汇凭单上的购汇汇率，作为与医院结算的购汇汇率。</w:t>
      </w:r>
      <w:r>
        <w:rPr>
          <w:rFonts w:hint="eastAsia" w:ascii="宋体" w:hAnsi="宋体" w:eastAsia="宋体" w:cs="Times New Roman"/>
          <w:b/>
          <w:bCs/>
          <w:color w:val="auto"/>
          <w:sz w:val="24"/>
          <w:szCs w:val="24"/>
          <w:highlight w:val="none"/>
          <w:lang w:val="en-US" w:eastAsia="zh-CN"/>
        </w:rPr>
        <w:t>甲乙双方确认合同总价受开标当日汇率计算的人民币报价限制，超出金额则无效。</w:t>
      </w:r>
    </w:p>
    <w:p w14:paraId="4007F464">
      <w:pPr>
        <w:spacing w:line="264" w:lineRule="auto"/>
        <w:rPr>
          <w:rStyle w:val="26"/>
          <w:color w:val="auto"/>
          <w:sz w:val="24"/>
          <w:szCs w:val="24"/>
          <w:highlight w:val="none"/>
        </w:rPr>
      </w:pPr>
      <w:r>
        <w:rPr>
          <w:rFonts w:hint="eastAsia" w:ascii="宋体" w:hAnsi="宋体"/>
          <w:b/>
          <w:color w:val="auto"/>
          <w:sz w:val="24"/>
          <w:szCs w:val="24"/>
          <w:highlight w:val="none"/>
        </w:rPr>
        <w:t>二、制造商及原产地</w:t>
      </w:r>
    </w:p>
    <w:p w14:paraId="1208E144">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 xml:space="preserve">    制造商：              </w:t>
      </w:r>
    </w:p>
    <w:p w14:paraId="63BF0530">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 xml:space="preserve">    原产地：</w:t>
      </w:r>
    </w:p>
    <w:p w14:paraId="1FBE0C25">
      <w:pPr>
        <w:spacing w:line="264" w:lineRule="auto"/>
        <w:rPr>
          <w:rFonts w:hint="eastAsia" w:ascii="宋体" w:hAnsi="宋体"/>
          <w:b/>
          <w:color w:val="auto"/>
          <w:sz w:val="24"/>
          <w:szCs w:val="24"/>
          <w:highlight w:val="none"/>
          <w:u w:val="single"/>
        </w:rPr>
      </w:pPr>
      <w:r>
        <w:rPr>
          <w:rFonts w:hint="eastAsia" w:ascii="宋体" w:hAnsi="宋体"/>
          <w:b/>
          <w:color w:val="auto"/>
          <w:sz w:val="24"/>
          <w:szCs w:val="24"/>
          <w:highlight w:val="none"/>
        </w:rPr>
        <w:t>三、系统配置：详见附件</w:t>
      </w:r>
    </w:p>
    <w:p w14:paraId="37BBD0ED">
      <w:pPr>
        <w:spacing w:line="264" w:lineRule="auto"/>
        <w:ind w:left="422" w:hanging="482" w:hangingChars="200"/>
        <w:rPr>
          <w:rFonts w:hint="eastAsia" w:ascii="宋体" w:hAnsi="宋体"/>
          <w:b/>
          <w:color w:val="auto"/>
          <w:sz w:val="24"/>
          <w:szCs w:val="24"/>
          <w:highlight w:val="none"/>
        </w:rPr>
      </w:pPr>
      <w:r>
        <w:rPr>
          <w:rFonts w:hint="eastAsia" w:ascii="宋体" w:hAnsi="宋体"/>
          <w:b/>
          <w:color w:val="auto"/>
          <w:sz w:val="24"/>
          <w:szCs w:val="24"/>
          <w:highlight w:val="none"/>
        </w:rPr>
        <w:t>四、随机的必备品、配件、工具及其数量：乙方应按产品说明书和装箱单及出厂要求配备必须的备品、配件和专用工具。</w:t>
      </w:r>
    </w:p>
    <w:p w14:paraId="58A4273E">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五、交货期、地点、</w:t>
      </w:r>
      <w:r>
        <w:rPr>
          <w:rFonts w:hint="eastAsia" w:ascii="宋体" w:hAnsi="宋体"/>
          <w:b/>
          <w:color w:val="auto"/>
          <w:sz w:val="24"/>
          <w:szCs w:val="24"/>
          <w:highlight w:val="none"/>
          <w:lang w:val="en-US" w:eastAsia="zh-CN"/>
        </w:rPr>
        <w:t>售后服务</w:t>
      </w:r>
      <w:r>
        <w:rPr>
          <w:rFonts w:hint="eastAsia" w:ascii="宋体" w:hAnsi="宋体"/>
          <w:b/>
          <w:color w:val="auto"/>
          <w:sz w:val="24"/>
          <w:szCs w:val="24"/>
          <w:highlight w:val="none"/>
        </w:rPr>
        <w:t>期：</w:t>
      </w:r>
    </w:p>
    <w:p w14:paraId="34DD04AF">
      <w:pPr>
        <w:rPr>
          <w:rFonts w:hint="eastAsia" w:ascii="宋体" w:hAnsi="宋体" w:cs="宋体"/>
          <w:b/>
          <w:bCs/>
          <w:color w:val="auto"/>
          <w:sz w:val="24"/>
          <w:szCs w:val="24"/>
          <w:highlight w:val="none"/>
        </w:rPr>
      </w:pPr>
      <w:r>
        <w:rPr>
          <w:rFonts w:hint="eastAsia" w:ascii="宋体" w:hAnsi="宋体"/>
          <w:b/>
          <w:color w:val="auto"/>
          <w:sz w:val="24"/>
          <w:szCs w:val="24"/>
          <w:highlight w:val="none"/>
        </w:rPr>
        <w:t>a）交货期：自</w:t>
      </w:r>
      <w:r>
        <w:rPr>
          <w:rFonts w:hint="eastAsia" w:ascii="宋体" w:hAnsi="宋体"/>
          <w:b/>
          <w:color w:val="auto"/>
          <w:sz w:val="24"/>
          <w:szCs w:val="24"/>
          <w:highlight w:val="none"/>
          <w:lang w:eastAsia="zh-CN"/>
        </w:rPr>
        <w:t>合同签订</w:t>
      </w:r>
      <w:r>
        <w:rPr>
          <w:rFonts w:hint="eastAsia" w:ascii="宋体" w:hAnsi="宋体"/>
          <w:b/>
          <w:color w:val="auto"/>
          <w:sz w:val="24"/>
          <w:szCs w:val="24"/>
          <w:highlight w:val="none"/>
        </w:rPr>
        <w:t>之日起</w:t>
      </w:r>
      <w:r>
        <w:rPr>
          <w:rFonts w:hint="eastAsia" w:ascii="宋体" w:hAnsi="宋体"/>
          <w:b/>
          <w:color w:val="auto"/>
          <w:sz w:val="24"/>
          <w:szCs w:val="24"/>
          <w:highlight w:val="none"/>
          <w:u w:val="single"/>
        </w:rPr>
        <w:t xml:space="preserve">     </w:t>
      </w:r>
      <w:r>
        <w:rPr>
          <w:rFonts w:hint="eastAsia" w:ascii="宋体" w:hAnsi="宋体"/>
          <w:b/>
          <w:color w:val="auto"/>
          <w:sz w:val="24"/>
          <w:szCs w:val="24"/>
          <w:highlight w:val="none"/>
        </w:rPr>
        <w:t>天内（按</w:t>
      </w:r>
      <w:r>
        <w:rPr>
          <w:rFonts w:hint="eastAsia" w:ascii="宋体" w:hAnsi="宋体"/>
          <w:b/>
          <w:color w:val="auto"/>
          <w:sz w:val="24"/>
          <w:szCs w:val="24"/>
          <w:highlight w:val="none"/>
          <w:lang w:eastAsia="zh-CN"/>
        </w:rPr>
        <w:t>合同签订</w:t>
      </w:r>
      <w:r>
        <w:rPr>
          <w:rFonts w:hint="eastAsia" w:ascii="宋体" w:hAnsi="宋体"/>
          <w:b/>
          <w:color w:val="auto"/>
          <w:sz w:val="24"/>
          <w:szCs w:val="24"/>
          <w:highlight w:val="none"/>
        </w:rPr>
        <w:t>之日算起），</w:t>
      </w:r>
      <w:r>
        <w:rPr>
          <w:rFonts w:hint="eastAsia" w:ascii="宋体" w:hAnsi="宋体" w:cs="宋体"/>
          <w:b/>
          <w:bCs/>
          <w:color w:val="auto"/>
          <w:sz w:val="24"/>
          <w:szCs w:val="24"/>
          <w:highlight w:val="none"/>
        </w:rPr>
        <w:t>将</w:t>
      </w:r>
      <w:r>
        <w:rPr>
          <w:rFonts w:hint="eastAsia" w:ascii="宋体" w:hAnsi="宋体" w:cs="宋体"/>
          <w:b/>
          <w:bCs/>
          <w:color w:val="auto"/>
          <w:sz w:val="24"/>
          <w:szCs w:val="24"/>
          <w:highlight w:val="none"/>
          <w:lang w:eastAsia="zh-CN"/>
        </w:rPr>
        <w:t>标的物</w:t>
      </w:r>
      <w:r>
        <w:rPr>
          <w:rFonts w:hint="eastAsia" w:ascii="宋体" w:hAnsi="宋体" w:cs="宋体"/>
          <w:b/>
          <w:bCs/>
          <w:color w:val="auto"/>
          <w:sz w:val="24"/>
          <w:szCs w:val="24"/>
          <w:highlight w:val="none"/>
        </w:rPr>
        <w:t>运送至甲方指定地点，并负责完成安装调试，配合甲方完成验收。</w:t>
      </w:r>
    </w:p>
    <w:p w14:paraId="0E1201B9">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b）交货地点：甲方指定。</w:t>
      </w:r>
    </w:p>
    <w:p w14:paraId="4C032D50">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c）</w:t>
      </w:r>
      <w:r>
        <w:rPr>
          <w:rFonts w:hint="eastAsia" w:ascii="宋体" w:hAnsi="宋体"/>
          <w:b/>
          <w:color w:val="auto"/>
          <w:sz w:val="24"/>
          <w:szCs w:val="24"/>
          <w:highlight w:val="none"/>
          <w:lang w:val="en-US" w:eastAsia="zh-CN"/>
        </w:rPr>
        <w:t>保修期</w:t>
      </w:r>
      <w:r>
        <w:rPr>
          <w:rFonts w:hint="eastAsia" w:ascii="宋体" w:hAnsi="宋体"/>
          <w:b/>
          <w:color w:val="auto"/>
          <w:sz w:val="24"/>
          <w:szCs w:val="24"/>
          <w:highlight w:val="none"/>
        </w:rPr>
        <w:t>：系统安装验收合格之日起</w:t>
      </w:r>
      <w:r>
        <w:rPr>
          <w:rFonts w:hint="eastAsia" w:ascii="宋体" w:hAnsi="宋体"/>
          <w:b/>
          <w:color w:val="auto"/>
          <w:sz w:val="24"/>
          <w:szCs w:val="24"/>
          <w:highlight w:val="none"/>
          <w:u w:val="single"/>
        </w:rPr>
        <w:t xml:space="preserve">  </w:t>
      </w:r>
      <w:r>
        <w:rPr>
          <w:rFonts w:hint="eastAsia" w:ascii="宋体" w:hAnsi="宋体"/>
          <w:b/>
          <w:color w:val="auto"/>
          <w:sz w:val="24"/>
          <w:szCs w:val="24"/>
          <w:highlight w:val="none"/>
          <w:u w:val="single"/>
          <w:lang w:val="en-US" w:eastAsia="zh-CN"/>
        </w:rPr>
        <w:t xml:space="preserve">  </w:t>
      </w:r>
      <w:r>
        <w:rPr>
          <w:rFonts w:hint="eastAsia" w:ascii="宋体" w:hAnsi="宋体"/>
          <w:b/>
          <w:color w:val="auto"/>
          <w:sz w:val="24"/>
          <w:szCs w:val="24"/>
          <w:highlight w:val="none"/>
          <w:u w:val="single"/>
        </w:rPr>
        <w:t xml:space="preserve"> </w:t>
      </w:r>
      <w:r>
        <w:rPr>
          <w:rFonts w:hint="eastAsia" w:ascii="宋体" w:hAnsi="宋体"/>
          <w:b/>
          <w:color w:val="auto"/>
          <w:sz w:val="24"/>
          <w:szCs w:val="24"/>
          <w:highlight w:val="none"/>
        </w:rPr>
        <w:t>年，</w:t>
      </w:r>
      <w:r>
        <w:rPr>
          <w:rFonts w:hint="eastAsia" w:ascii="宋体" w:hAnsi="宋体"/>
          <w:b/>
          <w:color w:val="auto"/>
          <w:sz w:val="24"/>
          <w:szCs w:val="24"/>
          <w:highlight w:val="none"/>
          <w:lang w:val="en-US" w:eastAsia="zh-CN"/>
        </w:rPr>
        <w:t>乙方</w:t>
      </w:r>
      <w:r>
        <w:rPr>
          <w:rFonts w:hint="eastAsia" w:ascii="宋体" w:hAnsi="宋体"/>
          <w:b/>
          <w:color w:val="auto"/>
          <w:sz w:val="24"/>
          <w:szCs w:val="24"/>
          <w:highlight w:val="none"/>
        </w:rPr>
        <w:t>承担</w:t>
      </w:r>
      <w:r>
        <w:rPr>
          <w:rFonts w:hint="eastAsia" w:ascii="宋体" w:hAnsi="宋体"/>
          <w:b/>
          <w:color w:val="auto"/>
          <w:sz w:val="24"/>
          <w:szCs w:val="24"/>
          <w:highlight w:val="none"/>
          <w:lang w:val="en-US" w:eastAsia="zh-CN"/>
        </w:rPr>
        <w:t>保修期</w:t>
      </w:r>
      <w:r>
        <w:rPr>
          <w:rFonts w:hint="eastAsia" w:ascii="宋体" w:hAnsi="宋体"/>
          <w:b/>
          <w:color w:val="auto"/>
          <w:sz w:val="24"/>
          <w:szCs w:val="24"/>
          <w:highlight w:val="none"/>
        </w:rPr>
        <w:t>内设备任何故障产生的费用。</w:t>
      </w:r>
    </w:p>
    <w:p w14:paraId="5D0FD653">
      <w:pPr>
        <w:spacing w:line="264" w:lineRule="auto"/>
        <w:rPr>
          <w:rFonts w:hint="eastAsia" w:ascii="宋体" w:hAnsi="宋体" w:eastAsia="宋体"/>
          <w:b/>
          <w:color w:val="auto"/>
          <w:sz w:val="24"/>
          <w:szCs w:val="24"/>
          <w:highlight w:val="none"/>
          <w:lang w:eastAsia="zh-CN"/>
        </w:rPr>
      </w:pPr>
      <w:r>
        <w:rPr>
          <w:rFonts w:hint="eastAsia" w:ascii="宋体" w:hAnsi="宋体"/>
          <w:b/>
          <w:color w:val="auto"/>
          <w:sz w:val="24"/>
          <w:szCs w:val="24"/>
          <w:highlight w:val="none"/>
        </w:rPr>
        <w:t>六、售后服务：详见附件，需涵盖以下条款</w:t>
      </w:r>
    </w:p>
    <w:p w14:paraId="501A8B1B">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1、保修期间，乙方需提供免费的维修及零配件更换</w:t>
      </w:r>
      <w:r>
        <w:rPr>
          <w:rFonts w:hint="eastAsia" w:ascii="宋体" w:hAnsi="宋体"/>
          <w:b/>
          <w:color w:val="auto"/>
          <w:sz w:val="24"/>
          <w:szCs w:val="24"/>
          <w:highlight w:val="none"/>
          <w:lang w:eastAsia="zh-CN"/>
        </w:rPr>
        <w:t>，提供整机（包含附件）原厂（</w:t>
      </w:r>
      <w:r>
        <w:rPr>
          <w:rFonts w:hint="eastAsia" w:ascii="宋体" w:hAnsi="宋体"/>
          <w:b/>
          <w:color w:val="auto"/>
          <w:sz w:val="24"/>
          <w:szCs w:val="24"/>
          <w:highlight w:val="none"/>
          <w:lang w:val="en-US" w:eastAsia="zh-CN"/>
        </w:rPr>
        <w:t>免费</w:t>
      </w:r>
      <w:r>
        <w:rPr>
          <w:rFonts w:hint="eastAsia" w:ascii="宋体" w:hAnsi="宋体"/>
          <w:b/>
          <w:color w:val="auto"/>
          <w:sz w:val="24"/>
          <w:szCs w:val="24"/>
          <w:highlight w:val="none"/>
          <w:lang w:eastAsia="zh-CN"/>
        </w:rPr>
        <w:t>）保修服务</w:t>
      </w:r>
      <w:r>
        <w:rPr>
          <w:rFonts w:hint="eastAsia" w:ascii="宋体" w:hAnsi="宋体"/>
          <w:b/>
          <w:color w:val="auto"/>
          <w:sz w:val="24"/>
          <w:szCs w:val="24"/>
          <w:highlight w:val="none"/>
        </w:rPr>
        <w:t>；在甲方发出要求服务通知的24小时内，乙方指派的服务人员必须到达用户方现场，对设备出现的较大的问题，解决时间不超过3个日历日。</w:t>
      </w:r>
    </w:p>
    <w:p w14:paraId="6985E9D5">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2、乙方有义务向甲方提供合同项下设备使用期内的技术支持，包括技术咨询及技术人员的支持和零配件在设备使用寿命内的供应保证。对甲方无法排除的故障，乙方技术人员应在接到故障通知后24小时内无条件到达现场。</w:t>
      </w:r>
    </w:p>
    <w:p w14:paraId="546D2A13">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3、设备如出现故障，乙方二小时内回应，二十四小时内排除故障，如一天不能解决处理的，应向甲方提供同类型的应急代用设备，如相同的事故出现两次将无偿更换新机或退回甲方货款。</w:t>
      </w:r>
    </w:p>
    <w:p w14:paraId="1C522346">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4、如设备维修调试后达不到合同或招投标文件规定的质量或技术指标要求，甲方有权提出退货，并要求乙方退回货款。</w:t>
      </w:r>
    </w:p>
    <w:p w14:paraId="762FAA71">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5、售后服务期外，终身免费维修，定期保养，最优惠提供零配件、易损件和耗材。</w:t>
      </w:r>
    </w:p>
    <w:p w14:paraId="224E3B5C">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6、疆内设有常年维修点或提供常驻维修人员。</w:t>
      </w:r>
    </w:p>
    <w:p w14:paraId="47C1D863">
      <w:pPr>
        <w:spacing w:line="264" w:lineRule="auto"/>
        <w:rPr>
          <w:rFonts w:ascii="宋体" w:hAnsi="宋体"/>
          <w:b/>
          <w:color w:val="auto"/>
          <w:sz w:val="24"/>
          <w:szCs w:val="24"/>
          <w:highlight w:val="none"/>
        </w:rPr>
      </w:pPr>
      <w:r>
        <w:rPr>
          <w:rFonts w:hint="eastAsia" w:ascii="宋体" w:hAnsi="宋体"/>
          <w:b/>
          <w:color w:val="auto"/>
          <w:sz w:val="24"/>
          <w:szCs w:val="24"/>
          <w:highlight w:val="none"/>
        </w:rPr>
        <w:t>7、乙方接到甲方通知后未依照约定时间到场提供维修（包括零配件更换）保养等售后服务的，甲方有权另行聘请专业人员进行维修处理，产生的合理费用在</w:t>
      </w:r>
      <w:r>
        <w:rPr>
          <w:rFonts w:hint="eastAsia" w:ascii="宋体" w:hAnsi="宋体"/>
          <w:b/>
          <w:color w:val="auto"/>
          <w:sz w:val="24"/>
          <w:szCs w:val="24"/>
          <w:highlight w:val="none"/>
          <w:lang w:val="en-US" w:eastAsia="zh-CN"/>
        </w:rPr>
        <w:t>质量保函中</w:t>
      </w:r>
      <w:r>
        <w:rPr>
          <w:rFonts w:hint="eastAsia" w:ascii="宋体" w:hAnsi="宋体"/>
          <w:b/>
          <w:color w:val="auto"/>
          <w:sz w:val="24"/>
          <w:szCs w:val="24"/>
          <w:highlight w:val="none"/>
        </w:rPr>
        <w:t>予以扣除，不足部分，乙方应予以补足。</w:t>
      </w:r>
    </w:p>
    <w:p w14:paraId="7D0A0EDF">
      <w:pPr>
        <w:spacing w:line="264" w:lineRule="auto"/>
        <w:rPr>
          <w:rFonts w:hint="eastAsia" w:ascii="宋体" w:hAnsi="宋体" w:eastAsia="宋体"/>
          <w:b/>
          <w:color w:val="auto"/>
          <w:sz w:val="24"/>
          <w:szCs w:val="24"/>
          <w:highlight w:val="none"/>
          <w:lang w:eastAsia="zh-CN"/>
        </w:rPr>
      </w:pPr>
      <w:r>
        <w:rPr>
          <w:rFonts w:hint="eastAsia" w:ascii="宋体" w:hAnsi="宋体"/>
          <w:b/>
          <w:color w:val="auto"/>
          <w:sz w:val="24"/>
          <w:szCs w:val="24"/>
          <w:highlight w:val="none"/>
          <w:lang w:val="en-US" w:eastAsia="zh-CN"/>
        </w:rPr>
        <w:t>8</w:t>
      </w:r>
      <w:r>
        <w:rPr>
          <w:rFonts w:hint="eastAsia" w:ascii="宋体" w:hAnsi="宋体"/>
          <w:b/>
          <w:color w:val="auto"/>
          <w:sz w:val="24"/>
          <w:szCs w:val="24"/>
          <w:highlight w:val="none"/>
        </w:rPr>
        <w:t>、乙方应当按照附件及本约定履行售后服务义务，附件与本约定不一致的，以本约定为准</w:t>
      </w:r>
      <w:r>
        <w:rPr>
          <w:rFonts w:hint="eastAsia" w:ascii="宋体" w:hAnsi="宋体"/>
          <w:b/>
          <w:color w:val="auto"/>
          <w:sz w:val="24"/>
          <w:szCs w:val="24"/>
          <w:highlight w:val="none"/>
          <w:lang w:eastAsia="zh-CN"/>
        </w:rPr>
        <w:t>。</w:t>
      </w:r>
    </w:p>
    <w:p w14:paraId="0FC99BBD">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七、付款方式：</w:t>
      </w:r>
    </w:p>
    <w:p w14:paraId="1969794A">
      <w:pPr>
        <w:spacing w:line="264" w:lineRule="auto"/>
        <w:rPr>
          <w:rFonts w:hint="eastAsia" w:ascii="宋体" w:hAnsi="宋体"/>
          <w:b/>
          <w:color w:val="auto"/>
          <w:sz w:val="24"/>
          <w:szCs w:val="24"/>
          <w:highlight w:val="none"/>
          <w:lang w:val="en-US" w:eastAsia="zh-CN"/>
        </w:rPr>
      </w:pPr>
      <w:r>
        <w:rPr>
          <w:rFonts w:hint="eastAsia" w:ascii="宋体" w:hAnsi="宋体"/>
          <w:b/>
          <w:color w:val="auto"/>
          <w:sz w:val="24"/>
          <w:szCs w:val="24"/>
          <w:highlight w:val="none"/>
          <w:lang w:val="en-US" w:eastAsia="zh-CN"/>
        </w:rPr>
        <w:t>1、合同签订后完成设备的到货、安装、调试，经甲方确认达到试运行标准后支付合同总金额的90%，</w:t>
      </w:r>
      <w:r>
        <w:rPr>
          <w:rFonts w:hint="eastAsia" w:ascii="宋体" w:hAnsi="宋体" w:eastAsia="宋体" w:cs="Times New Roman"/>
          <w:b/>
          <w:bCs w:val="0"/>
          <w:color w:val="auto"/>
          <w:kern w:val="2"/>
          <w:sz w:val="24"/>
          <w:szCs w:val="24"/>
          <w:highlight w:val="none"/>
          <w:lang w:val="en-US" w:eastAsia="zh-CN" w:bidi="ar"/>
        </w:rPr>
        <w:t>即（人民币大写：</w:t>
      </w:r>
      <w:r>
        <w:rPr>
          <w:rFonts w:hint="eastAsia" w:ascii="宋体" w:hAnsi="宋体" w:eastAsia="宋体" w:cs="Times New Roman"/>
          <w:b/>
          <w:bCs w:val="0"/>
          <w:color w:val="auto"/>
          <w:kern w:val="2"/>
          <w:sz w:val="24"/>
          <w:szCs w:val="24"/>
          <w:highlight w:val="none"/>
          <w:u w:val="single"/>
          <w:lang w:val="en-US" w:eastAsia="zh-CN" w:bidi="ar"/>
        </w:rPr>
        <w:t xml:space="preserve">         </w:t>
      </w:r>
      <w:r>
        <w:rPr>
          <w:rFonts w:hint="eastAsia" w:ascii="宋体" w:hAnsi="宋体" w:eastAsia="宋体" w:cs="Times New Roman"/>
          <w:b/>
          <w:bCs w:val="0"/>
          <w:color w:val="auto"/>
          <w:kern w:val="2"/>
          <w:sz w:val="24"/>
          <w:szCs w:val="24"/>
          <w:highlight w:val="none"/>
          <w:lang w:val="en-US" w:eastAsia="zh-CN" w:bidi="ar"/>
        </w:rPr>
        <w:t>元整，小写：￥</w:t>
      </w:r>
      <w:r>
        <w:rPr>
          <w:rFonts w:hint="eastAsia" w:ascii="宋体" w:hAnsi="宋体" w:eastAsia="宋体" w:cs="Times New Roman"/>
          <w:b/>
          <w:bCs w:val="0"/>
          <w:color w:val="auto"/>
          <w:kern w:val="2"/>
          <w:sz w:val="24"/>
          <w:szCs w:val="24"/>
          <w:highlight w:val="none"/>
          <w:u w:val="single"/>
          <w:lang w:val="en-US" w:eastAsia="zh-CN" w:bidi="ar"/>
        </w:rPr>
        <w:t xml:space="preserve">          </w:t>
      </w:r>
      <w:r>
        <w:rPr>
          <w:rFonts w:hint="eastAsia" w:ascii="宋体" w:hAnsi="宋体" w:eastAsia="宋体" w:cs="Times New Roman"/>
          <w:b/>
          <w:bCs w:val="0"/>
          <w:color w:val="auto"/>
          <w:kern w:val="2"/>
          <w:sz w:val="24"/>
          <w:szCs w:val="24"/>
          <w:highlight w:val="none"/>
          <w:lang w:val="en-US" w:eastAsia="zh-CN" w:bidi="ar"/>
        </w:rPr>
        <w:t>元），</w:t>
      </w:r>
      <w:r>
        <w:rPr>
          <w:rFonts w:hint="eastAsia" w:ascii="宋体" w:hAnsi="宋体"/>
          <w:b/>
          <w:color w:val="auto"/>
          <w:sz w:val="24"/>
          <w:szCs w:val="24"/>
          <w:highlight w:val="none"/>
          <w:lang w:val="en-US" w:eastAsia="zh-CN"/>
        </w:rPr>
        <w:t>达到验收标准后无息支付合同总金额10%，</w:t>
      </w:r>
      <w:r>
        <w:rPr>
          <w:rFonts w:hint="eastAsia" w:ascii="宋体" w:hAnsi="宋体" w:eastAsia="宋体" w:cs="Times New Roman"/>
          <w:b/>
          <w:bCs w:val="0"/>
          <w:color w:val="auto"/>
          <w:kern w:val="2"/>
          <w:sz w:val="24"/>
          <w:szCs w:val="24"/>
          <w:highlight w:val="none"/>
          <w:lang w:val="en-US" w:eastAsia="zh-CN" w:bidi="ar"/>
        </w:rPr>
        <w:t>即（人民币大写：</w:t>
      </w:r>
      <w:r>
        <w:rPr>
          <w:rFonts w:hint="eastAsia" w:ascii="宋体" w:hAnsi="宋体" w:eastAsia="宋体" w:cs="Times New Roman"/>
          <w:b/>
          <w:bCs w:val="0"/>
          <w:color w:val="auto"/>
          <w:kern w:val="2"/>
          <w:sz w:val="24"/>
          <w:szCs w:val="24"/>
          <w:highlight w:val="none"/>
          <w:u w:val="single"/>
          <w:lang w:val="en-US" w:eastAsia="zh-CN" w:bidi="ar"/>
        </w:rPr>
        <w:t xml:space="preserve">          </w:t>
      </w:r>
      <w:r>
        <w:rPr>
          <w:rFonts w:hint="eastAsia" w:ascii="宋体" w:hAnsi="宋体" w:eastAsia="宋体" w:cs="Times New Roman"/>
          <w:b/>
          <w:bCs w:val="0"/>
          <w:color w:val="auto"/>
          <w:kern w:val="2"/>
          <w:sz w:val="24"/>
          <w:szCs w:val="24"/>
          <w:highlight w:val="none"/>
          <w:lang w:val="en-US" w:eastAsia="zh-CN" w:bidi="ar"/>
        </w:rPr>
        <w:t>元整，小写：￥</w:t>
      </w:r>
      <w:r>
        <w:rPr>
          <w:rFonts w:hint="eastAsia" w:ascii="宋体" w:hAnsi="宋体" w:eastAsia="宋体" w:cs="Times New Roman"/>
          <w:b/>
          <w:bCs w:val="0"/>
          <w:color w:val="auto"/>
          <w:kern w:val="2"/>
          <w:sz w:val="24"/>
          <w:szCs w:val="24"/>
          <w:highlight w:val="none"/>
          <w:u w:val="single"/>
          <w:lang w:val="en-US" w:eastAsia="zh-CN" w:bidi="ar"/>
        </w:rPr>
        <w:t xml:space="preserve">          </w:t>
      </w:r>
      <w:r>
        <w:rPr>
          <w:rFonts w:hint="eastAsia" w:ascii="宋体" w:hAnsi="宋体" w:eastAsia="宋体" w:cs="Times New Roman"/>
          <w:b/>
          <w:bCs w:val="0"/>
          <w:color w:val="auto"/>
          <w:kern w:val="2"/>
          <w:sz w:val="24"/>
          <w:szCs w:val="24"/>
          <w:highlight w:val="none"/>
          <w:lang w:val="en-US" w:eastAsia="zh-CN" w:bidi="ar"/>
        </w:rPr>
        <w:t>元）</w:t>
      </w:r>
      <w:r>
        <w:rPr>
          <w:rFonts w:hint="eastAsia" w:ascii="宋体" w:hAnsi="宋体"/>
          <w:b/>
          <w:color w:val="auto"/>
          <w:sz w:val="24"/>
          <w:szCs w:val="24"/>
          <w:highlight w:val="none"/>
          <w:lang w:val="en-US" w:eastAsia="zh-CN"/>
        </w:rPr>
        <w:t>。</w:t>
      </w:r>
    </w:p>
    <w:p w14:paraId="5F4E937F">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lang w:val="en-US" w:eastAsia="zh-CN"/>
        </w:rPr>
        <w:t>2</w:t>
      </w:r>
      <w:r>
        <w:rPr>
          <w:rFonts w:hint="eastAsia" w:ascii="宋体" w:hAnsi="宋体"/>
          <w:b/>
          <w:color w:val="auto"/>
          <w:sz w:val="24"/>
          <w:szCs w:val="24"/>
          <w:highlight w:val="none"/>
        </w:rPr>
        <w:t>、若签订委托代理进口协议，本合同约定的付款金额不需要甲方向乙方实际支付，实际付款由甲方通过委托代理进口协议向外贸代理商进行支付，届时，乙方不得再向甲方主张任何费用和款项，乙方与外贸代理商之间发生的一切经济法律纠纷，均与甲方无关。</w:t>
      </w:r>
    </w:p>
    <w:p w14:paraId="2BC4A3C3">
      <w:pPr>
        <w:spacing w:line="264" w:lineRule="auto"/>
        <w:rPr>
          <w:rFonts w:hint="default" w:ascii="宋体" w:hAnsi="宋体" w:eastAsia="宋体"/>
          <w:b/>
          <w:color w:val="auto"/>
          <w:sz w:val="24"/>
          <w:szCs w:val="24"/>
          <w:highlight w:val="none"/>
          <w:lang w:val="en-US" w:eastAsia="zh-CN"/>
        </w:rPr>
      </w:pPr>
      <w:r>
        <w:rPr>
          <w:rFonts w:hint="eastAsia" w:ascii="宋体" w:hAnsi="宋体"/>
          <w:b/>
          <w:color w:val="auto"/>
          <w:sz w:val="24"/>
          <w:szCs w:val="24"/>
          <w:highlight w:val="none"/>
          <w:lang w:val="en-US" w:eastAsia="zh-CN"/>
        </w:rPr>
        <w:t>3</w:t>
      </w:r>
      <w:r>
        <w:rPr>
          <w:rFonts w:hint="eastAsia" w:ascii="宋体" w:hAnsi="宋体"/>
          <w:b/>
          <w:color w:val="auto"/>
          <w:sz w:val="24"/>
          <w:szCs w:val="24"/>
          <w:highlight w:val="none"/>
        </w:rPr>
        <w:t>、以上付款均需乙方在符合付款条件下，先向甲方提交真实合法有效且符合甲方财务做账要求的等额增值税发票并提出书面付款申请，由甲方财务审核通过后，按照甲方财务计划予以支付。</w:t>
      </w:r>
      <w:r>
        <w:rPr>
          <w:rFonts w:hint="eastAsia" w:ascii="宋体" w:hAnsi="宋体"/>
          <w:b/>
          <w:color w:val="auto"/>
          <w:sz w:val="24"/>
          <w:szCs w:val="24"/>
          <w:highlight w:val="none"/>
          <w:lang w:val="en-US" w:eastAsia="zh-CN"/>
        </w:rPr>
        <w:t>否则甲方有权拒绝支付任何费用且不承担任何违约责任。</w:t>
      </w:r>
    </w:p>
    <w:p w14:paraId="2FF058D6">
      <w:pPr>
        <w:spacing w:line="264" w:lineRule="auto"/>
        <w:rPr>
          <w:rFonts w:ascii="宋体" w:hAnsi="宋体"/>
          <w:b/>
          <w:color w:val="auto"/>
          <w:sz w:val="24"/>
          <w:szCs w:val="24"/>
          <w:highlight w:val="none"/>
        </w:rPr>
      </w:pPr>
      <w:r>
        <w:rPr>
          <w:rFonts w:hint="eastAsia" w:ascii="宋体" w:hAnsi="宋体"/>
          <w:b/>
          <w:color w:val="auto"/>
          <w:sz w:val="24"/>
          <w:szCs w:val="24"/>
          <w:highlight w:val="none"/>
          <w:lang w:val="en-US" w:eastAsia="zh-CN"/>
        </w:rPr>
        <w:t>4</w:t>
      </w:r>
      <w:r>
        <w:rPr>
          <w:rFonts w:hint="eastAsia" w:ascii="宋体" w:hAnsi="宋体"/>
          <w:b/>
          <w:color w:val="auto"/>
          <w:sz w:val="24"/>
          <w:szCs w:val="24"/>
          <w:highlight w:val="none"/>
        </w:rPr>
        <w:t>、乙方银行账户信息：</w:t>
      </w:r>
    </w:p>
    <w:p w14:paraId="2F78357C">
      <w:pPr>
        <w:spacing w:line="264"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 xml:space="preserve">开户行：                                  </w:t>
      </w:r>
    </w:p>
    <w:p w14:paraId="309C1836">
      <w:pPr>
        <w:spacing w:line="264"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 xml:space="preserve">账户名称：                                                </w:t>
      </w:r>
    </w:p>
    <w:p w14:paraId="32A30235">
      <w:pPr>
        <w:spacing w:line="264"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 xml:space="preserve">银行账号：                                                    </w:t>
      </w:r>
    </w:p>
    <w:p w14:paraId="3873C017">
      <w:pPr>
        <w:spacing w:line="264"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甲方向以上账户付款，即为完成本合同项下对乙方相应的付款义务。乙方对上述账户信息的准确性和可用性承担全部责任。若上述</w:t>
      </w:r>
      <w:r>
        <w:rPr>
          <w:rFonts w:hint="eastAsia" w:ascii="宋体" w:hAnsi="宋体"/>
          <w:b/>
          <w:color w:val="auto"/>
          <w:sz w:val="24"/>
          <w:szCs w:val="24"/>
          <w:highlight w:val="none"/>
          <w:lang w:val="en-US" w:eastAsia="zh-CN"/>
        </w:rPr>
        <w:t>开户行、银行账号发生变更</w:t>
      </w:r>
      <w:r>
        <w:rPr>
          <w:rFonts w:hint="eastAsia" w:ascii="宋体" w:hAnsi="宋体"/>
          <w:b/>
          <w:color w:val="auto"/>
          <w:sz w:val="24"/>
          <w:szCs w:val="24"/>
          <w:highlight w:val="none"/>
        </w:rPr>
        <w:t xml:space="preserve">，乙方应提前7个工作日使甲方获悉，否则甲方不对乙方迟延收到或未能收到任何款项承担责任。 </w:t>
      </w:r>
      <w:r>
        <w:rPr>
          <w:rFonts w:ascii="宋体" w:hAnsi="宋体"/>
          <w:b/>
          <w:color w:val="auto"/>
          <w:sz w:val="24"/>
          <w:szCs w:val="24"/>
          <w:highlight w:val="none"/>
        </w:rPr>
        <w:t xml:space="preserve"> </w:t>
      </w:r>
    </w:p>
    <w:p w14:paraId="7D5E1048">
      <w:pPr>
        <w:rPr>
          <w:rFonts w:hint="eastAsia" w:ascii="宋体" w:hAnsi="宋体"/>
          <w:b/>
          <w:color w:val="auto"/>
          <w:sz w:val="24"/>
          <w:szCs w:val="24"/>
          <w:highlight w:val="none"/>
        </w:rPr>
      </w:pPr>
      <w:r>
        <w:rPr>
          <w:rFonts w:hint="eastAsia" w:ascii="宋体" w:hAnsi="宋体"/>
          <w:b/>
          <w:color w:val="auto"/>
          <w:sz w:val="24"/>
          <w:szCs w:val="24"/>
          <w:highlight w:val="none"/>
        </w:rPr>
        <w:t>八、包装标准：</w:t>
      </w:r>
    </w:p>
    <w:p w14:paraId="0C01C457">
      <w:pPr>
        <w:rPr>
          <w:rFonts w:hint="eastAsia" w:ascii="宋体" w:hAnsi="宋体"/>
          <w:b/>
          <w:color w:val="auto"/>
          <w:sz w:val="24"/>
          <w:szCs w:val="24"/>
          <w:highlight w:val="none"/>
        </w:rPr>
      </w:pPr>
      <w:r>
        <w:rPr>
          <w:rFonts w:hint="eastAsia" w:ascii="宋体" w:hAnsi="宋体"/>
          <w:b/>
          <w:color w:val="auto"/>
          <w:sz w:val="24"/>
          <w:szCs w:val="24"/>
          <w:highlight w:val="none"/>
        </w:rPr>
        <w:t>1、乙方提供的全部</w:t>
      </w:r>
      <w:r>
        <w:rPr>
          <w:rFonts w:hint="eastAsia" w:ascii="宋体" w:hAnsi="宋体" w:eastAsia="宋体" w:cs="Times New Roman"/>
          <w:b/>
          <w:color w:val="auto"/>
          <w:sz w:val="24"/>
          <w:szCs w:val="24"/>
          <w:highlight w:val="none"/>
        </w:rPr>
        <w:t>标的物</w:t>
      </w:r>
      <w:r>
        <w:rPr>
          <w:rFonts w:hint="eastAsia" w:ascii="宋体" w:hAnsi="宋体"/>
          <w:b/>
          <w:color w:val="auto"/>
          <w:sz w:val="24"/>
          <w:szCs w:val="24"/>
          <w:highlight w:val="none"/>
        </w:rPr>
        <w:t>须采用相应标准的保护措施进行包装。这种包装应适于航空、海运和内陆运输，并有良好的防潮、防震、防锈和防野蛮装卸的保护措施，以确保</w:t>
      </w:r>
      <w:r>
        <w:rPr>
          <w:rFonts w:hint="eastAsia" w:ascii="宋体" w:hAnsi="宋体" w:eastAsia="宋体" w:cs="Times New Roman"/>
          <w:b/>
          <w:color w:val="auto"/>
          <w:sz w:val="24"/>
          <w:szCs w:val="24"/>
          <w:highlight w:val="none"/>
        </w:rPr>
        <w:t>标的物</w:t>
      </w:r>
      <w:r>
        <w:rPr>
          <w:rFonts w:hint="eastAsia" w:ascii="宋体" w:hAnsi="宋体"/>
          <w:b/>
          <w:color w:val="auto"/>
          <w:sz w:val="24"/>
          <w:szCs w:val="24"/>
          <w:highlight w:val="none"/>
        </w:rPr>
        <w:t>安全运抵交货地点。</w:t>
      </w:r>
    </w:p>
    <w:p w14:paraId="68329A41">
      <w:pPr>
        <w:rPr>
          <w:rFonts w:hint="eastAsia" w:ascii="宋体" w:hAnsi="宋体"/>
          <w:b/>
          <w:color w:val="auto"/>
          <w:sz w:val="24"/>
          <w:szCs w:val="24"/>
          <w:highlight w:val="none"/>
        </w:rPr>
      </w:pPr>
      <w:r>
        <w:rPr>
          <w:rFonts w:hint="eastAsia" w:ascii="宋体" w:hAnsi="宋体"/>
          <w:b/>
          <w:color w:val="auto"/>
          <w:sz w:val="24"/>
          <w:szCs w:val="24"/>
          <w:highlight w:val="none"/>
        </w:rPr>
        <w:t>2、由于乙方包装或其防护措施不妥而引起</w:t>
      </w:r>
      <w:r>
        <w:rPr>
          <w:rFonts w:hint="eastAsia" w:ascii="宋体" w:hAnsi="宋体" w:eastAsia="宋体" w:cs="Times New Roman"/>
          <w:b/>
          <w:color w:val="auto"/>
          <w:sz w:val="24"/>
          <w:szCs w:val="24"/>
          <w:highlight w:val="none"/>
        </w:rPr>
        <w:t>标的物</w:t>
      </w:r>
      <w:r>
        <w:rPr>
          <w:rFonts w:hint="eastAsia" w:ascii="宋体" w:hAnsi="宋体"/>
          <w:b/>
          <w:color w:val="auto"/>
          <w:sz w:val="24"/>
          <w:szCs w:val="24"/>
          <w:highlight w:val="none"/>
        </w:rPr>
        <w:t>锈蚀、损坏和丢失的任何损失的责任或费用由乙方承担。</w:t>
      </w:r>
    </w:p>
    <w:p w14:paraId="3F3A0F30">
      <w:pPr>
        <w:rPr>
          <w:rFonts w:hint="eastAsia" w:ascii="宋体" w:hAnsi="宋体"/>
          <w:b/>
          <w:color w:val="auto"/>
          <w:sz w:val="24"/>
          <w:szCs w:val="24"/>
          <w:highlight w:val="none"/>
        </w:rPr>
      </w:pPr>
      <w:r>
        <w:rPr>
          <w:rFonts w:hint="eastAsia" w:ascii="宋体" w:hAnsi="宋体"/>
          <w:b/>
          <w:color w:val="auto"/>
          <w:sz w:val="24"/>
          <w:szCs w:val="24"/>
          <w:highlight w:val="none"/>
        </w:rPr>
        <w:t>3、除双方特殊约定以外，乙方提供的包装物费用包括在本合同总价中。</w:t>
      </w:r>
    </w:p>
    <w:p w14:paraId="20EC61C1">
      <w:pPr>
        <w:rPr>
          <w:rFonts w:hint="eastAsia" w:ascii="宋体" w:hAnsi="宋体"/>
          <w:b/>
          <w:color w:val="auto"/>
          <w:sz w:val="24"/>
          <w:szCs w:val="24"/>
          <w:highlight w:val="none"/>
        </w:rPr>
      </w:pPr>
      <w:r>
        <w:rPr>
          <w:rFonts w:hint="eastAsia" w:ascii="宋体" w:hAnsi="宋体"/>
          <w:b/>
          <w:color w:val="auto"/>
          <w:sz w:val="24"/>
          <w:szCs w:val="24"/>
          <w:highlight w:val="none"/>
        </w:rPr>
        <w:t>4、乙方负责将送至甲方指定地点的设备包装物从甲方工作场所中清除出去，不得给甲方工作人员或环境造成影响，否则将承担相应的责任，赔偿甲方的损失。</w:t>
      </w:r>
    </w:p>
    <w:p w14:paraId="162F91C5">
      <w:pPr>
        <w:rPr>
          <w:rFonts w:hint="eastAsia" w:ascii="宋体" w:hAnsi="宋体" w:cs="宋体"/>
          <w:b/>
          <w:bCs/>
          <w:color w:val="auto"/>
          <w:sz w:val="24"/>
          <w:szCs w:val="24"/>
          <w:highlight w:val="none"/>
        </w:rPr>
      </w:pPr>
      <w:r>
        <w:rPr>
          <w:rFonts w:hint="eastAsia" w:ascii="宋体" w:hAnsi="宋体"/>
          <w:b/>
          <w:color w:val="auto"/>
          <w:sz w:val="24"/>
          <w:szCs w:val="24"/>
          <w:highlight w:val="none"/>
        </w:rPr>
        <w:t>5、</w:t>
      </w:r>
      <w:r>
        <w:rPr>
          <w:rFonts w:hint="eastAsia" w:ascii="宋体" w:hAnsi="宋体" w:eastAsia="宋体" w:cs="Times New Roman"/>
          <w:b/>
          <w:color w:val="auto"/>
          <w:sz w:val="24"/>
          <w:szCs w:val="24"/>
          <w:highlight w:val="none"/>
        </w:rPr>
        <w:t>标的物</w:t>
      </w:r>
      <w:r>
        <w:rPr>
          <w:rFonts w:hint="eastAsia" w:ascii="宋体" w:hAnsi="宋体"/>
          <w:b/>
          <w:color w:val="auto"/>
          <w:sz w:val="24"/>
          <w:szCs w:val="24"/>
          <w:highlight w:val="none"/>
        </w:rPr>
        <w:t>在</w:t>
      </w:r>
      <w:r>
        <w:rPr>
          <w:rFonts w:hint="eastAsia" w:ascii="宋体" w:hAnsi="宋体" w:cs="宋体"/>
          <w:b/>
          <w:bCs/>
          <w:color w:val="auto"/>
          <w:sz w:val="24"/>
          <w:szCs w:val="24"/>
          <w:highlight w:val="none"/>
        </w:rPr>
        <w:t>运输途中的安全问题均由乙方负责</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rPr>
        <w:t>在交货过程中，发生意外事故和故障损失，如撞、刮、裂、损等均由乙方承担责任；</w:t>
      </w:r>
    </w:p>
    <w:p w14:paraId="218A5E4B">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九、技术参数：乙方负责提供</w:t>
      </w:r>
      <w:r>
        <w:rPr>
          <w:rFonts w:hint="eastAsia" w:ascii="宋体" w:hAnsi="宋体" w:eastAsia="宋体" w:cs="Times New Roman"/>
          <w:b/>
          <w:color w:val="auto"/>
          <w:sz w:val="24"/>
          <w:szCs w:val="24"/>
          <w:highlight w:val="none"/>
        </w:rPr>
        <w:t>标的物</w:t>
      </w:r>
      <w:r>
        <w:rPr>
          <w:rFonts w:hint="eastAsia" w:ascii="宋体" w:hAnsi="宋体"/>
          <w:b/>
          <w:color w:val="auto"/>
          <w:sz w:val="24"/>
          <w:szCs w:val="24"/>
          <w:highlight w:val="none"/>
        </w:rPr>
        <w:t>详细的中文版说明书、使用手册、维修手册及电路原理图等一切与该</w:t>
      </w:r>
      <w:r>
        <w:rPr>
          <w:rFonts w:hint="eastAsia" w:ascii="宋体" w:hAnsi="宋体" w:eastAsia="宋体" w:cs="Times New Roman"/>
          <w:b/>
          <w:color w:val="auto"/>
          <w:sz w:val="24"/>
          <w:szCs w:val="24"/>
          <w:highlight w:val="none"/>
        </w:rPr>
        <w:t>标的物</w:t>
      </w:r>
      <w:r>
        <w:rPr>
          <w:rFonts w:hint="eastAsia" w:ascii="宋体" w:hAnsi="宋体"/>
          <w:b/>
          <w:color w:val="auto"/>
          <w:sz w:val="24"/>
          <w:szCs w:val="24"/>
          <w:highlight w:val="none"/>
        </w:rPr>
        <w:t>的安装、维修、保养有关的技术图纸及文字资料。</w:t>
      </w:r>
      <w:r>
        <w:rPr>
          <w:rFonts w:hint="eastAsia" w:ascii="宋体" w:hAnsi="宋体" w:cs="宋体"/>
          <w:b/>
          <w:bCs/>
          <w:color w:val="auto"/>
          <w:sz w:val="24"/>
          <w:szCs w:val="24"/>
          <w:highlight w:val="none"/>
        </w:rPr>
        <w:t>否则，甲方有权不予付款且不承担违约责任。乙方应</w:t>
      </w:r>
      <w:r>
        <w:rPr>
          <w:rFonts w:hint="eastAsia" w:ascii="宋体" w:hAnsi="宋体"/>
          <w:b/>
          <w:color w:val="auto"/>
          <w:sz w:val="24"/>
          <w:szCs w:val="24"/>
          <w:highlight w:val="none"/>
        </w:rPr>
        <w:t>同时提供该</w:t>
      </w:r>
      <w:r>
        <w:rPr>
          <w:rFonts w:hint="eastAsia" w:ascii="宋体" w:hAnsi="宋体" w:eastAsia="宋体" w:cs="Times New Roman"/>
          <w:b/>
          <w:color w:val="auto"/>
          <w:sz w:val="24"/>
          <w:szCs w:val="24"/>
          <w:highlight w:val="none"/>
        </w:rPr>
        <w:t>标的物</w:t>
      </w:r>
      <w:r>
        <w:rPr>
          <w:rFonts w:hint="eastAsia" w:ascii="宋体" w:hAnsi="宋体"/>
          <w:b/>
          <w:color w:val="auto"/>
          <w:sz w:val="24"/>
          <w:szCs w:val="24"/>
          <w:highlight w:val="none"/>
        </w:rPr>
        <w:t>彩页资料和公司、产品资质，并承担由此发生的全部费用。</w:t>
      </w:r>
    </w:p>
    <w:p w14:paraId="735BB92F">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十、安装调试</w:t>
      </w:r>
      <w:r>
        <w:rPr>
          <w:rFonts w:hint="eastAsia" w:ascii="宋体" w:hAnsi="宋体"/>
          <w:b/>
          <w:color w:val="auto"/>
          <w:sz w:val="24"/>
          <w:szCs w:val="24"/>
          <w:highlight w:val="none"/>
          <w:lang w:val="en-US" w:eastAsia="zh-CN"/>
        </w:rPr>
        <w:t>及试运行</w:t>
      </w:r>
      <w:r>
        <w:rPr>
          <w:rFonts w:hint="eastAsia" w:ascii="宋体" w:hAnsi="宋体"/>
          <w:b/>
          <w:color w:val="auto"/>
          <w:sz w:val="24"/>
          <w:szCs w:val="24"/>
          <w:highlight w:val="none"/>
        </w:rPr>
        <w:t>：</w:t>
      </w:r>
    </w:p>
    <w:p w14:paraId="7D3D6877">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1、乙方必须在合同签订后1周内将所有的安装调试条件、需甲方配合的事项以书面方式通知甲方；</w:t>
      </w:r>
    </w:p>
    <w:p w14:paraId="0FB945CA">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2、乙方负责</w:t>
      </w:r>
      <w:r>
        <w:rPr>
          <w:rFonts w:hint="eastAsia" w:ascii="宋体" w:hAnsi="宋体" w:eastAsia="宋体" w:cs="Times New Roman"/>
          <w:b/>
          <w:color w:val="auto"/>
          <w:sz w:val="24"/>
          <w:szCs w:val="24"/>
          <w:highlight w:val="none"/>
        </w:rPr>
        <w:t>标的物</w:t>
      </w:r>
      <w:r>
        <w:rPr>
          <w:rFonts w:hint="eastAsia" w:ascii="宋体" w:hAnsi="宋体"/>
          <w:b/>
          <w:color w:val="auto"/>
          <w:sz w:val="24"/>
          <w:szCs w:val="24"/>
          <w:highlight w:val="none"/>
        </w:rPr>
        <w:t>的运送、安装、调试、技术协助、校准、培训以及其他类似等工作，</w:t>
      </w:r>
      <w:r>
        <w:rPr>
          <w:rFonts w:hint="eastAsia" w:ascii="宋体" w:hAnsi="宋体"/>
          <w:b/>
          <w:color w:val="auto"/>
          <w:sz w:val="24"/>
          <w:szCs w:val="24"/>
          <w:highlight w:val="none"/>
          <w:lang w:eastAsia="zh-CN"/>
        </w:rPr>
        <w:t>直至该</w:t>
      </w:r>
      <w:r>
        <w:rPr>
          <w:rFonts w:hint="eastAsia" w:ascii="宋体" w:hAnsi="宋体"/>
          <w:b/>
          <w:color w:val="auto"/>
          <w:sz w:val="24"/>
          <w:szCs w:val="24"/>
          <w:highlight w:val="none"/>
          <w:lang w:val="en-US" w:eastAsia="zh-CN"/>
        </w:rPr>
        <w:t>标的物</w:t>
      </w:r>
      <w:r>
        <w:rPr>
          <w:rFonts w:hint="eastAsia" w:ascii="宋体" w:hAnsi="宋体"/>
          <w:b/>
          <w:color w:val="auto"/>
          <w:sz w:val="24"/>
          <w:szCs w:val="24"/>
          <w:highlight w:val="none"/>
          <w:lang w:eastAsia="zh-CN"/>
        </w:rPr>
        <w:t>可以正常</w:t>
      </w:r>
      <w:r>
        <w:rPr>
          <w:rFonts w:hint="eastAsia" w:ascii="宋体" w:hAnsi="宋体"/>
          <w:b/>
          <w:color w:val="auto"/>
          <w:sz w:val="24"/>
          <w:szCs w:val="24"/>
          <w:highlight w:val="none"/>
          <w:lang w:val="en-US" w:eastAsia="zh-CN"/>
        </w:rPr>
        <w:t>试运行</w:t>
      </w:r>
      <w:r>
        <w:rPr>
          <w:rFonts w:hint="eastAsia" w:ascii="宋体" w:hAnsi="宋体"/>
          <w:b/>
          <w:color w:val="auto"/>
          <w:sz w:val="24"/>
          <w:szCs w:val="24"/>
          <w:highlight w:val="none"/>
        </w:rPr>
        <w:t xml:space="preserve">。 </w:t>
      </w:r>
    </w:p>
    <w:p w14:paraId="0ED694F8">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3、乙方应指派专</w:t>
      </w:r>
      <w:r>
        <w:rPr>
          <w:rFonts w:hint="eastAsia" w:ascii="宋体" w:hAnsi="宋体"/>
          <w:b/>
          <w:color w:val="auto"/>
          <w:sz w:val="24"/>
          <w:szCs w:val="24"/>
          <w:highlight w:val="none"/>
          <w:lang w:val="en-US" w:eastAsia="zh-CN"/>
        </w:rPr>
        <w:t>业</w:t>
      </w:r>
      <w:r>
        <w:rPr>
          <w:rFonts w:hint="eastAsia" w:ascii="宋体" w:hAnsi="宋体"/>
          <w:b/>
          <w:color w:val="auto"/>
          <w:sz w:val="24"/>
          <w:szCs w:val="24"/>
          <w:highlight w:val="none"/>
        </w:rPr>
        <w:t>的技术人员对甲方的设备维修人员及使用人员进行免费培训，确保维修人员能对设备进行日常维护和一般性故障的查找及故障的排除，确保使用人员能够熟练掌握设备的各项功能和操作，</w:t>
      </w:r>
      <w:r>
        <w:rPr>
          <w:rFonts w:hint="eastAsia" w:ascii="宋体" w:hAnsi="宋体" w:cs="宋体"/>
          <w:b/>
          <w:bCs/>
          <w:color w:val="auto"/>
          <w:sz w:val="24"/>
          <w:szCs w:val="24"/>
          <w:highlight w:val="none"/>
        </w:rPr>
        <w:t>且上述费用已包含在合同总价中，甲方不再另行支付</w:t>
      </w:r>
      <w:r>
        <w:rPr>
          <w:rFonts w:hint="eastAsia" w:ascii="宋体" w:hAnsi="宋体"/>
          <w:b/>
          <w:color w:val="auto"/>
          <w:sz w:val="24"/>
          <w:szCs w:val="24"/>
          <w:highlight w:val="none"/>
        </w:rPr>
        <w:t>。</w:t>
      </w:r>
    </w:p>
    <w:p w14:paraId="1BBEA6AA">
      <w:pPr>
        <w:keepNext w:val="0"/>
        <w:keepLines w:val="0"/>
        <w:widowControl w:val="0"/>
        <w:suppressLineNumbers w:val="0"/>
        <w:spacing w:before="0" w:beforeAutospacing="0" w:after="0" w:afterAutospacing="0" w:line="264" w:lineRule="auto"/>
        <w:ind w:left="0" w:right="0"/>
        <w:jc w:val="both"/>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4、在安装调试期间，因物件发生的事故及造成任何人身伤亡，由乙方承担全部责任责任。</w:t>
      </w:r>
      <w:r>
        <w:rPr>
          <w:rFonts w:hint="eastAsia" w:ascii="宋体" w:hAnsi="宋体" w:eastAsia="宋体" w:cs="宋体"/>
          <w:b/>
          <w:bCs w:val="0"/>
          <w:color w:val="auto"/>
          <w:kern w:val="2"/>
          <w:sz w:val="24"/>
          <w:szCs w:val="24"/>
          <w:highlight w:val="none"/>
          <w:lang w:val="en-US" w:eastAsia="zh-CN" w:bidi="ar"/>
        </w:rPr>
        <w:br w:type="textWrapping"/>
      </w:r>
      <w:r>
        <w:rPr>
          <w:rFonts w:hint="eastAsia" w:ascii="宋体" w:hAnsi="宋体" w:eastAsia="宋体" w:cs="宋体"/>
          <w:b/>
          <w:bCs w:val="0"/>
          <w:color w:val="auto"/>
          <w:kern w:val="2"/>
          <w:sz w:val="24"/>
          <w:szCs w:val="24"/>
          <w:highlight w:val="none"/>
          <w:lang w:val="en-US" w:eastAsia="zh-CN" w:bidi="ar"/>
        </w:rPr>
        <w:t>5、对于合同单价金额不超过50万元的设备，其试运行期限原则上不超过30个日历日；对于单价金额超过50万元的设备，试运行期限原则上不超过60个日历日。</w:t>
      </w:r>
    </w:p>
    <w:p w14:paraId="2EDCA33D">
      <w:pPr>
        <w:keepNext w:val="0"/>
        <w:keepLines w:val="0"/>
        <w:widowControl w:val="0"/>
        <w:suppressLineNumbers w:val="0"/>
        <w:spacing w:before="0" w:beforeAutospacing="0" w:after="0" w:afterAutospacing="0" w:line="264" w:lineRule="auto"/>
        <w:ind w:left="0" w:right="0"/>
        <w:jc w:val="both"/>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6、在试运行期间，若货物性能未能满足招标文件及合同中所规定的标准，则应视为验收未通过。乙方须退还90%的货款，并对甲方因此遭受的损失承担赔偿责任。</w:t>
      </w:r>
    </w:p>
    <w:p w14:paraId="70E4C1F2">
      <w:pPr>
        <w:keepNext w:val="0"/>
        <w:keepLines w:val="0"/>
        <w:widowControl w:val="0"/>
        <w:suppressLineNumbers w:val="0"/>
        <w:spacing w:before="0" w:beforeAutospacing="0" w:after="0" w:afterAutospacing="0" w:line="264" w:lineRule="auto"/>
        <w:ind w:left="0" w:right="0"/>
        <w:jc w:val="both"/>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7、若在试运行期间设备出现故障，需更换为同型号的新设备，则试运行时间应重新计算。若更换次数达到两次或以上（含两次），则将不予退还质量保函金。</w:t>
      </w:r>
    </w:p>
    <w:p w14:paraId="28E2431E">
      <w:pPr>
        <w:keepNext w:val="0"/>
        <w:keepLines w:val="0"/>
        <w:widowControl w:val="0"/>
        <w:suppressLineNumbers w:val="0"/>
        <w:spacing w:before="0" w:beforeAutospacing="0" w:after="0" w:afterAutospacing="0" w:line="264" w:lineRule="auto"/>
        <w:ind w:left="0" w:right="0"/>
        <w:jc w:val="both"/>
        <w:rPr>
          <w:rFonts w:hint="eastAsia" w:ascii="宋体" w:hAnsi="宋体"/>
          <w:b/>
          <w:color w:val="auto"/>
          <w:sz w:val="24"/>
          <w:szCs w:val="24"/>
          <w:highlight w:val="none"/>
        </w:rPr>
      </w:pPr>
      <w:r>
        <w:rPr>
          <w:rFonts w:hint="eastAsia" w:ascii="宋体" w:hAnsi="宋体" w:eastAsia="宋体" w:cs="宋体"/>
          <w:b/>
          <w:bCs w:val="0"/>
          <w:color w:val="auto"/>
          <w:kern w:val="2"/>
          <w:sz w:val="24"/>
          <w:szCs w:val="24"/>
          <w:highlight w:val="none"/>
          <w:lang w:val="en-US" w:eastAsia="zh-CN" w:bidi="ar"/>
        </w:rPr>
        <w:t>8、在标的物到达之前，乙方必须提供与生产厂家签订的、针对合同内标的物的</w:t>
      </w:r>
      <w:r>
        <w:rPr>
          <w:rFonts w:hint="eastAsia" w:ascii="宋体" w:hAnsi="宋体" w:eastAsia="宋体" w:cs="宋体"/>
          <w:b/>
          <w:bCs w:val="0"/>
          <w:color w:val="auto"/>
          <w:kern w:val="2"/>
          <w:sz w:val="24"/>
          <w:szCs w:val="24"/>
          <w:highlight w:val="none"/>
          <w:u w:val="singl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年免费保修协议或合同。若未能提供此文件，则视为乙方未履行合同要求，甲方有权拒绝接收货物。</w:t>
      </w:r>
    </w:p>
    <w:p w14:paraId="3E272E14">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十一、验收标准：</w:t>
      </w:r>
    </w:p>
    <w:p w14:paraId="2426CFC1">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1、单证齐全：应有产品合格证（或质量证明）、使用说明、保修证明、发票和其他应具有的单证。同时由乙方提供该套</w:t>
      </w:r>
      <w:r>
        <w:rPr>
          <w:rFonts w:hint="eastAsia" w:ascii="宋体" w:hAnsi="宋体" w:eastAsia="宋体" w:cs="Times New Roman"/>
          <w:b/>
          <w:color w:val="auto"/>
          <w:sz w:val="24"/>
          <w:szCs w:val="24"/>
          <w:highlight w:val="none"/>
        </w:rPr>
        <w:t>标的物</w:t>
      </w:r>
      <w:r>
        <w:rPr>
          <w:rFonts w:hint="eastAsia" w:ascii="宋体" w:hAnsi="宋体"/>
          <w:b/>
          <w:color w:val="auto"/>
          <w:sz w:val="24"/>
          <w:szCs w:val="24"/>
          <w:highlight w:val="none"/>
        </w:rPr>
        <w:t>的商检证，需计量鉴定的，还需提供初次计量鉴定证书。</w:t>
      </w:r>
    </w:p>
    <w:p w14:paraId="06EAE280">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2、质量符合</w:t>
      </w:r>
      <w:r>
        <w:rPr>
          <w:rFonts w:hint="eastAsia" w:ascii="宋体" w:hAnsi="宋体"/>
          <w:b/>
          <w:color w:val="auto"/>
          <w:sz w:val="24"/>
          <w:szCs w:val="24"/>
          <w:highlight w:val="none"/>
          <w:lang w:val="en-US" w:eastAsia="zh-CN"/>
        </w:rPr>
        <w:t>现行</w:t>
      </w:r>
      <w:r>
        <w:rPr>
          <w:rFonts w:hint="eastAsia" w:ascii="宋体" w:hAnsi="宋体"/>
          <w:b/>
          <w:color w:val="auto"/>
          <w:sz w:val="24"/>
          <w:szCs w:val="24"/>
          <w:highlight w:val="none"/>
        </w:rPr>
        <w:t>国家法律法规规定的标准、招标文件和投标文件的要求。其中有关</w:t>
      </w:r>
      <w:r>
        <w:rPr>
          <w:rFonts w:hint="eastAsia" w:ascii="宋体" w:hAnsi="宋体" w:eastAsia="宋体" w:cs="Times New Roman"/>
          <w:b/>
          <w:color w:val="auto"/>
          <w:sz w:val="24"/>
          <w:szCs w:val="24"/>
          <w:highlight w:val="none"/>
        </w:rPr>
        <w:t>标的物</w:t>
      </w:r>
      <w:r>
        <w:rPr>
          <w:rFonts w:hint="eastAsia" w:ascii="宋体" w:hAnsi="宋体"/>
          <w:b/>
          <w:color w:val="auto"/>
          <w:sz w:val="24"/>
          <w:szCs w:val="24"/>
          <w:highlight w:val="none"/>
        </w:rPr>
        <w:t>名称、制造商、数量等信息须符合投标文件和配置清单</w:t>
      </w:r>
    </w:p>
    <w:p w14:paraId="264FA1DD">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lang w:val="en-US" w:eastAsia="zh-CN"/>
        </w:rPr>
        <w:t>3</w:t>
      </w:r>
      <w:r>
        <w:rPr>
          <w:rFonts w:hint="eastAsia" w:ascii="宋体" w:hAnsi="宋体"/>
          <w:b/>
          <w:color w:val="auto"/>
          <w:sz w:val="24"/>
          <w:szCs w:val="24"/>
          <w:highlight w:val="none"/>
        </w:rPr>
        <w:t>、</w:t>
      </w:r>
      <w:r>
        <w:rPr>
          <w:rFonts w:hint="eastAsia" w:ascii="宋体" w:hAnsi="宋体"/>
          <w:b/>
          <w:color w:val="auto"/>
          <w:sz w:val="24"/>
          <w:szCs w:val="24"/>
          <w:highlight w:val="none"/>
          <w:lang w:val="en-US" w:eastAsia="zh-CN"/>
        </w:rPr>
        <w:t>试运行期结束后，</w:t>
      </w:r>
      <w:r>
        <w:rPr>
          <w:rFonts w:hint="eastAsia" w:ascii="宋体" w:hAnsi="宋体"/>
          <w:b/>
          <w:color w:val="auto"/>
          <w:sz w:val="24"/>
          <w:szCs w:val="24"/>
          <w:highlight w:val="none"/>
        </w:rPr>
        <w:t>甲方</w:t>
      </w:r>
      <w:r>
        <w:rPr>
          <w:rFonts w:hint="eastAsia" w:ascii="宋体" w:hAnsi="宋体" w:eastAsia="宋体" w:cs="Times New Roman"/>
          <w:b/>
          <w:color w:val="auto"/>
          <w:sz w:val="24"/>
          <w:szCs w:val="24"/>
          <w:highlight w:val="none"/>
        </w:rPr>
        <w:t>标的物</w:t>
      </w:r>
      <w:r>
        <w:rPr>
          <w:rFonts w:hint="eastAsia" w:ascii="宋体" w:hAnsi="宋体"/>
          <w:b/>
          <w:color w:val="auto"/>
          <w:sz w:val="24"/>
          <w:szCs w:val="24"/>
          <w:highlight w:val="none"/>
        </w:rPr>
        <w:t>使用科室最终签发相关的安装验收合格报告，并且甲方有权委托中国有资质的单位对仪器进行精度校核，所发生的费用由乙方承担且乙方</w:t>
      </w:r>
      <w:r>
        <w:rPr>
          <w:rFonts w:hint="eastAsia" w:ascii="宋体" w:hAnsi="宋体" w:cs="宋体"/>
          <w:b/>
          <w:bCs/>
          <w:color w:val="auto"/>
          <w:sz w:val="24"/>
          <w:szCs w:val="24"/>
          <w:highlight w:val="none"/>
        </w:rPr>
        <w:t>同意</w:t>
      </w:r>
      <w:r>
        <w:rPr>
          <w:rFonts w:hint="eastAsia" w:ascii="宋体" w:hAnsi="宋体"/>
          <w:b/>
          <w:color w:val="auto"/>
          <w:sz w:val="24"/>
          <w:szCs w:val="24"/>
          <w:highlight w:val="none"/>
        </w:rPr>
        <w:t>授权甲方从应付货款中直接</w:t>
      </w:r>
      <w:r>
        <w:rPr>
          <w:rFonts w:hint="eastAsia" w:ascii="宋体" w:hAnsi="宋体" w:cs="宋体"/>
          <w:b/>
          <w:bCs/>
          <w:color w:val="auto"/>
          <w:sz w:val="24"/>
          <w:szCs w:val="24"/>
          <w:highlight w:val="none"/>
        </w:rPr>
        <w:t>扣除</w:t>
      </w:r>
      <w:r>
        <w:rPr>
          <w:rFonts w:hint="eastAsia" w:ascii="宋体" w:hAnsi="宋体"/>
          <w:b/>
          <w:color w:val="auto"/>
          <w:sz w:val="24"/>
          <w:szCs w:val="24"/>
          <w:highlight w:val="none"/>
        </w:rPr>
        <w:t>。</w:t>
      </w:r>
    </w:p>
    <w:p w14:paraId="226B749C">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lang w:val="en-US" w:eastAsia="zh-CN"/>
        </w:rPr>
        <w:t>4</w:t>
      </w:r>
      <w:r>
        <w:rPr>
          <w:rFonts w:hint="eastAsia" w:ascii="宋体" w:hAnsi="宋体"/>
          <w:b/>
          <w:color w:val="auto"/>
          <w:sz w:val="24"/>
          <w:szCs w:val="24"/>
          <w:highlight w:val="none"/>
        </w:rPr>
        <w:t>、甲方最终验收合格后进入</w:t>
      </w:r>
      <w:r>
        <w:rPr>
          <w:rFonts w:hint="eastAsia" w:ascii="宋体" w:hAnsi="宋体"/>
          <w:b/>
          <w:color w:val="auto"/>
          <w:sz w:val="24"/>
          <w:szCs w:val="24"/>
          <w:highlight w:val="none"/>
          <w:lang w:val="en-US" w:eastAsia="zh-CN"/>
        </w:rPr>
        <w:t>保修</w:t>
      </w:r>
      <w:r>
        <w:rPr>
          <w:rFonts w:hint="eastAsia" w:ascii="宋体" w:hAnsi="宋体"/>
          <w:b/>
          <w:color w:val="auto"/>
          <w:sz w:val="24"/>
          <w:szCs w:val="24"/>
          <w:highlight w:val="none"/>
        </w:rPr>
        <w:t>期。若</w:t>
      </w:r>
      <w:r>
        <w:rPr>
          <w:rFonts w:hint="eastAsia" w:ascii="宋体" w:hAnsi="宋体" w:cs="宋体"/>
          <w:b/>
          <w:bCs/>
          <w:color w:val="auto"/>
          <w:sz w:val="24"/>
          <w:szCs w:val="24"/>
          <w:highlight w:val="none"/>
        </w:rPr>
        <w:t>验收不合格的，应及时向乙方提出书面异议，乙方应在接到异议及检测报告后及时进行更换或重新安装调试，直至验收合格，如果因乙方供货质量原因造成的甲方受到的损失，乙方还应承担相应违约责任并承担相应赔偿。</w:t>
      </w:r>
    </w:p>
    <w:p w14:paraId="3B0AED1F">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lang w:val="en-US" w:eastAsia="zh-CN"/>
        </w:rPr>
        <w:t>5</w:t>
      </w:r>
      <w:r>
        <w:rPr>
          <w:rFonts w:hint="eastAsia" w:ascii="宋体" w:hAnsi="宋体"/>
          <w:b/>
          <w:color w:val="auto"/>
          <w:sz w:val="24"/>
          <w:szCs w:val="24"/>
          <w:highlight w:val="none"/>
        </w:rPr>
        <w:t>、</w:t>
      </w:r>
      <w:r>
        <w:rPr>
          <w:rFonts w:hint="eastAsia" w:ascii="宋体" w:hAnsi="宋体" w:eastAsia="宋体" w:cs="Times New Roman"/>
          <w:b/>
          <w:color w:val="auto"/>
          <w:sz w:val="24"/>
          <w:szCs w:val="24"/>
          <w:highlight w:val="none"/>
          <w:lang w:val="en-US" w:eastAsia="zh-CN"/>
        </w:rPr>
        <w:t>根据《中华人民共和国强制检定的工作计量器具目录》及招标文件要求，属于计量器具需要进行计量检定、校准的设备，</w:t>
      </w:r>
      <w:r>
        <w:rPr>
          <w:rFonts w:hint="eastAsia" w:ascii="宋体" w:hAnsi="宋体"/>
          <w:b/>
          <w:color w:val="auto"/>
          <w:sz w:val="24"/>
          <w:szCs w:val="24"/>
          <w:highlight w:val="none"/>
          <w:lang w:val="en-US" w:eastAsia="zh-CN"/>
        </w:rPr>
        <w:t>由乙方承担首次</w:t>
      </w:r>
      <w:r>
        <w:rPr>
          <w:rFonts w:hint="eastAsia" w:ascii="宋体" w:hAnsi="宋体"/>
          <w:b/>
          <w:color w:val="auto"/>
          <w:sz w:val="24"/>
          <w:szCs w:val="24"/>
          <w:highlight w:val="none"/>
        </w:rPr>
        <w:t>技术监督局的</w:t>
      </w:r>
      <w:r>
        <w:rPr>
          <w:rFonts w:hint="eastAsia" w:ascii="宋体" w:hAnsi="宋体"/>
          <w:b/>
          <w:color w:val="auto"/>
          <w:sz w:val="24"/>
          <w:szCs w:val="24"/>
          <w:highlight w:val="none"/>
          <w:lang w:val="en-US" w:eastAsia="zh-CN"/>
        </w:rPr>
        <w:t>检定、校准</w:t>
      </w:r>
      <w:r>
        <w:rPr>
          <w:rFonts w:hint="eastAsia" w:ascii="宋体" w:hAnsi="宋体"/>
          <w:b/>
          <w:color w:val="auto"/>
          <w:sz w:val="24"/>
          <w:szCs w:val="24"/>
          <w:highlight w:val="none"/>
        </w:rPr>
        <w:t>费用，</w:t>
      </w:r>
      <w:r>
        <w:rPr>
          <w:rFonts w:hint="eastAsia" w:ascii="宋体" w:hAnsi="宋体"/>
          <w:b/>
          <w:color w:val="auto"/>
          <w:sz w:val="24"/>
          <w:szCs w:val="24"/>
          <w:highlight w:val="none"/>
          <w:lang w:val="en-US" w:eastAsia="zh-CN"/>
        </w:rPr>
        <w:t>并</w:t>
      </w:r>
      <w:r>
        <w:rPr>
          <w:rFonts w:hint="eastAsia" w:ascii="宋体" w:hAnsi="宋体"/>
          <w:b/>
          <w:color w:val="auto"/>
          <w:sz w:val="24"/>
          <w:szCs w:val="24"/>
          <w:highlight w:val="none"/>
        </w:rPr>
        <w:t>提供承诺函。</w:t>
      </w:r>
    </w:p>
    <w:p w14:paraId="4F2F9C85">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十二、质量技术标准及损害赔偿：</w:t>
      </w:r>
    </w:p>
    <w:p w14:paraId="7DD8C65D">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1、</w:t>
      </w:r>
      <w:r>
        <w:rPr>
          <w:rFonts w:hint="eastAsia" w:ascii="宋体" w:hAnsi="宋体" w:cs="宋体"/>
          <w:b/>
          <w:bCs/>
          <w:color w:val="auto"/>
          <w:sz w:val="24"/>
          <w:szCs w:val="24"/>
          <w:highlight w:val="none"/>
        </w:rPr>
        <w:t>产品质量标准：</w:t>
      </w:r>
      <w:r>
        <w:rPr>
          <w:rFonts w:hint="eastAsia" w:ascii="宋体" w:hAnsi="宋体" w:eastAsia="宋体" w:cs="Times New Roman"/>
          <w:b/>
          <w:color w:val="auto"/>
          <w:sz w:val="24"/>
          <w:szCs w:val="24"/>
          <w:highlight w:val="none"/>
        </w:rPr>
        <w:t>标的物</w:t>
      </w:r>
      <w:r>
        <w:rPr>
          <w:rFonts w:hint="eastAsia" w:ascii="宋体" w:hAnsi="宋体"/>
          <w:b/>
          <w:color w:val="auto"/>
          <w:sz w:val="24"/>
          <w:szCs w:val="24"/>
          <w:highlight w:val="none"/>
        </w:rPr>
        <w:t>的质量技术标准按国家法律法规规定的标准、招标文件和乙方投标文件所要求的技术标准执行。同时应符合中华人民共和国国家质量及国家安全环保标准，上述标准不一致的，按照高标准执行。</w:t>
      </w:r>
    </w:p>
    <w:p w14:paraId="516DCB56">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2、乙方应保证其提供的</w:t>
      </w:r>
      <w:r>
        <w:rPr>
          <w:rFonts w:hint="eastAsia" w:ascii="宋体" w:hAnsi="宋体" w:eastAsia="宋体" w:cs="Times New Roman"/>
          <w:b/>
          <w:color w:val="auto"/>
          <w:sz w:val="24"/>
          <w:szCs w:val="24"/>
          <w:highlight w:val="none"/>
        </w:rPr>
        <w:t>标的物</w:t>
      </w:r>
      <w:r>
        <w:rPr>
          <w:rFonts w:hint="eastAsia" w:ascii="宋体" w:hAnsi="宋体"/>
          <w:b/>
          <w:color w:val="auto"/>
          <w:sz w:val="24"/>
          <w:szCs w:val="24"/>
          <w:highlight w:val="none"/>
        </w:rPr>
        <w:t>是原产地的原装产品，是全新的、未使用过的，采用的是最佳材料和第一流的工艺，并在各个方面符合合同规定的质量、规格和性能要求。否则按退货处理。</w:t>
      </w:r>
    </w:p>
    <w:p w14:paraId="503E94BD">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3、乙方应保证其</w:t>
      </w:r>
      <w:r>
        <w:rPr>
          <w:rFonts w:hint="eastAsia" w:ascii="宋体" w:hAnsi="宋体" w:eastAsia="宋体" w:cs="Times New Roman"/>
          <w:b/>
          <w:color w:val="auto"/>
          <w:sz w:val="24"/>
          <w:szCs w:val="24"/>
          <w:highlight w:val="none"/>
        </w:rPr>
        <w:t>标的物</w:t>
      </w:r>
      <w:r>
        <w:rPr>
          <w:rFonts w:hint="eastAsia" w:ascii="宋体" w:hAnsi="宋体"/>
          <w:b/>
          <w:color w:val="auto"/>
          <w:sz w:val="24"/>
          <w:szCs w:val="24"/>
          <w:highlight w:val="none"/>
        </w:rPr>
        <w:t>经过正确安装、合理操作和维护保养，在</w:t>
      </w:r>
      <w:r>
        <w:rPr>
          <w:rFonts w:hint="eastAsia" w:ascii="宋体" w:hAnsi="宋体" w:eastAsia="宋体" w:cs="Times New Roman"/>
          <w:b/>
          <w:color w:val="auto"/>
          <w:sz w:val="24"/>
          <w:szCs w:val="24"/>
          <w:highlight w:val="none"/>
        </w:rPr>
        <w:t>标的物</w:t>
      </w:r>
      <w:r>
        <w:rPr>
          <w:rFonts w:hint="eastAsia" w:ascii="宋体" w:hAnsi="宋体"/>
          <w:b/>
          <w:color w:val="auto"/>
          <w:sz w:val="24"/>
          <w:szCs w:val="24"/>
          <w:highlight w:val="none"/>
        </w:rPr>
        <w:t>寿命期内运转良好。在规定的质量保证期内乙方应对由于设计、工艺或材料的缺陷造成的任何缺陷或故障，负责维修、调换直至符合甲方要求。否则按乙方构成违约责任处理。</w:t>
      </w:r>
    </w:p>
    <w:p w14:paraId="54A51BCB">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4、</w:t>
      </w:r>
      <w:r>
        <w:rPr>
          <w:rFonts w:hint="eastAsia" w:ascii="宋体" w:hAnsi="宋体" w:eastAsia="宋体" w:cs="Times New Roman"/>
          <w:b/>
          <w:color w:val="auto"/>
          <w:sz w:val="24"/>
          <w:szCs w:val="24"/>
          <w:highlight w:val="none"/>
        </w:rPr>
        <w:t>标的物</w:t>
      </w:r>
      <w:r>
        <w:rPr>
          <w:rFonts w:hint="eastAsia" w:ascii="宋体" w:hAnsi="宋体"/>
          <w:b/>
          <w:color w:val="auto"/>
          <w:sz w:val="24"/>
          <w:szCs w:val="24"/>
          <w:highlight w:val="none"/>
        </w:rPr>
        <w:t>在售后服务期内，如出现三次以上（含三次）因质量问题引起的故障，乙方负责更换同类新的</w:t>
      </w:r>
      <w:r>
        <w:rPr>
          <w:rFonts w:hint="eastAsia" w:ascii="宋体" w:hAnsi="宋体"/>
          <w:b/>
          <w:color w:val="auto"/>
          <w:sz w:val="24"/>
          <w:szCs w:val="24"/>
          <w:highlight w:val="none"/>
          <w:lang w:val="en-US" w:eastAsia="zh-CN"/>
        </w:rPr>
        <w:t>标的物</w:t>
      </w:r>
      <w:r>
        <w:rPr>
          <w:rFonts w:hint="eastAsia" w:ascii="宋体" w:hAnsi="宋体"/>
          <w:b/>
          <w:color w:val="auto"/>
          <w:sz w:val="24"/>
          <w:szCs w:val="24"/>
          <w:highlight w:val="none"/>
        </w:rPr>
        <w:t>，以达到合同规定的规格、质量和性能，并从更换之日起重新计算被更换</w:t>
      </w:r>
      <w:r>
        <w:rPr>
          <w:rFonts w:hint="eastAsia" w:ascii="宋体" w:hAnsi="宋体" w:eastAsia="宋体" w:cs="Times New Roman"/>
          <w:b/>
          <w:color w:val="auto"/>
          <w:sz w:val="24"/>
          <w:szCs w:val="24"/>
          <w:highlight w:val="none"/>
        </w:rPr>
        <w:t>标的物</w:t>
      </w:r>
      <w:r>
        <w:rPr>
          <w:rFonts w:hint="eastAsia" w:ascii="宋体" w:hAnsi="宋体"/>
          <w:b/>
          <w:color w:val="auto"/>
          <w:sz w:val="24"/>
          <w:szCs w:val="24"/>
          <w:highlight w:val="none"/>
        </w:rPr>
        <w:t>的售后服务期，由此产生的一切费用由乙方承担。</w:t>
      </w:r>
    </w:p>
    <w:p w14:paraId="02577252">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5、如因为乙方</w:t>
      </w:r>
      <w:r>
        <w:rPr>
          <w:rFonts w:hint="eastAsia" w:ascii="宋体" w:hAnsi="宋体" w:eastAsia="宋体" w:cs="Times New Roman"/>
          <w:b/>
          <w:color w:val="auto"/>
          <w:sz w:val="24"/>
          <w:szCs w:val="24"/>
          <w:highlight w:val="none"/>
        </w:rPr>
        <w:t>标的物</w:t>
      </w:r>
      <w:r>
        <w:rPr>
          <w:rFonts w:hint="eastAsia" w:ascii="宋体" w:hAnsi="宋体"/>
          <w:b/>
          <w:color w:val="auto"/>
          <w:sz w:val="24"/>
          <w:szCs w:val="24"/>
          <w:highlight w:val="none"/>
        </w:rPr>
        <w:t>质量原因，导致甲方损失，</w:t>
      </w:r>
      <w:r>
        <w:rPr>
          <w:rFonts w:hint="eastAsia" w:ascii="宋体" w:hAnsi="宋体" w:eastAsia="宋体" w:cs="Times New Roman"/>
          <w:b/>
          <w:bCs w:val="0"/>
          <w:color w:val="auto"/>
          <w:kern w:val="2"/>
          <w:sz w:val="24"/>
          <w:szCs w:val="24"/>
          <w:highlight w:val="none"/>
          <w:lang w:val="en-US" w:eastAsia="zh-CN" w:bidi="ar"/>
        </w:rPr>
        <w:t>由乙方承担全部责任并赔偿甲方所有损失。如因乙方提供的设备发生医疗器械不良事件，乙方应承担全部责任和所有费用</w:t>
      </w:r>
      <w:r>
        <w:rPr>
          <w:rFonts w:hint="eastAsia" w:ascii="宋体" w:hAnsi="宋体"/>
          <w:b/>
          <w:color w:val="auto"/>
          <w:sz w:val="24"/>
          <w:szCs w:val="24"/>
          <w:highlight w:val="none"/>
        </w:rPr>
        <w:t>。</w:t>
      </w:r>
    </w:p>
    <w:p w14:paraId="0C0C678D">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十三、合同修改、变更、转让及专利权：</w:t>
      </w:r>
    </w:p>
    <w:p w14:paraId="4B54E018">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1、未经甲方书面同意，乙方不得对合同条款及服务内容进行任何修改、变更。并且不得转让其应履行的义务。否则，甲方有权终止合同，所发生的损失由乙方全部承担。</w:t>
      </w:r>
    </w:p>
    <w:p w14:paraId="7472390D">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2、乙方须保障甲方在使用其</w:t>
      </w:r>
      <w:r>
        <w:rPr>
          <w:rFonts w:hint="eastAsia" w:ascii="宋体" w:hAnsi="宋体" w:eastAsia="宋体" w:cs="Times New Roman"/>
          <w:b/>
          <w:color w:val="auto"/>
          <w:sz w:val="24"/>
          <w:szCs w:val="24"/>
          <w:highlight w:val="none"/>
        </w:rPr>
        <w:t>标的物</w:t>
      </w:r>
      <w:r>
        <w:rPr>
          <w:rFonts w:hint="eastAsia" w:ascii="宋体" w:hAnsi="宋体"/>
          <w:b/>
          <w:color w:val="auto"/>
          <w:sz w:val="24"/>
          <w:szCs w:val="24"/>
          <w:highlight w:val="none"/>
        </w:rPr>
        <w:t>、服务及其任何部分不受到第三方关于侵犯专利权、商标权或工业设计权的指控。任何第三方提出侵权指控，乙方须与第三方交涉并承担由此而引起的一切法律责任和费用。</w:t>
      </w:r>
    </w:p>
    <w:p w14:paraId="404BD54D">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十四、不可抗力：任何一方由于不可抗力（如地震、战争等）原因无法履行合同时，应在不可抗力时间结束后尽快向对方通报，以减轻可能给对方造成的损失；在取得有关机构的不可抗力证明或者双方谅解确认后，允许延期履行或修订合同，并视情况免于承担部分或全部的违约责任。</w:t>
      </w:r>
    </w:p>
    <w:p w14:paraId="56969909">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十五、违约责任：</w:t>
      </w:r>
    </w:p>
    <w:p w14:paraId="05C82170">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1、乙方交付</w:t>
      </w:r>
      <w:r>
        <w:rPr>
          <w:rFonts w:hint="eastAsia" w:ascii="宋体" w:hAnsi="宋体" w:eastAsia="宋体" w:cs="Times New Roman"/>
          <w:b/>
          <w:color w:val="auto"/>
          <w:sz w:val="24"/>
          <w:szCs w:val="24"/>
          <w:highlight w:val="none"/>
        </w:rPr>
        <w:t>标的物</w:t>
      </w:r>
      <w:r>
        <w:rPr>
          <w:rFonts w:hint="eastAsia" w:ascii="宋体" w:hAnsi="宋体"/>
          <w:b/>
          <w:color w:val="auto"/>
          <w:sz w:val="24"/>
          <w:szCs w:val="24"/>
          <w:highlight w:val="none"/>
        </w:rPr>
        <w:t>的品种、规格、质量不符合国家标准或合同规定的，由乙方全权负责换货。换货必须全新并符合</w:t>
      </w:r>
      <w:r>
        <w:rPr>
          <w:rFonts w:hint="eastAsia" w:ascii="宋体" w:hAnsi="宋体" w:cs="宋体"/>
          <w:b/>
          <w:bCs/>
          <w:color w:val="auto"/>
          <w:sz w:val="24"/>
          <w:szCs w:val="24"/>
          <w:highlight w:val="none"/>
        </w:rPr>
        <w:t>本合同约定的质量标准和验收标准</w:t>
      </w:r>
      <w:r>
        <w:rPr>
          <w:rFonts w:hint="eastAsia" w:ascii="宋体" w:hAnsi="宋体"/>
          <w:b/>
          <w:color w:val="auto"/>
          <w:sz w:val="24"/>
          <w:szCs w:val="24"/>
          <w:highlight w:val="none"/>
        </w:rPr>
        <w:t>，因此而产生的一切费用和甲方遭受的一切直接损失由乙方无条件承担，</w:t>
      </w:r>
      <w:r>
        <w:rPr>
          <w:rFonts w:hint="eastAsia" w:ascii="宋体" w:hAnsi="宋体" w:cs="宋体"/>
          <w:b/>
          <w:bCs/>
          <w:color w:val="auto"/>
          <w:sz w:val="24"/>
          <w:szCs w:val="24"/>
          <w:highlight w:val="none"/>
        </w:rPr>
        <w:t>乙方不能修理或者不能调换、安装的，按合同总额的1</w:t>
      </w:r>
      <w:r>
        <w:rPr>
          <w:rFonts w:ascii="宋体" w:hAnsi="宋体" w:cs="宋体"/>
          <w:b/>
          <w:bCs/>
          <w:color w:val="auto"/>
          <w:sz w:val="24"/>
          <w:szCs w:val="24"/>
          <w:highlight w:val="none"/>
        </w:rPr>
        <w:t>0%</w:t>
      </w:r>
      <w:r>
        <w:rPr>
          <w:rFonts w:hint="eastAsia" w:ascii="宋体" w:hAnsi="宋体" w:cs="宋体"/>
          <w:b/>
          <w:bCs/>
          <w:color w:val="auto"/>
          <w:sz w:val="24"/>
          <w:szCs w:val="24"/>
          <w:highlight w:val="none"/>
        </w:rPr>
        <w:t>承担违约金。</w:t>
      </w:r>
      <w:r>
        <w:rPr>
          <w:rFonts w:hint="eastAsia" w:ascii="宋体" w:hAnsi="宋体"/>
          <w:b/>
          <w:color w:val="auto"/>
          <w:sz w:val="24"/>
          <w:szCs w:val="24"/>
          <w:highlight w:val="none"/>
        </w:rPr>
        <w:t>同时，甲方有权选择退货，乙方应承担因退货而发生的一切直接损失和费用并按照本合同总金额10%向甲方支付违约金。</w:t>
      </w:r>
    </w:p>
    <w:p w14:paraId="6B198008">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2、乙方逾期交货的，按逾期交货部分货款计算，乙方向甲方偿付每日千分之五的违约金，逾期十天以上的，甲方有权解除合同，乙方应当承担因终止合同而发生的一切直接损失和费用。</w:t>
      </w:r>
    </w:p>
    <w:p w14:paraId="2AE1F4EB">
      <w:pPr>
        <w:keepNext w:val="0"/>
        <w:keepLines w:val="0"/>
        <w:widowControl w:val="0"/>
        <w:suppressLineNumbers w:val="0"/>
        <w:spacing w:before="0" w:beforeAutospacing="0" w:after="0" w:afterAutospacing="0" w:line="264"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3、如因乙方原因设备未按投标文件确定的日期进行维修或维修未达到甲方要求，违反有关质量保证及售后服务的，在甲方提出赔偿十日内，乙方应当按照甲方赔偿要求赔偿数额支付。</w:t>
      </w:r>
    </w:p>
    <w:p w14:paraId="16BAB32B">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4、乙方不得以任何形式在任何情况下对甲方工作人员进行商业贿赂活动，否则甲方有权单方解除合同，同时乙方需按照本合同总金额20%向甲方支付违约金并承担相应的法律责任。</w:t>
      </w:r>
    </w:p>
    <w:p w14:paraId="68CF2DF4">
      <w:pPr>
        <w:spacing w:line="264" w:lineRule="auto"/>
        <w:rPr>
          <w:rFonts w:hint="eastAsia" w:ascii="宋体" w:hAnsi="宋体"/>
          <w:b/>
          <w:color w:val="auto"/>
          <w:sz w:val="24"/>
          <w:szCs w:val="24"/>
          <w:highlight w:val="none"/>
          <w:lang w:val="en-US" w:eastAsia="zh-CN"/>
        </w:rPr>
      </w:pPr>
      <w:r>
        <w:rPr>
          <w:rFonts w:hint="eastAsia" w:ascii="宋体" w:hAnsi="宋体"/>
          <w:b/>
          <w:color w:val="auto"/>
          <w:sz w:val="24"/>
          <w:szCs w:val="24"/>
          <w:highlight w:val="none"/>
          <w:lang w:val="en-US" w:eastAsia="zh-CN"/>
        </w:rPr>
        <w:t>5、在履行合同过程中，如果乙方遇到妨碍按时交货和提供服务的情况时，应及时以书面形式将拖延的事实，可能拖延的时间和原因通知甲方。甲方在收到乙方通知后，应尽快对情况进行评价，并于7日内确定是否同意延长交货时间以及是否收取误期赔偿费。乙方延期交货应通过签订补充协议的方式经甲方盖章确认。</w:t>
      </w:r>
    </w:p>
    <w:p w14:paraId="626D11F1">
      <w:pPr>
        <w:spacing w:line="264" w:lineRule="auto"/>
        <w:rPr>
          <w:rFonts w:hint="eastAsia" w:ascii="宋体" w:hAnsi="宋体" w:eastAsia="宋体" w:cs="Times New Roman"/>
          <w:b/>
          <w:color w:val="auto"/>
          <w:sz w:val="24"/>
          <w:szCs w:val="24"/>
          <w:highlight w:val="none"/>
          <w:lang w:val="en-US" w:eastAsia="zh-CN"/>
        </w:rPr>
      </w:pPr>
      <w:r>
        <w:rPr>
          <w:rFonts w:hint="eastAsia" w:ascii="宋体" w:hAnsi="宋体"/>
          <w:b/>
          <w:color w:val="auto"/>
          <w:sz w:val="24"/>
          <w:szCs w:val="24"/>
          <w:highlight w:val="none"/>
          <w:lang w:val="en-US" w:eastAsia="zh-CN"/>
        </w:rPr>
        <w:t>6、本合同签订后，乙方不得以标的物市场价格上涨等各种理由断货、中止供货或要求甲方调价，否则，甲方有权解</w:t>
      </w:r>
      <w:r>
        <w:rPr>
          <w:rFonts w:hint="eastAsia" w:ascii="宋体" w:hAnsi="宋体" w:eastAsia="宋体" w:cs="Times New Roman"/>
          <w:b/>
          <w:color w:val="auto"/>
          <w:sz w:val="24"/>
          <w:szCs w:val="24"/>
          <w:highlight w:val="none"/>
          <w:lang w:val="en-US" w:eastAsia="zh-CN"/>
        </w:rPr>
        <w:t>除合同并拒绝支付任何合同款项，乙方向甲方支付合同总价20%的违约金。</w:t>
      </w:r>
    </w:p>
    <w:p w14:paraId="0AF70536">
      <w:pPr>
        <w:spacing w:line="264" w:lineRule="auto"/>
        <w:rPr>
          <w:rFonts w:hint="default"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lang w:val="en-US" w:eastAsia="zh-CN"/>
        </w:rPr>
        <w:t>7.乙方支付上述违约金不足以赔偿甲方损失的，甲方有权另行向乙方索赔（包括但不限于第三方索赔、律师费、诉讼费、鉴定费、公证费、差旅费等甲方采取诉讼途径发生的一切费用）。</w:t>
      </w:r>
    </w:p>
    <w:p w14:paraId="2F08B3F5">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十六、赔偿、追索权：</w:t>
      </w:r>
    </w:p>
    <w:p w14:paraId="37F42229">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1、本合同中所涉及到的乙方应支付甲方的损害赔偿、违约金等，在质保期内，甲方有权从合同总金额10%中直接扣除，对不足以抵偿的部分，甲方保留追索权；设备质保期以外，甲方保留追索的权利，包括从甲、乙双方所签署的其他合同乙方的权利中，追偿上述经济损失及违约金。</w:t>
      </w:r>
    </w:p>
    <w:p w14:paraId="501DB8DC">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2、本合同所有条款约定的违约金、赔偿金等均应以人民币的方式支付，双方明确</w:t>
      </w:r>
      <w:r>
        <w:rPr>
          <w:rFonts w:hint="eastAsia" w:ascii="宋体" w:hAnsi="宋体" w:cs="宋体"/>
          <w:b/>
          <w:bCs/>
          <w:color w:val="auto"/>
          <w:sz w:val="24"/>
          <w:szCs w:val="24"/>
          <w:highlight w:val="none"/>
        </w:rPr>
        <w:t>按照第一次购汇当日的银行汇卖价，即购汇凭单上的购汇汇率，作为</w:t>
      </w:r>
      <w:r>
        <w:rPr>
          <w:rFonts w:hint="eastAsia" w:ascii="宋体" w:hAnsi="宋体"/>
          <w:b/>
          <w:color w:val="auto"/>
          <w:sz w:val="24"/>
          <w:szCs w:val="24"/>
          <w:highlight w:val="none"/>
        </w:rPr>
        <w:t>今后违约金、赔偿金等结算支付的汇率。</w:t>
      </w:r>
    </w:p>
    <w:p w14:paraId="7A4C1879">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十七、解决合同纠纷的方式：</w:t>
      </w:r>
    </w:p>
    <w:p w14:paraId="6F907A5D">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1、合同双方本着诚实、公平合理的原则协商解决，协商仍不能达成共识，可向甲方所在地人民法院提起诉讼。</w:t>
      </w:r>
    </w:p>
    <w:p w14:paraId="1DD19892">
      <w:pPr>
        <w:spacing w:line="264" w:lineRule="auto"/>
        <w:rPr>
          <w:rFonts w:hint="eastAsia" w:ascii="宋体" w:hAnsi="宋体" w:eastAsia="宋体" w:cs="Times New Roman"/>
          <w:b/>
          <w:color w:val="auto"/>
          <w:sz w:val="24"/>
          <w:szCs w:val="24"/>
          <w:highlight w:val="none"/>
          <w:lang w:val="en-US" w:eastAsia="zh-CN"/>
        </w:rPr>
      </w:pPr>
      <w:r>
        <w:rPr>
          <w:rFonts w:hint="eastAsia" w:ascii="宋体" w:hAnsi="宋体"/>
          <w:b/>
          <w:color w:val="auto"/>
          <w:sz w:val="24"/>
          <w:szCs w:val="24"/>
          <w:highlight w:val="none"/>
        </w:rPr>
        <w:t>2、在诉讼期间，合同未发生争议部分应当继续履行。</w:t>
      </w:r>
      <w:r>
        <w:rPr>
          <w:rFonts w:hint="eastAsia" w:ascii="宋体" w:hAnsi="宋体"/>
          <w:b/>
          <w:color w:val="auto"/>
          <w:sz w:val="24"/>
          <w:szCs w:val="24"/>
          <w:highlight w:val="none"/>
        </w:rPr>
        <w:br w:type="textWrapping"/>
      </w:r>
      <w:r>
        <w:rPr>
          <w:rFonts w:hint="eastAsia" w:ascii="宋体" w:hAnsi="宋体"/>
          <w:b/>
          <w:color w:val="auto"/>
          <w:sz w:val="24"/>
          <w:szCs w:val="24"/>
          <w:highlight w:val="none"/>
          <w:lang w:val="en-US" w:eastAsia="zh-CN"/>
        </w:rPr>
        <w:t>十八：质量保函：</w:t>
      </w:r>
      <w:r>
        <w:rPr>
          <w:rFonts w:hint="eastAsia" w:ascii="宋体" w:hAnsi="宋体"/>
          <w:b/>
          <w:color w:val="auto"/>
          <w:sz w:val="24"/>
          <w:szCs w:val="24"/>
          <w:highlight w:val="none"/>
          <w:lang w:val="en-US" w:eastAsia="zh-CN"/>
        </w:rPr>
        <w:br w:type="textWrapping"/>
      </w:r>
      <w:r>
        <w:rPr>
          <w:rFonts w:hint="eastAsia" w:ascii="宋体" w:hAnsi="宋体" w:eastAsia="宋体" w:cs="Times New Roman"/>
          <w:b/>
          <w:color w:val="auto"/>
          <w:sz w:val="24"/>
          <w:szCs w:val="24"/>
          <w:highlight w:val="none"/>
          <w:lang w:val="en-US" w:eastAsia="zh-CN"/>
        </w:rPr>
        <w:t>1、乙方须出具具有担保资质的公司出具的书面质量保函。</w:t>
      </w:r>
    </w:p>
    <w:p w14:paraId="458C30B0">
      <w:pPr>
        <w:spacing w:line="264" w:lineRule="auto"/>
        <w:rPr>
          <w:rFonts w:hint="eastAsia"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lang w:val="en-US" w:eastAsia="zh-CN"/>
        </w:rPr>
        <w:t>2、乙方须保证标的物质量符合合同约定的技术标准和质量要求。</w:t>
      </w:r>
    </w:p>
    <w:p w14:paraId="4E8BEA75">
      <w:pPr>
        <w:spacing w:line="264" w:lineRule="auto"/>
        <w:rPr>
          <w:rFonts w:hint="eastAsia"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lang w:val="en-US" w:eastAsia="zh-CN"/>
        </w:rPr>
        <w:t>3、乙方承诺在标的物验收合格后，对标的物进行为期</w:t>
      </w:r>
      <w:r>
        <w:rPr>
          <w:rFonts w:hint="eastAsia" w:ascii="宋体" w:hAnsi="宋体" w:eastAsia="宋体" w:cs="Times New Roman"/>
          <w:b/>
          <w:color w:val="auto"/>
          <w:sz w:val="24"/>
          <w:szCs w:val="24"/>
          <w:highlight w:val="none"/>
          <w:u w:val="single"/>
          <w:lang w:val="en-US" w:eastAsia="zh-CN"/>
        </w:rPr>
        <w:t xml:space="preserve">    </w:t>
      </w:r>
      <w:r>
        <w:rPr>
          <w:rFonts w:hint="eastAsia" w:ascii="宋体" w:hAnsi="宋体" w:eastAsia="宋体" w:cs="Times New Roman"/>
          <w:b/>
          <w:color w:val="auto"/>
          <w:sz w:val="24"/>
          <w:szCs w:val="24"/>
          <w:highlight w:val="none"/>
          <w:lang w:val="en-US" w:eastAsia="zh-CN"/>
        </w:rPr>
        <w:t>年的免费保修服务。</w:t>
      </w:r>
    </w:p>
    <w:p w14:paraId="216B69C2">
      <w:pPr>
        <w:spacing w:line="264" w:lineRule="auto"/>
        <w:rPr>
          <w:rFonts w:hint="eastAsia"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lang w:val="en-US" w:eastAsia="zh-CN"/>
        </w:rPr>
        <w:t>4、若标的物在保修期内出现故障及问题，乙方应立即进行修复，直至达到合同约定的质量标准。</w:t>
      </w:r>
    </w:p>
    <w:p w14:paraId="578F975D">
      <w:pPr>
        <w:spacing w:line="264" w:lineRule="auto"/>
        <w:rPr>
          <w:rFonts w:hint="eastAsia"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lang w:val="en-US" w:eastAsia="zh-CN"/>
        </w:rPr>
        <w:t>5、若因乙方原因导致标的物维修不及时，甲方有权要求乙方承担相应的违约责任，包括但不限于修复费用、赔偿损失等。</w:t>
      </w:r>
    </w:p>
    <w:p w14:paraId="1B65692A">
      <w:pPr>
        <w:spacing w:line="264" w:lineRule="auto"/>
        <w:rPr>
          <w:rFonts w:hint="default"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lang w:val="en-US" w:eastAsia="zh-CN"/>
        </w:rPr>
        <w:t>6、在约定的售后服务期（保修服务期）内未按要求提供相应技术支持时，不予退还质量保函。</w:t>
      </w:r>
    </w:p>
    <w:p w14:paraId="494F0BC7">
      <w:pPr>
        <w:spacing w:line="264" w:lineRule="auto"/>
        <w:rPr>
          <w:rFonts w:hint="eastAsia"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lang w:val="en-US" w:eastAsia="zh-CN"/>
        </w:rPr>
        <w:t>6、质量保函自签订之日起生效，至项目验收合格后</w:t>
      </w:r>
      <w:r>
        <w:rPr>
          <w:rFonts w:hint="eastAsia" w:ascii="宋体" w:hAnsi="宋体" w:eastAsia="宋体" w:cs="Times New Roman"/>
          <w:b/>
          <w:color w:val="auto"/>
          <w:sz w:val="24"/>
          <w:szCs w:val="24"/>
          <w:highlight w:val="none"/>
          <w:u w:val="single"/>
          <w:lang w:val="en-US" w:eastAsia="zh-CN"/>
        </w:rPr>
        <w:t xml:space="preserve">    </w:t>
      </w:r>
      <w:r>
        <w:rPr>
          <w:rFonts w:hint="eastAsia" w:ascii="宋体" w:hAnsi="宋体" w:eastAsia="宋体" w:cs="Times New Roman"/>
          <w:b/>
          <w:color w:val="auto"/>
          <w:sz w:val="24"/>
          <w:szCs w:val="24"/>
          <w:highlight w:val="none"/>
          <w:lang w:val="en-US" w:eastAsia="zh-CN"/>
        </w:rPr>
        <w:t>年止.</w:t>
      </w:r>
    </w:p>
    <w:p w14:paraId="45D88D2F">
      <w:pPr>
        <w:spacing w:line="264" w:lineRule="auto"/>
        <w:rPr>
          <w:rFonts w:hint="default"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lang w:val="en-US" w:eastAsia="zh-CN"/>
        </w:rPr>
        <w:t>7、保修期结束后，由甲方出具保修期内标的物及售后服务评价，符合要求的正常退还质量保函金，不符合要求的不予退还质量保函金。</w:t>
      </w:r>
    </w:p>
    <w:p w14:paraId="07E8DCB4">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九</w:t>
      </w:r>
      <w:r>
        <w:rPr>
          <w:rFonts w:hint="eastAsia" w:ascii="宋体" w:hAnsi="宋体"/>
          <w:b/>
          <w:color w:val="auto"/>
          <w:sz w:val="24"/>
          <w:szCs w:val="24"/>
          <w:highlight w:val="none"/>
        </w:rPr>
        <w:t>、其它：</w:t>
      </w:r>
    </w:p>
    <w:p w14:paraId="0B6F55E1">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1、 合同所有附件，</w:t>
      </w:r>
      <w:r>
        <w:rPr>
          <w:rFonts w:hint="eastAsia" w:ascii="宋体" w:hAnsi="宋体"/>
          <w:b/>
          <w:color w:val="auto"/>
          <w:sz w:val="24"/>
          <w:szCs w:val="24"/>
          <w:highlight w:val="none"/>
          <w:lang w:val="en-US" w:eastAsia="zh-CN"/>
        </w:rPr>
        <w:t>包括与合同相关的采购文件、招标文件、谈判文件、招投标备案材料、售后服务承诺书、成交通知书、</w:t>
      </w:r>
      <w:r>
        <w:rPr>
          <w:rFonts w:hint="eastAsia" w:ascii="宋体" w:hAnsi="宋体"/>
          <w:b/>
          <w:color w:val="auto"/>
          <w:sz w:val="24"/>
          <w:szCs w:val="24"/>
          <w:highlight w:val="none"/>
        </w:rPr>
        <w:t>成交方的投标文件</w:t>
      </w:r>
      <w:r>
        <w:rPr>
          <w:rFonts w:hint="eastAsia" w:ascii="宋体" w:hAnsi="宋体"/>
          <w:b/>
          <w:color w:val="auto"/>
          <w:sz w:val="24"/>
          <w:szCs w:val="24"/>
          <w:highlight w:val="none"/>
          <w:lang w:eastAsia="zh-CN"/>
        </w:rPr>
        <w:t>、</w:t>
      </w:r>
      <w:r>
        <w:rPr>
          <w:rFonts w:hint="eastAsia" w:ascii="宋体" w:hAnsi="宋体"/>
          <w:b/>
          <w:color w:val="auto"/>
          <w:sz w:val="24"/>
          <w:szCs w:val="24"/>
          <w:highlight w:val="none"/>
        </w:rPr>
        <w:t>询标中的书面答疑</w:t>
      </w:r>
      <w:r>
        <w:rPr>
          <w:rFonts w:hint="eastAsia" w:ascii="宋体" w:hAnsi="宋体"/>
          <w:b/>
          <w:color w:val="auto"/>
          <w:sz w:val="24"/>
          <w:szCs w:val="24"/>
          <w:highlight w:val="none"/>
          <w:lang w:eastAsia="zh-CN"/>
        </w:rPr>
        <w:t>、</w:t>
      </w:r>
      <w:r>
        <w:rPr>
          <w:rFonts w:hint="eastAsia" w:ascii="宋体" w:hAnsi="宋体"/>
          <w:b/>
          <w:color w:val="auto"/>
          <w:sz w:val="24"/>
          <w:szCs w:val="24"/>
          <w:highlight w:val="none"/>
        </w:rPr>
        <w:t>开标中的书面承诺</w:t>
      </w:r>
      <w:r>
        <w:rPr>
          <w:rFonts w:hint="eastAsia" w:ascii="宋体" w:hAnsi="宋体"/>
          <w:b/>
          <w:color w:val="auto"/>
          <w:sz w:val="24"/>
          <w:szCs w:val="24"/>
          <w:highlight w:val="none"/>
          <w:lang w:val="en-US" w:eastAsia="zh-CN"/>
        </w:rPr>
        <w:t>及合同附件</w:t>
      </w:r>
      <w:r>
        <w:rPr>
          <w:rFonts w:hint="eastAsia" w:ascii="宋体" w:hAnsi="宋体"/>
          <w:b/>
          <w:color w:val="auto"/>
          <w:sz w:val="24"/>
          <w:szCs w:val="24"/>
          <w:highlight w:val="none"/>
        </w:rPr>
        <w:t>等均作为合同的有效组成部分，与合同具有同等的法律效力。</w:t>
      </w:r>
    </w:p>
    <w:p w14:paraId="6DE306F2">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2、乙方保证提供的资质是真实的，与原件相符。否则，产生的责任及给甲方造成的损失均由乙方承担并赔偿。</w:t>
      </w:r>
    </w:p>
    <w:p w14:paraId="6A85B475">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3、乙方保证合同中提供的电话、传真、开户银行、账号等信息准确无误。否则造成的责任及损失由乙方承担。</w:t>
      </w:r>
    </w:p>
    <w:p w14:paraId="618A0532">
      <w:pPr>
        <w:spacing w:line="264" w:lineRule="auto"/>
        <w:rPr>
          <w:rFonts w:hint="eastAsia" w:ascii="宋体" w:hAnsi="宋体"/>
          <w:b/>
          <w:color w:val="auto"/>
          <w:sz w:val="24"/>
          <w:szCs w:val="24"/>
          <w:highlight w:val="none"/>
        </w:rPr>
      </w:pPr>
      <w:r>
        <w:rPr>
          <w:rFonts w:hint="eastAsia" w:ascii="宋体" w:hAnsi="宋体"/>
          <w:b/>
          <w:color w:val="auto"/>
          <w:sz w:val="24"/>
          <w:szCs w:val="24"/>
          <w:highlight w:val="none"/>
        </w:rPr>
        <w:t>4、本合同应按中华人民共和国的相关法律解释</w:t>
      </w:r>
      <w:r>
        <w:rPr>
          <w:rFonts w:hint="eastAsia" w:ascii="宋体" w:hAnsi="宋体" w:eastAsia="宋体" w:cs="Times New Roman"/>
          <w:b/>
          <w:bCs w:val="0"/>
          <w:color w:val="auto"/>
          <w:kern w:val="2"/>
          <w:sz w:val="24"/>
          <w:szCs w:val="24"/>
          <w:highlight w:val="none"/>
          <w:lang w:val="en-US" w:eastAsia="zh-CN" w:bidi="ar"/>
        </w:rPr>
        <w:t>，合同内容如遇国家法律、法规及政策另有规定的，从其规定。</w:t>
      </w:r>
    </w:p>
    <w:p w14:paraId="54283738">
      <w:pPr>
        <w:spacing w:line="264" w:lineRule="auto"/>
        <w:rPr>
          <w:rFonts w:hint="eastAsia"/>
          <w:color w:val="auto"/>
          <w:highlight w:val="none"/>
        </w:rPr>
      </w:pPr>
      <w:r>
        <w:rPr>
          <w:rFonts w:hint="eastAsia" w:ascii="宋体" w:hAnsi="宋体"/>
          <w:b/>
          <w:color w:val="auto"/>
          <w:sz w:val="24"/>
          <w:szCs w:val="24"/>
          <w:highlight w:val="none"/>
        </w:rPr>
        <w:t>5、本合同文本一式五份，甲方执四份、乙方执一份</w:t>
      </w:r>
      <w:r>
        <w:rPr>
          <w:rFonts w:hint="eastAsia" w:ascii="宋体" w:hAnsi="宋体" w:eastAsia="宋体" w:cs="Times New Roman"/>
          <w:b/>
          <w:bCs w:val="0"/>
          <w:color w:val="auto"/>
          <w:kern w:val="2"/>
          <w:sz w:val="24"/>
          <w:szCs w:val="24"/>
          <w:highlight w:val="none"/>
          <w:lang w:val="en-US" w:eastAsia="zh-CN" w:bidi="ar"/>
        </w:rPr>
        <w:t>，均具有同等的法律效力</w:t>
      </w:r>
      <w:r>
        <w:rPr>
          <w:rFonts w:hint="eastAsia" w:ascii="宋体" w:hAnsi="宋体"/>
          <w:b/>
          <w:color w:val="auto"/>
          <w:sz w:val="24"/>
          <w:szCs w:val="24"/>
          <w:highlight w:val="none"/>
        </w:rPr>
        <w:t>。自甲、乙双方</w:t>
      </w:r>
      <w:r>
        <w:rPr>
          <w:rFonts w:hint="eastAsia" w:ascii="宋体" w:hAnsi="宋体"/>
          <w:b/>
          <w:color w:val="auto"/>
          <w:sz w:val="24"/>
          <w:szCs w:val="24"/>
          <w:highlight w:val="none"/>
          <w:lang w:val="en-US" w:eastAsia="zh-CN"/>
        </w:rPr>
        <w:t>法定代表人或委托代理人</w:t>
      </w:r>
      <w:r>
        <w:rPr>
          <w:rFonts w:hint="eastAsia" w:ascii="宋体" w:hAnsi="宋体"/>
          <w:b/>
          <w:color w:val="auto"/>
          <w:sz w:val="24"/>
          <w:szCs w:val="24"/>
          <w:highlight w:val="none"/>
        </w:rPr>
        <w:t>签字</w:t>
      </w:r>
      <w:r>
        <w:rPr>
          <w:rFonts w:hint="eastAsia" w:ascii="宋体" w:hAnsi="宋体"/>
          <w:b/>
          <w:color w:val="auto"/>
          <w:sz w:val="24"/>
          <w:szCs w:val="24"/>
          <w:highlight w:val="none"/>
          <w:lang w:val="en-US" w:eastAsia="zh-CN"/>
        </w:rPr>
        <w:t>且加盖单位公</w:t>
      </w:r>
      <w:r>
        <w:rPr>
          <w:rFonts w:hint="eastAsia" w:ascii="宋体" w:hAnsi="宋体"/>
          <w:b/>
          <w:color w:val="auto"/>
          <w:sz w:val="24"/>
          <w:szCs w:val="24"/>
          <w:highlight w:val="none"/>
        </w:rPr>
        <w:t>章</w:t>
      </w:r>
      <w:r>
        <w:rPr>
          <w:rFonts w:hint="eastAsia" w:ascii="宋体" w:hAnsi="宋体"/>
          <w:b/>
          <w:color w:val="auto"/>
          <w:sz w:val="24"/>
          <w:szCs w:val="24"/>
          <w:highlight w:val="none"/>
          <w:lang w:val="en-US" w:eastAsia="zh-CN"/>
        </w:rPr>
        <w:t>或合同专用章</w:t>
      </w:r>
      <w:r>
        <w:rPr>
          <w:rFonts w:hint="eastAsia" w:ascii="宋体" w:hAnsi="宋体"/>
          <w:b/>
          <w:color w:val="auto"/>
          <w:sz w:val="24"/>
          <w:szCs w:val="24"/>
          <w:highlight w:val="none"/>
        </w:rPr>
        <w:t>之日起生效，双方如有未尽事宜，可另行友好协商解决。</w:t>
      </w:r>
    </w:p>
    <w:tbl>
      <w:tblPr>
        <w:tblStyle w:val="21"/>
        <w:tblpPr w:leftFromText="180" w:rightFromText="180" w:vertAnchor="text" w:horzAnchor="page" w:tblpXSpec="center" w:tblpY="333"/>
        <w:tblOverlap w:val="never"/>
        <w:tblW w:w="4999" w:type="pct"/>
        <w:jc w:val="center"/>
        <w:tblLayout w:type="autofit"/>
        <w:tblCellMar>
          <w:top w:w="0" w:type="dxa"/>
          <w:left w:w="108" w:type="dxa"/>
          <w:bottom w:w="0" w:type="dxa"/>
          <w:right w:w="108" w:type="dxa"/>
        </w:tblCellMar>
      </w:tblPr>
      <w:tblGrid>
        <w:gridCol w:w="4382"/>
        <w:gridCol w:w="4138"/>
      </w:tblGrid>
      <w:tr w14:paraId="0A4E4822">
        <w:tblPrEx>
          <w:tblCellMar>
            <w:top w:w="0" w:type="dxa"/>
            <w:left w:w="108" w:type="dxa"/>
            <w:bottom w:w="0" w:type="dxa"/>
            <w:right w:w="108" w:type="dxa"/>
          </w:tblCellMar>
        </w:tblPrEx>
        <w:trPr>
          <w:jc w:val="center"/>
        </w:trPr>
        <w:tc>
          <w:tcPr>
            <w:tcW w:w="2571" w:type="pct"/>
            <w:noWrap w:val="0"/>
            <w:vAlign w:val="top"/>
          </w:tcPr>
          <w:p w14:paraId="358550B2">
            <w:pPr>
              <w:spacing w:line="264" w:lineRule="auto"/>
              <w:rPr>
                <w:rFonts w:ascii="Times New Roman" w:hAnsi="Times New Roman"/>
                <w:b/>
                <w:color w:val="auto"/>
                <w:szCs w:val="21"/>
                <w:highlight w:val="none"/>
              </w:rPr>
            </w:pPr>
            <w:r>
              <w:rPr>
                <w:rFonts w:ascii="Times New Roman" w:hAnsi="Times New Roman"/>
                <w:b/>
                <w:color w:val="auto"/>
                <w:szCs w:val="21"/>
                <w:highlight w:val="none"/>
              </w:rPr>
              <w:t>甲方：新疆医科大学第一附属医院</w:t>
            </w:r>
          </w:p>
        </w:tc>
        <w:tc>
          <w:tcPr>
            <w:tcW w:w="2428" w:type="pct"/>
            <w:noWrap w:val="0"/>
            <w:vAlign w:val="top"/>
          </w:tcPr>
          <w:p w14:paraId="25126B04">
            <w:pPr>
              <w:spacing w:line="264" w:lineRule="auto"/>
              <w:rPr>
                <w:rFonts w:ascii="Times New Roman" w:hAnsi="Times New Roman"/>
                <w:b/>
                <w:color w:val="auto"/>
                <w:szCs w:val="21"/>
                <w:highlight w:val="none"/>
              </w:rPr>
            </w:pPr>
            <w:r>
              <w:rPr>
                <w:rFonts w:ascii="Times New Roman" w:hAnsi="Times New Roman"/>
                <w:b/>
                <w:color w:val="auto"/>
                <w:szCs w:val="21"/>
                <w:highlight w:val="none"/>
              </w:rPr>
              <w:t>乙方：</w:t>
            </w:r>
          </w:p>
        </w:tc>
      </w:tr>
      <w:tr w14:paraId="720BBAEF">
        <w:tblPrEx>
          <w:tblCellMar>
            <w:top w:w="0" w:type="dxa"/>
            <w:left w:w="108" w:type="dxa"/>
            <w:bottom w:w="0" w:type="dxa"/>
            <w:right w:w="108" w:type="dxa"/>
          </w:tblCellMar>
        </w:tblPrEx>
        <w:trPr>
          <w:trHeight w:val="80" w:hRule="atLeast"/>
          <w:jc w:val="center"/>
        </w:trPr>
        <w:tc>
          <w:tcPr>
            <w:tcW w:w="2571" w:type="pct"/>
            <w:noWrap w:val="0"/>
            <w:vAlign w:val="top"/>
          </w:tcPr>
          <w:p w14:paraId="2077F325">
            <w:pPr>
              <w:spacing w:line="264" w:lineRule="auto"/>
              <w:rPr>
                <w:rFonts w:ascii="Times New Roman" w:hAnsi="Times New Roman"/>
                <w:b/>
                <w:color w:val="auto"/>
                <w:szCs w:val="21"/>
                <w:highlight w:val="none"/>
              </w:rPr>
            </w:pPr>
          </w:p>
        </w:tc>
        <w:tc>
          <w:tcPr>
            <w:tcW w:w="2428" w:type="pct"/>
            <w:noWrap w:val="0"/>
            <w:vAlign w:val="top"/>
          </w:tcPr>
          <w:p w14:paraId="222744B9">
            <w:pPr>
              <w:spacing w:line="264" w:lineRule="auto"/>
              <w:rPr>
                <w:rFonts w:ascii="Times New Roman" w:hAnsi="Times New Roman"/>
                <w:b/>
                <w:color w:val="auto"/>
                <w:szCs w:val="21"/>
                <w:highlight w:val="none"/>
              </w:rPr>
            </w:pPr>
          </w:p>
        </w:tc>
      </w:tr>
      <w:tr w14:paraId="22E30AB1">
        <w:tblPrEx>
          <w:tblCellMar>
            <w:top w:w="0" w:type="dxa"/>
            <w:left w:w="108" w:type="dxa"/>
            <w:bottom w:w="0" w:type="dxa"/>
            <w:right w:w="108" w:type="dxa"/>
          </w:tblCellMar>
        </w:tblPrEx>
        <w:trPr>
          <w:jc w:val="center"/>
        </w:trPr>
        <w:tc>
          <w:tcPr>
            <w:tcW w:w="2571" w:type="pct"/>
            <w:noWrap w:val="0"/>
            <w:vAlign w:val="top"/>
          </w:tcPr>
          <w:p w14:paraId="375EB2F3">
            <w:pPr>
              <w:spacing w:line="264" w:lineRule="auto"/>
              <w:rPr>
                <w:rFonts w:ascii="Times New Roman" w:hAnsi="Times New Roman"/>
                <w:b/>
                <w:color w:val="auto"/>
                <w:szCs w:val="21"/>
                <w:highlight w:val="none"/>
              </w:rPr>
            </w:pPr>
            <w:r>
              <w:rPr>
                <w:rFonts w:ascii="Times New Roman" w:hAnsi="Times New Roman"/>
                <w:b/>
                <w:color w:val="auto"/>
                <w:szCs w:val="21"/>
                <w:highlight w:val="none"/>
              </w:rPr>
              <w:t>甲方法人：</w:t>
            </w:r>
          </w:p>
        </w:tc>
        <w:tc>
          <w:tcPr>
            <w:tcW w:w="2428" w:type="pct"/>
            <w:noWrap w:val="0"/>
            <w:vAlign w:val="top"/>
          </w:tcPr>
          <w:p w14:paraId="14A375E7">
            <w:pPr>
              <w:spacing w:line="264" w:lineRule="auto"/>
              <w:rPr>
                <w:rFonts w:ascii="Times New Roman" w:hAnsi="Times New Roman"/>
                <w:b/>
                <w:color w:val="auto"/>
                <w:szCs w:val="21"/>
                <w:highlight w:val="none"/>
              </w:rPr>
            </w:pPr>
            <w:r>
              <w:rPr>
                <w:rFonts w:ascii="Times New Roman" w:hAnsi="Times New Roman"/>
                <w:b/>
                <w:color w:val="auto"/>
                <w:szCs w:val="21"/>
                <w:highlight w:val="none"/>
              </w:rPr>
              <w:t>乙方法人：</w:t>
            </w:r>
          </w:p>
        </w:tc>
      </w:tr>
      <w:tr w14:paraId="36B6E651">
        <w:tblPrEx>
          <w:tblCellMar>
            <w:top w:w="0" w:type="dxa"/>
            <w:left w:w="108" w:type="dxa"/>
            <w:bottom w:w="0" w:type="dxa"/>
            <w:right w:w="108" w:type="dxa"/>
          </w:tblCellMar>
        </w:tblPrEx>
        <w:trPr>
          <w:jc w:val="center"/>
        </w:trPr>
        <w:tc>
          <w:tcPr>
            <w:tcW w:w="2571" w:type="pct"/>
            <w:noWrap w:val="0"/>
            <w:vAlign w:val="top"/>
          </w:tcPr>
          <w:p w14:paraId="467186F6">
            <w:pPr>
              <w:spacing w:line="360" w:lineRule="auto"/>
              <w:rPr>
                <w:rFonts w:ascii="Times New Roman" w:hAnsi="Times New Roman"/>
                <w:b/>
                <w:color w:val="auto"/>
                <w:szCs w:val="21"/>
                <w:highlight w:val="none"/>
              </w:rPr>
            </w:pPr>
            <w:r>
              <w:rPr>
                <w:rFonts w:hint="eastAsia" w:ascii="宋体" w:hAnsi="宋体"/>
                <w:b/>
                <w:color w:val="auto"/>
                <w:szCs w:val="21"/>
                <w:highlight w:val="none"/>
              </w:rPr>
              <w:t>（签字）</w:t>
            </w:r>
          </w:p>
        </w:tc>
        <w:tc>
          <w:tcPr>
            <w:tcW w:w="2428" w:type="pct"/>
            <w:noWrap w:val="0"/>
            <w:vAlign w:val="top"/>
          </w:tcPr>
          <w:p w14:paraId="5A3D2CFA">
            <w:pPr>
              <w:spacing w:line="264" w:lineRule="auto"/>
              <w:rPr>
                <w:rFonts w:ascii="Times New Roman" w:hAnsi="Times New Roman"/>
                <w:b/>
                <w:color w:val="auto"/>
                <w:szCs w:val="21"/>
                <w:highlight w:val="none"/>
              </w:rPr>
            </w:pPr>
            <w:r>
              <w:rPr>
                <w:rFonts w:hint="eastAsia" w:ascii="宋体" w:hAnsi="宋体"/>
                <w:b/>
                <w:color w:val="auto"/>
                <w:szCs w:val="21"/>
                <w:highlight w:val="none"/>
              </w:rPr>
              <w:t>（签字）</w:t>
            </w:r>
          </w:p>
        </w:tc>
      </w:tr>
      <w:tr w14:paraId="6634F042">
        <w:tblPrEx>
          <w:tblCellMar>
            <w:top w:w="0" w:type="dxa"/>
            <w:left w:w="108" w:type="dxa"/>
            <w:bottom w:w="0" w:type="dxa"/>
            <w:right w:w="108" w:type="dxa"/>
          </w:tblCellMar>
        </w:tblPrEx>
        <w:trPr>
          <w:jc w:val="center"/>
        </w:trPr>
        <w:tc>
          <w:tcPr>
            <w:tcW w:w="2571" w:type="pct"/>
            <w:noWrap w:val="0"/>
            <w:vAlign w:val="top"/>
          </w:tcPr>
          <w:p w14:paraId="4497EEE2">
            <w:pPr>
              <w:spacing w:line="264" w:lineRule="auto"/>
              <w:rPr>
                <w:rFonts w:ascii="Times New Roman" w:hAnsi="Times New Roman"/>
                <w:b/>
                <w:color w:val="auto"/>
                <w:szCs w:val="21"/>
                <w:highlight w:val="none"/>
              </w:rPr>
            </w:pPr>
          </w:p>
        </w:tc>
        <w:tc>
          <w:tcPr>
            <w:tcW w:w="2428" w:type="pct"/>
            <w:noWrap w:val="0"/>
            <w:vAlign w:val="top"/>
          </w:tcPr>
          <w:p w14:paraId="16945D41">
            <w:pPr>
              <w:spacing w:line="264" w:lineRule="auto"/>
              <w:rPr>
                <w:rFonts w:ascii="Times New Roman" w:hAnsi="Times New Roman"/>
                <w:b/>
                <w:color w:val="auto"/>
                <w:szCs w:val="21"/>
                <w:highlight w:val="none"/>
              </w:rPr>
            </w:pPr>
          </w:p>
        </w:tc>
      </w:tr>
      <w:tr w14:paraId="44E38FE4">
        <w:tblPrEx>
          <w:tblCellMar>
            <w:top w:w="0" w:type="dxa"/>
            <w:left w:w="108" w:type="dxa"/>
            <w:bottom w:w="0" w:type="dxa"/>
            <w:right w:w="108" w:type="dxa"/>
          </w:tblCellMar>
        </w:tblPrEx>
        <w:trPr>
          <w:trHeight w:val="350" w:hRule="atLeast"/>
          <w:jc w:val="center"/>
        </w:trPr>
        <w:tc>
          <w:tcPr>
            <w:tcW w:w="2571" w:type="pct"/>
            <w:noWrap w:val="0"/>
            <w:vAlign w:val="top"/>
          </w:tcPr>
          <w:p w14:paraId="4AFC4C36">
            <w:pPr>
              <w:spacing w:line="264" w:lineRule="auto"/>
              <w:rPr>
                <w:rFonts w:ascii="Times New Roman" w:hAnsi="Times New Roman"/>
                <w:b/>
                <w:color w:val="auto"/>
                <w:szCs w:val="21"/>
                <w:highlight w:val="none"/>
              </w:rPr>
            </w:pPr>
            <w:r>
              <w:rPr>
                <w:rFonts w:ascii="Times New Roman" w:hAnsi="Times New Roman"/>
                <w:b/>
                <w:color w:val="auto"/>
                <w:szCs w:val="21"/>
                <w:highlight w:val="none"/>
              </w:rPr>
              <w:t>甲方代表：</w:t>
            </w:r>
          </w:p>
        </w:tc>
        <w:tc>
          <w:tcPr>
            <w:tcW w:w="2428" w:type="pct"/>
            <w:noWrap w:val="0"/>
            <w:vAlign w:val="top"/>
          </w:tcPr>
          <w:p w14:paraId="034B4F4D">
            <w:pPr>
              <w:spacing w:line="264" w:lineRule="auto"/>
              <w:rPr>
                <w:rFonts w:ascii="Times New Roman" w:hAnsi="Times New Roman"/>
                <w:b/>
                <w:color w:val="auto"/>
                <w:szCs w:val="21"/>
                <w:highlight w:val="none"/>
              </w:rPr>
            </w:pPr>
            <w:r>
              <w:rPr>
                <w:rFonts w:ascii="Times New Roman" w:hAnsi="Times New Roman"/>
                <w:b/>
                <w:color w:val="auto"/>
                <w:szCs w:val="21"/>
                <w:highlight w:val="none"/>
              </w:rPr>
              <w:t>乙方代表：</w:t>
            </w:r>
          </w:p>
        </w:tc>
      </w:tr>
      <w:tr w14:paraId="601C8F01">
        <w:tblPrEx>
          <w:tblCellMar>
            <w:top w:w="0" w:type="dxa"/>
            <w:left w:w="108" w:type="dxa"/>
            <w:bottom w:w="0" w:type="dxa"/>
            <w:right w:w="108" w:type="dxa"/>
          </w:tblCellMar>
        </w:tblPrEx>
        <w:trPr>
          <w:trHeight w:val="350" w:hRule="atLeast"/>
          <w:jc w:val="center"/>
        </w:trPr>
        <w:tc>
          <w:tcPr>
            <w:tcW w:w="2571" w:type="pct"/>
            <w:noWrap w:val="0"/>
            <w:vAlign w:val="top"/>
          </w:tcPr>
          <w:p w14:paraId="05375D04">
            <w:pPr>
              <w:spacing w:line="360" w:lineRule="auto"/>
              <w:jc w:val="left"/>
              <w:rPr>
                <w:rFonts w:ascii="Times New Roman" w:hAnsi="Times New Roman"/>
                <w:b/>
                <w:color w:val="auto"/>
                <w:szCs w:val="21"/>
                <w:highlight w:val="none"/>
              </w:rPr>
            </w:pPr>
            <w:r>
              <w:rPr>
                <w:rFonts w:hint="eastAsia" w:ascii="宋体" w:hAnsi="宋体"/>
                <w:b/>
                <w:color w:val="auto"/>
                <w:szCs w:val="21"/>
                <w:highlight w:val="none"/>
              </w:rPr>
              <w:t>（签字）</w:t>
            </w:r>
          </w:p>
        </w:tc>
        <w:tc>
          <w:tcPr>
            <w:tcW w:w="2428" w:type="pct"/>
            <w:noWrap w:val="0"/>
            <w:vAlign w:val="top"/>
          </w:tcPr>
          <w:p w14:paraId="20CB0992">
            <w:pPr>
              <w:spacing w:line="264" w:lineRule="auto"/>
              <w:rPr>
                <w:rFonts w:ascii="Times New Roman" w:hAnsi="Times New Roman"/>
                <w:b/>
                <w:color w:val="auto"/>
                <w:szCs w:val="21"/>
                <w:highlight w:val="none"/>
              </w:rPr>
            </w:pPr>
            <w:r>
              <w:rPr>
                <w:rFonts w:hint="eastAsia" w:ascii="宋体" w:hAnsi="宋体"/>
                <w:b/>
                <w:color w:val="auto"/>
                <w:szCs w:val="21"/>
                <w:highlight w:val="none"/>
              </w:rPr>
              <w:t>（签字）</w:t>
            </w:r>
          </w:p>
        </w:tc>
      </w:tr>
      <w:tr w14:paraId="3251D920">
        <w:tblPrEx>
          <w:tblCellMar>
            <w:top w:w="0" w:type="dxa"/>
            <w:left w:w="108" w:type="dxa"/>
            <w:bottom w:w="0" w:type="dxa"/>
            <w:right w:w="108" w:type="dxa"/>
          </w:tblCellMar>
        </w:tblPrEx>
        <w:trPr>
          <w:jc w:val="center"/>
        </w:trPr>
        <w:tc>
          <w:tcPr>
            <w:tcW w:w="2571" w:type="pct"/>
            <w:noWrap w:val="0"/>
            <w:vAlign w:val="top"/>
          </w:tcPr>
          <w:p w14:paraId="7B71120F">
            <w:pPr>
              <w:spacing w:line="264" w:lineRule="auto"/>
              <w:rPr>
                <w:rFonts w:ascii="Times New Roman" w:hAnsi="Times New Roman"/>
                <w:b/>
                <w:color w:val="auto"/>
                <w:szCs w:val="21"/>
                <w:highlight w:val="none"/>
              </w:rPr>
            </w:pPr>
          </w:p>
        </w:tc>
        <w:tc>
          <w:tcPr>
            <w:tcW w:w="2428" w:type="pct"/>
            <w:noWrap w:val="0"/>
            <w:vAlign w:val="top"/>
          </w:tcPr>
          <w:p w14:paraId="3104DCC7">
            <w:pPr>
              <w:spacing w:line="264" w:lineRule="auto"/>
              <w:rPr>
                <w:rFonts w:ascii="Times New Roman" w:hAnsi="Times New Roman"/>
                <w:b/>
                <w:color w:val="auto"/>
                <w:szCs w:val="21"/>
                <w:highlight w:val="none"/>
              </w:rPr>
            </w:pPr>
            <w:r>
              <w:rPr>
                <w:rFonts w:ascii="Times New Roman" w:hAnsi="Times New Roman"/>
                <w:b/>
                <w:color w:val="auto"/>
                <w:szCs w:val="21"/>
                <w:highlight w:val="none"/>
              </w:rPr>
              <w:t>合同专用章：</w:t>
            </w:r>
          </w:p>
        </w:tc>
      </w:tr>
      <w:tr w14:paraId="5F447CB8">
        <w:tblPrEx>
          <w:tblCellMar>
            <w:top w:w="0" w:type="dxa"/>
            <w:left w:w="108" w:type="dxa"/>
            <w:bottom w:w="0" w:type="dxa"/>
            <w:right w:w="108" w:type="dxa"/>
          </w:tblCellMar>
        </w:tblPrEx>
        <w:trPr>
          <w:jc w:val="center"/>
        </w:trPr>
        <w:tc>
          <w:tcPr>
            <w:tcW w:w="2571" w:type="pct"/>
            <w:noWrap w:val="0"/>
            <w:vAlign w:val="top"/>
          </w:tcPr>
          <w:p w14:paraId="54D0CA43">
            <w:pPr>
              <w:spacing w:line="264" w:lineRule="auto"/>
              <w:rPr>
                <w:rFonts w:ascii="Times New Roman" w:hAnsi="Times New Roman"/>
                <w:b/>
                <w:color w:val="auto"/>
                <w:szCs w:val="21"/>
                <w:highlight w:val="none"/>
              </w:rPr>
            </w:pPr>
          </w:p>
        </w:tc>
        <w:tc>
          <w:tcPr>
            <w:tcW w:w="2428" w:type="pct"/>
            <w:noWrap w:val="0"/>
            <w:vAlign w:val="top"/>
          </w:tcPr>
          <w:p w14:paraId="0268DA9A">
            <w:pPr>
              <w:spacing w:line="264" w:lineRule="auto"/>
              <w:rPr>
                <w:rFonts w:ascii="Times New Roman" w:hAnsi="Times New Roman"/>
                <w:b/>
                <w:color w:val="auto"/>
                <w:szCs w:val="21"/>
                <w:highlight w:val="none"/>
              </w:rPr>
            </w:pPr>
          </w:p>
        </w:tc>
      </w:tr>
      <w:tr w14:paraId="3FA6E2C1">
        <w:tblPrEx>
          <w:tblCellMar>
            <w:top w:w="0" w:type="dxa"/>
            <w:left w:w="108" w:type="dxa"/>
            <w:bottom w:w="0" w:type="dxa"/>
            <w:right w:w="108" w:type="dxa"/>
          </w:tblCellMar>
        </w:tblPrEx>
        <w:trPr>
          <w:jc w:val="center"/>
        </w:trPr>
        <w:tc>
          <w:tcPr>
            <w:tcW w:w="2571" w:type="pct"/>
            <w:noWrap w:val="0"/>
            <w:vAlign w:val="top"/>
          </w:tcPr>
          <w:p w14:paraId="2D126292">
            <w:pPr>
              <w:spacing w:line="264" w:lineRule="auto"/>
              <w:rPr>
                <w:rFonts w:ascii="Times New Roman" w:hAnsi="Times New Roman"/>
                <w:b/>
                <w:color w:val="auto"/>
                <w:szCs w:val="21"/>
                <w:highlight w:val="none"/>
              </w:rPr>
            </w:pPr>
          </w:p>
        </w:tc>
        <w:tc>
          <w:tcPr>
            <w:tcW w:w="2428" w:type="pct"/>
            <w:noWrap w:val="0"/>
            <w:vAlign w:val="top"/>
          </w:tcPr>
          <w:p w14:paraId="733AD510">
            <w:pPr>
              <w:spacing w:line="264" w:lineRule="auto"/>
              <w:ind w:left="1054" w:hanging="1205" w:hangingChars="500"/>
              <w:rPr>
                <w:rFonts w:ascii="Times New Roman" w:hAnsi="Times New Roman"/>
                <w:b/>
                <w:color w:val="auto"/>
                <w:szCs w:val="21"/>
                <w:highlight w:val="none"/>
              </w:rPr>
            </w:pPr>
            <w:r>
              <w:rPr>
                <w:rFonts w:ascii="Times New Roman" w:hAnsi="Times New Roman"/>
                <w:b/>
                <w:color w:val="auto"/>
                <w:szCs w:val="21"/>
                <w:highlight w:val="none"/>
              </w:rPr>
              <w:t>单位地址：</w:t>
            </w:r>
          </w:p>
        </w:tc>
      </w:tr>
      <w:tr w14:paraId="7DD2DD8C">
        <w:tblPrEx>
          <w:tblCellMar>
            <w:top w:w="0" w:type="dxa"/>
            <w:left w:w="108" w:type="dxa"/>
            <w:bottom w:w="0" w:type="dxa"/>
            <w:right w:w="108" w:type="dxa"/>
          </w:tblCellMar>
        </w:tblPrEx>
        <w:trPr>
          <w:jc w:val="center"/>
        </w:trPr>
        <w:tc>
          <w:tcPr>
            <w:tcW w:w="2571" w:type="pct"/>
            <w:noWrap w:val="0"/>
            <w:vAlign w:val="top"/>
          </w:tcPr>
          <w:p w14:paraId="0C5E7A85">
            <w:pPr>
              <w:spacing w:line="264" w:lineRule="auto"/>
              <w:rPr>
                <w:rFonts w:ascii="Times New Roman" w:hAnsi="Times New Roman"/>
                <w:b/>
                <w:color w:val="auto"/>
                <w:szCs w:val="21"/>
                <w:highlight w:val="none"/>
              </w:rPr>
            </w:pPr>
          </w:p>
          <w:p w14:paraId="55EF54B5">
            <w:pPr>
              <w:spacing w:line="264" w:lineRule="auto"/>
              <w:rPr>
                <w:rFonts w:ascii="Times New Roman" w:hAnsi="Times New Roman"/>
                <w:b/>
                <w:color w:val="auto"/>
                <w:szCs w:val="21"/>
                <w:highlight w:val="none"/>
              </w:rPr>
            </w:pPr>
          </w:p>
        </w:tc>
        <w:tc>
          <w:tcPr>
            <w:tcW w:w="2428" w:type="pct"/>
            <w:noWrap w:val="0"/>
            <w:vAlign w:val="top"/>
          </w:tcPr>
          <w:p w14:paraId="51589ED1">
            <w:pPr>
              <w:spacing w:line="264" w:lineRule="auto"/>
              <w:rPr>
                <w:rFonts w:ascii="Times New Roman" w:hAnsi="Times New Roman"/>
                <w:b/>
                <w:color w:val="auto"/>
                <w:szCs w:val="21"/>
                <w:highlight w:val="none"/>
              </w:rPr>
            </w:pPr>
          </w:p>
        </w:tc>
      </w:tr>
      <w:tr w14:paraId="235C1544">
        <w:tblPrEx>
          <w:tblCellMar>
            <w:top w:w="0" w:type="dxa"/>
            <w:left w:w="108" w:type="dxa"/>
            <w:bottom w:w="0" w:type="dxa"/>
            <w:right w:w="108" w:type="dxa"/>
          </w:tblCellMar>
        </w:tblPrEx>
        <w:trPr>
          <w:jc w:val="center"/>
        </w:trPr>
        <w:tc>
          <w:tcPr>
            <w:tcW w:w="2571" w:type="pct"/>
            <w:noWrap w:val="0"/>
            <w:vAlign w:val="top"/>
          </w:tcPr>
          <w:p w14:paraId="43605AD3">
            <w:pPr>
              <w:spacing w:line="264" w:lineRule="auto"/>
              <w:rPr>
                <w:rFonts w:ascii="Times New Roman" w:hAnsi="Times New Roman"/>
                <w:b/>
                <w:color w:val="auto"/>
                <w:szCs w:val="21"/>
                <w:highlight w:val="none"/>
              </w:rPr>
            </w:pPr>
            <w:r>
              <w:rPr>
                <w:rFonts w:ascii="Times New Roman" w:hAnsi="Times New Roman"/>
                <w:b/>
                <w:color w:val="auto"/>
                <w:szCs w:val="21"/>
                <w:highlight w:val="none"/>
              </w:rPr>
              <w:t>合同专用章：</w:t>
            </w:r>
          </w:p>
        </w:tc>
        <w:tc>
          <w:tcPr>
            <w:tcW w:w="2428" w:type="pct"/>
            <w:noWrap w:val="0"/>
            <w:vAlign w:val="top"/>
          </w:tcPr>
          <w:p w14:paraId="28B590DE">
            <w:pPr>
              <w:spacing w:line="264" w:lineRule="auto"/>
              <w:rPr>
                <w:rFonts w:ascii="Times New Roman" w:hAnsi="Times New Roman"/>
                <w:b/>
                <w:color w:val="auto"/>
                <w:szCs w:val="21"/>
                <w:highlight w:val="none"/>
              </w:rPr>
            </w:pPr>
            <w:r>
              <w:rPr>
                <w:rFonts w:ascii="Times New Roman" w:hAnsi="Times New Roman"/>
                <w:b/>
                <w:color w:val="auto"/>
                <w:szCs w:val="21"/>
                <w:highlight w:val="none"/>
              </w:rPr>
              <w:t>单位电话：</w:t>
            </w:r>
          </w:p>
        </w:tc>
      </w:tr>
      <w:tr w14:paraId="6B3C89F6">
        <w:tblPrEx>
          <w:tblCellMar>
            <w:top w:w="0" w:type="dxa"/>
            <w:left w:w="108" w:type="dxa"/>
            <w:bottom w:w="0" w:type="dxa"/>
            <w:right w:w="108" w:type="dxa"/>
          </w:tblCellMar>
        </w:tblPrEx>
        <w:trPr>
          <w:jc w:val="center"/>
        </w:trPr>
        <w:tc>
          <w:tcPr>
            <w:tcW w:w="2571" w:type="pct"/>
            <w:noWrap w:val="0"/>
            <w:vAlign w:val="top"/>
          </w:tcPr>
          <w:p w14:paraId="3908A730">
            <w:pPr>
              <w:spacing w:line="264" w:lineRule="auto"/>
              <w:rPr>
                <w:rFonts w:ascii="Times New Roman" w:hAnsi="Times New Roman"/>
                <w:b/>
                <w:color w:val="auto"/>
                <w:szCs w:val="21"/>
                <w:highlight w:val="none"/>
              </w:rPr>
            </w:pPr>
          </w:p>
          <w:p w14:paraId="6313E2A1">
            <w:pPr>
              <w:spacing w:line="264" w:lineRule="auto"/>
              <w:rPr>
                <w:rFonts w:ascii="Times New Roman" w:hAnsi="Times New Roman"/>
                <w:b/>
                <w:color w:val="auto"/>
                <w:szCs w:val="21"/>
                <w:highlight w:val="none"/>
              </w:rPr>
            </w:pPr>
          </w:p>
        </w:tc>
        <w:tc>
          <w:tcPr>
            <w:tcW w:w="2428" w:type="pct"/>
            <w:noWrap w:val="0"/>
            <w:vAlign w:val="top"/>
          </w:tcPr>
          <w:p w14:paraId="403D7324">
            <w:pPr>
              <w:spacing w:line="264" w:lineRule="auto"/>
              <w:rPr>
                <w:rFonts w:ascii="Times New Roman" w:hAnsi="Times New Roman"/>
                <w:b/>
                <w:color w:val="auto"/>
                <w:szCs w:val="21"/>
                <w:highlight w:val="none"/>
              </w:rPr>
            </w:pPr>
            <w:r>
              <w:rPr>
                <w:rFonts w:ascii="Times New Roman" w:hAnsi="Times New Roman"/>
                <w:b/>
                <w:color w:val="auto"/>
                <w:szCs w:val="21"/>
                <w:highlight w:val="none"/>
              </w:rPr>
              <w:t>维修工程师电话：</w:t>
            </w:r>
          </w:p>
        </w:tc>
      </w:tr>
      <w:tr w14:paraId="27E57548">
        <w:tblPrEx>
          <w:tblCellMar>
            <w:top w:w="0" w:type="dxa"/>
            <w:left w:w="108" w:type="dxa"/>
            <w:bottom w:w="0" w:type="dxa"/>
            <w:right w:w="108" w:type="dxa"/>
          </w:tblCellMar>
        </w:tblPrEx>
        <w:trPr>
          <w:jc w:val="center"/>
        </w:trPr>
        <w:tc>
          <w:tcPr>
            <w:tcW w:w="2571" w:type="pct"/>
            <w:noWrap w:val="0"/>
            <w:vAlign w:val="top"/>
          </w:tcPr>
          <w:p w14:paraId="62A6129D">
            <w:pPr>
              <w:spacing w:line="264" w:lineRule="auto"/>
              <w:rPr>
                <w:rFonts w:ascii="Times New Roman" w:hAnsi="Times New Roman"/>
                <w:b/>
                <w:color w:val="auto"/>
                <w:szCs w:val="21"/>
                <w:highlight w:val="none"/>
              </w:rPr>
            </w:pPr>
            <w:r>
              <w:rPr>
                <w:rFonts w:ascii="Times New Roman" w:hAnsi="Times New Roman"/>
                <w:b/>
                <w:color w:val="auto"/>
                <w:szCs w:val="21"/>
                <w:highlight w:val="none"/>
              </w:rPr>
              <w:t>单位地址：乌鲁木齐市鲤鱼山路</w:t>
            </w:r>
            <w:r>
              <w:rPr>
                <w:rFonts w:hint="eastAsia" w:ascii="Times New Roman" w:hAnsi="Times New Roman"/>
                <w:b/>
                <w:color w:val="auto"/>
                <w:szCs w:val="21"/>
                <w:highlight w:val="none"/>
              </w:rPr>
              <w:t>137</w:t>
            </w:r>
            <w:r>
              <w:rPr>
                <w:rFonts w:ascii="Times New Roman" w:hAnsi="Times New Roman"/>
                <w:b/>
                <w:color w:val="auto"/>
                <w:szCs w:val="21"/>
                <w:highlight w:val="none"/>
              </w:rPr>
              <w:t>号</w:t>
            </w:r>
          </w:p>
        </w:tc>
        <w:tc>
          <w:tcPr>
            <w:tcW w:w="2428" w:type="pct"/>
            <w:noWrap w:val="0"/>
            <w:vAlign w:val="top"/>
          </w:tcPr>
          <w:p w14:paraId="5BA18C02">
            <w:pPr>
              <w:spacing w:line="264" w:lineRule="auto"/>
              <w:rPr>
                <w:rFonts w:ascii="Times New Roman" w:hAnsi="Times New Roman"/>
                <w:b/>
                <w:color w:val="auto"/>
                <w:szCs w:val="21"/>
                <w:highlight w:val="none"/>
              </w:rPr>
            </w:pPr>
            <w:r>
              <w:rPr>
                <w:rFonts w:ascii="Times New Roman" w:hAnsi="Times New Roman"/>
                <w:b/>
                <w:color w:val="auto"/>
                <w:szCs w:val="21"/>
                <w:highlight w:val="none"/>
              </w:rPr>
              <w:t>开户行：</w:t>
            </w:r>
          </w:p>
        </w:tc>
      </w:tr>
      <w:tr w14:paraId="573B17AC">
        <w:tblPrEx>
          <w:tblCellMar>
            <w:top w:w="0" w:type="dxa"/>
            <w:left w:w="108" w:type="dxa"/>
            <w:bottom w:w="0" w:type="dxa"/>
            <w:right w:w="108" w:type="dxa"/>
          </w:tblCellMar>
        </w:tblPrEx>
        <w:trPr>
          <w:jc w:val="center"/>
        </w:trPr>
        <w:tc>
          <w:tcPr>
            <w:tcW w:w="2571" w:type="pct"/>
            <w:noWrap w:val="0"/>
            <w:vAlign w:val="top"/>
          </w:tcPr>
          <w:p w14:paraId="65416093">
            <w:pPr>
              <w:spacing w:line="264" w:lineRule="auto"/>
              <w:rPr>
                <w:rFonts w:ascii="Times New Roman" w:hAnsi="Times New Roman"/>
                <w:b/>
                <w:color w:val="auto"/>
                <w:szCs w:val="21"/>
                <w:highlight w:val="none"/>
              </w:rPr>
            </w:pPr>
          </w:p>
          <w:p w14:paraId="747D26FB">
            <w:pPr>
              <w:spacing w:line="264" w:lineRule="auto"/>
              <w:rPr>
                <w:rFonts w:ascii="Times New Roman" w:hAnsi="Times New Roman"/>
                <w:b/>
                <w:color w:val="auto"/>
                <w:szCs w:val="21"/>
                <w:highlight w:val="none"/>
              </w:rPr>
            </w:pPr>
            <w:r>
              <w:rPr>
                <w:rFonts w:ascii="Times New Roman" w:hAnsi="Times New Roman"/>
                <w:b/>
                <w:color w:val="auto"/>
                <w:szCs w:val="21"/>
                <w:highlight w:val="none"/>
              </w:rPr>
              <w:t>单位电话：0991-4362698</w:t>
            </w:r>
          </w:p>
        </w:tc>
        <w:tc>
          <w:tcPr>
            <w:tcW w:w="2428" w:type="pct"/>
            <w:noWrap w:val="0"/>
            <w:vAlign w:val="top"/>
          </w:tcPr>
          <w:p w14:paraId="4E9E2AFC">
            <w:pPr>
              <w:spacing w:line="264" w:lineRule="auto"/>
              <w:rPr>
                <w:rFonts w:ascii="Times New Roman" w:hAnsi="Times New Roman"/>
                <w:b/>
                <w:color w:val="auto"/>
                <w:szCs w:val="21"/>
                <w:highlight w:val="none"/>
              </w:rPr>
            </w:pPr>
            <w:r>
              <w:rPr>
                <w:rFonts w:ascii="Times New Roman" w:hAnsi="Times New Roman"/>
                <w:b/>
                <w:color w:val="auto"/>
                <w:szCs w:val="21"/>
                <w:highlight w:val="none"/>
              </w:rPr>
              <w:t>帐号：</w:t>
            </w:r>
          </w:p>
        </w:tc>
      </w:tr>
      <w:tr w14:paraId="7C45C512">
        <w:tblPrEx>
          <w:tblCellMar>
            <w:top w:w="0" w:type="dxa"/>
            <w:left w:w="108" w:type="dxa"/>
            <w:bottom w:w="0" w:type="dxa"/>
            <w:right w:w="108" w:type="dxa"/>
          </w:tblCellMar>
        </w:tblPrEx>
        <w:trPr>
          <w:jc w:val="center"/>
        </w:trPr>
        <w:tc>
          <w:tcPr>
            <w:tcW w:w="2571" w:type="pct"/>
            <w:noWrap w:val="0"/>
            <w:vAlign w:val="top"/>
          </w:tcPr>
          <w:p w14:paraId="04E86E92">
            <w:pPr>
              <w:spacing w:line="264" w:lineRule="auto"/>
              <w:rPr>
                <w:rFonts w:ascii="Times New Roman" w:hAnsi="Times New Roman"/>
                <w:b/>
                <w:color w:val="auto"/>
                <w:szCs w:val="21"/>
                <w:highlight w:val="none"/>
              </w:rPr>
            </w:pPr>
            <w:r>
              <w:rPr>
                <w:rFonts w:ascii="Times New Roman" w:hAnsi="Times New Roman"/>
                <w:b/>
                <w:color w:val="auto"/>
                <w:szCs w:val="21"/>
                <w:highlight w:val="none"/>
              </w:rPr>
              <w:t>合同签订时间：    年   月   日</w:t>
            </w:r>
          </w:p>
        </w:tc>
        <w:tc>
          <w:tcPr>
            <w:tcW w:w="2428" w:type="pct"/>
            <w:noWrap w:val="0"/>
            <w:vAlign w:val="top"/>
          </w:tcPr>
          <w:p w14:paraId="55D263B5">
            <w:pPr>
              <w:spacing w:line="264" w:lineRule="auto"/>
              <w:rPr>
                <w:rFonts w:ascii="Times New Roman" w:hAnsi="Times New Roman"/>
                <w:b/>
                <w:color w:val="auto"/>
                <w:szCs w:val="21"/>
                <w:highlight w:val="none"/>
              </w:rPr>
            </w:pPr>
            <w:r>
              <w:rPr>
                <w:rFonts w:ascii="Times New Roman" w:hAnsi="Times New Roman"/>
                <w:b/>
                <w:color w:val="auto"/>
                <w:szCs w:val="21"/>
                <w:highlight w:val="none"/>
              </w:rPr>
              <w:t>合同签订时间：    年   月   日</w:t>
            </w:r>
          </w:p>
        </w:tc>
      </w:tr>
    </w:tbl>
    <w:p w14:paraId="2D9B18D8">
      <w:pPr>
        <w:snapToGrid w:val="0"/>
        <w:spacing w:line="264" w:lineRule="auto"/>
        <w:ind w:firstLine="273" w:firstLineChars="97"/>
        <w:rPr>
          <w:rFonts w:hint="eastAsia"/>
          <w:color w:val="auto"/>
          <w:sz w:val="32"/>
          <w:szCs w:val="32"/>
          <w:highlight w:val="none"/>
        </w:rPr>
      </w:pPr>
      <w:r>
        <w:rPr>
          <w:rFonts w:hint="eastAsia"/>
          <w:b/>
          <w:bCs/>
          <w:color w:val="auto"/>
          <w:sz w:val="28"/>
          <w:szCs w:val="28"/>
          <w:highlight w:val="none"/>
        </w:rPr>
        <w:br w:type="page"/>
      </w:r>
      <w:r>
        <w:rPr>
          <w:rFonts w:hint="eastAsia"/>
          <w:b/>
          <w:bCs/>
          <w:color w:val="auto"/>
          <w:sz w:val="28"/>
          <w:szCs w:val="28"/>
          <w:highlight w:val="none"/>
        </w:rPr>
        <w:t>附件1：</w:t>
      </w:r>
    </w:p>
    <w:p w14:paraId="6A0E383F">
      <w:pPr>
        <w:snapToGrid w:val="0"/>
        <w:spacing w:line="264" w:lineRule="auto"/>
        <w:ind w:firstLine="640" w:firstLineChars="200"/>
        <w:jc w:val="center"/>
        <w:rPr>
          <w:rFonts w:ascii="Times New Roman" w:hAnsi="Times New Roman"/>
          <w:color w:val="auto"/>
          <w:sz w:val="32"/>
          <w:szCs w:val="32"/>
          <w:highlight w:val="none"/>
        </w:rPr>
      </w:pPr>
    </w:p>
    <w:p w14:paraId="01CC6D82">
      <w:pPr>
        <w:snapToGrid w:val="0"/>
        <w:spacing w:line="264" w:lineRule="auto"/>
        <w:ind w:firstLine="640" w:firstLineChars="200"/>
        <w:jc w:val="center"/>
        <w:rPr>
          <w:rFonts w:ascii="Times New Roman" w:hAnsi="Times New Roman"/>
          <w:color w:val="auto"/>
          <w:sz w:val="32"/>
          <w:szCs w:val="32"/>
          <w:highlight w:val="none"/>
        </w:rPr>
      </w:pPr>
      <w:r>
        <w:rPr>
          <w:rFonts w:ascii="Times New Roman" w:hAnsi="Times New Roman"/>
          <w:color w:val="auto"/>
          <w:sz w:val="32"/>
          <w:szCs w:val="32"/>
          <w:highlight w:val="none"/>
        </w:rPr>
        <w:t>法人身份证明书或法人代表授权书（如果有授权代表）（加盖公章）</w:t>
      </w:r>
    </w:p>
    <w:p w14:paraId="6CAABAE7">
      <w:pPr>
        <w:snapToGrid w:val="0"/>
        <w:spacing w:line="264" w:lineRule="auto"/>
        <w:ind w:firstLine="640" w:firstLineChars="200"/>
        <w:jc w:val="center"/>
        <w:rPr>
          <w:rFonts w:ascii="Times New Roman" w:hAnsi="Times New Roman"/>
          <w:color w:val="auto"/>
          <w:sz w:val="32"/>
          <w:szCs w:val="32"/>
          <w:highlight w:val="none"/>
        </w:rPr>
      </w:pPr>
    </w:p>
    <w:p w14:paraId="224F1006">
      <w:pPr>
        <w:jc w:val="center"/>
        <w:rPr>
          <w:rFonts w:ascii="Times New Roman" w:hAnsi="Times New Roman"/>
          <w:b/>
          <w:bCs/>
          <w:color w:val="auto"/>
          <w:spacing w:val="20"/>
          <w:sz w:val="44"/>
          <w:szCs w:val="44"/>
          <w:highlight w:val="none"/>
        </w:rPr>
      </w:pPr>
      <w:r>
        <w:rPr>
          <w:rFonts w:ascii="Times New Roman" w:hAnsi="Times New Roman"/>
          <w:b/>
          <w:bCs/>
          <w:color w:val="auto"/>
          <w:spacing w:val="20"/>
          <w:sz w:val="44"/>
          <w:szCs w:val="44"/>
          <w:highlight w:val="none"/>
        </w:rPr>
        <w:t>样本：法人代表授权书</w:t>
      </w:r>
    </w:p>
    <w:p w14:paraId="5DE37B52">
      <w:pPr>
        <w:jc w:val="center"/>
        <w:rPr>
          <w:rFonts w:ascii="Times New Roman" w:hAnsi="Times New Roman"/>
          <w:color w:val="auto"/>
          <w:sz w:val="26"/>
          <w:szCs w:val="26"/>
          <w:highlight w:val="none"/>
        </w:rPr>
      </w:pPr>
    </w:p>
    <w:p w14:paraId="1CD829C3">
      <w:pPr>
        <w:jc w:val="center"/>
        <w:rPr>
          <w:rFonts w:ascii="Times New Roman" w:hAnsi="Times New Roman"/>
          <w:color w:val="auto"/>
          <w:sz w:val="27"/>
          <w:szCs w:val="27"/>
          <w:highlight w:val="none"/>
        </w:rPr>
      </w:pPr>
    </w:p>
    <w:p w14:paraId="2AEAD4C0">
      <w:pPr>
        <w:pStyle w:val="13"/>
        <w:spacing w:line="760" w:lineRule="exact"/>
        <w:ind w:firstLine="560"/>
        <w:rPr>
          <w:rFonts w:ascii="Times New Roman" w:hAnsi="Times New Roman" w:eastAsia="宋体"/>
          <w:color w:val="auto"/>
          <w:sz w:val="28"/>
          <w:szCs w:val="28"/>
          <w:highlight w:val="none"/>
        </w:rPr>
      </w:pPr>
      <w:r>
        <w:rPr>
          <w:rFonts w:ascii="Times New Roman" w:hAnsi="Times New Roman" w:eastAsia="宋体"/>
          <w:color w:val="auto"/>
          <w:sz w:val="28"/>
          <w:szCs w:val="28"/>
          <w:highlight w:val="none"/>
        </w:rPr>
        <w:t>本授权书声明：注册于</w:t>
      </w:r>
      <w:r>
        <w:rPr>
          <w:rFonts w:hint="eastAsia" w:ascii="Times New Roman" w:hAnsi="Times New Roman" w:eastAsia="宋体"/>
          <w:b/>
          <w:color w:val="auto"/>
          <w:sz w:val="28"/>
          <w:szCs w:val="28"/>
          <w:highlight w:val="none"/>
          <w:u w:val="single"/>
        </w:rPr>
        <w:t xml:space="preserve"> </w:t>
      </w:r>
      <w:r>
        <w:rPr>
          <w:rFonts w:hint="eastAsia" w:ascii="Times New Roman" w:hAnsi="Times New Roman" w:eastAsia="宋体"/>
          <w:b/>
          <w:color w:val="auto"/>
          <w:sz w:val="28"/>
          <w:szCs w:val="28"/>
          <w:highlight w:val="none"/>
          <w:u w:val="single"/>
          <w:lang w:val="en-US" w:eastAsia="zh-CN"/>
        </w:rPr>
        <w:t xml:space="preserve"> </w:t>
      </w:r>
      <w:r>
        <w:rPr>
          <w:rFonts w:hint="eastAsia" w:ascii="Times New Roman" w:hAnsi="Times New Roman" w:eastAsia="宋体"/>
          <w:b/>
          <w:color w:val="auto"/>
          <w:sz w:val="28"/>
          <w:szCs w:val="28"/>
          <w:highlight w:val="none"/>
          <w:u w:val="single"/>
        </w:rPr>
        <w:t>（地区名称）</w:t>
      </w:r>
      <w:r>
        <w:rPr>
          <w:rFonts w:hint="eastAsia" w:ascii="Times New Roman" w:hAnsi="Times New Roman" w:eastAsia="宋体"/>
          <w:b/>
          <w:color w:val="auto"/>
          <w:sz w:val="28"/>
          <w:szCs w:val="28"/>
          <w:highlight w:val="none"/>
          <w:u w:val="single"/>
          <w:lang w:val="en-US" w:eastAsia="zh-CN"/>
        </w:rPr>
        <w:t xml:space="preserve"> </w:t>
      </w:r>
      <w:r>
        <w:rPr>
          <w:rFonts w:ascii="Times New Roman" w:hAnsi="Times New Roman" w:eastAsia="宋体"/>
          <w:b/>
          <w:color w:val="auto"/>
          <w:sz w:val="28"/>
          <w:szCs w:val="28"/>
          <w:highlight w:val="none"/>
        </w:rPr>
        <w:t>的</w:t>
      </w:r>
      <w:r>
        <w:rPr>
          <w:rFonts w:hint="eastAsia" w:ascii="Times New Roman" w:hAnsi="Times New Roman" w:eastAsia="宋体"/>
          <w:b/>
          <w:color w:val="auto"/>
          <w:sz w:val="28"/>
          <w:szCs w:val="28"/>
          <w:highlight w:val="none"/>
          <w:u w:val="single"/>
        </w:rPr>
        <w:t xml:space="preserve">   （公司名称）   </w:t>
      </w:r>
      <w:r>
        <w:rPr>
          <w:rFonts w:hint="eastAsia" w:ascii="Times New Roman" w:hAnsi="Times New Roman" w:eastAsia="宋体"/>
          <w:color w:val="auto"/>
          <w:sz w:val="28"/>
          <w:szCs w:val="28"/>
          <w:highlight w:val="none"/>
        </w:rPr>
        <w:t>法人</w:t>
      </w:r>
      <w:r>
        <w:rPr>
          <w:rFonts w:ascii="Times New Roman" w:hAnsi="Times New Roman" w:eastAsia="宋体"/>
          <w:b/>
          <w:color w:val="auto"/>
          <w:sz w:val="28"/>
          <w:szCs w:val="28"/>
          <w:highlight w:val="none"/>
          <w:u w:val="single"/>
        </w:rPr>
        <w:t xml:space="preserve">  </w:t>
      </w:r>
      <w:r>
        <w:rPr>
          <w:rFonts w:hint="eastAsia" w:ascii="Times New Roman" w:hAnsi="Times New Roman" w:eastAsia="宋体"/>
          <w:b/>
          <w:color w:val="auto"/>
          <w:sz w:val="28"/>
          <w:szCs w:val="28"/>
          <w:highlight w:val="none"/>
          <w:u w:val="single"/>
        </w:rPr>
        <w:t xml:space="preserve"> （姓名、职务） </w:t>
      </w:r>
      <w:r>
        <w:rPr>
          <w:rFonts w:ascii="Times New Roman" w:hAnsi="Times New Roman" w:eastAsia="宋体"/>
          <w:color w:val="auto"/>
          <w:sz w:val="28"/>
          <w:szCs w:val="28"/>
          <w:highlight w:val="none"/>
        </w:rPr>
        <w:t>代表本公司授权</w:t>
      </w:r>
      <w:r>
        <w:rPr>
          <w:rFonts w:hint="eastAsia" w:ascii="Times New Roman" w:hAnsi="Times New Roman" w:eastAsia="宋体"/>
          <w:color w:val="auto"/>
          <w:sz w:val="28"/>
          <w:szCs w:val="28"/>
          <w:highlight w:val="none"/>
        </w:rPr>
        <w:t>销售代表</w:t>
      </w:r>
      <w:r>
        <w:rPr>
          <w:rFonts w:hint="eastAsia" w:ascii="Times New Roman" w:hAnsi="Times New Roman" w:eastAsia="宋体"/>
          <w:color w:val="auto"/>
          <w:sz w:val="28"/>
          <w:szCs w:val="28"/>
          <w:highlight w:val="none"/>
          <w:u w:val="single"/>
        </w:rPr>
        <w:t xml:space="preserve"> </w:t>
      </w:r>
      <w:r>
        <w:rPr>
          <w:rFonts w:ascii="Times New Roman" w:hAnsi="Times New Roman" w:eastAsia="宋体"/>
          <w:color w:val="auto"/>
          <w:sz w:val="28"/>
          <w:szCs w:val="28"/>
          <w:highlight w:val="none"/>
          <w:u w:val="single"/>
        </w:rPr>
        <w:t xml:space="preserve"> </w:t>
      </w:r>
      <w:r>
        <w:rPr>
          <w:rFonts w:hint="eastAsia" w:ascii="Times New Roman" w:hAnsi="Times New Roman" w:eastAsia="宋体"/>
          <w:b/>
          <w:color w:val="auto"/>
          <w:sz w:val="28"/>
          <w:szCs w:val="28"/>
          <w:highlight w:val="none"/>
          <w:u w:val="single"/>
        </w:rPr>
        <w:t>（姓名、职务）</w:t>
      </w:r>
      <w:r>
        <w:rPr>
          <w:rFonts w:ascii="Times New Roman" w:hAnsi="Times New Roman" w:eastAsia="宋体"/>
          <w:color w:val="auto"/>
          <w:sz w:val="28"/>
          <w:szCs w:val="28"/>
          <w:highlight w:val="none"/>
          <w:u w:val="single"/>
        </w:rPr>
        <w:t xml:space="preserve"> </w:t>
      </w:r>
      <w:r>
        <w:rPr>
          <w:rFonts w:hint="eastAsia" w:ascii="Times New Roman" w:hAnsi="Times New Roman" w:eastAsia="宋体"/>
          <w:b/>
          <w:color w:val="auto"/>
          <w:sz w:val="28"/>
          <w:szCs w:val="28"/>
          <w:highlight w:val="none"/>
          <w:u w:val="single"/>
        </w:rPr>
        <w:t xml:space="preserve">  </w:t>
      </w:r>
      <w:r>
        <w:rPr>
          <w:rFonts w:ascii="Times New Roman" w:hAnsi="Times New Roman" w:eastAsia="宋体"/>
          <w:b/>
          <w:color w:val="auto"/>
          <w:sz w:val="28"/>
          <w:szCs w:val="28"/>
          <w:highlight w:val="none"/>
          <w:u w:val="single"/>
        </w:rPr>
        <w:t xml:space="preserve"> </w:t>
      </w:r>
      <w:r>
        <w:rPr>
          <w:rFonts w:ascii="Times New Roman" w:hAnsi="Times New Roman" w:eastAsia="宋体"/>
          <w:color w:val="auto"/>
          <w:sz w:val="28"/>
          <w:szCs w:val="28"/>
          <w:highlight w:val="none"/>
        </w:rPr>
        <w:t>为本公司的合法代理人，就新疆医科大学第一附属医院</w:t>
      </w:r>
      <w:r>
        <w:rPr>
          <w:rFonts w:hint="eastAsia" w:ascii="Times New Roman" w:hAnsi="Times New Roman" w:eastAsia="宋体"/>
          <w:color w:val="auto"/>
          <w:sz w:val="28"/>
          <w:szCs w:val="28"/>
          <w:highlight w:val="none"/>
        </w:rPr>
        <w:t>医疗设备项目</w:t>
      </w:r>
      <w:r>
        <w:rPr>
          <w:rFonts w:ascii="Times New Roman" w:hAnsi="Times New Roman" w:eastAsia="宋体"/>
          <w:b/>
          <w:color w:val="auto"/>
          <w:sz w:val="28"/>
          <w:szCs w:val="28"/>
          <w:highlight w:val="none"/>
          <w:u w:val="single"/>
        </w:rPr>
        <w:t xml:space="preserve"> </w:t>
      </w:r>
      <w:r>
        <w:rPr>
          <w:rFonts w:hint="eastAsia" w:ascii="Times New Roman" w:hAnsi="Times New Roman" w:eastAsia="宋体"/>
          <w:b/>
          <w:color w:val="auto"/>
          <w:sz w:val="28"/>
          <w:szCs w:val="28"/>
          <w:highlight w:val="none"/>
          <w:u w:val="single"/>
        </w:rPr>
        <w:t xml:space="preserve">    （合同编号+设备名称）   </w:t>
      </w:r>
      <w:r>
        <w:rPr>
          <w:rFonts w:ascii="Times New Roman" w:hAnsi="Times New Roman" w:eastAsia="宋体"/>
          <w:b/>
          <w:color w:val="auto"/>
          <w:sz w:val="28"/>
          <w:szCs w:val="28"/>
          <w:highlight w:val="none"/>
          <w:u w:val="single"/>
        </w:rPr>
        <w:t xml:space="preserve"> </w:t>
      </w:r>
      <w:r>
        <w:rPr>
          <w:rFonts w:hint="eastAsia" w:ascii="Times New Roman" w:hAnsi="Times New Roman" w:eastAsia="宋体"/>
          <w:color w:val="auto"/>
          <w:sz w:val="28"/>
          <w:szCs w:val="28"/>
          <w:highlight w:val="none"/>
        </w:rPr>
        <w:t>包括但不限于以下方面：谈判响应、合同签订、履行</w:t>
      </w:r>
      <w:r>
        <w:rPr>
          <w:rFonts w:ascii="Times New Roman" w:hAnsi="Times New Roman" w:eastAsia="宋体"/>
          <w:color w:val="auto"/>
          <w:sz w:val="28"/>
          <w:szCs w:val="28"/>
          <w:highlight w:val="none"/>
        </w:rPr>
        <w:t>，以本公司的名义处理一切与之有关的事务。</w:t>
      </w:r>
    </w:p>
    <w:p w14:paraId="39FAE03C">
      <w:pPr>
        <w:spacing w:line="700" w:lineRule="exact"/>
        <w:ind w:firstLine="482"/>
        <w:rPr>
          <w:rFonts w:ascii="Times New Roman" w:hAnsi="Times New Roman"/>
          <w:color w:val="auto"/>
          <w:sz w:val="28"/>
          <w:szCs w:val="28"/>
          <w:highlight w:val="none"/>
        </w:rPr>
      </w:pPr>
    </w:p>
    <w:p w14:paraId="3D7DF2B5">
      <w:pPr>
        <w:spacing w:line="700" w:lineRule="exact"/>
        <w:ind w:firstLine="761" w:firstLineChars="272"/>
        <w:rPr>
          <w:rFonts w:ascii="Times New Roman" w:hAnsi="Times New Roman"/>
          <w:color w:val="auto"/>
          <w:sz w:val="28"/>
          <w:szCs w:val="28"/>
          <w:highlight w:val="none"/>
          <w:u w:val="single"/>
        </w:rPr>
      </w:pPr>
      <w:r>
        <w:rPr>
          <w:rFonts w:ascii="Times New Roman" w:hAnsi="Times New Roman"/>
          <w:color w:val="auto"/>
          <w:sz w:val="28"/>
          <w:szCs w:val="28"/>
          <w:highlight w:val="none"/>
        </w:rPr>
        <w:t>本授权书于</w:t>
      </w:r>
      <w:r>
        <w:rPr>
          <w:rFonts w:ascii="Times New Roman" w:hAnsi="Times New Roman"/>
          <w:color w:val="auto"/>
          <w:sz w:val="28"/>
          <w:szCs w:val="28"/>
          <w:highlight w:val="none"/>
          <w:u w:val="single"/>
        </w:rPr>
        <w:t>　</w:t>
      </w:r>
      <w:r>
        <w:rPr>
          <w:rFonts w:hint="eastAsia" w:ascii="Times New Roman" w:hAnsi="Times New Roman"/>
          <w:color w:val="auto"/>
          <w:sz w:val="28"/>
          <w:szCs w:val="28"/>
          <w:highlight w:val="none"/>
          <w:u w:val="single"/>
        </w:rPr>
        <w:t xml:space="preserve">     </w:t>
      </w:r>
      <w:r>
        <w:rPr>
          <w:rFonts w:ascii="Times New Roman" w:hAnsi="Times New Roman"/>
          <w:b/>
          <w:color w:val="auto"/>
          <w:sz w:val="28"/>
          <w:szCs w:val="28"/>
          <w:highlight w:val="none"/>
          <w:u w:val="single"/>
        </w:rPr>
        <w:t xml:space="preserve"> </w:t>
      </w:r>
      <w:r>
        <w:rPr>
          <w:rFonts w:ascii="Times New Roman" w:hAnsi="Times New Roman"/>
          <w:color w:val="auto"/>
          <w:sz w:val="28"/>
          <w:szCs w:val="28"/>
          <w:highlight w:val="none"/>
        </w:rPr>
        <w:t>年</w:t>
      </w:r>
      <w:r>
        <w:rPr>
          <w:rFonts w:hint="eastAsia" w:ascii="Times New Roman" w:hAnsi="Times New Roman"/>
          <w:b/>
          <w:bCs/>
          <w:color w:val="auto"/>
          <w:sz w:val="28"/>
          <w:szCs w:val="28"/>
          <w:highlight w:val="none"/>
          <w:u w:val="single"/>
        </w:rPr>
        <w:t xml:space="preserve">     </w:t>
      </w:r>
      <w:r>
        <w:rPr>
          <w:rFonts w:ascii="Times New Roman" w:hAnsi="Times New Roman"/>
          <w:color w:val="auto"/>
          <w:sz w:val="28"/>
          <w:szCs w:val="28"/>
          <w:highlight w:val="none"/>
        </w:rPr>
        <w:t>月</w:t>
      </w:r>
      <w:r>
        <w:rPr>
          <w:rFonts w:hint="eastAsia" w:ascii="Times New Roman" w:hAnsi="Times New Roman"/>
          <w:b/>
          <w:color w:val="auto"/>
          <w:sz w:val="28"/>
          <w:szCs w:val="28"/>
          <w:highlight w:val="none"/>
          <w:u w:val="single"/>
        </w:rPr>
        <w:t xml:space="preserve">     </w:t>
      </w:r>
      <w:r>
        <w:rPr>
          <w:rFonts w:ascii="Times New Roman" w:hAnsi="Times New Roman"/>
          <w:color w:val="auto"/>
          <w:sz w:val="28"/>
          <w:szCs w:val="28"/>
          <w:highlight w:val="none"/>
        </w:rPr>
        <w:t>日签字生效，特此声明。</w:t>
      </w:r>
    </w:p>
    <w:p w14:paraId="300FB9E7">
      <w:pPr>
        <w:spacing w:line="700" w:lineRule="exact"/>
        <w:ind w:firstLine="482"/>
        <w:rPr>
          <w:rFonts w:ascii="Times New Roman" w:hAnsi="Times New Roman"/>
          <w:color w:val="auto"/>
          <w:sz w:val="28"/>
          <w:szCs w:val="28"/>
          <w:highlight w:val="none"/>
        </w:rPr>
      </w:pPr>
    </w:p>
    <w:p w14:paraId="52246E58">
      <w:pPr>
        <w:spacing w:line="900" w:lineRule="exact"/>
        <w:ind w:firstLine="759" w:firstLineChars="270"/>
        <w:rPr>
          <w:rFonts w:ascii="Times New Roman" w:hAnsi="Times New Roman"/>
          <w:b/>
          <w:color w:val="auto"/>
          <w:sz w:val="28"/>
          <w:szCs w:val="28"/>
          <w:highlight w:val="none"/>
        </w:rPr>
      </w:pPr>
      <w:r>
        <w:rPr>
          <w:rFonts w:ascii="Times New Roman" w:hAnsi="Times New Roman"/>
          <w:b/>
          <w:color w:val="auto"/>
          <w:sz w:val="28"/>
          <w:szCs w:val="28"/>
          <w:highlight w:val="none"/>
        </w:rPr>
        <w:t>法人代表签字：</w:t>
      </w:r>
      <w:r>
        <w:rPr>
          <w:rFonts w:ascii="Times New Roman" w:hAnsi="Times New Roman"/>
          <w:b/>
          <w:color w:val="auto"/>
          <w:sz w:val="28"/>
          <w:szCs w:val="28"/>
          <w:highlight w:val="none"/>
          <w:u w:val="single"/>
        </w:rPr>
        <w:t>　　　　　　　　　　　　　　</w:t>
      </w:r>
    </w:p>
    <w:p w14:paraId="664BD168">
      <w:pPr>
        <w:spacing w:line="900" w:lineRule="exact"/>
        <w:ind w:firstLine="759" w:firstLineChars="270"/>
        <w:rPr>
          <w:rFonts w:ascii="Times New Roman" w:hAnsi="Times New Roman"/>
          <w:b/>
          <w:color w:val="auto"/>
          <w:sz w:val="28"/>
          <w:szCs w:val="28"/>
          <w:highlight w:val="none"/>
        </w:rPr>
      </w:pPr>
      <w:r>
        <w:rPr>
          <w:rFonts w:ascii="Times New Roman" w:hAnsi="Times New Roman"/>
          <w:b/>
          <w:color w:val="auto"/>
          <w:sz w:val="28"/>
          <w:szCs w:val="28"/>
          <w:highlight w:val="none"/>
        </w:rPr>
        <w:t>被授权人签字：</w:t>
      </w:r>
      <w:r>
        <w:rPr>
          <w:rFonts w:ascii="Times New Roman" w:hAnsi="Times New Roman"/>
          <w:b/>
          <w:color w:val="auto"/>
          <w:sz w:val="28"/>
          <w:szCs w:val="28"/>
          <w:highlight w:val="none"/>
          <w:u w:val="single"/>
        </w:rPr>
        <w:t>　　　　　　　　　　　　　　</w:t>
      </w:r>
    </w:p>
    <w:p w14:paraId="4041850E">
      <w:pPr>
        <w:spacing w:line="900" w:lineRule="exact"/>
        <w:ind w:firstLine="759" w:firstLineChars="270"/>
        <w:rPr>
          <w:rFonts w:ascii="Times New Roman" w:hAnsi="Times New Roman"/>
          <w:b/>
          <w:color w:val="auto"/>
          <w:sz w:val="28"/>
          <w:szCs w:val="28"/>
          <w:highlight w:val="none"/>
          <w:u w:val="single"/>
        </w:rPr>
      </w:pPr>
      <w:r>
        <w:rPr>
          <w:rFonts w:ascii="Times New Roman" w:hAnsi="Times New Roman"/>
          <w:b/>
          <w:color w:val="auto"/>
          <w:sz w:val="28"/>
          <w:szCs w:val="28"/>
          <w:highlight w:val="none"/>
        </w:rPr>
        <w:t>公        章：</w:t>
      </w:r>
      <w:r>
        <w:rPr>
          <w:rFonts w:ascii="Times New Roman" w:hAnsi="Times New Roman"/>
          <w:color w:val="auto"/>
          <w:sz w:val="28"/>
          <w:szCs w:val="28"/>
          <w:highlight w:val="none"/>
          <w:u w:val="single"/>
        </w:rPr>
        <w:t xml:space="preserve"> </w:t>
      </w:r>
      <w:r>
        <w:rPr>
          <w:rFonts w:hint="eastAsia" w:ascii="Times New Roman" w:hAnsi="Times New Roman"/>
          <w:b/>
          <w:color w:val="auto"/>
          <w:sz w:val="28"/>
          <w:szCs w:val="28"/>
          <w:highlight w:val="none"/>
          <w:u w:val="single"/>
        </w:rPr>
        <w:t xml:space="preserve">    （公司名称）         </w:t>
      </w:r>
      <w:r>
        <w:rPr>
          <w:rFonts w:ascii="Times New Roman" w:hAnsi="Times New Roman"/>
          <w:b/>
          <w:color w:val="auto"/>
          <w:sz w:val="28"/>
          <w:szCs w:val="28"/>
          <w:highlight w:val="none"/>
          <w:u w:val="single"/>
        </w:rPr>
        <w:t xml:space="preserve">  </w:t>
      </w:r>
    </w:p>
    <w:p w14:paraId="6538740D">
      <w:pPr>
        <w:spacing w:line="900" w:lineRule="exact"/>
        <w:ind w:firstLine="759" w:firstLineChars="270"/>
        <w:rPr>
          <w:rFonts w:hint="eastAsia" w:ascii="Times New Roman" w:hAnsi="Times New Roman"/>
          <w:b/>
          <w:color w:val="auto"/>
          <w:sz w:val="28"/>
          <w:szCs w:val="28"/>
          <w:highlight w:val="none"/>
          <w:u w:val="single"/>
        </w:rPr>
      </w:pPr>
      <w:r>
        <w:rPr>
          <w:rFonts w:hint="eastAsia" w:ascii="Times New Roman" w:hAnsi="Times New Roman"/>
          <w:b/>
          <w:color w:val="auto"/>
          <w:sz w:val="28"/>
          <w:szCs w:val="28"/>
          <w:highlight w:val="none"/>
          <w:u w:val="single"/>
        </w:rPr>
        <w:t>附法人及法人授权代表身份证复印件，加盖公章</w:t>
      </w:r>
    </w:p>
    <w:p w14:paraId="6513D462">
      <w:pPr>
        <w:rPr>
          <w:rFonts w:hint="eastAsia"/>
          <w:b/>
          <w:bCs/>
          <w:color w:val="auto"/>
          <w:sz w:val="28"/>
          <w:szCs w:val="28"/>
          <w:highlight w:val="none"/>
        </w:rPr>
      </w:pPr>
      <w:r>
        <w:rPr>
          <w:rFonts w:hint="eastAsia"/>
          <w:b/>
          <w:bCs/>
          <w:color w:val="auto"/>
          <w:sz w:val="28"/>
          <w:szCs w:val="28"/>
          <w:highlight w:val="none"/>
        </w:rPr>
        <w:br w:type="page"/>
      </w:r>
    </w:p>
    <w:p w14:paraId="5CB402B7">
      <w:pPr>
        <w:snapToGrid w:val="0"/>
        <w:spacing w:line="264" w:lineRule="auto"/>
        <w:ind w:firstLine="562" w:firstLineChars="200"/>
        <w:jc w:val="both"/>
        <w:rPr>
          <w:rFonts w:hint="eastAsia"/>
          <w:color w:val="auto"/>
          <w:sz w:val="32"/>
          <w:szCs w:val="32"/>
          <w:highlight w:val="none"/>
        </w:rPr>
      </w:pPr>
      <w:r>
        <w:rPr>
          <w:rFonts w:hint="eastAsia"/>
          <w:b/>
          <w:bCs/>
          <w:color w:val="auto"/>
          <w:sz w:val="28"/>
          <w:szCs w:val="28"/>
          <w:highlight w:val="none"/>
        </w:rPr>
        <w:t>附件</w:t>
      </w:r>
      <w:r>
        <w:rPr>
          <w:rFonts w:hint="eastAsia"/>
          <w:b/>
          <w:bCs/>
          <w:color w:val="auto"/>
          <w:sz w:val="28"/>
          <w:szCs w:val="28"/>
          <w:highlight w:val="none"/>
          <w:lang w:val="en-US" w:eastAsia="zh-CN"/>
        </w:rPr>
        <w:t>2</w:t>
      </w:r>
      <w:r>
        <w:rPr>
          <w:rFonts w:hint="eastAsia"/>
          <w:b/>
          <w:bCs/>
          <w:color w:val="auto"/>
          <w:sz w:val="28"/>
          <w:szCs w:val="28"/>
          <w:highlight w:val="none"/>
        </w:rPr>
        <w:t>：</w:t>
      </w:r>
    </w:p>
    <w:p w14:paraId="10DB2DB1">
      <w:pPr>
        <w:snapToGrid w:val="0"/>
        <w:spacing w:line="264" w:lineRule="auto"/>
        <w:ind w:firstLine="640" w:firstLineChars="200"/>
        <w:jc w:val="center"/>
        <w:rPr>
          <w:rFonts w:hint="eastAsia"/>
          <w:color w:val="auto"/>
          <w:sz w:val="32"/>
          <w:szCs w:val="32"/>
          <w:highlight w:val="none"/>
        </w:rPr>
      </w:pPr>
    </w:p>
    <w:p w14:paraId="3A6B7AA4">
      <w:pPr>
        <w:snapToGrid w:val="0"/>
        <w:spacing w:line="264" w:lineRule="auto"/>
        <w:ind w:firstLine="640" w:firstLineChars="200"/>
        <w:jc w:val="center"/>
        <w:rPr>
          <w:rFonts w:hint="eastAsia"/>
          <w:b/>
          <w:bCs/>
          <w:color w:val="auto"/>
          <w:sz w:val="28"/>
          <w:szCs w:val="28"/>
          <w:highlight w:val="none"/>
        </w:rPr>
      </w:pPr>
      <w:r>
        <w:rPr>
          <w:rFonts w:hint="eastAsia"/>
          <w:color w:val="auto"/>
          <w:sz w:val="32"/>
          <w:szCs w:val="32"/>
          <w:highlight w:val="none"/>
        </w:rPr>
        <w:fldChar w:fldCharType="begin"/>
      </w:r>
      <w:r>
        <w:rPr>
          <w:rFonts w:hint="eastAsia"/>
          <w:color w:val="auto"/>
          <w:sz w:val="32"/>
          <w:szCs w:val="32"/>
          <w:highlight w:val="none"/>
        </w:rPr>
        <w:instrText xml:space="preserve"> HYPERLINK "https://www.baidu.com/s?wd=%E5%8C%BB%E7%96%97%E5%99%A8%E6%A2%B0%E6%B3%A8%E5%86%8C%E8%AF%81&amp;tn=SE_PcZhidaonwhc_ngpagmjz&amp;fenlei=mv6quAkxTZn0IZRqIHckPjm4nH00T1dBuWTsnAD4PycdPynznyfk0ZwV5Hcvrjm3rH6sPfKWUMw85NP7gdKWyh9GuA7EUMICmdq8uLK9uvdJX6K1TL0qnfK1TL0z5HD0IgF_5y9YIZ0lQzqlpA-bmyt8mh7GuZR8mvqVQL7dugPYpyq8Q1nsrj0drH61n6" \t "_blank" </w:instrText>
      </w:r>
      <w:r>
        <w:rPr>
          <w:rFonts w:hint="eastAsia"/>
          <w:color w:val="auto"/>
          <w:sz w:val="32"/>
          <w:szCs w:val="32"/>
          <w:highlight w:val="none"/>
        </w:rPr>
        <w:fldChar w:fldCharType="separate"/>
      </w:r>
      <w:r>
        <w:rPr>
          <w:rFonts w:hint="eastAsia"/>
          <w:color w:val="auto"/>
          <w:sz w:val="32"/>
          <w:szCs w:val="32"/>
          <w:highlight w:val="none"/>
        </w:rPr>
        <w:t>医疗器械注册证</w:t>
      </w:r>
      <w:r>
        <w:rPr>
          <w:rFonts w:hint="eastAsia"/>
          <w:color w:val="auto"/>
          <w:sz w:val="32"/>
          <w:szCs w:val="32"/>
          <w:highlight w:val="none"/>
        </w:rPr>
        <w:fldChar w:fldCharType="end"/>
      </w:r>
      <w:r>
        <w:rPr>
          <w:rFonts w:hint="eastAsia"/>
          <w:b/>
          <w:bCs/>
          <w:color w:val="auto"/>
          <w:sz w:val="32"/>
          <w:szCs w:val="32"/>
          <w:highlight w:val="none"/>
        </w:rPr>
        <w:t>（加盖公章）</w:t>
      </w:r>
    </w:p>
    <w:p w14:paraId="3DE9EA99">
      <w:pPr>
        <w:snapToGrid w:val="0"/>
        <w:spacing w:line="264" w:lineRule="auto"/>
        <w:ind w:firstLine="562" w:firstLineChars="200"/>
        <w:jc w:val="left"/>
        <w:rPr>
          <w:rFonts w:hint="eastAsia"/>
          <w:b/>
          <w:bCs/>
          <w:color w:val="auto"/>
          <w:sz w:val="28"/>
          <w:szCs w:val="28"/>
          <w:highlight w:val="none"/>
        </w:rPr>
      </w:pPr>
      <w:r>
        <w:rPr>
          <w:rFonts w:hint="eastAsia"/>
          <w:b/>
          <w:bCs/>
          <w:color w:val="auto"/>
          <w:sz w:val="28"/>
          <w:szCs w:val="28"/>
          <w:highlight w:val="none"/>
        </w:rPr>
        <w:br w:type="page"/>
      </w:r>
      <w:r>
        <w:rPr>
          <w:rFonts w:hint="eastAsia"/>
          <w:b/>
          <w:bCs/>
          <w:color w:val="auto"/>
          <w:sz w:val="28"/>
          <w:szCs w:val="28"/>
          <w:highlight w:val="none"/>
        </w:rPr>
        <w:t>附件</w:t>
      </w:r>
      <w:r>
        <w:rPr>
          <w:rFonts w:hint="eastAsia"/>
          <w:b/>
          <w:bCs/>
          <w:color w:val="auto"/>
          <w:sz w:val="28"/>
          <w:szCs w:val="28"/>
          <w:highlight w:val="none"/>
          <w:lang w:val="en-US" w:eastAsia="zh-CN"/>
        </w:rPr>
        <w:t>3</w:t>
      </w:r>
      <w:r>
        <w:rPr>
          <w:rFonts w:hint="eastAsia"/>
          <w:b/>
          <w:bCs/>
          <w:color w:val="auto"/>
          <w:sz w:val="28"/>
          <w:szCs w:val="28"/>
          <w:highlight w:val="none"/>
        </w:rPr>
        <w:t>：</w:t>
      </w:r>
    </w:p>
    <w:p w14:paraId="6CBE3BF0">
      <w:pPr>
        <w:snapToGrid w:val="0"/>
        <w:spacing w:line="264" w:lineRule="auto"/>
        <w:ind w:firstLine="560" w:firstLineChars="200"/>
        <w:jc w:val="left"/>
        <w:rPr>
          <w:rFonts w:hint="eastAsia"/>
          <w:color w:val="auto"/>
          <w:sz w:val="28"/>
          <w:szCs w:val="28"/>
          <w:highlight w:val="none"/>
        </w:rPr>
      </w:pPr>
    </w:p>
    <w:p w14:paraId="313EE215">
      <w:pPr>
        <w:snapToGrid w:val="0"/>
        <w:spacing w:line="264" w:lineRule="auto"/>
        <w:ind w:firstLine="803" w:firstLineChars="200"/>
        <w:jc w:val="center"/>
        <w:rPr>
          <w:rFonts w:hint="eastAsia"/>
          <w:b/>
          <w:bCs/>
          <w:color w:val="auto"/>
          <w:sz w:val="40"/>
          <w:szCs w:val="40"/>
          <w:highlight w:val="none"/>
        </w:rPr>
      </w:pPr>
      <w:r>
        <w:rPr>
          <w:rFonts w:hint="eastAsia"/>
          <w:b/>
          <w:bCs/>
          <w:color w:val="auto"/>
          <w:sz w:val="40"/>
          <w:szCs w:val="40"/>
          <w:highlight w:val="none"/>
        </w:rPr>
        <w:t>配 置 清 单（加盖合同专用章）</w:t>
      </w:r>
    </w:p>
    <w:p w14:paraId="1A87920A">
      <w:pPr>
        <w:snapToGrid w:val="0"/>
        <w:spacing w:line="264" w:lineRule="auto"/>
        <w:ind w:firstLine="643" w:firstLineChars="200"/>
        <w:jc w:val="center"/>
        <w:rPr>
          <w:rFonts w:hint="eastAsia"/>
          <w:b/>
          <w:bCs/>
          <w:color w:val="auto"/>
          <w:sz w:val="32"/>
          <w:szCs w:val="32"/>
          <w:highlight w:val="none"/>
        </w:rPr>
      </w:pPr>
      <w:r>
        <w:rPr>
          <w:rFonts w:hint="eastAsia"/>
          <w:b/>
          <w:bCs/>
          <w:color w:val="auto"/>
          <w:sz w:val="32"/>
          <w:szCs w:val="32"/>
          <w:highlight w:val="none"/>
          <w:u w:val="single"/>
        </w:rPr>
        <w:t xml:space="preserve">        （</w:t>
      </w:r>
      <w:r>
        <w:rPr>
          <w:rFonts w:hint="eastAsia"/>
          <w:b/>
          <w:bCs/>
          <w:color w:val="auto"/>
          <w:sz w:val="32"/>
          <w:szCs w:val="32"/>
          <w:highlight w:val="none"/>
        </w:rPr>
        <w:t>型号）</w:t>
      </w:r>
      <w:r>
        <w:rPr>
          <w:rFonts w:hint="eastAsia"/>
          <w:b/>
          <w:bCs/>
          <w:color w:val="auto"/>
          <w:sz w:val="32"/>
          <w:szCs w:val="32"/>
          <w:highlight w:val="none"/>
          <w:u w:val="single"/>
        </w:rPr>
        <w:t xml:space="preserve">        （</w:t>
      </w:r>
      <w:r>
        <w:rPr>
          <w:rFonts w:hint="eastAsia"/>
          <w:b/>
          <w:bCs/>
          <w:color w:val="auto"/>
          <w:sz w:val="32"/>
          <w:szCs w:val="32"/>
          <w:highlight w:val="none"/>
        </w:rPr>
        <w:t>设备名称）</w:t>
      </w:r>
    </w:p>
    <w:p w14:paraId="59124F3E">
      <w:pPr>
        <w:snapToGrid w:val="0"/>
        <w:spacing w:line="264" w:lineRule="auto"/>
        <w:ind w:firstLine="643" w:firstLineChars="200"/>
        <w:jc w:val="left"/>
        <w:rPr>
          <w:rFonts w:hint="eastAsia"/>
          <w:b/>
          <w:bCs/>
          <w:color w:val="auto"/>
          <w:sz w:val="32"/>
          <w:szCs w:val="32"/>
          <w:highlight w:val="none"/>
        </w:rPr>
      </w:pPr>
    </w:p>
    <w:p w14:paraId="1BBB4D09">
      <w:pPr>
        <w:snapToGrid w:val="0"/>
        <w:spacing w:line="264" w:lineRule="auto"/>
        <w:ind w:firstLine="643" w:firstLineChars="200"/>
        <w:jc w:val="left"/>
        <w:rPr>
          <w:rFonts w:hint="eastAsia"/>
          <w:b/>
          <w:bCs/>
          <w:color w:val="auto"/>
          <w:sz w:val="32"/>
          <w:szCs w:val="32"/>
          <w:highlight w:val="none"/>
        </w:rPr>
      </w:pPr>
      <w:r>
        <w:rPr>
          <w:rFonts w:hint="eastAsia"/>
          <w:b/>
          <w:bCs/>
          <w:color w:val="auto"/>
          <w:sz w:val="32"/>
          <w:szCs w:val="32"/>
          <w:highlight w:val="none"/>
        </w:rPr>
        <w:t>设备台数：</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20"/>
        <w:gridCol w:w="1420"/>
        <w:gridCol w:w="1420"/>
        <w:gridCol w:w="1420"/>
        <w:gridCol w:w="1423"/>
      </w:tblGrid>
      <w:tr w14:paraId="7F34A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top"/>
          </w:tcPr>
          <w:p w14:paraId="62293A46">
            <w:pPr>
              <w:snapToGrid w:val="0"/>
              <w:spacing w:line="264" w:lineRule="auto"/>
              <w:jc w:val="center"/>
              <w:rPr>
                <w:rFonts w:hint="eastAsia"/>
                <w:b/>
                <w:bCs/>
                <w:color w:val="auto"/>
                <w:sz w:val="32"/>
                <w:szCs w:val="32"/>
                <w:highlight w:val="none"/>
              </w:rPr>
            </w:pPr>
            <w:r>
              <w:rPr>
                <w:rFonts w:hint="eastAsia"/>
                <w:b/>
                <w:bCs/>
                <w:color w:val="auto"/>
                <w:sz w:val="32"/>
                <w:szCs w:val="32"/>
                <w:highlight w:val="none"/>
              </w:rPr>
              <w:t>标准配置</w:t>
            </w:r>
          </w:p>
        </w:tc>
      </w:tr>
      <w:tr w14:paraId="498A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noWrap w:val="0"/>
            <w:vAlign w:val="top"/>
          </w:tcPr>
          <w:p w14:paraId="06D93BDD">
            <w:pPr>
              <w:snapToGrid w:val="0"/>
              <w:spacing w:line="264" w:lineRule="auto"/>
              <w:jc w:val="center"/>
              <w:rPr>
                <w:rFonts w:hint="eastAsia"/>
                <w:b/>
                <w:bCs/>
                <w:color w:val="auto"/>
                <w:sz w:val="32"/>
                <w:szCs w:val="32"/>
                <w:highlight w:val="none"/>
              </w:rPr>
            </w:pPr>
            <w:r>
              <w:rPr>
                <w:rFonts w:hint="eastAsia"/>
                <w:b/>
                <w:bCs/>
                <w:color w:val="auto"/>
                <w:sz w:val="32"/>
                <w:szCs w:val="32"/>
                <w:highlight w:val="none"/>
              </w:rPr>
              <w:t>序号</w:t>
            </w:r>
          </w:p>
        </w:tc>
        <w:tc>
          <w:tcPr>
            <w:tcW w:w="833" w:type="pct"/>
            <w:noWrap w:val="0"/>
            <w:vAlign w:val="top"/>
          </w:tcPr>
          <w:p w14:paraId="56D8A81C">
            <w:pPr>
              <w:snapToGrid w:val="0"/>
              <w:spacing w:line="264" w:lineRule="auto"/>
              <w:jc w:val="center"/>
              <w:rPr>
                <w:rFonts w:hint="eastAsia"/>
                <w:b/>
                <w:bCs/>
                <w:color w:val="auto"/>
                <w:sz w:val="32"/>
                <w:szCs w:val="32"/>
                <w:highlight w:val="none"/>
              </w:rPr>
            </w:pPr>
            <w:r>
              <w:rPr>
                <w:rFonts w:hint="eastAsia"/>
                <w:b/>
                <w:bCs/>
                <w:color w:val="auto"/>
                <w:sz w:val="32"/>
                <w:szCs w:val="32"/>
                <w:highlight w:val="none"/>
              </w:rPr>
              <w:t>名称</w:t>
            </w:r>
          </w:p>
        </w:tc>
        <w:tc>
          <w:tcPr>
            <w:tcW w:w="833" w:type="pct"/>
            <w:noWrap w:val="0"/>
            <w:vAlign w:val="top"/>
          </w:tcPr>
          <w:p w14:paraId="1F6E91E0">
            <w:pPr>
              <w:snapToGrid w:val="0"/>
              <w:spacing w:line="264" w:lineRule="auto"/>
              <w:jc w:val="center"/>
              <w:rPr>
                <w:rFonts w:hint="eastAsia"/>
                <w:b/>
                <w:bCs/>
                <w:color w:val="auto"/>
                <w:sz w:val="32"/>
                <w:szCs w:val="32"/>
                <w:highlight w:val="none"/>
              </w:rPr>
            </w:pPr>
            <w:r>
              <w:rPr>
                <w:rFonts w:hint="eastAsia"/>
                <w:b/>
                <w:bCs/>
                <w:color w:val="auto"/>
                <w:sz w:val="32"/>
                <w:szCs w:val="32"/>
                <w:highlight w:val="none"/>
              </w:rPr>
              <w:t>型号</w:t>
            </w:r>
          </w:p>
        </w:tc>
        <w:tc>
          <w:tcPr>
            <w:tcW w:w="833" w:type="pct"/>
            <w:noWrap w:val="0"/>
            <w:vAlign w:val="top"/>
          </w:tcPr>
          <w:p w14:paraId="24EF9BCA">
            <w:pPr>
              <w:snapToGrid w:val="0"/>
              <w:spacing w:line="264" w:lineRule="auto"/>
              <w:jc w:val="center"/>
              <w:rPr>
                <w:rFonts w:hint="eastAsia"/>
                <w:b/>
                <w:bCs/>
                <w:color w:val="auto"/>
                <w:sz w:val="32"/>
                <w:szCs w:val="32"/>
                <w:highlight w:val="none"/>
              </w:rPr>
            </w:pPr>
            <w:r>
              <w:rPr>
                <w:rFonts w:hint="eastAsia"/>
                <w:b/>
                <w:bCs/>
                <w:color w:val="auto"/>
                <w:sz w:val="32"/>
                <w:szCs w:val="32"/>
                <w:highlight w:val="none"/>
              </w:rPr>
              <w:t>数量</w:t>
            </w:r>
          </w:p>
        </w:tc>
        <w:tc>
          <w:tcPr>
            <w:tcW w:w="833" w:type="pct"/>
            <w:noWrap w:val="0"/>
            <w:vAlign w:val="top"/>
          </w:tcPr>
          <w:p w14:paraId="41E65312">
            <w:pPr>
              <w:snapToGrid w:val="0"/>
              <w:spacing w:line="264" w:lineRule="auto"/>
              <w:jc w:val="center"/>
              <w:rPr>
                <w:rFonts w:hint="eastAsia"/>
                <w:b/>
                <w:bCs/>
                <w:color w:val="auto"/>
                <w:sz w:val="32"/>
                <w:szCs w:val="32"/>
                <w:highlight w:val="none"/>
              </w:rPr>
            </w:pPr>
            <w:r>
              <w:rPr>
                <w:rFonts w:hint="eastAsia"/>
                <w:b/>
                <w:bCs/>
                <w:color w:val="auto"/>
                <w:sz w:val="32"/>
                <w:szCs w:val="32"/>
                <w:highlight w:val="none"/>
              </w:rPr>
              <w:t>单位</w:t>
            </w:r>
          </w:p>
        </w:tc>
        <w:tc>
          <w:tcPr>
            <w:tcW w:w="834" w:type="pct"/>
            <w:noWrap w:val="0"/>
            <w:vAlign w:val="top"/>
          </w:tcPr>
          <w:p w14:paraId="1CB56096">
            <w:pPr>
              <w:snapToGrid w:val="0"/>
              <w:spacing w:line="264" w:lineRule="auto"/>
              <w:jc w:val="center"/>
              <w:rPr>
                <w:rFonts w:hint="eastAsia"/>
                <w:b/>
                <w:bCs/>
                <w:color w:val="auto"/>
                <w:sz w:val="32"/>
                <w:szCs w:val="32"/>
                <w:highlight w:val="none"/>
              </w:rPr>
            </w:pPr>
            <w:r>
              <w:rPr>
                <w:rFonts w:hint="eastAsia"/>
                <w:b/>
                <w:bCs/>
                <w:color w:val="auto"/>
                <w:sz w:val="32"/>
                <w:szCs w:val="32"/>
                <w:highlight w:val="none"/>
              </w:rPr>
              <w:t>备注</w:t>
            </w:r>
          </w:p>
        </w:tc>
      </w:tr>
      <w:tr w14:paraId="36EDF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noWrap w:val="0"/>
            <w:vAlign w:val="top"/>
          </w:tcPr>
          <w:p w14:paraId="0E270A1A">
            <w:pPr>
              <w:snapToGrid w:val="0"/>
              <w:spacing w:line="264" w:lineRule="auto"/>
              <w:jc w:val="center"/>
              <w:rPr>
                <w:rFonts w:hint="eastAsia"/>
                <w:color w:val="auto"/>
                <w:sz w:val="32"/>
                <w:szCs w:val="32"/>
                <w:highlight w:val="none"/>
              </w:rPr>
            </w:pPr>
            <w:r>
              <w:rPr>
                <w:rFonts w:hint="eastAsia"/>
                <w:color w:val="auto"/>
                <w:sz w:val="32"/>
                <w:szCs w:val="32"/>
                <w:highlight w:val="none"/>
              </w:rPr>
              <w:t>1</w:t>
            </w:r>
          </w:p>
        </w:tc>
        <w:tc>
          <w:tcPr>
            <w:tcW w:w="833" w:type="pct"/>
            <w:noWrap w:val="0"/>
            <w:vAlign w:val="top"/>
          </w:tcPr>
          <w:p w14:paraId="67208076">
            <w:pPr>
              <w:snapToGrid w:val="0"/>
              <w:spacing w:line="264" w:lineRule="auto"/>
              <w:jc w:val="center"/>
              <w:rPr>
                <w:rFonts w:hint="eastAsia"/>
                <w:color w:val="auto"/>
                <w:sz w:val="32"/>
                <w:szCs w:val="32"/>
                <w:highlight w:val="none"/>
              </w:rPr>
            </w:pPr>
          </w:p>
        </w:tc>
        <w:tc>
          <w:tcPr>
            <w:tcW w:w="833" w:type="pct"/>
            <w:noWrap w:val="0"/>
            <w:vAlign w:val="top"/>
          </w:tcPr>
          <w:p w14:paraId="2126E311">
            <w:pPr>
              <w:snapToGrid w:val="0"/>
              <w:spacing w:line="264" w:lineRule="auto"/>
              <w:jc w:val="center"/>
              <w:rPr>
                <w:rFonts w:hint="eastAsia"/>
                <w:color w:val="auto"/>
                <w:sz w:val="32"/>
                <w:szCs w:val="32"/>
                <w:highlight w:val="none"/>
              </w:rPr>
            </w:pPr>
          </w:p>
        </w:tc>
        <w:tc>
          <w:tcPr>
            <w:tcW w:w="833" w:type="pct"/>
            <w:noWrap w:val="0"/>
            <w:vAlign w:val="top"/>
          </w:tcPr>
          <w:p w14:paraId="78A5601B">
            <w:pPr>
              <w:snapToGrid w:val="0"/>
              <w:spacing w:line="264" w:lineRule="auto"/>
              <w:jc w:val="center"/>
              <w:rPr>
                <w:rFonts w:hint="eastAsia"/>
                <w:color w:val="auto"/>
                <w:sz w:val="32"/>
                <w:szCs w:val="32"/>
                <w:highlight w:val="none"/>
              </w:rPr>
            </w:pPr>
          </w:p>
        </w:tc>
        <w:tc>
          <w:tcPr>
            <w:tcW w:w="833" w:type="pct"/>
            <w:noWrap w:val="0"/>
            <w:vAlign w:val="top"/>
          </w:tcPr>
          <w:p w14:paraId="780A0F2F">
            <w:pPr>
              <w:snapToGrid w:val="0"/>
              <w:spacing w:line="264" w:lineRule="auto"/>
              <w:jc w:val="center"/>
              <w:rPr>
                <w:rFonts w:hint="eastAsia"/>
                <w:color w:val="auto"/>
                <w:sz w:val="32"/>
                <w:szCs w:val="32"/>
                <w:highlight w:val="none"/>
              </w:rPr>
            </w:pPr>
          </w:p>
        </w:tc>
        <w:tc>
          <w:tcPr>
            <w:tcW w:w="834" w:type="pct"/>
            <w:noWrap w:val="0"/>
            <w:vAlign w:val="top"/>
          </w:tcPr>
          <w:p w14:paraId="5ED67797">
            <w:pPr>
              <w:snapToGrid w:val="0"/>
              <w:spacing w:line="264" w:lineRule="auto"/>
              <w:jc w:val="center"/>
              <w:rPr>
                <w:rFonts w:hint="eastAsia"/>
                <w:color w:val="auto"/>
                <w:sz w:val="32"/>
                <w:szCs w:val="32"/>
                <w:highlight w:val="none"/>
              </w:rPr>
            </w:pPr>
          </w:p>
        </w:tc>
      </w:tr>
      <w:tr w14:paraId="3D165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noWrap w:val="0"/>
            <w:vAlign w:val="top"/>
          </w:tcPr>
          <w:p w14:paraId="6260F258">
            <w:pPr>
              <w:snapToGrid w:val="0"/>
              <w:spacing w:line="264" w:lineRule="auto"/>
              <w:jc w:val="center"/>
              <w:rPr>
                <w:rFonts w:hint="eastAsia"/>
                <w:color w:val="auto"/>
                <w:sz w:val="32"/>
                <w:szCs w:val="32"/>
                <w:highlight w:val="none"/>
              </w:rPr>
            </w:pPr>
            <w:r>
              <w:rPr>
                <w:rFonts w:hint="eastAsia"/>
                <w:color w:val="auto"/>
                <w:sz w:val="32"/>
                <w:szCs w:val="32"/>
                <w:highlight w:val="none"/>
              </w:rPr>
              <w:t>2</w:t>
            </w:r>
          </w:p>
        </w:tc>
        <w:tc>
          <w:tcPr>
            <w:tcW w:w="833" w:type="pct"/>
            <w:noWrap w:val="0"/>
            <w:vAlign w:val="top"/>
          </w:tcPr>
          <w:p w14:paraId="7EE4E42E">
            <w:pPr>
              <w:snapToGrid w:val="0"/>
              <w:spacing w:line="264" w:lineRule="auto"/>
              <w:jc w:val="center"/>
              <w:rPr>
                <w:rFonts w:hint="eastAsia"/>
                <w:color w:val="auto"/>
                <w:sz w:val="32"/>
                <w:szCs w:val="32"/>
                <w:highlight w:val="none"/>
              </w:rPr>
            </w:pPr>
          </w:p>
        </w:tc>
        <w:tc>
          <w:tcPr>
            <w:tcW w:w="833" w:type="pct"/>
            <w:noWrap w:val="0"/>
            <w:vAlign w:val="top"/>
          </w:tcPr>
          <w:p w14:paraId="14A5306B">
            <w:pPr>
              <w:snapToGrid w:val="0"/>
              <w:spacing w:line="264" w:lineRule="auto"/>
              <w:jc w:val="center"/>
              <w:rPr>
                <w:rFonts w:hint="eastAsia"/>
                <w:color w:val="auto"/>
                <w:sz w:val="32"/>
                <w:szCs w:val="32"/>
                <w:highlight w:val="none"/>
              </w:rPr>
            </w:pPr>
          </w:p>
        </w:tc>
        <w:tc>
          <w:tcPr>
            <w:tcW w:w="833" w:type="pct"/>
            <w:noWrap w:val="0"/>
            <w:vAlign w:val="top"/>
          </w:tcPr>
          <w:p w14:paraId="0DC4B1E7">
            <w:pPr>
              <w:snapToGrid w:val="0"/>
              <w:spacing w:line="264" w:lineRule="auto"/>
              <w:jc w:val="center"/>
              <w:rPr>
                <w:rFonts w:hint="eastAsia"/>
                <w:color w:val="auto"/>
                <w:sz w:val="32"/>
                <w:szCs w:val="32"/>
                <w:highlight w:val="none"/>
              </w:rPr>
            </w:pPr>
          </w:p>
        </w:tc>
        <w:tc>
          <w:tcPr>
            <w:tcW w:w="833" w:type="pct"/>
            <w:noWrap w:val="0"/>
            <w:vAlign w:val="top"/>
          </w:tcPr>
          <w:p w14:paraId="34940927">
            <w:pPr>
              <w:snapToGrid w:val="0"/>
              <w:spacing w:line="264" w:lineRule="auto"/>
              <w:jc w:val="center"/>
              <w:rPr>
                <w:rFonts w:hint="eastAsia"/>
                <w:color w:val="auto"/>
                <w:sz w:val="32"/>
                <w:szCs w:val="32"/>
                <w:highlight w:val="none"/>
              </w:rPr>
            </w:pPr>
          </w:p>
        </w:tc>
        <w:tc>
          <w:tcPr>
            <w:tcW w:w="834" w:type="pct"/>
            <w:noWrap w:val="0"/>
            <w:vAlign w:val="top"/>
          </w:tcPr>
          <w:p w14:paraId="2DBE033D">
            <w:pPr>
              <w:snapToGrid w:val="0"/>
              <w:spacing w:line="264" w:lineRule="auto"/>
              <w:jc w:val="center"/>
              <w:rPr>
                <w:rFonts w:hint="eastAsia"/>
                <w:color w:val="auto"/>
                <w:sz w:val="32"/>
                <w:szCs w:val="32"/>
                <w:highlight w:val="none"/>
              </w:rPr>
            </w:pPr>
          </w:p>
        </w:tc>
      </w:tr>
      <w:tr w14:paraId="5057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noWrap w:val="0"/>
            <w:vAlign w:val="top"/>
          </w:tcPr>
          <w:p w14:paraId="0E4ABE32">
            <w:pPr>
              <w:snapToGrid w:val="0"/>
              <w:spacing w:line="264" w:lineRule="auto"/>
              <w:jc w:val="center"/>
              <w:rPr>
                <w:rFonts w:hint="eastAsia"/>
                <w:color w:val="auto"/>
                <w:sz w:val="32"/>
                <w:szCs w:val="32"/>
                <w:highlight w:val="none"/>
              </w:rPr>
            </w:pPr>
            <w:r>
              <w:rPr>
                <w:rFonts w:hint="eastAsia"/>
                <w:color w:val="auto"/>
                <w:sz w:val="32"/>
                <w:szCs w:val="32"/>
                <w:highlight w:val="none"/>
              </w:rPr>
              <w:t>3</w:t>
            </w:r>
          </w:p>
        </w:tc>
        <w:tc>
          <w:tcPr>
            <w:tcW w:w="833" w:type="pct"/>
            <w:noWrap w:val="0"/>
            <w:vAlign w:val="top"/>
          </w:tcPr>
          <w:p w14:paraId="3973904B">
            <w:pPr>
              <w:snapToGrid w:val="0"/>
              <w:spacing w:line="264" w:lineRule="auto"/>
              <w:jc w:val="center"/>
              <w:rPr>
                <w:rFonts w:hint="eastAsia"/>
                <w:color w:val="auto"/>
                <w:sz w:val="32"/>
                <w:szCs w:val="32"/>
                <w:highlight w:val="none"/>
              </w:rPr>
            </w:pPr>
          </w:p>
        </w:tc>
        <w:tc>
          <w:tcPr>
            <w:tcW w:w="833" w:type="pct"/>
            <w:noWrap w:val="0"/>
            <w:vAlign w:val="top"/>
          </w:tcPr>
          <w:p w14:paraId="37387A6C">
            <w:pPr>
              <w:snapToGrid w:val="0"/>
              <w:spacing w:line="264" w:lineRule="auto"/>
              <w:jc w:val="center"/>
              <w:rPr>
                <w:rFonts w:hint="eastAsia"/>
                <w:color w:val="auto"/>
                <w:sz w:val="32"/>
                <w:szCs w:val="32"/>
                <w:highlight w:val="none"/>
              </w:rPr>
            </w:pPr>
          </w:p>
        </w:tc>
        <w:tc>
          <w:tcPr>
            <w:tcW w:w="833" w:type="pct"/>
            <w:noWrap w:val="0"/>
            <w:vAlign w:val="top"/>
          </w:tcPr>
          <w:p w14:paraId="1B83B17D">
            <w:pPr>
              <w:snapToGrid w:val="0"/>
              <w:spacing w:line="264" w:lineRule="auto"/>
              <w:jc w:val="center"/>
              <w:rPr>
                <w:rFonts w:hint="eastAsia"/>
                <w:color w:val="auto"/>
                <w:sz w:val="32"/>
                <w:szCs w:val="32"/>
                <w:highlight w:val="none"/>
              </w:rPr>
            </w:pPr>
          </w:p>
        </w:tc>
        <w:tc>
          <w:tcPr>
            <w:tcW w:w="833" w:type="pct"/>
            <w:noWrap w:val="0"/>
            <w:vAlign w:val="top"/>
          </w:tcPr>
          <w:p w14:paraId="02B39EEF">
            <w:pPr>
              <w:snapToGrid w:val="0"/>
              <w:spacing w:line="264" w:lineRule="auto"/>
              <w:jc w:val="center"/>
              <w:rPr>
                <w:rFonts w:hint="eastAsia"/>
                <w:color w:val="auto"/>
                <w:sz w:val="32"/>
                <w:szCs w:val="32"/>
                <w:highlight w:val="none"/>
              </w:rPr>
            </w:pPr>
          </w:p>
        </w:tc>
        <w:tc>
          <w:tcPr>
            <w:tcW w:w="834" w:type="pct"/>
            <w:noWrap w:val="0"/>
            <w:vAlign w:val="top"/>
          </w:tcPr>
          <w:p w14:paraId="63849671">
            <w:pPr>
              <w:snapToGrid w:val="0"/>
              <w:spacing w:line="264" w:lineRule="auto"/>
              <w:jc w:val="center"/>
              <w:rPr>
                <w:rFonts w:hint="eastAsia"/>
                <w:color w:val="auto"/>
                <w:sz w:val="32"/>
                <w:szCs w:val="32"/>
                <w:highlight w:val="none"/>
              </w:rPr>
            </w:pPr>
          </w:p>
        </w:tc>
      </w:tr>
      <w:tr w14:paraId="1732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noWrap w:val="0"/>
            <w:vAlign w:val="top"/>
          </w:tcPr>
          <w:p w14:paraId="7816764A">
            <w:pPr>
              <w:snapToGrid w:val="0"/>
              <w:spacing w:line="264" w:lineRule="auto"/>
              <w:jc w:val="center"/>
              <w:rPr>
                <w:rFonts w:hint="eastAsia"/>
                <w:color w:val="auto"/>
                <w:sz w:val="32"/>
                <w:szCs w:val="32"/>
                <w:highlight w:val="none"/>
              </w:rPr>
            </w:pPr>
            <w:r>
              <w:rPr>
                <w:rFonts w:hint="eastAsia"/>
                <w:color w:val="auto"/>
                <w:sz w:val="32"/>
                <w:szCs w:val="32"/>
                <w:highlight w:val="none"/>
              </w:rPr>
              <w:t>4</w:t>
            </w:r>
          </w:p>
        </w:tc>
        <w:tc>
          <w:tcPr>
            <w:tcW w:w="833" w:type="pct"/>
            <w:noWrap w:val="0"/>
            <w:vAlign w:val="top"/>
          </w:tcPr>
          <w:p w14:paraId="5E4104B8">
            <w:pPr>
              <w:snapToGrid w:val="0"/>
              <w:spacing w:line="264" w:lineRule="auto"/>
              <w:jc w:val="center"/>
              <w:rPr>
                <w:rFonts w:hint="eastAsia"/>
                <w:color w:val="auto"/>
                <w:sz w:val="32"/>
                <w:szCs w:val="32"/>
                <w:highlight w:val="none"/>
              </w:rPr>
            </w:pPr>
          </w:p>
        </w:tc>
        <w:tc>
          <w:tcPr>
            <w:tcW w:w="833" w:type="pct"/>
            <w:noWrap w:val="0"/>
            <w:vAlign w:val="top"/>
          </w:tcPr>
          <w:p w14:paraId="4816C012">
            <w:pPr>
              <w:snapToGrid w:val="0"/>
              <w:spacing w:line="264" w:lineRule="auto"/>
              <w:jc w:val="center"/>
              <w:rPr>
                <w:rFonts w:hint="eastAsia"/>
                <w:color w:val="auto"/>
                <w:sz w:val="32"/>
                <w:szCs w:val="32"/>
                <w:highlight w:val="none"/>
              </w:rPr>
            </w:pPr>
          </w:p>
        </w:tc>
        <w:tc>
          <w:tcPr>
            <w:tcW w:w="833" w:type="pct"/>
            <w:noWrap w:val="0"/>
            <w:vAlign w:val="top"/>
          </w:tcPr>
          <w:p w14:paraId="7357C8B0">
            <w:pPr>
              <w:snapToGrid w:val="0"/>
              <w:spacing w:line="264" w:lineRule="auto"/>
              <w:jc w:val="center"/>
              <w:rPr>
                <w:rFonts w:hint="eastAsia"/>
                <w:color w:val="auto"/>
                <w:sz w:val="32"/>
                <w:szCs w:val="32"/>
                <w:highlight w:val="none"/>
              </w:rPr>
            </w:pPr>
          </w:p>
        </w:tc>
        <w:tc>
          <w:tcPr>
            <w:tcW w:w="833" w:type="pct"/>
            <w:noWrap w:val="0"/>
            <w:vAlign w:val="top"/>
          </w:tcPr>
          <w:p w14:paraId="67310772">
            <w:pPr>
              <w:snapToGrid w:val="0"/>
              <w:spacing w:line="264" w:lineRule="auto"/>
              <w:jc w:val="center"/>
              <w:rPr>
                <w:rFonts w:hint="eastAsia"/>
                <w:color w:val="auto"/>
                <w:sz w:val="32"/>
                <w:szCs w:val="32"/>
                <w:highlight w:val="none"/>
              </w:rPr>
            </w:pPr>
          </w:p>
        </w:tc>
        <w:tc>
          <w:tcPr>
            <w:tcW w:w="834" w:type="pct"/>
            <w:noWrap w:val="0"/>
            <w:vAlign w:val="top"/>
          </w:tcPr>
          <w:p w14:paraId="18643936">
            <w:pPr>
              <w:snapToGrid w:val="0"/>
              <w:spacing w:line="264" w:lineRule="auto"/>
              <w:jc w:val="center"/>
              <w:rPr>
                <w:rFonts w:hint="eastAsia"/>
                <w:color w:val="auto"/>
                <w:sz w:val="32"/>
                <w:szCs w:val="32"/>
                <w:highlight w:val="none"/>
              </w:rPr>
            </w:pPr>
          </w:p>
        </w:tc>
      </w:tr>
      <w:tr w14:paraId="0F594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noWrap w:val="0"/>
            <w:vAlign w:val="top"/>
          </w:tcPr>
          <w:p w14:paraId="5B28916E">
            <w:pPr>
              <w:snapToGrid w:val="0"/>
              <w:spacing w:line="264" w:lineRule="auto"/>
              <w:jc w:val="center"/>
              <w:rPr>
                <w:rFonts w:hint="eastAsia"/>
                <w:color w:val="auto"/>
                <w:sz w:val="32"/>
                <w:szCs w:val="32"/>
                <w:highlight w:val="none"/>
              </w:rPr>
            </w:pPr>
            <w:r>
              <w:rPr>
                <w:rFonts w:hint="eastAsia"/>
                <w:color w:val="auto"/>
                <w:sz w:val="32"/>
                <w:szCs w:val="32"/>
                <w:highlight w:val="none"/>
              </w:rPr>
              <w:t>5</w:t>
            </w:r>
          </w:p>
        </w:tc>
        <w:tc>
          <w:tcPr>
            <w:tcW w:w="833" w:type="pct"/>
            <w:noWrap w:val="0"/>
            <w:vAlign w:val="top"/>
          </w:tcPr>
          <w:p w14:paraId="36244EDF">
            <w:pPr>
              <w:snapToGrid w:val="0"/>
              <w:spacing w:line="264" w:lineRule="auto"/>
              <w:jc w:val="center"/>
              <w:rPr>
                <w:rFonts w:hint="eastAsia"/>
                <w:color w:val="auto"/>
                <w:sz w:val="32"/>
                <w:szCs w:val="32"/>
                <w:highlight w:val="none"/>
              </w:rPr>
            </w:pPr>
          </w:p>
        </w:tc>
        <w:tc>
          <w:tcPr>
            <w:tcW w:w="833" w:type="pct"/>
            <w:noWrap w:val="0"/>
            <w:vAlign w:val="top"/>
          </w:tcPr>
          <w:p w14:paraId="56F821BE">
            <w:pPr>
              <w:snapToGrid w:val="0"/>
              <w:spacing w:line="264" w:lineRule="auto"/>
              <w:jc w:val="center"/>
              <w:rPr>
                <w:rFonts w:hint="eastAsia"/>
                <w:color w:val="auto"/>
                <w:sz w:val="32"/>
                <w:szCs w:val="32"/>
                <w:highlight w:val="none"/>
              </w:rPr>
            </w:pPr>
          </w:p>
        </w:tc>
        <w:tc>
          <w:tcPr>
            <w:tcW w:w="833" w:type="pct"/>
            <w:noWrap w:val="0"/>
            <w:vAlign w:val="top"/>
          </w:tcPr>
          <w:p w14:paraId="212CE73A">
            <w:pPr>
              <w:snapToGrid w:val="0"/>
              <w:spacing w:line="264" w:lineRule="auto"/>
              <w:jc w:val="center"/>
              <w:rPr>
                <w:rFonts w:hint="eastAsia"/>
                <w:color w:val="auto"/>
                <w:sz w:val="32"/>
                <w:szCs w:val="32"/>
                <w:highlight w:val="none"/>
              </w:rPr>
            </w:pPr>
          </w:p>
        </w:tc>
        <w:tc>
          <w:tcPr>
            <w:tcW w:w="833" w:type="pct"/>
            <w:noWrap w:val="0"/>
            <w:vAlign w:val="top"/>
          </w:tcPr>
          <w:p w14:paraId="30310254">
            <w:pPr>
              <w:snapToGrid w:val="0"/>
              <w:spacing w:line="264" w:lineRule="auto"/>
              <w:jc w:val="center"/>
              <w:rPr>
                <w:rFonts w:hint="eastAsia"/>
                <w:color w:val="auto"/>
                <w:sz w:val="32"/>
                <w:szCs w:val="32"/>
                <w:highlight w:val="none"/>
              </w:rPr>
            </w:pPr>
          </w:p>
        </w:tc>
        <w:tc>
          <w:tcPr>
            <w:tcW w:w="834" w:type="pct"/>
            <w:noWrap w:val="0"/>
            <w:vAlign w:val="top"/>
          </w:tcPr>
          <w:p w14:paraId="2C88DA88">
            <w:pPr>
              <w:snapToGrid w:val="0"/>
              <w:spacing w:line="264" w:lineRule="auto"/>
              <w:jc w:val="center"/>
              <w:rPr>
                <w:rFonts w:hint="eastAsia"/>
                <w:color w:val="auto"/>
                <w:sz w:val="32"/>
                <w:szCs w:val="32"/>
                <w:highlight w:val="none"/>
              </w:rPr>
            </w:pPr>
          </w:p>
        </w:tc>
      </w:tr>
      <w:tr w14:paraId="3D33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top"/>
          </w:tcPr>
          <w:p w14:paraId="725329F7">
            <w:pPr>
              <w:snapToGrid w:val="0"/>
              <w:spacing w:line="264" w:lineRule="auto"/>
              <w:jc w:val="center"/>
              <w:rPr>
                <w:rFonts w:hint="eastAsia"/>
                <w:b/>
                <w:bCs/>
                <w:color w:val="auto"/>
                <w:sz w:val="32"/>
                <w:szCs w:val="32"/>
                <w:highlight w:val="none"/>
              </w:rPr>
            </w:pPr>
            <w:r>
              <w:rPr>
                <w:rFonts w:hint="eastAsia"/>
                <w:b/>
                <w:bCs/>
                <w:color w:val="auto"/>
                <w:sz w:val="32"/>
                <w:szCs w:val="32"/>
                <w:highlight w:val="none"/>
              </w:rPr>
              <w:t>增配</w:t>
            </w:r>
          </w:p>
        </w:tc>
      </w:tr>
      <w:tr w14:paraId="0664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noWrap w:val="0"/>
            <w:vAlign w:val="top"/>
          </w:tcPr>
          <w:p w14:paraId="078D762B">
            <w:pPr>
              <w:snapToGrid w:val="0"/>
              <w:spacing w:line="264" w:lineRule="auto"/>
              <w:jc w:val="center"/>
              <w:rPr>
                <w:rFonts w:hint="eastAsia"/>
                <w:b/>
                <w:bCs/>
                <w:color w:val="auto"/>
                <w:sz w:val="32"/>
                <w:szCs w:val="32"/>
                <w:highlight w:val="none"/>
              </w:rPr>
            </w:pPr>
            <w:r>
              <w:rPr>
                <w:rFonts w:hint="eastAsia"/>
                <w:b/>
                <w:bCs/>
                <w:color w:val="auto"/>
                <w:sz w:val="32"/>
                <w:szCs w:val="32"/>
                <w:highlight w:val="none"/>
              </w:rPr>
              <w:t>序号</w:t>
            </w:r>
          </w:p>
        </w:tc>
        <w:tc>
          <w:tcPr>
            <w:tcW w:w="833" w:type="pct"/>
            <w:noWrap w:val="0"/>
            <w:vAlign w:val="top"/>
          </w:tcPr>
          <w:p w14:paraId="5DCF5137">
            <w:pPr>
              <w:snapToGrid w:val="0"/>
              <w:spacing w:line="264" w:lineRule="auto"/>
              <w:jc w:val="center"/>
              <w:rPr>
                <w:rFonts w:hint="eastAsia"/>
                <w:b/>
                <w:bCs/>
                <w:color w:val="auto"/>
                <w:sz w:val="32"/>
                <w:szCs w:val="32"/>
                <w:highlight w:val="none"/>
              </w:rPr>
            </w:pPr>
            <w:r>
              <w:rPr>
                <w:rFonts w:hint="eastAsia"/>
                <w:b/>
                <w:bCs/>
                <w:color w:val="auto"/>
                <w:sz w:val="32"/>
                <w:szCs w:val="32"/>
                <w:highlight w:val="none"/>
              </w:rPr>
              <w:t>名称</w:t>
            </w:r>
          </w:p>
        </w:tc>
        <w:tc>
          <w:tcPr>
            <w:tcW w:w="833" w:type="pct"/>
            <w:noWrap w:val="0"/>
            <w:vAlign w:val="top"/>
          </w:tcPr>
          <w:p w14:paraId="137B26BA">
            <w:pPr>
              <w:snapToGrid w:val="0"/>
              <w:spacing w:line="264" w:lineRule="auto"/>
              <w:jc w:val="center"/>
              <w:rPr>
                <w:rFonts w:hint="eastAsia"/>
                <w:b/>
                <w:bCs/>
                <w:color w:val="auto"/>
                <w:sz w:val="32"/>
                <w:szCs w:val="32"/>
                <w:highlight w:val="none"/>
              </w:rPr>
            </w:pPr>
            <w:r>
              <w:rPr>
                <w:rFonts w:hint="eastAsia"/>
                <w:b/>
                <w:bCs/>
                <w:color w:val="auto"/>
                <w:sz w:val="32"/>
                <w:szCs w:val="32"/>
                <w:highlight w:val="none"/>
              </w:rPr>
              <w:t>型号</w:t>
            </w:r>
          </w:p>
        </w:tc>
        <w:tc>
          <w:tcPr>
            <w:tcW w:w="833" w:type="pct"/>
            <w:noWrap w:val="0"/>
            <w:vAlign w:val="top"/>
          </w:tcPr>
          <w:p w14:paraId="028086E4">
            <w:pPr>
              <w:snapToGrid w:val="0"/>
              <w:spacing w:line="264" w:lineRule="auto"/>
              <w:jc w:val="center"/>
              <w:rPr>
                <w:rFonts w:hint="eastAsia"/>
                <w:b/>
                <w:bCs/>
                <w:color w:val="auto"/>
                <w:sz w:val="32"/>
                <w:szCs w:val="32"/>
                <w:highlight w:val="none"/>
              </w:rPr>
            </w:pPr>
            <w:r>
              <w:rPr>
                <w:rFonts w:hint="eastAsia"/>
                <w:b/>
                <w:bCs/>
                <w:color w:val="auto"/>
                <w:sz w:val="32"/>
                <w:szCs w:val="32"/>
                <w:highlight w:val="none"/>
              </w:rPr>
              <w:t>数量</w:t>
            </w:r>
          </w:p>
        </w:tc>
        <w:tc>
          <w:tcPr>
            <w:tcW w:w="833" w:type="pct"/>
            <w:noWrap w:val="0"/>
            <w:vAlign w:val="top"/>
          </w:tcPr>
          <w:p w14:paraId="7EA5C5AF">
            <w:pPr>
              <w:snapToGrid w:val="0"/>
              <w:spacing w:line="264" w:lineRule="auto"/>
              <w:jc w:val="center"/>
              <w:rPr>
                <w:rFonts w:hint="eastAsia"/>
                <w:b/>
                <w:bCs/>
                <w:color w:val="auto"/>
                <w:sz w:val="32"/>
                <w:szCs w:val="32"/>
                <w:highlight w:val="none"/>
              </w:rPr>
            </w:pPr>
            <w:r>
              <w:rPr>
                <w:rFonts w:hint="eastAsia"/>
                <w:b/>
                <w:bCs/>
                <w:color w:val="auto"/>
                <w:sz w:val="32"/>
                <w:szCs w:val="32"/>
                <w:highlight w:val="none"/>
              </w:rPr>
              <w:t>单位</w:t>
            </w:r>
          </w:p>
        </w:tc>
        <w:tc>
          <w:tcPr>
            <w:tcW w:w="834" w:type="pct"/>
            <w:noWrap w:val="0"/>
            <w:vAlign w:val="top"/>
          </w:tcPr>
          <w:p w14:paraId="20B7B169">
            <w:pPr>
              <w:snapToGrid w:val="0"/>
              <w:spacing w:line="264" w:lineRule="auto"/>
              <w:jc w:val="center"/>
              <w:rPr>
                <w:rFonts w:hint="eastAsia"/>
                <w:b/>
                <w:bCs/>
                <w:color w:val="auto"/>
                <w:sz w:val="32"/>
                <w:szCs w:val="32"/>
                <w:highlight w:val="none"/>
              </w:rPr>
            </w:pPr>
            <w:r>
              <w:rPr>
                <w:rFonts w:hint="eastAsia"/>
                <w:b/>
                <w:bCs/>
                <w:color w:val="auto"/>
                <w:sz w:val="32"/>
                <w:szCs w:val="32"/>
                <w:highlight w:val="none"/>
              </w:rPr>
              <w:t>备注</w:t>
            </w:r>
          </w:p>
        </w:tc>
      </w:tr>
      <w:tr w14:paraId="508C5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noWrap w:val="0"/>
            <w:vAlign w:val="top"/>
          </w:tcPr>
          <w:p w14:paraId="00635071">
            <w:pPr>
              <w:snapToGrid w:val="0"/>
              <w:spacing w:line="264" w:lineRule="auto"/>
              <w:jc w:val="center"/>
              <w:rPr>
                <w:rFonts w:hint="eastAsia"/>
                <w:color w:val="auto"/>
                <w:sz w:val="32"/>
                <w:szCs w:val="32"/>
                <w:highlight w:val="none"/>
              </w:rPr>
            </w:pPr>
            <w:r>
              <w:rPr>
                <w:rFonts w:hint="eastAsia"/>
                <w:color w:val="auto"/>
                <w:sz w:val="32"/>
                <w:szCs w:val="32"/>
                <w:highlight w:val="none"/>
              </w:rPr>
              <w:t>1</w:t>
            </w:r>
          </w:p>
        </w:tc>
        <w:tc>
          <w:tcPr>
            <w:tcW w:w="833" w:type="pct"/>
            <w:noWrap w:val="0"/>
            <w:vAlign w:val="top"/>
          </w:tcPr>
          <w:p w14:paraId="4A796E6D">
            <w:pPr>
              <w:snapToGrid w:val="0"/>
              <w:spacing w:line="264" w:lineRule="auto"/>
              <w:jc w:val="center"/>
              <w:rPr>
                <w:rFonts w:hint="eastAsia"/>
                <w:color w:val="auto"/>
                <w:sz w:val="32"/>
                <w:szCs w:val="32"/>
                <w:highlight w:val="none"/>
              </w:rPr>
            </w:pPr>
          </w:p>
        </w:tc>
        <w:tc>
          <w:tcPr>
            <w:tcW w:w="833" w:type="pct"/>
            <w:noWrap w:val="0"/>
            <w:vAlign w:val="top"/>
          </w:tcPr>
          <w:p w14:paraId="3E85CF54">
            <w:pPr>
              <w:snapToGrid w:val="0"/>
              <w:spacing w:line="264" w:lineRule="auto"/>
              <w:jc w:val="center"/>
              <w:rPr>
                <w:rFonts w:hint="eastAsia"/>
                <w:color w:val="auto"/>
                <w:sz w:val="32"/>
                <w:szCs w:val="32"/>
                <w:highlight w:val="none"/>
              </w:rPr>
            </w:pPr>
          </w:p>
        </w:tc>
        <w:tc>
          <w:tcPr>
            <w:tcW w:w="833" w:type="pct"/>
            <w:noWrap w:val="0"/>
            <w:vAlign w:val="top"/>
          </w:tcPr>
          <w:p w14:paraId="4B7A784D">
            <w:pPr>
              <w:snapToGrid w:val="0"/>
              <w:spacing w:line="264" w:lineRule="auto"/>
              <w:jc w:val="center"/>
              <w:rPr>
                <w:rFonts w:hint="eastAsia"/>
                <w:color w:val="auto"/>
                <w:sz w:val="32"/>
                <w:szCs w:val="32"/>
                <w:highlight w:val="none"/>
              </w:rPr>
            </w:pPr>
          </w:p>
        </w:tc>
        <w:tc>
          <w:tcPr>
            <w:tcW w:w="833" w:type="pct"/>
            <w:noWrap w:val="0"/>
            <w:vAlign w:val="top"/>
          </w:tcPr>
          <w:p w14:paraId="1D6A8BE7">
            <w:pPr>
              <w:snapToGrid w:val="0"/>
              <w:spacing w:line="264" w:lineRule="auto"/>
              <w:jc w:val="center"/>
              <w:rPr>
                <w:rFonts w:hint="eastAsia"/>
                <w:color w:val="auto"/>
                <w:sz w:val="32"/>
                <w:szCs w:val="32"/>
                <w:highlight w:val="none"/>
              </w:rPr>
            </w:pPr>
          </w:p>
        </w:tc>
        <w:tc>
          <w:tcPr>
            <w:tcW w:w="834" w:type="pct"/>
            <w:noWrap w:val="0"/>
            <w:vAlign w:val="top"/>
          </w:tcPr>
          <w:p w14:paraId="0864B8C3">
            <w:pPr>
              <w:snapToGrid w:val="0"/>
              <w:spacing w:line="264" w:lineRule="auto"/>
              <w:jc w:val="center"/>
              <w:rPr>
                <w:rFonts w:hint="eastAsia"/>
                <w:color w:val="auto"/>
                <w:sz w:val="32"/>
                <w:szCs w:val="32"/>
                <w:highlight w:val="none"/>
              </w:rPr>
            </w:pPr>
          </w:p>
        </w:tc>
      </w:tr>
      <w:tr w14:paraId="0393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noWrap w:val="0"/>
            <w:vAlign w:val="top"/>
          </w:tcPr>
          <w:p w14:paraId="7BC952BD">
            <w:pPr>
              <w:snapToGrid w:val="0"/>
              <w:spacing w:line="264" w:lineRule="auto"/>
              <w:jc w:val="center"/>
              <w:rPr>
                <w:rFonts w:hint="eastAsia"/>
                <w:color w:val="auto"/>
                <w:sz w:val="32"/>
                <w:szCs w:val="32"/>
                <w:highlight w:val="none"/>
              </w:rPr>
            </w:pPr>
            <w:r>
              <w:rPr>
                <w:rFonts w:hint="eastAsia"/>
                <w:color w:val="auto"/>
                <w:sz w:val="32"/>
                <w:szCs w:val="32"/>
                <w:highlight w:val="none"/>
              </w:rPr>
              <w:t>2</w:t>
            </w:r>
          </w:p>
        </w:tc>
        <w:tc>
          <w:tcPr>
            <w:tcW w:w="833" w:type="pct"/>
            <w:noWrap w:val="0"/>
            <w:vAlign w:val="top"/>
          </w:tcPr>
          <w:p w14:paraId="69A9103C">
            <w:pPr>
              <w:snapToGrid w:val="0"/>
              <w:spacing w:line="264" w:lineRule="auto"/>
              <w:jc w:val="center"/>
              <w:rPr>
                <w:rFonts w:hint="eastAsia"/>
                <w:color w:val="auto"/>
                <w:sz w:val="32"/>
                <w:szCs w:val="32"/>
                <w:highlight w:val="none"/>
              </w:rPr>
            </w:pPr>
          </w:p>
        </w:tc>
        <w:tc>
          <w:tcPr>
            <w:tcW w:w="833" w:type="pct"/>
            <w:noWrap w:val="0"/>
            <w:vAlign w:val="top"/>
          </w:tcPr>
          <w:p w14:paraId="2C95FAF1">
            <w:pPr>
              <w:snapToGrid w:val="0"/>
              <w:spacing w:line="264" w:lineRule="auto"/>
              <w:jc w:val="center"/>
              <w:rPr>
                <w:rFonts w:hint="eastAsia"/>
                <w:color w:val="auto"/>
                <w:sz w:val="32"/>
                <w:szCs w:val="32"/>
                <w:highlight w:val="none"/>
              </w:rPr>
            </w:pPr>
          </w:p>
        </w:tc>
        <w:tc>
          <w:tcPr>
            <w:tcW w:w="833" w:type="pct"/>
            <w:noWrap w:val="0"/>
            <w:vAlign w:val="top"/>
          </w:tcPr>
          <w:p w14:paraId="55007318">
            <w:pPr>
              <w:snapToGrid w:val="0"/>
              <w:spacing w:line="264" w:lineRule="auto"/>
              <w:jc w:val="center"/>
              <w:rPr>
                <w:rFonts w:hint="eastAsia"/>
                <w:color w:val="auto"/>
                <w:sz w:val="32"/>
                <w:szCs w:val="32"/>
                <w:highlight w:val="none"/>
              </w:rPr>
            </w:pPr>
          </w:p>
        </w:tc>
        <w:tc>
          <w:tcPr>
            <w:tcW w:w="833" w:type="pct"/>
            <w:noWrap w:val="0"/>
            <w:vAlign w:val="top"/>
          </w:tcPr>
          <w:p w14:paraId="193C2D37">
            <w:pPr>
              <w:snapToGrid w:val="0"/>
              <w:spacing w:line="264" w:lineRule="auto"/>
              <w:jc w:val="center"/>
              <w:rPr>
                <w:rFonts w:hint="eastAsia"/>
                <w:color w:val="auto"/>
                <w:sz w:val="32"/>
                <w:szCs w:val="32"/>
                <w:highlight w:val="none"/>
              </w:rPr>
            </w:pPr>
          </w:p>
        </w:tc>
        <w:tc>
          <w:tcPr>
            <w:tcW w:w="834" w:type="pct"/>
            <w:noWrap w:val="0"/>
            <w:vAlign w:val="top"/>
          </w:tcPr>
          <w:p w14:paraId="085B1375">
            <w:pPr>
              <w:snapToGrid w:val="0"/>
              <w:spacing w:line="264" w:lineRule="auto"/>
              <w:jc w:val="center"/>
              <w:rPr>
                <w:rFonts w:hint="eastAsia"/>
                <w:color w:val="auto"/>
                <w:sz w:val="32"/>
                <w:szCs w:val="32"/>
                <w:highlight w:val="none"/>
              </w:rPr>
            </w:pPr>
          </w:p>
        </w:tc>
      </w:tr>
      <w:tr w14:paraId="2983D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noWrap w:val="0"/>
            <w:vAlign w:val="top"/>
          </w:tcPr>
          <w:p w14:paraId="73BB185A">
            <w:pPr>
              <w:snapToGrid w:val="0"/>
              <w:spacing w:line="264" w:lineRule="auto"/>
              <w:jc w:val="center"/>
              <w:rPr>
                <w:rFonts w:hint="eastAsia"/>
                <w:color w:val="auto"/>
                <w:sz w:val="32"/>
                <w:szCs w:val="32"/>
                <w:highlight w:val="none"/>
              </w:rPr>
            </w:pPr>
            <w:r>
              <w:rPr>
                <w:rFonts w:hint="eastAsia"/>
                <w:color w:val="auto"/>
                <w:sz w:val="32"/>
                <w:szCs w:val="32"/>
                <w:highlight w:val="none"/>
              </w:rPr>
              <w:t>3</w:t>
            </w:r>
          </w:p>
        </w:tc>
        <w:tc>
          <w:tcPr>
            <w:tcW w:w="833" w:type="pct"/>
            <w:noWrap w:val="0"/>
            <w:vAlign w:val="top"/>
          </w:tcPr>
          <w:p w14:paraId="70DA4965">
            <w:pPr>
              <w:snapToGrid w:val="0"/>
              <w:spacing w:line="264" w:lineRule="auto"/>
              <w:jc w:val="center"/>
              <w:rPr>
                <w:rFonts w:hint="eastAsia"/>
                <w:color w:val="auto"/>
                <w:sz w:val="32"/>
                <w:szCs w:val="32"/>
                <w:highlight w:val="none"/>
              </w:rPr>
            </w:pPr>
          </w:p>
        </w:tc>
        <w:tc>
          <w:tcPr>
            <w:tcW w:w="833" w:type="pct"/>
            <w:noWrap w:val="0"/>
            <w:vAlign w:val="top"/>
          </w:tcPr>
          <w:p w14:paraId="60F45013">
            <w:pPr>
              <w:snapToGrid w:val="0"/>
              <w:spacing w:line="264" w:lineRule="auto"/>
              <w:jc w:val="center"/>
              <w:rPr>
                <w:rFonts w:hint="eastAsia"/>
                <w:color w:val="auto"/>
                <w:sz w:val="32"/>
                <w:szCs w:val="32"/>
                <w:highlight w:val="none"/>
              </w:rPr>
            </w:pPr>
          </w:p>
        </w:tc>
        <w:tc>
          <w:tcPr>
            <w:tcW w:w="833" w:type="pct"/>
            <w:noWrap w:val="0"/>
            <w:vAlign w:val="top"/>
          </w:tcPr>
          <w:p w14:paraId="754A8DDB">
            <w:pPr>
              <w:snapToGrid w:val="0"/>
              <w:spacing w:line="264" w:lineRule="auto"/>
              <w:jc w:val="center"/>
              <w:rPr>
                <w:rFonts w:hint="eastAsia"/>
                <w:color w:val="auto"/>
                <w:sz w:val="32"/>
                <w:szCs w:val="32"/>
                <w:highlight w:val="none"/>
              </w:rPr>
            </w:pPr>
          </w:p>
        </w:tc>
        <w:tc>
          <w:tcPr>
            <w:tcW w:w="833" w:type="pct"/>
            <w:noWrap w:val="0"/>
            <w:vAlign w:val="top"/>
          </w:tcPr>
          <w:p w14:paraId="3A321D90">
            <w:pPr>
              <w:snapToGrid w:val="0"/>
              <w:spacing w:line="264" w:lineRule="auto"/>
              <w:jc w:val="center"/>
              <w:rPr>
                <w:rFonts w:hint="eastAsia"/>
                <w:color w:val="auto"/>
                <w:sz w:val="32"/>
                <w:szCs w:val="32"/>
                <w:highlight w:val="none"/>
              </w:rPr>
            </w:pPr>
          </w:p>
        </w:tc>
        <w:tc>
          <w:tcPr>
            <w:tcW w:w="834" w:type="pct"/>
            <w:noWrap w:val="0"/>
            <w:vAlign w:val="top"/>
          </w:tcPr>
          <w:p w14:paraId="46EE25E8">
            <w:pPr>
              <w:snapToGrid w:val="0"/>
              <w:spacing w:line="264" w:lineRule="auto"/>
              <w:jc w:val="center"/>
              <w:rPr>
                <w:rFonts w:hint="eastAsia"/>
                <w:color w:val="auto"/>
                <w:sz w:val="32"/>
                <w:szCs w:val="32"/>
                <w:highlight w:val="none"/>
              </w:rPr>
            </w:pPr>
          </w:p>
        </w:tc>
      </w:tr>
    </w:tbl>
    <w:p w14:paraId="1EFD9C2D">
      <w:pPr>
        <w:snapToGrid w:val="0"/>
        <w:spacing w:line="264" w:lineRule="auto"/>
        <w:ind w:firstLine="640" w:firstLineChars="200"/>
        <w:rPr>
          <w:rFonts w:hint="eastAsia"/>
          <w:color w:val="auto"/>
          <w:sz w:val="32"/>
          <w:szCs w:val="32"/>
          <w:highlight w:val="none"/>
        </w:rPr>
      </w:pPr>
    </w:p>
    <w:p w14:paraId="5960DFB5">
      <w:pPr>
        <w:snapToGrid w:val="0"/>
        <w:spacing w:line="264" w:lineRule="auto"/>
        <w:ind w:firstLine="640" w:firstLineChars="200"/>
        <w:rPr>
          <w:rFonts w:hint="eastAsia"/>
          <w:color w:val="auto"/>
          <w:sz w:val="32"/>
          <w:szCs w:val="32"/>
          <w:highlight w:val="none"/>
        </w:rPr>
      </w:pPr>
    </w:p>
    <w:p w14:paraId="61E6455D">
      <w:pPr>
        <w:snapToGrid w:val="0"/>
        <w:spacing w:line="264" w:lineRule="auto"/>
        <w:ind w:firstLine="640" w:firstLineChars="200"/>
        <w:rPr>
          <w:rFonts w:hint="eastAsia"/>
          <w:color w:val="auto"/>
          <w:sz w:val="32"/>
          <w:szCs w:val="32"/>
          <w:highlight w:val="none"/>
        </w:rPr>
      </w:pPr>
    </w:p>
    <w:p w14:paraId="6B1B9ED8">
      <w:pPr>
        <w:snapToGrid w:val="0"/>
        <w:spacing w:line="264" w:lineRule="auto"/>
        <w:ind w:firstLine="640" w:firstLineChars="200"/>
        <w:rPr>
          <w:rFonts w:hint="eastAsia"/>
          <w:color w:val="auto"/>
          <w:sz w:val="32"/>
          <w:szCs w:val="32"/>
          <w:highlight w:val="none"/>
        </w:rPr>
      </w:pPr>
    </w:p>
    <w:p w14:paraId="36F9E6A0">
      <w:pPr>
        <w:snapToGrid w:val="0"/>
        <w:spacing w:line="264" w:lineRule="auto"/>
        <w:ind w:firstLine="640" w:firstLineChars="200"/>
        <w:rPr>
          <w:rFonts w:hint="eastAsia"/>
          <w:color w:val="auto"/>
          <w:sz w:val="32"/>
          <w:szCs w:val="32"/>
          <w:highlight w:val="none"/>
        </w:rPr>
      </w:pPr>
    </w:p>
    <w:p w14:paraId="7F47364B">
      <w:pPr>
        <w:snapToGrid w:val="0"/>
        <w:spacing w:line="264" w:lineRule="auto"/>
        <w:ind w:firstLine="640" w:firstLineChars="200"/>
        <w:rPr>
          <w:rFonts w:hint="eastAsia"/>
          <w:color w:val="auto"/>
          <w:sz w:val="32"/>
          <w:szCs w:val="32"/>
          <w:highlight w:val="none"/>
        </w:rPr>
      </w:pPr>
    </w:p>
    <w:p w14:paraId="5E729C2F">
      <w:pPr>
        <w:snapToGrid w:val="0"/>
        <w:spacing w:line="264" w:lineRule="auto"/>
        <w:ind w:firstLine="640" w:firstLineChars="200"/>
        <w:rPr>
          <w:rFonts w:hint="eastAsia"/>
          <w:color w:val="auto"/>
          <w:sz w:val="32"/>
          <w:szCs w:val="32"/>
          <w:highlight w:val="none"/>
        </w:rPr>
      </w:pPr>
    </w:p>
    <w:p w14:paraId="5DD06DA6">
      <w:pPr>
        <w:snapToGrid w:val="0"/>
        <w:spacing w:line="264" w:lineRule="auto"/>
        <w:ind w:firstLine="640" w:firstLineChars="200"/>
        <w:rPr>
          <w:rFonts w:hint="eastAsia"/>
          <w:color w:val="auto"/>
          <w:sz w:val="32"/>
          <w:szCs w:val="32"/>
          <w:highlight w:val="none"/>
        </w:rPr>
      </w:pPr>
    </w:p>
    <w:p w14:paraId="0BC91752">
      <w:pPr>
        <w:snapToGrid w:val="0"/>
        <w:spacing w:line="264" w:lineRule="auto"/>
        <w:ind w:firstLine="640" w:firstLineChars="200"/>
        <w:rPr>
          <w:rFonts w:hint="eastAsia"/>
          <w:color w:val="auto"/>
          <w:sz w:val="32"/>
          <w:szCs w:val="32"/>
          <w:highlight w:val="none"/>
        </w:rPr>
      </w:pPr>
    </w:p>
    <w:p w14:paraId="11982678">
      <w:pPr>
        <w:snapToGrid w:val="0"/>
        <w:spacing w:line="264" w:lineRule="auto"/>
        <w:ind w:firstLine="640" w:firstLineChars="200"/>
        <w:rPr>
          <w:rFonts w:hint="eastAsia"/>
          <w:color w:val="auto"/>
          <w:sz w:val="32"/>
          <w:szCs w:val="32"/>
          <w:highlight w:val="none"/>
        </w:rPr>
      </w:pPr>
      <w:r>
        <w:rPr>
          <w:rFonts w:hint="eastAsia"/>
          <w:color w:val="auto"/>
          <w:sz w:val="32"/>
          <w:szCs w:val="32"/>
          <w:highlight w:val="none"/>
        </w:rPr>
        <w:t>使用科室：</w:t>
      </w:r>
    </w:p>
    <w:p w14:paraId="4B6C1E91">
      <w:pPr>
        <w:snapToGrid w:val="0"/>
        <w:spacing w:line="264" w:lineRule="auto"/>
        <w:ind w:firstLine="640" w:firstLineChars="200"/>
        <w:rPr>
          <w:rFonts w:hint="eastAsia"/>
          <w:color w:val="auto"/>
          <w:sz w:val="32"/>
          <w:szCs w:val="32"/>
          <w:highlight w:val="none"/>
        </w:rPr>
      </w:pPr>
    </w:p>
    <w:p w14:paraId="70EC255E">
      <w:pPr>
        <w:snapToGrid w:val="0"/>
        <w:spacing w:line="264" w:lineRule="auto"/>
        <w:ind w:firstLine="640" w:firstLineChars="200"/>
        <w:rPr>
          <w:rFonts w:hint="eastAsia"/>
          <w:color w:val="auto"/>
          <w:sz w:val="32"/>
          <w:szCs w:val="32"/>
          <w:highlight w:val="none"/>
        </w:rPr>
      </w:pPr>
      <w:r>
        <w:rPr>
          <w:rFonts w:hint="eastAsia"/>
          <w:color w:val="auto"/>
          <w:sz w:val="32"/>
          <w:szCs w:val="32"/>
          <w:highlight w:val="none"/>
        </w:rPr>
        <w:t>科室负责人（签字）：</w:t>
      </w:r>
    </w:p>
    <w:p w14:paraId="5D0D1615">
      <w:pPr>
        <w:snapToGrid w:val="0"/>
        <w:spacing w:line="264" w:lineRule="auto"/>
        <w:ind w:firstLine="640" w:firstLineChars="200"/>
        <w:rPr>
          <w:rFonts w:hint="eastAsia"/>
          <w:color w:val="auto"/>
          <w:sz w:val="32"/>
          <w:szCs w:val="32"/>
          <w:highlight w:val="none"/>
        </w:rPr>
      </w:pPr>
    </w:p>
    <w:p w14:paraId="1B9F2F24">
      <w:pPr>
        <w:rPr>
          <w:rFonts w:hint="eastAsia"/>
          <w:b/>
          <w:bCs/>
          <w:color w:val="auto"/>
          <w:sz w:val="28"/>
          <w:szCs w:val="28"/>
          <w:highlight w:val="none"/>
        </w:rPr>
      </w:pPr>
      <w:r>
        <w:rPr>
          <w:rFonts w:hint="eastAsia"/>
          <w:b/>
          <w:bCs/>
          <w:color w:val="auto"/>
          <w:sz w:val="28"/>
          <w:szCs w:val="28"/>
          <w:highlight w:val="none"/>
        </w:rPr>
        <w:br w:type="page"/>
      </w:r>
    </w:p>
    <w:p w14:paraId="56E04649">
      <w:pPr>
        <w:snapToGrid w:val="0"/>
        <w:spacing w:line="264" w:lineRule="auto"/>
        <w:ind w:firstLine="562" w:firstLineChars="200"/>
        <w:jc w:val="left"/>
        <w:rPr>
          <w:b/>
          <w:bCs/>
          <w:color w:val="auto"/>
          <w:sz w:val="28"/>
          <w:szCs w:val="28"/>
          <w:highlight w:val="none"/>
        </w:rPr>
      </w:pPr>
      <w:r>
        <w:rPr>
          <w:rFonts w:hint="eastAsia"/>
          <w:b/>
          <w:bCs/>
          <w:color w:val="auto"/>
          <w:sz w:val="28"/>
          <w:szCs w:val="28"/>
          <w:highlight w:val="none"/>
        </w:rPr>
        <w:t>附件</w:t>
      </w:r>
      <w:r>
        <w:rPr>
          <w:rFonts w:hint="eastAsia"/>
          <w:b/>
          <w:bCs/>
          <w:color w:val="auto"/>
          <w:sz w:val="28"/>
          <w:szCs w:val="28"/>
          <w:highlight w:val="none"/>
          <w:lang w:val="en-US" w:eastAsia="zh-CN"/>
        </w:rPr>
        <w:t>4</w:t>
      </w:r>
      <w:r>
        <w:rPr>
          <w:rFonts w:hint="eastAsia"/>
          <w:b/>
          <w:bCs/>
          <w:color w:val="auto"/>
          <w:sz w:val="28"/>
          <w:szCs w:val="28"/>
          <w:highlight w:val="none"/>
        </w:rPr>
        <w:t>：</w:t>
      </w:r>
    </w:p>
    <w:p w14:paraId="1509AE6D">
      <w:pPr>
        <w:snapToGrid w:val="0"/>
        <w:spacing w:line="264" w:lineRule="auto"/>
        <w:jc w:val="center"/>
        <w:rPr>
          <w:b/>
          <w:bCs/>
          <w:color w:val="auto"/>
          <w:sz w:val="28"/>
          <w:szCs w:val="28"/>
          <w:highlight w:val="none"/>
        </w:rPr>
      </w:pPr>
      <w:r>
        <w:rPr>
          <w:rFonts w:hint="eastAsia"/>
          <w:b/>
          <w:bCs/>
          <w:color w:val="auto"/>
          <w:sz w:val="40"/>
          <w:szCs w:val="40"/>
          <w:highlight w:val="none"/>
          <w:lang w:val="en-US" w:eastAsia="zh-CN"/>
        </w:rPr>
        <w:t>备品备件清单</w:t>
      </w:r>
      <w:r>
        <w:rPr>
          <w:rFonts w:hint="eastAsia"/>
          <w:b/>
          <w:bCs/>
          <w:color w:val="auto"/>
          <w:sz w:val="40"/>
          <w:szCs w:val="40"/>
          <w:highlight w:val="none"/>
        </w:rPr>
        <w:t>（加盖合同专用章）</w:t>
      </w:r>
    </w:p>
    <w:p w14:paraId="70C3E096">
      <w:pPr>
        <w:snapToGrid w:val="0"/>
        <w:spacing w:line="264" w:lineRule="auto"/>
        <w:jc w:val="left"/>
        <w:rPr>
          <w:rFonts w:hint="eastAsia"/>
          <w:b/>
          <w:bCs/>
          <w:color w:val="auto"/>
          <w:sz w:val="28"/>
          <w:szCs w:val="28"/>
          <w:highlight w:val="none"/>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3379"/>
        <w:gridCol w:w="2414"/>
        <w:gridCol w:w="2416"/>
      </w:tblGrid>
      <w:tr w14:paraId="4DF7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450" w:type="dxa"/>
            <w:noWrap w:val="0"/>
            <w:vAlign w:val="top"/>
          </w:tcPr>
          <w:p w14:paraId="705273E5">
            <w:pPr>
              <w:snapToGrid w:val="0"/>
              <w:spacing w:line="264" w:lineRule="auto"/>
              <w:jc w:val="center"/>
              <w:rPr>
                <w:rFonts w:hint="eastAsia"/>
                <w:b/>
                <w:bCs/>
                <w:color w:val="auto"/>
                <w:sz w:val="32"/>
                <w:szCs w:val="32"/>
                <w:highlight w:val="none"/>
              </w:rPr>
            </w:pPr>
            <w:r>
              <w:rPr>
                <w:rFonts w:hint="eastAsia"/>
                <w:b/>
                <w:bCs/>
                <w:color w:val="auto"/>
                <w:sz w:val="32"/>
                <w:szCs w:val="32"/>
                <w:highlight w:val="none"/>
              </w:rPr>
              <w:t>序号</w:t>
            </w:r>
          </w:p>
        </w:tc>
        <w:tc>
          <w:tcPr>
            <w:tcW w:w="3379" w:type="dxa"/>
            <w:noWrap w:val="0"/>
            <w:vAlign w:val="top"/>
          </w:tcPr>
          <w:p w14:paraId="012185DD">
            <w:pPr>
              <w:snapToGrid w:val="0"/>
              <w:spacing w:line="264" w:lineRule="auto"/>
              <w:jc w:val="center"/>
              <w:rPr>
                <w:rFonts w:hint="default" w:eastAsia="宋体"/>
                <w:b/>
                <w:bCs/>
                <w:color w:val="auto"/>
                <w:sz w:val="32"/>
                <w:szCs w:val="32"/>
                <w:highlight w:val="none"/>
                <w:lang w:val="en-US" w:eastAsia="zh-CN"/>
              </w:rPr>
            </w:pPr>
            <w:r>
              <w:rPr>
                <w:rFonts w:hint="eastAsia"/>
                <w:b/>
                <w:bCs/>
                <w:color w:val="auto"/>
                <w:sz w:val="32"/>
                <w:szCs w:val="32"/>
                <w:highlight w:val="none"/>
                <w:lang w:val="en-US" w:eastAsia="zh-CN"/>
              </w:rPr>
              <w:t>备品备件名称</w:t>
            </w:r>
          </w:p>
        </w:tc>
        <w:tc>
          <w:tcPr>
            <w:tcW w:w="2414" w:type="dxa"/>
            <w:noWrap w:val="0"/>
            <w:vAlign w:val="top"/>
          </w:tcPr>
          <w:p w14:paraId="01A6F55D">
            <w:pPr>
              <w:snapToGrid w:val="0"/>
              <w:spacing w:line="264" w:lineRule="auto"/>
              <w:jc w:val="center"/>
              <w:rPr>
                <w:rFonts w:hint="eastAsia"/>
                <w:b/>
                <w:bCs/>
                <w:color w:val="auto"/>
                <w:sz w:val="32"/>
                <w:szCs w:val="32"/>
                <w:highlight w:val="none"/>
              </w:rPr>
            </w:pPr>
            <w:r>
              <w:rPr>
                <w:rFonts w:hint="eastAsia"/>
                <w:b/>
                <w:bCs/>
                <w:color w:val="auto"/>
                <w:sz w:val="32"/>
                <w:szCs w:val="32"/>
                <w:highlight w:val="none"/>
              </w:rPr>
              <w:t>型号</w:t>
            </w:r>
          </w:p>
        </w:tc>
        <w:tc>
          <w:tcPr>
            <w:tcW w:w="2416" w:type="dxa"/>
            <w:noWrap w:val="0"/>
            <w:vAlign w:val="top"/>
          </w:tcPr>
          <w:p w14:paraId="684660A0">
            <w:pPr>
              <w:snapToGrid w:val="0"/>
              <w:spacing w:line="264" w:lineRule="auto"/>
              <w:jc w:val="center"/>
              <w:rPr>
                <w:rFonts w:hint="eastAsia"/>
                <w:b/>
                <w:bCs/>
                <w:color w:val="auto"/>
                <w:sz w:val="32"/>
                <w:szCs w:val="32"/>
                <w:highlight w:val="none"/>
              </w:rPr>
            </w:pPr>
            <w:r>
              <w:rPr>
                <w:rFonts w:hint="eastAsia"/>
                <w:b/>
                <w:bCs/>
                <w:color w:val="auto"/>
                <w:sz w:val="32"/>
                <w:szCs w:val="32"/>
                <w:highlight w:val="none"/>
              </w:rPr>
              <w:t>备注</w:t>
            </w:r>
          </w:p>
        </w:tc>
      </w:tr>
      <w:tr w14:paraId="0E9E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50" w:type="dxa"/>
            <w:noWrap w:val="0"/>
            <w:vAlign w:val="top"/>
          </w:tcPr>
          <w:p w14:paraId="47CA26C9">
            <w:pPr>
              <w:snapToGrid w:val="0"/>
              <w:spacing w:line="264" w:lineRule="auto"/>
              <w:jc w:val="center"/>
              <w:rPr>
                <w:rFonts w:hint="eastAsia"/>
                <w:color w:val="auto"/>
                <w:sz w:val="32"/>
                <w:szCs w:val="32"/>
                <w:highlight w:val="none"/>
              </w:rPr>
            </w:pPr>
            <w:r>
              <w:rPr>
                <w:rFonts w:hint="eastAsia"/>
                <w:color w:val="auto"/>
                <w:sz w:val="32"/>
                <w:szCs w:val="32"/>
                <w:highlight w:val="none"/>
              </w:rPr>
              <w:t>1</w:t>
            </w:r>
          </w:p>
        </w:tc>
        <w:tc>
          <w:tcPr>
            <w:tcW w:w="3379" w:type="dxa"/>
            <w:noWrap w:val="0"/>
            <w:vAlign w:val="top"/>
          </w:tcPr>
          <w:p w14:paraId="131A1BA4">
            <w:pPr>
              <w:snapToGrid w:val="0"/>
              <w:spacing w:line="264" w:lineRule="auto"/>
              <w:jc w:val="center"/>
              <w:rPr>
                <w:rFonts w:hint="eastAsia"/>
                <w:color w:val="auto"/>
                <w:sz w:val="32"/>
                <w:szCs w:val="32"/>
                <w:highlight w:val="none"/>
              </w:rPr>
            </w:pPr>
          </w:p>
        </w:tc>
        <w:tc>
          <w:tcPr>
            <w:tcW w:w="2414" w:type="dxa"/>
            <w:noWrap w:val="0"/>
            <w:vAlign w:val="top"/>
          </w:tcPr>
          <w:p w14:paraId="732B7625">
            <w:pPr>
              <w:snapToGrid w:val="0"/>
              <w:spacing w:line="264" w:lineRule="auto"/>
              <w:jc w:val="center"/>
              <w:rPr>
                <w:rFonts w:hint="eastAsia"/>
                <w:color w:val="auto"/>
                <w:sz w:val="32"/>
                <w:szCs w:val="32"/>
                <w:highlight w:val="none"/>
              </w:rPr>
            </w:pPr>
          </w:p>
        </w:tc>
        <w:tc>
          <w:tcPr>
            <w:tcW w:w="2416" w:type="dxa"/>
            <w:noWrap w:val="0"/>
            <w:vAlign w:val="top"/>
          </w:tcPr>
          <w:p w14:paraId="29F78B4B">
            <w:pPr>
              <w:snapToGrid w:val="0"/>
              <w:spacing w:line="264" w:lineRule="auto"/>
              <w:jc w:val="center"/>
              <w:rPr>
                <w:rFonts w:hint="eastAsia"/>
                <w:color w:val="auto"/>
                <w:sz w:val="32"/>
                <w:szCs w:val="32"/>
                <w:highlight w:val="none"/>
              </w:rPr>
            </w:pPr>
          </w:p>
        </w:tc>
      </w:tr>
      <w:tr w14:paraId="47C20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50" w:type="dxa"/>
            <w:noWrap w:val="0"/>
            <w:vAlign w:val="top"/>
          </w:tcPr>
          <w:p w14:paraId="6311A9B8">
            <w:pPr>
              <w:snapToGrid w:val="0"/>
              <w:spacing w:line="264" w:lineRule="auto"/>
              <w:jc w:val="center"/>
              <w:rPr>
                <w:rFonts w:hint="eastAsia"/>
                <w:color w:val="auto"/>
                <w:sz w:val="32"/>
                <w:szCs w:val="32"/>
                <w:highlight w:val="none"/>
              </w:rPr>
            </w:pPr>
            <w:r>
              <w:rPr>
                <w:rFonts w:hint="eastAsia"/>
                <w:color w:val="auto"/>
                <w:sz w:val="32"/>
                <w:szCs w:val="32"/>
                <w:highlight w:val="none"/>
              </w:rPr>
              <w:t>2</w:t>
            </w:r>
          </w:p>
        </w:tc>
        <w:tc>
          <w:tcPr>
            <w:tcW w:w="3379" w:type="dxa"/>
            <w:noWrap w:val="0"/>
            <w:vAlign w:val="top"/>
          </w:tcPr>
          <w:p w14:paraId="06CB4F98">
            <w:pPr>
              <w:snapToGrid w:val="0"/>
              <w:spacing w:line="264" w:lineRule="auto"/>
              <w:jc w:val="center"/>
              <w:rPr>
                <w:rFonts w:hint="eastAsia"/>
                <w:color w:val="auto"/>
                <w:sz w:val="32"/>
                <w:szCs w:val="32"/>
                <w:highlight w:val="none"/>
              </w:rPr>
            </w:pPr>
          </w:p>
        </w:tc>
        <w:tc>
          <w:tcPr>
            <w:tcW w:w="2414" w:type="dxa"/>
            <w:noWrap w:val="0"/>
            <w:vAlign w:val="top"/>
          </w:tcPr>
          <w:p w14:paraId="01B1BE90">
            <w:pPr>
              <w:snapToGrid w:val="0"/>
              <w:spacing w:line="264" w:lineRule="auto"/>
              <w:jc w:val="center"/>
              <w:rPr>
                <w:rFonts w:hint="eastAsia"/>
                <w:color w:val="auto"/>
                <w:sz w:val="32"/>
                <w:szCs w:val="32"/>
                <w:highlight w:val="none"/>
              </w:rPr>
            </w:pPr>
          </w:p>
        </w:tc>
        <w:tc>
          <w:tcPr>
            <w:tcW w:w="2416" w:type="dxa"/>
            <w:noWrap w:val="0"/>
            <w:vAlign w:val="top"/>
          </w:tcPr>
          <w:p w14:paraId="3FAEE257">
            <w:pPr>
              <w:snapToGrid w:val="0"/>
              <w:spacing w:line="264" w:lineRule="auto"/>
              <w:jc w:val="center"/>
              <w:rPr>
                <w:rFonts w:hint="eastAsia"/>
                <w:color w:val="auto"/>
                <w:sz w:val="32"/>
                <w:szCs w:val="32"/>
                <w:highlight w:val="none"/>
              </w:rPr>
            </w:pPr>
          </w:p>
        </w:tc>
      </w:tr>
      <w:tr w14:paraId="152B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50" w:type="dxa"/>
            <w:noWrap w:val="0"/>
            <w:vAlign w:val="top"/>
          </w:tcPr>
          <w:p w14:paraId="59FCB92E">
            <w:pPr>
              <w:snapToGrid w:val="0"/>
              <w:spacing w:line="264" w:lineRule="auto"/>
              <w:jc w:val="center"/>
              <w:rPr>
                <w:rFonts w:hint="eastAsia"/>
                <w:color w:val="auto"/>
                <w:sz w:val="32"/>
                <w:szCs w:val="32"/>
                <w:highlight w:val="none"/>
              </w:rPr>
            </w:pPr>
            <w:r>
              <w:rPr>
                <w:rFonts w:hint="eastAsia"/>
                <w:color w:val="auto"/>
                <w:sz w:val="32"/>
                <w:szCs w:val="32"/>
                <w:highlight w:val="none"/>
              </w:rPr>
              <w:t>3</w:t>
            </w:r>
          </w:p>
        </w:tc>
        <w:tc>
          <w:tcPr>
            <w:tcW w:w="3379" w:type="dxa"/>
            <w:noWrap w:val="0"/>
            <w:vAlign w:val="top"/>
          </w:tcPr>
          <w:p w14:paraId="239C6EEE">
            <w:pPr>
              <w:snapToGrid w:val="0"/>
              <w:spacing w:line="264" w:lineRule="auto"/>
              <w:jc w:val="center"/>
              <w:rPr>
                <w:rFonts w:hint="eastAsia"/>
                <w:color w:val="auto"/>
                <w:sz w:val="32"/>
                <w:szCs w:val="32"/>
                <w:highlight w:val="none"/>
              </w:rPr>
            </w:pPr>
          </w:p>
        </w:tc>
        <w:tc>
          <w:tcPr>
            <w:tcW w:w="2414" w:type="dxa"/>
            <w:noWrap w:val="0"/>
            <w:vAlign w:val="top"/>
          </w:tcPr>
          <w:p w14:paraId="5B85F318">
            <w:pPr>
              <w:snapToGrid w:val="0"/>
              <w:spacing w:line="264" w:lineRule="auto"/>
              <w:jc w:val="center"/>
              <w:rPr>
                <w:rFonts w:hint="eastAsia"/>
                <w:color w:val="auto"/>
                <w:sz w:val="32"/>
                <w:szCs w:val="32"/>
                <w:highlight w:val="none"/>
              </w:rPr>
            </w:pPr>
          </w:p>
        </w:tc>
        <w:tc>
          <w:tcPr>
            <w:tcW w:w="2416" w:type="dxa"/>
            <w:noWrap w:val="0"/>
            <w:vAlign w:val="top"/>
          </w:tcPr>
          <w:p w14:paraId="60331EA9">
            <w:pPr>
              <w:snapToGrid w:val="0"/>
              <w:spacing w:line="264" w:lineRule="auto"/>
              <w:jc w:val="center"/>
              <w:rPr>
                <w:rFonts w:hint="eastAsia"/>
                <w:color w:val="auto"/>
                <w:sz w:val="32"/>
                <w:szCs w:val="32"/>
                <w:highlight w:val="none"/>
              </w:rPr>
            </w:pPr>
          </w:p>
        </w:tc>
      </w:tr>
      <w:tr w14:paraId="00BA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50" w:type="dxa"/>
            <w:noWrap w:val="0"/>
            <w:vAlign w:val="top"/>
          </w:tcPr>
          <w:p w14:paraId="2EFE2D46">
            <w:pPr>
              <w:snapToGrid w:val="0"/>
              <w:spacing w:line="264" w:lineRule="auto"/>
              <w:jc w:val="center"/>
              <w:rPr>
                <w:rFonts w:hint="eastAsia"/>
                <w:color w:val="auto"/>
                <w:sz w:val="32"/>
                <w:szCs w:val="32"/>
                <w:highlight w:val="none"/>
              </w:rPr>
            </w:pPr>
            <w:r>
              <w:rPr>
                <w:rFonts w:hint="eastAsia"/>
                <w:color w:val="auto"/>
                <w:sz w:val="32"/>
                <w:szCs w:val="32"/>
                <w:highlight w:val="none"/>
              </w:rPr>
              <w:t>4</w:t>
            </w:r>
          </w:p>
        </w:tc>
        <w:tc>
          <w:tcPr>
            <w:tcW w:w="3379" w:type="dxa"/>
            <w:noWrap w:val="0"/>
            <w:vAlign w:val="top"/>
          </w:tcPr>
          <w:p w14:paraId="796137F7">
            <w:pPr>
              <w:snapToGrid w:val="0"/>
              <w:spacing w:line="264" w:lineRule="auto"/>
              <w:jc w:val="center"/>
              <w:rPr>
                <w:rFonts w:hint="eastAsia"/>
                <w:color w:val="auto"/>
                <w:sz w:val="32"/>
                <w:szCs w:val="32"/>
                <w:highlight w:val="none"/>
              </w:rPr>
            </w:pPr>
          </w:p>
        </w:tc>
        <w:tc>
          <w:tcPr>
            <w:tcW w:w="2414" w:type="dxa"/>
            <w:noWrap w:val="0"/>
            <w:vAlign w:val="top"/>
          </w:tcPr>
          <w:p w14:paraId="2B5481E4">
            <w:pPr>
              <w:snapToGrid w:val="0"/>
              <w:spacing w:line="264" w:lineRule="auto"/>
              <w:jc w:val="center"/>
              <w:rPr>
                <w:rFonts w:hint="eastAsia"/>
                <w:color w:val="auto"/>
                <w:sz w:val="32"/>
                <w:szCs w:val="32"/>
                <w:highlight w:val="none"/>
              </w:rPr>
            </w:pPr>
          </w:p>
        </w:tc>
        <w:tc>
          <w:tcPr>
            <w:tcW w:w="2416" w:type="dxa"/>
            <w:noWrap w:val="0"/>
            <w:vAlign w:val="top"/>
          </w:tcPr>
          <w:p w14:paraId="5EAAF1CA">
            <w:pPr>
              <w:snapToGrid w:val="0"/>
              <w:spacing w:line="264" w:lineRule="auto"/>
              <w:jc w:val="center"/>
              <w:rPr>
                <w:rFonts w:hint="eastAsia"/>
                <w:color w:val="auto"/>
                <w:sz w:val="32"/>
                <w:szCs w:val="32"/>
                <w:highlight w:val="none"/>
              </w:rPr>
            </w:pPr>
          </w:p>
        </w:tc>
      </w:tr>
      <w:tr w14:paraId="0FD56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50" w:type="dxa"/>
            <w:noWrap w:val="0"/>
            <w:vAlign w:val="top"/>
          </w:tcPr>
          <w:p w14:paraId="5B973F59">
            <w:pPr>
              <w:snapToGrid w:val="0"/>
              <w:spacing w:line="264" w:lineRule="auto"/>
              <w:jc w:val="center"/>
              <w:rPr>
                <w:rFonts w:hint="eastAsia"/>
                <w:color w:val="auto"/>
                <w:sz w:val="32"/>
                <w:szCs w:val="32"/>
                <w:highlight w:val="none"/>
              </w:rPr>
            </w:pPr>
            <w:r>
              <w:rPr>
                <w:rFonts w:hint="eastAsia"/>
                <w:color w:val="auto"/>
                <w:sz w:val="32"/>
                <w:szCs w:val="32"/>
                <w:highlight w:val="none"/>
              </w:rPr>
              <w:t>5</w:t>
            </w:r>
          </w:p>
        </w:tc>
        <w:tc>
          <w:tcPr>
            <w:tcW w:w="3379" w:type="dxa"/>
            <w:noWrap w:val="0"/>
            <w:vAlign w:val="top"/>
          </w:tcPr>
          <w:p w14:paraId="0B2CCAF8">
            <w:pPr>
              <w:snapToGrid w:val="0"/>
              <w:spacing w:line="264" w:lineRule="auto"/>
              <w:jc w:val="center"/>
              <w:rPr>
                <w:rFonts w:hint="eastAsia"/>
                <w:color w:val="auto"/>
                <w:sz w:val="32"/>
                <w:szCs w:val="32"/>
                <w:highlight w:val="none"/>
              </w:rPr>
            </w:pPr>
          </w:p>
        </w:tc>
        <w:tc>
          <w:tcPr>
            <w:tcW w:w="2414" w:type="dxa"/>
            <w:noWrap w:val="0"/>
            <w:vAlign w:val="top"/>
          </w:tcPr>
          <w:p w14:paraId="308E7970">
            <w:pPr>
              <w:snapToGrid w:val="0"/>
              <w:spacing w:line="264" w:lineRule="auto"/>
              <w:jc w:val="center"/>
              <w:rPr>
                <w:rFonts w:hint="eastAsia"/>
                <w:color w:val="auto"/>
                <w:sz w:val="32"/>
                <w:szCs w:val="32"/>
                <w:highlight w:val="none"/>
              </w:rPr>
            </w:pPr>
          </w:p>
        </w:tc>
        <w:tc>
          <w:tcPr>
            <w:tcW w:w="2416" w:type="dxa"/>
            <w:noWrap w:val="0"/>
            <w:vAlign w:val="top"/>
          </w:tcPr>
          <w:p w14:paraId="28C676ED">
            <w:pPr>
              <w:snapToGrid w:val="0"/>
              <w:spacing w:line="264" w:lineRule="auto"/>
              <w:jc w:val="center"/>
              <w:rPr>
                <w:rFonts w:hint="eastAsia"/>
                <w:color w:val="auto"/>
                <w:sz w:val="32"/>
                <w:szCs w:val="32"/>
                <w:highlight w:val="none"/>
              </w:rPr>
            </w:pPr>
          </w:p>
        </w:tc>
      </w:tr>
      <w:tr w14:paraId="6730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50" w:type="dxa"/>
            <w:noWrap w:val="0"/>
            <w:vAlign w:val="top"/>
          </w:tcPr>
          <w:p w14:paraId="4B6DB449">
            <w:pPr>
              <w:snapToGrid w:val="0"/>
              <w:spacing w:line="264" w:lineRule="auto"/>
              <w:jc w:val="center"/>
              <w:rPr>
                <w:rFonts w:hint="eastAsia"/>
                <w:color w:val="auto"/>
                <w:sz w:val="32"/>
                <w:szCs w:val="32"/>
                <w:highlight w:val="none"/>
              </w:rPr>
            </w:pPr>
          </w:p>
        </w:tc>
        <w:tc>
          <w:tcPr>
            <w:tcW w:w="3379" w:type="dxa"/>
            <w:noWrap w:val="0"/>
            <w:vAlign w:val="top"/>
          </w:tcPr>
          <w:p w14:paraId="3D0AF06B">
            <w:pPr>
              <w:snapToGrid w:val="0"/>
              <w:spacing w:line="264" w:lineRule="auto"/>
              <w:jc w:val="center"/>
              <w:rPr>
                <w:rFonts w:hint="eastAsia"/>
                <w:color w:val="auto"/>
                <w:sz w:val="32"/>
                <w:szCs w:val="32"/>
                <w:highlight w:val="none"/>
              </w:rPr>
            </w:pPr>
          </w:p>
        </w:tc>
        <w:tc>
          <w:tcPr>
            <w:tcW w:w="2414" w:type="dxa"/>
            <w:noWrap w:val="0"/>
            <w:vAlign w:val="top"/>
          </w:tcPr>
          <w:p w14:paraId="29A484AE">
            <w:pPr>
              <w:snapToGrid w:val="0"/>
              <w:spacing w:line="264" w:lineRule="auto"/>
              <w:jc w:val="center"/>
              <w:rPr>
                <w:rFonts w:hint="eastAsia"/>
                <w:color w:val="auto"/>
                <w:sz w:val="32"/>
                <w:szCs w:val="32"/>
                <w:highlight w:val="none"/>
              </w:rPr>
            </w:pPr>
          </w:p>
        </w:tc>
        <w:tc>
          <w:tcPr>
            <w:tcW w:w="2416" w:type="dxa"/>
            <w:noWrap w:val="0"/>
            <w:vAlign w:val="top"/>
          </w:tcPr>
          <w:p w14:paraId="0A7867AF">
            <w:pPr>
              <w:snapToGrid w:val="0"/>
              <w:spacing w:line="264" w:lineRule="auto"/>
              <w:jc w:val="center"/>
              <w:rPr>
                <w:rFonts w:hint="eastAsia"/>
                <w:color w:val="auto"/>
                <w:sz w:val="32"/>
                <w:szCs w:val="32"/>
                <w:highlight w:val="none"/>
              </w:rPr>
            </w:pPr>
          </w:p>
        </w:tc>
      </w:tr>
      <w:tr w14:paraId="38057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50" w:type="dxa"/>
            <w:noWrap w:val="0"/>
            <w:vAlign w:val="top"/>
          </w:tcPr>
          <w:p w14:paraId="1E462DBC">
            <w:pPr>
              <w:snapToGrid w:val="0"/>
              <w:spacing w:line="264" w:lineRule="auto"/>
              <w:jc w:val="center"/>
              <w:rPr>
                <w:rFonts w:hint="eastAsia"/>
                <w:color w:val="auto"/>
                <w:sz w:val="32"/>
                <w:szCs w:val="32"/>
                <w:highlight w:val="none"/>
              </w:rPr>
            </w:pPr>
          </w:p>
        </w:tc>
        <w:tc>
          <w:tcPr>
            <w:tcW w:w="3379" w:type="dxa"/>
            <w:noWrap w:val="0"/>
            <w:vAlign w:val="top"/>
          </w:tcPr>
          <w:p w14:paraId="41866A4C">
            <w:pPr>
              <w:snapToGrid w:val="0"/>
              <w:spacing w:line="264" w:lineRule="auto"/>
              <w:jc w:val="center"/>
              <w:rPr>
                <w:rFonts w:hint="eastAsia"/>
                <w:color w:val="auto"/>
                <w:sz w:val="32"/>
                <w:szCs w:val="32"/>
                <w:highlight w:val="none"/>
              </w:rPr>
            </w:pPr>
          </w:p>
        </w:tc>
        <w:tc>
          <w:tcPr>
            <w:tcW w:w="2414" w:type="dxa"/>
            <w:noWrap w:val="0"/>
            <w:vAlign w:val="top"/>
          </w:tcPr>
          <w:p w14:paraId="5B03E7F9">
            <w:pPr>
              <w:snapToGrid w:val="0"/>
              <w:spacing w:line="264" w:lineRule="auto"/>
              <w:jc w:val="center"/>
              <w:rPr>
                <w:rFonts w:hint="eastAsia"/>
                <w:color w:val="auto"/>
                <w:sz w:val="32"/>
                <w:szCs w:val="32"/>
                <w:highlight w:val="none"/>
              </w:rPr>
            </w:pPr>
          </w:p>
        </w:tc>
        <w:tc>
          <w:tcPr>
            <w:tcW w:w="2416" w:type="dxa"/>
            <w:noWrap w:val="0"/>
            <w:vAlign w:val="top"/>
          </w:tcPr>
          <w:p w14:paraId="29C396AB">
            <w:pPr>
              <w:snapToGrid w:val="0"/>
              <w:spacing w:line="264" w:lineRule="auto"/>
              <w:jc w:val="center"/>
              <w:rPr>
                <w:rFonts w:hint="eastAsia"/>
                <w:color w:val="auto"/>
                <w:sz w:val="32"/>
                <w:szCs w:val="32"/>
                <w:highlight w:val="none"/>
              </w:rPr>
            </w:pPr>
          </w:p>
        </w:tc>
      </w:tr>
      <w:tr w14:paraId="4DFE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50" w:type="dxa"/>
            <w:noWrap w:val="0"/>
            <w:vAlign w:val="top"/>
          </w:tcPr>
          <w:p w14:paraId="07AD7DDE">
            <w:pPr>
              <w:snapToGrid w:val="0"/>
              <w:spacing w:line="264" w:lineRule="auto"/>
              <w:jc w:val="center"/>
              <w:rPr>
                <w:rFonts w:hint="eastAsia"/>
                <w:color w:val="auto"/>
                <w:sz w:val="32"/>
                <w:szCs w:val="32"/>
                <w:highlight w:val="none"/>
              </w:rPr>
            </w:pPr>
          </w:p>
        </w:tc>
        <w:tc>
          <w:tcPr>
            <w:tcW w:w="3379" w:type="dxa"/>
            <w:noWrap w:val="0"/>
            <w:vAlign w:val="top"/>
          </w:tcPr>
          <w:p w14:paraId="12A368C6">
            <w:pPr>
              <w:snapToGrid w:val="0"/>
              <w:spacing w:line="264" w:lineRule="auto"/>
              <w:jc w:val="center"/>
              <w:rPr>
                <w:rFonts w:hint="eastAsia"/>
                <w:color w:val="auto"/>
                <w:sz w:val="32"/>
                <w:szCs w:val="32"/>
                <w:highlight w:val="none"/>
              </w:rPr>
            </w:pPr>
          </w:p>
        </w:tc>
        <w:tc>
          <w:tcPr>
            <w:tcW w:w="2414" w:type="dxa"/>
            <w:noWrap w:val="0"/>
            <w:vAlign w:val="top"/>
          </w:tcPr>
          <w:p w14:paraId="6A6525E4">
            <w:pPr>
              <w:snapToGrid w:val="0"/>
              <w:spacing w:line="264" w:lineRule="auto"/>
              <w:jc w:val="center"/>
              <w:rPr>
                <w:rFonts w:hint="eastAsia"/>
                <w:color w:val="auto"/>
                <w:sz w:val="32"/>
                <w:szCs w:val="32"/>
                <w:highlight w:val="none"/>
              </w:rPr>
            </w:pPr>
          </w:p>
        </w:tc>
        <w:tc>
          <w:tcPr>
            <w:tcW w:w="2416" w:type="dxa"/>
            <w:noWrap w:val="0"/>
            <w:vAlign w:val="top"/>
          </w:tcPr>
          <w:p w14:paraId="02AFA77C">
            <w:pPr>
              <w:snapToGrid w:val="0"/>
              <w:spacing w:line="264" w:lineRule="auto"/>
              <w:jc w:val="center"/>
              <w:rPr>
                <w:rFonts w:hint="eastAsia"/>
                <w:color w:val="auto"/>
                <w:sz w:val="32"/>
                <w:szCs w:val="32"/>
                <w:highlight w:val="none"/>
              </w:rPr>
            </w:pPr>
          </w:p>
        </w:tc>
      </w:tr>
      <w:tr w14:paraId="0D71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9659" w:type="dxa"/>
            <w:gridSpan w:val="4"/>
            <w:noWrap w:val="0"/>
            <w:vAlign w:val="top"/>
          </w:tcPr>
          <w:p w14:paraId="040A0D85">
            <w:pPr>
              <w:snapToGrid w:val="0"/>
              <w:spacing w:line="264" w:lineRule="auto"/>
              <w:jc w:val="left"/>
              <w:rPr>
                <w:rFonts w:hint="eastAsia"/>
                <w:b/>
                <w:bCs/>
                <w:color w:val="auto"/>
                <w:sz w:val="32"/>
                <w:szCs w:val="32"/>
                <w:highlight w:val="none"/>
                <w:lang w:val="en-US" w:eastAsia="zh-CN"/>
              </w:rPr>
            </w:pPr>
            <w:r>
              <w:rPr>
                <w:rFonts w:hint="eastAsia"/>
                <w:b/>
                <w:bCs/>
                <w:color w:val="auto"/>
                <w:sz w:val="32"/>
                <w:szCs w:val="32"/>
                <w:highlight w:val="none"/>
                <w:lang w:val="en-US" w:eastAsia="zh-CN"/>
              </w:rPr>
              <w:t>说明：质保期内免费提供以上备品备件</w:t>
            </w:r>
          </w:p>
        </w:tc>
      </w:tr>
    </w:tbl>
    <w:p w14:paraId="061B730C">
      <w:pPr>
        <w:snapToGrid w:val="0"/>
        <w:spacing w:line="264" w:lineRule="auto"/>
        <w:ind w:firstLine="562" w:firstLineChars="200"/>
        <w:jc w:val="left"/>
        <w:rPr>
          <w:rFonts w:hint="eastAsia"/>
          <w:b/>
          <w:bCs/>
          <w:color w:val="auto"/>
          <w:sz w:val="28"/>
          <w:szCs w:val="28"/>
          <w:highlight w:val="none"/>
        </w:rPr>
      </w:pPr>
    </w:p>
    <w:p w14:paraId="1863424B">
      <w:pPr>
        <w:snapToGrid w:val="0"/>
        <w:spacing w:line="264" w:lineRule="auto"/>
        <w:ind w:firstLine="562" w:firstLineChars="200"/>
        <w:jc w:val="left"/>
        <w:rPr>
          <w:rFonts w:hint="eastAsia"/>
          <w:b/>
          <w:bCs/>
          <w:color w:val="auto"/>
          <w:sz w:val="28"/>
          <w:szCs w:val="28"/>
          <w:highlight w:val="none"/>
        </w:rPr>
      </w:pPr>
    </w:p>
    <w:p w14:paraId="636F5784">
      <w:pPr>
        <w:snapToGrid w:val="0"/>
        <w:spacing w:line="264" w:lineRule="auto"/>
        <w:ind w:firstLine="562" w:firstLineChars="200"/>
        <w:jc w:val="left"/>
        <w:rPr>
          <w:rFonts w:hint="eastAsia"/>
          <w:b/>
          <w:bCs/>
          <w:color w:val="auto"/>
          <w:sz w:val="28"/>
          <w:szCs w:val="28"/>
          <w:highlight w:val="none"/>
        </w:rPr>
      </w:pPr>
    </w:p>
    <w:p w14:paraId="7A2DB4E7">
      <w:pPr>
        <w:snapToGrid w:val="0"/>
        <w:spacing w:line="264" w:lineRule="auto"/>
        <w:ind w:firstLine="562" w:firstLineChars="200"/>
        <w:jc w:val="left"/>
        <w:rPr>
          <w:rFonts w:hint="eastAsia"/>
          <w:b/>
          <w:bCs/>
          <w:color w:val="auto"/>
          <w:sz w:val="28"/>
          <w:szCs w:val="28"/>
          <w:highlight w:val="none"/>
        </w:rPr>
      </w:pPr>
    </w:p>
    <w:p w14:paraId="58548F47">
      <w:pPr>
        <w:snapToGrid w:val="0"/>
        <w:spacing w:line="264" w:lineRule="auto"/>
        <w:ind w:firstLine="562" w:firstLineChars="200"/>
        <w:jc w:val="left"/>
        <w:rPr>
          <w:rFonts w:hint="eastAsia"/>
          <w:b/>
          <w:bCs/>
          <w:color w:val="auto"/>
          <w:sz w:val="28"/>
          <w:szCs w:val="28"/>
          <w:highlight w:val="none"/>
        </w:rPr>
      </w:pPr>
    </w:p>
    <w:p w14:paraId="2D487A3A">
      <w:pPr>
        <w:snapToGrid w:val="0"/>
        <w:spacing w:line="264" w:lineRule="auto"/>
        <w:ind w:firstLine="562" w:firstLineChars="200"/>
        <w:jc w:val="left"/>
        <w:rPr>
          <w:rFonts w:hint="eastAsia"/>
          <w:b/>
          <w:bCs/>
          <w:color w:val="auto"/>
          <w:sz w:val="28"/>
          <w:szCs w:val="28"/>
          <w:highlight w:val="none"/>
        </w:rPr>
      </w:pPr>
    </w:p>
    <w:p w14:paraId="7B7448D8">
      <w:pPr>
        <w:snapToGrid w:val="0"/>
        <w:spacing w:line="264" w:lineRule="auto"/>
        <w:ind w:firstLine="562" w:firstLineChars="200"/>
        <w:jc w:val="left"/>
        <w:rPr>
          <w:rFonts w:hint="eastAsia"/>
          <w:b/>
          <w:bCs/>
          <w:color w:val="auto"/>
          <w:sz w:val="28"/>
          <w:szCs w:val="28"/>
          <w:highlight w:val="none"/>
        </w:rPr>
      </w:pPr>
    </w:p>
    <w:p w14:paraId="77FDA8F7">
      <w:pPr>
        <w:snapToGrid w:val="0"/>
        <w:spacing w:line="264" w:lineRule="auto"/>
        <w:ind w:firstLine="562" w:firstLineChars="200"/>
        <w:jc w:val="left"/>
        <w:rPr>
          <w:rFonts w:hint="eastAsia"/>
          <w:b/>
          <w:bCs/>
          <w:color w:val="auto"/>
          <w:sz w:val="28"/>
          <w:szCs w:val="28"/>
          <w:highlight w:val="none"/>
        </w:rPr>
      </w:pPr>
    </w:p>
    <w:p w14:paraId="63BFEF3E">
      <w:pPr>
        <w:snapToGrid w:val="0"/>
        <w:spacing w:line="264" w:lineRule="auto"/>
        <w:ind w:firstLine="562" w:firstLineChars="200"/>
        <w:jc w:val="left"/>
        <w:rPr>
          <w:rFonts w:hint="eastAsia"/>
          <w:b/>
          <w:bCs/>
          <w:color w:val="auto"/>
          <w:sz w:val="28"/>
          <w:szCs w:val="28"/>
          <w:highlight w:val="none"/>
        </w:rPr>
      </w:pPr>
    </w:p>
    <w:p w14:paraId="0EAAE82A">
      <w:pPr>
        <w:snapToGrid w:val="0"/>
        <w:spacing w:line="264" w:lineRule="auto"/>
        <w:ind w:firstLine="562" w:firstLineChars="200"/>
        <w:jc w:val="left"/>
        <w:rPr>
          <w:rFonts w:hint="eastAsia"/>
          <w:b/>
          <w:bCs/>
          <w:color w:val="auto"/>
          <w:sz w:val="28"/>
          <w:szCs w:val="28"/>
          <w:highlight w:val="none"/>
        </w:rPr>
      </w:pPr>
    </w:p>
    <w:p w14:paraId="433C9158">
      <w:pPr>
        <w:snapToGrid w:val="0"/>
        <w:spacing w:line="264" w:lineRule="auto"/>
        <w:ind w:firstLine="562" w:firstLineChars="200"/>
        <w:jc w:val="left"/>
        <w:rPr>
          <w:rFonts w:hint="eastAsia"/>
          <w:b/>
          <w:bCs/>
          <w:color w:val="auto"/>
          <w:sz w:val="28"/>
          <w:szCs w:val="28"/>
          <w:highlight w:val="none"/>
        </w:rPr>
      </w:pPr>
    </w:p>
    <w:p w14:paraId="47AC182A">
      <w:pPr>
        <w:snapToGrid w:val="0"/>
        <w:spacing w:line="264" w:lineRule="auto"/>
        <w:ind w:firstLine="562" w:firstLineChars="200"/>
        <w:jc w:val="left"/>
        <w:rPr>
          <w:rFonts w:hint="eastAsia"/>
          <w:b/>
          <w:bCs/>
          <w:color w:val="auto"/>
          <w:sz w:val="28"/>
          <w:szCs w:val="28"/>
          <w:highlight w:val="none"/>
        </w:rPr>
      </w:pPr>
    </w:p>
    <w:p w14:paraId="7B23B4F7">
      <w:pPr>
        <w:snapToGrid w:val="0"/>
        <w:spacing w:line="264" w:lineRule="auto"/>
        <w:ind w:firstLine="562" w:firstLineChars="200"/>
        <w:jc w:val="left"/>
        <w:rPr>
          <w:rFonts w:hint="eastAsia"/>
          <w:b/>
          <w:bCs/>
          <w:color w:val="auto"/>
          <w:sz w:val="28"/>
          <w:szCs w:val="28"/>
          <w:highlight w:val="none"/>
        </w:rPr>
      </w:pPr>
    </w:p>
    <w:p w14:paraId="5D0E2A70">
      <w:pPr>
        <w:snapToGrid w:val="0"/>
        <w:spacing w:line="264" w:lineRule="auto"/>
        <w:ind w:firstLine="562" w:firstLineChars="200"/>
        <w:jc w:val="left"/>
        <w:rPr>
          <w:rFonts w:hint="eastAsia"/>
          <w:b/>
          <w:bCs/>
          <w:color w:val="auto"/>
          <w:sz w:val="28"/>
          <w:szCs w:val="28"/>
          <w:highlight w:val="none"/>
        </w:rPr>
      </w:pPr>
    </w:p>
    <w:p w14:paraId="2D1A7C80">
      <w:pPr>
        <w:snapToGrid w:val="0"/>
        <w:spacing w:line="264" w:lineRule="auto"/>
        <w:ind w:firstLine="562" w:firstLineChars="200"/>
        <w:jc w:val="left"/>
        <w:rPr>
          <w:rFonts w:hint="eastAsia"/>
          <w:b/>
          <w:bCs/>
          <w:color w:val="auto"/>
          <w:sz w:val="28"/>
          <w:szCs w:val="28"/>
          <w:highlight w:val="none"/>
        </w:rPr>
      </w:pPr>
    </w:p>
    <w:p w14:paraId="6CCDB84C">
      <w:pPr>
        <w:snapToGrid w:val="0"/>
        <w:spacing w:line="264" w:lineRule="auto"/>
        <w:ind w:firstLine="562" w:firstLineChars="200"/>
        <w:jc w:val="left"/>
        <w:rPr>
          <w:rFonts w:hint="eastAsia"/>
          <w:b/>
          <w:bCs/>
          <w:color w:val="auto"/>
          <w:sz w:val="28"/>
          <w:szCs w:val="28"/>
          <w:highlight w:val="none"/>
        </w:rPr>
      </w:pPr>
    </w:p>
    <w:p w14:paraId="41359135">
      <w:pPr>
        <w:snapToGrid w:val="0"/>
        <w:spacing w:line="264" w:lineRule="auto"/>
        <w:ind w:firstLine="562" w:firstLineChars="200"/>
        <w:jc w:val="left"/>
        <w:rPr>
          <w:rFonts w:hint="eastAsia"/>
          <w:b/>
          <w:bCs/>
          <w:color w:val="auto"/>
          <w:sz w:val="28"/>
          <w:szCs w:val="28"/>
          <w:highlight w:val="none"/>
        </w:rPr>
      </w:pPr>
    </w:p>
    <w:p w14:paraId="614E3AFA">
      <w:pPr>
        <w:snapToGrid w:val="0"/>
        <w:spacing w:line="264" w:lineRule="auto"/>
        <w:ind w:firstLine="562" w:firstLineChars="200"/>
        <w:jc w:val="left"/>
        <w:rPr>
          <w:rFonts w:hint="eastAsia"/>
          <w:b/>
          <w:bCs/>
          <w:color w:val="auto"/>
          <w:sz w:val="28"/>
          <w:szCs w:val="28"/>
          <w:highlight w:val="none"/>
        </w:rPr>
      </w:pPr>
    </w:p>
    <w:p w14:paraId="5F26736F">
      <w:pPr>
        <w:snapToGrid w:val="0"/>
        <w:spacing w:line="264" w:lineRule="auto"/>
        <w:ind w:firstLine="562" w:firstLineChars="200"/>
        <w:jc w:val="left"/>
        <w:rPr>
          <w:rFonts w:hint="eastAsia"/>
          <w:b/>
          <w:bCs/>
          <w:color w:val="auto"/>
          <w:sz w:val="28"/>
          <w:szCs w:val="28"/>
          <w:highlight w:val="none"/>
        </w:rPr>
      </w:pPr>
    </w:p>
    <w:p w14:paraId="4BAD5494">
      <w:pPr>
        <w:snapToGrid w:val="0"/>
        <w:spacing w:line="264" w:lineRule="auto"/>
        <w:ind w:firstLine="562" w:firstLineChars="200"/>
        <w:jc w:val="left"/>
        <w:rPr>
          <w:rFonts w:hint="eastAsia"/>
          <w:b/>
          <w:bCs/>
          <w:color w:val="auto"/>
          <w:sz w:val="28"/>
          <w:szCs w:val="28"/>
          <w:highlight w:val="none"/>
        </w:rPr>
      </w:pPr>
    </w:p>
    <w:p w14:paraId="7BE79077">
      <w:pPr>
        <w:snapToGrid w:val="0"/>
        <w:spacing w:line="264" w:lineRule="auto"/>
        <w:ind w:firstLine="562" w:firstLineChars="200"/>
        <w:jc w:val="left"/>
        <w:rPr>
          <w:rFonts w:hint="eastAsia"/>
          <w:b/>
          <w:bCs/>
          <w:color w:val="auto"/>
          <w:sz w:val="28"/>
          <w:szCs w:val="28"/>
          <w:highlight w:val="none"/>
        </w:rPr>
      </w:pPr>
    </w:p>
    <w:p w14:paraId="693F299A">
      <w:pPr>
        <w:rPr>
          <w:rFonts w:hint="eastAsia"/>
          <w:b/>
          <w:bCs/>
          <w:color w:val="auto"/>
          <w:sz w:val="28"/>
          <w:szCs w:val="28"/>
          <w:highlight w:val="none"/>
        </w:rPr>
      </w:pPr>
      <w:r>
        <w:rPr>
          <w:rFonts w:hint="eastAsia"/>
          <w:b/>
          <w:bCs/>
          <w:color w:val="auto"/>
          <w:sz w:val="28"/>
          <w:szCs w:val="28"/>
          <w:highlight w:val="none"/>
        </w:rPr>
        <w:br w:type="page"/>
      </w:r>
    </w:p>
    <w:p w14:paraId="64B89798">
      <w:pPr>
        <w:snapToGrid w:val="0"/>
        <w:spacing w:line="264" w:lineRule="auto"/>
        <w:ind w:firstLine="562" w:firstLineChars="200"/>
        <w:jc w:val="left"/>
        <w:rPr>
          <w:b/>
          <w:bCs/>
          <w:color w:val="auto"/>
          <w:sz w:val="28"/>
          <w:szCs w:val="28"/>
          <w:highlight w:val="none"/>
        </w:rPr>
      </w:pPr>
      <w:r>
        <w:rPr>
          <w:rFonts w:hint="eastAsia"/>
          <w:b/>
          <w:bCs/>
          <w:color w:val="auto"/>
          <w:sz w:val="28"/>
          <w:szCs w:val="28"/>
          <w:highlight w:val="none"/>
        </w:rPr>
        <w:t>附件</w:t>
      </w:r>
      <w:r>
        <w:rPr>
          <w:rFonts w:hint="eastAsia"/>
          <w:b/>
          <w:bCs/>
          <w:color w:val="auto"/>
          <w:sz w:val="28"/>
          <w:szCs w:val="28"/>
          <w:highlight w:val="none"/>
          <w:lang w:val="en-US" w:eastAsia="zh-CN"/>
        </w:rPr>
        <w:t>5</w:t>
      </w:r>
      <w:r>
        <w:rPr>
          <w:rFonts w:hint="eastAsia"/>
          <w:b/>
          <w:bCs/>
          <w:color w:val="auto"/>
          <w:sz w:val="28"/>
          <w:szCs w:val="28"/>
          <w:highlight w:val="none"/>
        </w:rPr>
        <w:t>：</w:t>
      </w:r>
    </w:p>
    <w:p w14:paraId="767AC0AB">
      <w:pPr>
        <w:snapToGrid w:val="0"/>
        <w:spacing w:line="264" w:lineRule="auto"/>
        <w:jc w:val="center"/>
        <w:rPr>
          <w:b/>
          <w:bCs/>
          <w:color w:val="auto"/>
          <w:sz w:val="28"/>
          <w:szCs w:val="28"/>
          <w:highlight w:val="none"/>
        </w:rPr>
      </w:pPr>
      <w:r>
        <w:rPr>
          <w:rFonts w:hint="eastAsia"/>
          <w:b/>
          <w:bCs/>
          <w:color w:val="auto"/>
          <w:sz w:val="40"/>
          <w:szCs w:val="40"/>
          <w:highlight w:val="none"/>
        </w:rPr>
        <w:t>技术参数（加盖合同专用章）</w:t>
      </w:r>
    </w:p>
    <w:p w14:paraId="24A9816E">
      <w:pPr>
        <w:snapToGrid w:val="0"/>
        <w:spacing w:line="264" w:lineRule="auto"/>
        <w:jc w:val="left"/>
        <w:rPr>
          <w:rFonts w:hint="eastAsia"/>
          <w:b/>
          <w:bCs/>
          <w:color w:val="auto"/>
          <w:sz w:val="28"/>
          <w:szCs w:val="28"/>
          <w:highlight w:val="none"/>
        </w:rPr>
      </w:pPr>
    </w:p>
    <w:p w14:paraId="7FF4E838">
      <w:pPr>
        <w:snapToGrid w:val="0"/>
        <w:spacing w:line="264" w:lineRule="auto"/>
        <w:ind w:firstLine="562" w:firstLineChars="200"/>
        <w:jc w:val="left"/>
        <w:rPr>
          <w:rFonts w:hint="eastAsia"/>
          <w:b/>
          <w:bCs/>
          <w:color w:val="auto"/>
          <w:sz w:val="28"/>
          <w:szCs w:val="28"/>
          <w:highlight w:val="none"/>
        </w:rPr>
      </w:pPr>
    </w:p>
    <w:p w14:paraId="4BB22533">
      <w:pPr>
        <w:snapToGrid w:val="0"/>
        <w:spacing w:line="264" w:lineRule="auto"/>
        <w:ind w:firstLine="562" w:firstLineChars="200"/>
        <w:jc w:val="left"/>
        <w:rPr>
          <w:rFonts w:hint="eastAsia"/>
          <w:b/>
          <w:bCs/>
          <w:color w:val="auto"/>
          <w:sz w:val="28"/>
          <w:szCs w:val="28"/>
          <w:highlight w:val="none"/>
        </w:rPr>
      </w:pPr>
    </w:p>
    <w:p w14:paraId="1C08BCB9">
      <w:pPr>
        <w:snapToGrid w:val="0"/>
        <w:spacing w:line="264" w:lineRule="auto"/>
        <w:ind w:firstLine="562" w:firstLineChars="200"/>
        <w:jc w:val="left"/>
        <w:rPr>
          <w:rFonts w:hint="eastAsia"/>
          <w:b/>
          <w:bCs/>
          <w:color w:val="auto"/>
          <w:sz w:val="28"/>
          <w:szCs w:val="28"/>
          <w:highlight w:val="none"/>
        </w:rPr>
      </w:pPr>
    </w:p>
    <w:p w14:paraId="6AACA5AA">
      <w:pPr>
        <w:snapToGrid w:val="0"/>
        <w:spacing w:line="264" w:lineRule="auto"/>
        <w:ind w:firstLine="562" w:firstLineChars="200"/>
        <w:jc w:val="left"/>
        <w:rPr>
          <w:rFonts w:hint="eastAsia"/>
          <w:b/>
          <w:bCs/>
          <w:color w:val="auto"/>
          <w:sz w:val="28"/>
          <w:szCs w:val="28"/>
          <w:highlight w:val="none"/>
        </w:rPr>
      </w:pPr>
    </w:p>
    <w:p w14:paraId="31872FCC">
      <w:pPr>
        <w:snapToGrid w:val="0"/>
        <w:spacing w:line="264" w:lineRule="auto"/>
        <w:ind w:firstLine="562" w:firstLineChars="200"/>
        <w:jc w:val="left"/>
        <w:rPr>
          <w:rFonts w:hint="eastAsia"/>
          <w:b/>
          <w:bCs/>
          <w:color w:val="auto"/>
          <w:sz w:val="28"/>
          <w:szCs w:val="28"/>
          <w:highlight w:val="none"/>
        </w:rPr>
      </w:pPr>
    </w:p>
    <w:p w14:paraId="388F16BC">
      <w:pPr>
        <w:snapToGrid w:val="0"/>
        <w:spacing w:line="264" w:lineRule="auto"/>
        <w:ind w:firstLine="562" w:firstLineChars="200"/>
        <w:jc w:val="left"/>
        <w:rPr>
          <w:rFonts w:hint="eastAsia"/>
          <w:b/>
          <w:bCs/>
          <w:color w:val="auto"/>
          <w:sz w:val="28"/>
          <w:szCs w:val="28"/>
          <w:highlight w:val="none"/>
        </w:rPr>
      </w:pPr>
    </w:p>
    <w:p w14:paraId="3AD8709F">
      <w:pPr>
        <w:snapToGrid w:val="0"/>
        <w:spacing w:line="264" w:lineRule="auto"/>
        <w:ind w:firstLine="562" w:firstLineChars="200"/>
        <w:jc w:val="left"/>
        <w:rPr>
          <w:rFonts w:hint="eastAsia"/>
          <w:b/>
          <w:bCs/>
          <w:color w:val="auto"/>
          <w:sz w:val="28"/>
          <w:szCs w:val="28"/>
          <w:highlight w:val="none"/>
        </w:rPr>
      </w:pPr>
    </w:p>
    <w:p w14:paraId="4E8069DB">
      <w:pPr>
        <w:snapToGrid w:val="0"/>
        <w:spacing w:line="264" w:lineRule="auto"/>
        <w:ind w:firstLine="562" w:firstLineChars="200"/>
        <w:jc w:val="left"/>
        <w:rPr>
          <w:rFonts w:hint="eastAsia"/>
          <w:b/>
          <w:bCs/>
          <w:color w:val="auto"/>
          <w:sz w:val="28"/>
          <w:szCs w:val="28"/>
          <w:highlight w:val="none"/>
        </w:rPr>
      </w:pPr>
    </w:p>
    <w:p w14:paraId="199207C4">
      <w:pPr>
        <w:snapToGrid w:val="0"/>
        <w:spacing w:line="264" w:lineRule="auto"/>
        <w:ind w:firstLine="562" w:firstLineChars="200"/>
        <w:jc w:val="left"/>
        <w:rPr>
          <w:rFonts w:hint="eastAsia"/>
          <w:b/>
          <w:bCs/>
          <w:color w:val="auto"/>
          <w:sz w:val="28"/>
          <w:szCs w:val="28"/>
          <w:highlight w:val="none"/>
        </w:rPr>
      </w:pPr>
    </w:p>
    <w:p w14:paraId="55EF00EB">
      <w:pPr>
        <w:snapToGrid w:val="0"/>
        <w:spacing w:line="264" w:lineRule="auto"/>
        <w:ind w:firstLine="562" w:firstLineChars="200"/>
        <w:jc w:val="left"/>
        <w:rPr>
          <w:rFonts w:hint="eastAsia"/>
          <w:b/>
          <w:bCs/>
          <w:color w:val="auto"/>
          <w:sz w:val="28"/>
          <w:szCs w:val="28"/>
          <w:highlight w:val="none"/>
        </w:rPr>
      </w:pPr>
    </w:p>
    <w:p w14:paraId="1561FA53">
      <w:pPr>
        <w:snapToGrid w:val="0"/>
        <w:spacing w:line="264" w:lineRule="auto"/>
        <w:ind w:firstLine="562" w:firstLineChars="200"/>
        <w:jc w:val="left"/>
        <w:rPr>
          <w:rFonts w:hint="eastAsia"/>
          <w:b/>
          <w:bCs/>
          <w:color w:val="auto"/>
          <w:sz w:val="28"/>
          <w:szCs w:val="28"/>
          <w:highlight w:val="none"/>
        </w:rPr>
      </w:pPr>
    </w:p>
    <w:p w14:paraId="0CFA518F">
      <w:pPr>
        <w:snapToGrid w:val="0"/>
        <w:spacing w:line="264" w:lineRule="auto"/>
        <w:ind w:firstLine="562" w:firstLineChars="200"/>
        <w:jc w:val="left"/>
        <w:rPr>
          <w:rFonts w:hint="eastAsia"/>
          <w:b/>
          <w:bCs/>
          <w:color w:val="auto"/>
          <w:sz w:val="28"/>
          <w:szCs w:val="28"/>
          <w:highlight w:val="none"/>
        </w:rPr>
      </w:pPr>
    </w:p>
    <w:p w14:paraId="5AEFE3DA">
      <w:pPr>
        <w:snapToGrid w:val="0"/>
        <w:spacing w:line="264" w:lineRule="auto"/>
        <w:ind w:firstLine="562" w:firstLineChars="200"/>
        <w:jc w:val="left"/>
        <w:rPr>
          <w:rFonts w:hint="eastAsia"/>
          <w:b/>
          <w:bCs/>
          <w:color w:val="auto"/>
          <w:sz w:val="28"/>
          <w:szCs w:val="28"/>
          <w:highlight w:val="none"/>
        </w:rPr>
      </w:pPr>
    </w:p>
    <w:p w14:paraId="3CABF91F">
      <w:pPr>
        <w:snapToGrid w:val="0"/>
        <w:spacing w:line="264" w:lineRule="auto"/>
        <w:ind w:firstLine="562" w:firstLineChars="200"/>
        <w:jc w:val="left"/>
        <w:rPr>
          <w:rFonts w:hint="eastAsia"/>
          <w:b/>
          <w:bCs/>
          <w:color w:val="auto"/>
          <w:sz w:val="28"/>
          <w:szCs w:val="28"/>
          <w:highlight w:val="none"/>
        </w:rPr>
      </w:pPr>
    </w:p>
    <w:p w14:paraId="71C3EEA1">
      <w:pPr>
        <w:snapToGrid w:val="0"/>
        <w:spacing w:line="264" w:lineRule="auto"/>
        <w:ind w:firstLine="562" w:firstLineChars="200"/>
        <w:jc w:val="left"/>
        <w:rPr>
          <w:rFonts w:hint="eastAsia"/>
          <w:b/>
          <w:bCs/>
          <w:color w:val="auto"/>
          <w:sz w:val="28"/>
          <w:szCs w:val="28"/>
          <w:highlight w:val="none"/>
        </w:rPr>
      </w:pPr>
    </w:p>
    <w:p w14:paraId="28347F8A">
      <w:pPr>
        <w:snapToGrid w:val="0"/>
        <w:spacing w:line="264" w:lineRule="auto"/>
        <w:ind w:firstLine="562" w:firstLineChars="200"/>
        <w:jc w:val="left"/>
        <w:rPr>
          <w:rFonts w:hint="eastAsia"/>
          <w:b/>
          <w:bCs/>
          <w:color w:val="auto"/>
          <w:sz w:val="28"/>
          <w:szCs w:val="28"/>
          <w:highlight w:val="none"/>
        </w:rPr>
      </w:pPr>
    </w:p>
    <w:p w14:paraId="19F9436E">
      <w:pPr>
        <w:snapToGrid w:val="0"/>
        <w:spacing w:line="264" w:lineRule="auto"/>
        <w:ind w:firstLine="562" w:firstLineChars="200"/>
        <w:jc w:val="left"/>
        <w:rPr>
          <w:rFonts w:hint="eastAsia"/>
          <w:b/>
          <w:bCs/>
          <w:color w:val="auto"/>
          <w:sz w:val="28"/>
          <w:szCs w:val="28"/>
          <w:highlight w:val="none"/>
        </w:rPr>
      </w:pPr>
    </w:p>
    <w:p w14:paraId="71853BD0">
      <w:pPr>
        <w:snapToGrid w:val="0"/>
        <w:spacing w:line="264" w:lineRule="auto"/>
        <w:ind w:firstLine="562" w:firstLineChars="200"/>
        <w:jc w:val="left"/>
        <w:rPr>
          <w:rFonts w:hint="eastAsia"/>
          <w:b/>
          <w:bCs/>
          <w:color w:val="auto"/>
          <w:sz w:val="28"/>
          <w:szCs w:val="28"/>
          <w:highlight w:val="none"/>
        </w:rPr>
      </w:pPr>
    </w:p>
    <w:p w14:paraId="0E3D84D7">
      <w:pPr>
        <w:snapToGrid w:val="0"/>
        <w:spacing w:line="264" w:lineRule="auto"/>
        <w:ind w:firstLine="562" w:firstLineChars="200"/>
        <w:jc w:val="left"/>
        <w:rPr>
          <w:rFonts w:hint="eastAsia"/>
          <w:b/>
          <w:bCs/>
          <w:color w:val="auto"/>
          <w:sz w:val="28"/>
          <w:szCs w:val="28"/>
          <w:highlight w:val="none"/>
        </w:rPr>
      </w:pPr>
    </w:p>
    <w:p w14:paraId="73D010DD">
      <w:pPr>
        <w:snapToGrid w:val="0"/>
        <w:spacing w:line="264" w:lineRule="auto"/>
        <w:ind w:firstLine="562" w:firstLineChars="200"/>
        <w:jc w:val="left"/>
        <w:rPr>
          <w:rFonts w:hint="eastAsia"/>
          <w:b/>
          <w:bCs/>
          <w:color w:val="auto"/>
          <w:sz w:val="28"/>
          <w:szCs w:val="28"/>
          <w:highlight w:val="none"/>
        </w:rPr>
      </w:pPr>
    </w:p>
    <w:p w14:paraId="00B254BE">
      <w:pPr>
        <w:snapToGrid w:val="0"/>
        <w:spacing w:line="264" w:lineRule="auto"/>
        <w:ind w:firstLine="562" w:firstLineChars="200"/>
        <w:jc w:val="left"/>
        <w:rPr>
          <w:rFonts w:hint="eastAsia"/>
          <w:b/>
          <w:bCs/>
          <w:color w:val="auto"/>
          <w:sz w:val="28"/>
          <w:szCs w:val="28"/>
          <w:highlight w:val="none"/>
        </w:rPr>
      </w:pPr>
    </w:p>
    <w:p w14:paraId="204137B8">
      <w:pPr>
        <w:snapToGrid w:val="0"/>
        <w:spacing w:line="264" w:lineRule="auto"/>
        <w:ind w:firstLine="562" w:firstLineChars="200"/>
        <w:jc w:val="left"/>
        <w:rPr>
          <w:rFonts w:hint="eastAsia"/>
          <w:b/>
          <w:bCs/>
          <w:color w:val="auto"/>
          <w:sz w:val="28"/>
          <w:szCs w:val="28"/>
          <w:highlight w:val="none"/>
        </w:rPr>
      </w:pPr>
    </w:p>
    <w:p w14:paraId="3D502C61">
      <w:pPr>
        <w:snapToGrid w:val="0"/>
        <w:spacing w:line="264" w:lineRule="auto"/>
        <w:ind w:firstLine="562" w:firstLineChars="200"/>
        <w:jc w:val="left"/>
        <w:rPr>
          <w:rFonts w:hint="eastAsia"/>
          <w:b/>
          <w:bCs/>
          <w:color w:val="auto"/>
          <w:sz w:val="28"/>
          <w:szCs w:val="28"/>
          <w:highlight w:val="none"/>
        </w:rPr>
      </w:pPr>
    </w:p>
    <w:p w14:paraId="7E077B02">
      <w:pPr>
        <w:snapToGrid w:val="0"/>
        <w:spacing w:line="264" w:lineRule="auto"/>
        <w:ind w:firstLine="562" w:firstLineChars="200"/>
        <w:jc w:val="left"/>
        <w:rPr>
          <w:rFonts w:hint="eastAsia"/>
          <w:b/>
          <w:bCs/>
          <w:color w:val="auto"/>
          <w:sz w:val="28"/>
          <w:szCs w:val="28"/>
          <w:highlight w:val="none"/>
        </w:rPr>
      </w:pPr>
    </w:p>
    <w:p w14:paraId="54EE06EA">
      <w:pPr>
        <w:snapToGrid w:val="0"/>
        <w:spacing w:line="264" w:lineRule="auto"/>
        <w:ind w:firstLine="562" w:firstLineChars="200"/>
        <w:jc w:val="left"/>
        <w:rPr>
          <w:rFonts w:hint="eastAsia"/>
          <w:b/>
          <w:bCs/>
          <w:color w:val="auto"/>
          <w:sz w:val="28"/>
          <w:szCs w:val="28"/>
          <w:highlight w:val="none"/>
        </w:rPr>
      </w:pPr>
    </w:p>
    <w:p w14:paraId="5657F7C3">
      <w:pPr>
        <w:snapToGrid w:val="0"/>
        <w:spacing w:line="264" w:lineRule="auto"/>
        <w:ind w:firstLine="562" w:firstLineChars="200"/>
        <w:jc w:val="left"/>
        <w:rPr>
          <w:rFonts w:hint="eastAsia"/>
          <w:b/>
          <w:bCs/>
          <w:color w:val="auto"/>
          <w:sz w:val="28"/>
          <w:szCs w:val="28"/>
          <w:highlight w:val="none"/>
        </w:rPr>
      </w:pPr>
    </w:p>
    <w:p w14:paraId="68E4D37F">
      <w:pPr>
        <w:snapToGrid w:val="0"/>
        <w:spacing w:line="264" w:lineRule="auto"/>
        <w:ind w:firstLine="562" w:firstLineChars="200"/>
        <w:jc w:val="left"/>
        <w:rPr>
          <w:rFonts w:hint="eastAsia"/>
          <w:b/>
          <w:bCs/>
          <w:color w:val="auto"/>
          <w:sz w:val="28"/>
          <w:szCs w:val="28"/>
          <w:highlight w:val="none"/>
        </w:rPr>
      </w:pPr>
    </w:p>
    <w:p w14:paraId="4D9885C5">
      <w:pPr>
        <w:snapToGrid w:val="0"/>
        <w:spacing w:line="264" w:lineRule="auto"/>
        <w:ind w:firstLine="562" w:firstLineChars="200"/>
        <w:jc w:val="left"/>
        <w:rPr>
          <w:rFonts w:hint="eastAsia"/>
          <w:b/>
          <w:bCs/>
          <w:color w:val="auto"/>
          <w:sz w:val="28"/>
          <w:szCs w:val="28"/>
          <w:highlight w:val="none"/>
        </w:rPr>
      </w:pPr>
    </w:p>
    <w:p w14:paraId="2E9B1D91">
      <w:pPr>
        <w:snapToGrid w:val="0"/>
        <w:spacing w:line="264" w:lineRule="auto"/>
        <w:ind w:firstLine="562" w:firstLineChars="200"/>
        <w:jc w:val="left"/>
        <w:rPr>
          <w:rFonts w:hint="eastAsia"/>
          <w:b/>
          <w:bCs/>
          <w:color w:val="auto"/>
          <w:sz w:val="28"/>
          <w:szCs w:val="28"/>
          <w:highlight w:val="none"/>
        </w:rPr>
      </w:pPr>
    </w:p>
    <w:p w14:paraId="602F36FD">
      <w:pPr>
        <w:snapToGrid w:val="0"/>
        <w:spacing w:line="264" w:lineRule="auto"/>
        <w:ind w:firstLine="562" w:firstLineChars="200"/>
        <w:jc w:val="left"/>
        <w:rPr>
          <w:rFonts w:hint="eastAsia"/>
          <w:b/>
          <w:bCs/>
          <w:color w:val="auto"/>
          <w:sz w:val="28"/>
          <w:szCs w:val="28"/>
          <w:highlight w:val="none"/>
        </w:rPr>
      </w:pPr>
    </w:p>
    <w:p w14:paraId="125B8D89">
      <w:pPr>
        <w:snapToGrid w:val="0"/>
        <w:spacing w:line="264" w:lineRule="auto"/>
        <w:ind w:firstLine="562" w:firstLineChars="200"/>
        <w:jc w:val="left"/>
        <w:rPr>
          <w:rFonts w:hint="eastAsia"/>
          <w:b/>
          <w:bCs/>
          <w:color w:val="auto"/>
          <w:sz w:val="28"/>
          <w:szCs w:val="28"/>
          <w:highlight w:val="none"/>
        </w:rPr>
      </w:pPr>
    </w:p>
    <w:p w14:paraId="4C6B569E">
      <w:pPr>
        <w:snapToGrid w:val="0"/>
        <w:spacing w:line="264" w:lineRule="auto"/>
        <w:ind w:firstLine="562" w:firstLineChars="200"/>
        <w:jc w:val="left"/>
        <w:rPr>
          <w:rFonts w:hint="eastAsia"/>
          <w:b/>
          <w:bCs/>
          <w:color w:val="auto"/>
          <w:sz w:val="28"/>
          <w:szCs w:val="28"/>
          <w:highlight w:val="none"/>
        </w:rPr>
      </w:pPr>
    </w:p>
    <w:p w14:paraId="26531FB5">
      <w:pPr>
        <w:snapToGrid w:val="0"/>
        <w:spacing w:line="264" w:lineRule="auto"/>
        <w:ind w:firstLine="562" w:firstLineChars="200"/>
        <w:jc w:val="left"/>
        <w:rPr>
          <w:rFonts w:hint="eastAsia"/>
          <w:b/>
          <w:bCs/>
          <w:color w:val="auto"/>
          <w:sz w:val="28"/>
          <w:szCs w:val="28"/>
          <w:highlight w:val="none"/>
        </w:rPr>
      </w:pPr>
    </w:p>
    <w:p w14:paraId="19E763CE">
      <w:pPr>
        <w:rPr>
          <w:rFonts w:hint="eastAsia"/>
          <w:b/>
          <w:bCs/>
          <w:color w:val="auto"/>
          <w:sz w:val="28"/>
          <w:szCs w:val="28"/>
          <w:highlight w:val="none"/>
        </w:rPr>
      </w:pPr>
      <w:r>
        <w:rPr>
          <w:rFonts w:hint="eastAsia"/>
          <w:b/>
          <w:bCs/>
          <w:color w:val="auto"/>
          <w:sz w:val="28"/>
          <w:szCs w:val="28"/>
          <w:highlight w:val="none"/>
        </w:rPr>
        <w:br w:type="page"/>
      </w:r>
    </w:p>
    <w:p w14:paraId="57D66CF7">
      <w:pPr>
        <w:snapToGrid w:val="0"/>
        <w:spacing w:line="264" w:lineRule="auto"/>
        <w:ind w:firstLine="562" w:firstLineChars="200"/>
        <w:jc w:val="left"/>
        <w:rPr>
          <w:b/>
          <w:bCs/>
          <w:color w:val="auto"/>
          <w:sz w:val="28"/>
          <w:szCs w:val="28"/>
          <w:highlight w:val="none"/>
        </w:rPr>
      </w:pPr>
      <w:r>
        <w:rPr>
          <w:rFonts w:hint="eastAsia"/>
          <w:b/>
          <w:bCs/>
          <w:color w:val="auto"/>
          <w:sz w:val="28"/>
          <w:szCs w:val="28"/>
          <w:highlight w:val="none"/>
        </w:rPr>
        <w:t>附件</w:t>
      </w:r>
      <w:r>
        <w:rPr>
          <w:rFonts w:hint="eastAsia"/>
          <w:b/>
          <w:bCs/>
          <w:color w:val="auto"/>
          <w:sz w:val="28"/>
          <w:szCs w:val="28"/>
          <w:highlight w:val="none"/>
          <w:lang w:val="en-US" w:eastAsia="zh-CN"/>
        </w:rPr>
        <w:t>6</w:t>
      </w:r>
      <w:r>
        <w:rPr>
          <w:rFonts w:hint="eastAsia"/>
          <w:b/>
          <w:bCs/>
          <w:color w:val="auto"/>
          <w:sz w:val="28"/>
          <w:szCs w:val="28"/>
          <w:highlight w:val="none"/>
        </w:rPr>
        <w:t>：</w:t>
      </w:r>
    </w:p>
    <w:p w14:paraId="008335AC">
      <w:pPr>
        <w:snapToGrid w:val="0"/>
        <w:spacing w:line="264" w:lineRule="auto"/>
        <w:jc w:val="center"/>
        <w:rPr>
          <w:rFonts w:hint="eastAsia"/>
          <w:b/>
          <w:bCs/>
          <w:color w:val="auto"/>
          <w:sz w:val="40"/>
          <w:szCs w:val="40"/>
          <w:highlight w:val="none"/>
        </w:rPr>
      </w:pPr>
      <w:r>
        <w:rPr>
          <w:rFonts w:hint="eastAsia"/>
          <w:b/>
          <w:bCs/>
          <w:color w:val="auto"/>
          <w:sz w:val="40"/>
          <w:szCs w:val="40"/>
          <w:highlight w:val="none"/>
        </w:rPr>
        <w:t>基本服务要求承诺函（加盖合同专用章）</w:t>
      </w:r>
    </w:p>
    <w:p w14:paraId="5C1D316C">
      <w:pPr>
        <w:snapToGrid w:val="0"/>
        <w:spacing w:line="264" w:lineRule="auto"/>
        <w:jc w:val="center"/>
        <w:rPr>
          <w:rFonts w:hint="eastAsia"/>
          <w:b/>
          <w:bCs/>
          <w:color w:val="auto"/>
          <w:sz w:val="40"/>
          <w:szCs w:val="40"/>
          <w:highlight w:val="none"/>
        </w:rPr>
      </w:pPr>
    </w:p>
    <w:p w14:paraId="5C41A882">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firstLine="600" w:firstLineChars="200"/>
        <w:textAlignment w:val="auto"/>
        <w:rPr>
          <w:rFonts w:hint="eastAsia"/>
          <w:color w:val="auto"/>
          <w:sz w:val="30"/>
          <w:szCs w:val="30"/>
          <w:highlight w:val="none"/>
        </w:rPr>
      </w:pPr>
      <w:r>
        <w:rPr>
          <w:rFonts w:hint="eastAsia"/>
          <w:color w:val="auto"/>
          <w:sz w:val="30"/>
          <w:szCs w:val="30"/>
          <w:highlight w:val="none"/>
        </w:rPr>
        <w:t>负责设备的安装、调试、培训等工作。</w:t>
      </w:r>
    </w:p>
    <w:p w14:paraId="5FD205F5">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firstLine="600" w:firstLineChars="200"/>
        <w:textAlignment w:val="auto"/>
        <w:rPr>
          <w:rFonts w:hint="eastAsia"/>
          <w:color w:val="auto"/>
          <w:sz w:val="30"/>
          <w:szCs w:val="30"/>
          <w:highlight w:val="none"/>
        </w:rPr>
      </w:pPr>
      <w:r>
        <w:rPr>
          <w:rFonts w:hint="eastAsia"/>
          <w:color w:val="auto"/>
          <w:sz w:val="30"/>
          <w:szCs w:val="30"/>
          <w:highlight w:val="none"/>
        </w:rPr>
        <w:t>如标配中含有打印机的，要求配置医院现有品牌（所用耗材需与医院现有耗材一致）。</w:t>
      </w:r>
    </w:p>
    <w:p w14:paraId="4C9C3566">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firstLine="600" w:firstLineChars="200"/>
        <w:textAlignment w:val="auto"/>
        <w:rPr>
          <w:color w:val="auto"/>
          <w:sz w:val="30"/>
          <w:szCs w:val="30"/>
          <w:highlight w:val="none"/>
        </w:rPr>
      </w:pPr>
      <w:r>
        <w:rPr>
          <w:rFonts w:hint="eastAsia"/>
          <w:color w:val="auto"/>
          <w:sz w:val="30"/>
          <w:szCs w:val="30"/>
          <w:highlight w:val="none"/>
        </w:rPr>
        <w:t>如具有数据存储功能，产生信息数据的设备必须终生免费开放各类数据接口，包含但不限于DICOM、WEBservice等数据接口格式，以保证与我院现有信息系统的数据对接。</w:t>
      </w:r>
    </w:p>
    <w:p w14:paraId="5A7F4C06">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firstLine="600" w:firstLineChars="200"/>
        <w:textAlignment w:val="auto"/>
        <w:rPr>
          <w:rFonts w:hint="eastAsia"/>
          <w:color w:val="auto"/>
          <w:sz w:val="30"/>
          <w:szCs w:val="30"/>
          <w:highlight w:val="none"/>
        </w:rPr>
      </w:pPr>
      <w:r>
        <w:rPr>
          <w:rFonts w:hint="eastAsia"/>
          <w:color w:val="auto"/>
          <w:sz w:val="30"/>
          <w:szCs w:val="30"/>
          <w:highlight w:val="none"/>
        </w:rPr>
        <w:t xml:space="preserve">如具备工作站或相关操作系统，厂商应具备系统接口定制化开发能力，并免费完成我院信息化接口开发、测试及对接上线，包含但不限于HIS、LIS、PACS、CA数字签名、无纸化归档、专科应用系统等医院生产系统接口开发。新增数据接口应完全满足医院信息化业务流程需求。 </w:t>
      </w:r>
    </w:p>
    <w:p w14:paraId="5148ABC0">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firstLine="600" w:firstLineChars="200"/>
        <w:textAlignment w:val="auto"/>
        <w:rPr>
          <w:rFonts w:hint="eastAsia"/>
          <w:color w:val="auto"/>
          <w:sz w:val="30"/>
          <w:szCs w:val="30"/>
          <w:highlight w:val="none"/>
        </w:rPr>
      </w:pPr>
      <w:r>
        <w:rPr>
          <w:rFonts w:hint="eastAsia"/>
          <w:color w:val="auto"/>
          <w:sz w:val="30"/>
          <w:szCs w:val="30"/>
          <w:highlight w:val="none"/>
        </w:rPr>
        <w:t>如</w:t>
      </w:r>
      <w:r>
        <w:rPr>
          <w:color w:val="auto"/>
          <w:sz w:val="30"/>
          <w:szCs w:val="30"/>
          <w:highlight w:val="none"/>
        </w:rPr>
        <w:t>具有</w:t>
      </w:r>
      <w:r>
        <w:rPr>
          <w:rFonts w:hint="eastAsia"/>
          <w:color w:val="auto"/>
          <w:sz w:val="30"/>
          <w:szCs w:val="30"/>
          <w:highlight w:val="none"/>
        </w:rPr>
        <w:t>工作站或相关</w:t>
      </w:r>
      <w:r>
        <w:rPr>
          <w:color w:val="auto"/>
          <w:sz w:val="30"/>
          <w:szCs w:val="30"/>
          <w:highlight w:val="none"/>
        </w:rPr>
        <w:t>操作</w:t>
      </w:r>
      <w:r>
        <w:rPr>
          <w:rFonts w:hint="eastAsia"/>
          <w:color w:val="auto"/>
          <w:sz w:val="30"/>
          <w:szCs w:val="30"/>
          <w:highlight w:val="none"/>
        </w:rPr>
        <w:t>系统，其中</w:t>
      </w:r>
      <w:r>
        <w:rPr>
          <w:color w:val="auto"/>
          <w:sz w:val="30"/>
          <w:szCs w:val="30"/>
          <w:highlight w:val="none"/>
        </w:rPr>
        <w:t>包</w:t>
      </w:r>
      <w:r>
        <w:rPr>
          <w:rFonts w:hint="eastAsia"/>
          <w:color w:val="auto"/>
          <w:sz w:val="30"/>
          <w:szCs w:val="30"/>
          <w:highlight w:val="none"/>
        </w:rPr>
        <w:t xml:space="preserve">含的所有软件，无年度维护费用；软件中涉及到存储病人就诊信息的，无单独就诊卡或芯片类存储介质。 </w:t>
      </w:r>
    </w:p>
    <w:p w14:paraId="23609979">
      <w:pPr>
        <w:snapToGrid w:val="0"/>
        <w:spacing w:line="264" w:lineRule="auto"/>
        <w:ind w:firstLine="562" w:firstLineChars="200"/>
        <w:jc w:val="left"/>
        <w:rPr>
          <w:rFonts w:hint="eastAsia"/>
          <w:b/>
          <w:bCs/>
          <w:color w:val="auto"/>
          <w:sz w:val="28"/>
          <w:szCs w:val="28"/>
          <w:highlight w:val="none"/>
        </w:rPr>
      </w:pPr>
    </w:p>
    <w:p w14:paraId="192E2648">
      <w:pPr>
        <w:snapToGrid w:val="0"/>
        <w:spacing w:line="264" w:lineRule="auto"/>
        <w:ind w:firstLine="562" w:firstLineChars="200"/>
        <w:jc w:val="left"/>
        <w:rPr>
          <w:rFonts w:hint="eastAsia"/>
          <w:b/>
          <w:bCs/>
          <w:color w:val="auto"/>
          <w:sz w:val="28"/>
          <w:szCs w:val="28"/>
          <w:highlight w:val="none"/>
        </w:rPr>
      </w:pPr>
    </w:p>
    <w:p w14:paraId="28BC6E28">
      <w:pPr>
        <w:snapToGrid w:val="0"/>
        <w:spacing w:line="264" w:lineRule="auto"/>
        <w:ind w:firstLine="562" w:firstLineChars="200"/>
        <w:jc w:val="left"/>
        <w:rPr>
          <w:rFonts w:hint="eastAsia"/>
          <w:b/>
          <w:bCs/>
          <w:color w:val="auto"/>
          <w:sz w:val="28"/>
          <w:szCs w:val="28"/>
          <w:highlight w:val="none"/>
        </w:rPr>
      </w:pPr>
    </w:p>
    <w:p w14:paraId="79324E5D">
      <w:pPr>
        <w:snapToGrid w:val="0"/>
        <w:spacing w:line="264" w:lineRule="auto"/>
        <w:ind w:firstLine="562" w:firstLineChars="200"/>
        <w:jc w:val="left"/>
        <w:rPr>
          <w:rFonts w:hint="eastAsia"/>
          <w:b/>
          <w:bCs/>
          <w:color w:val="auto"/>
          <w:sz w:val="28"/>
          <w:szCs w:val="28"/>
          <w:highlight w:val="none"/>
        </w:rPr>
      </w:pPr>
    </w:p>
    <w:p w14:paraId="0150CC71">
      <w:pPr>
        <w:snapToGrid w:val="0"/>
        <w:spacing w:line="264" w:lineRule="auto"/>
        <w:ind w:firstLine="600" w:firstLineChars="200"/>
        <w:jc w:val="center"/>
        <w:rPr>
          <w:rFonts w:hint="eastAsia"/>
          <w:b/>
          <w:bCs/>
          <w:color w:val="auto"/>
          <w:sz w:val="28"/>
          <w:szCs w:val="28"/>
          <w:highlight w:val="none"/>
        </w:rPr>
      </w:pPr>
      <w:r>
        <w:rPr>
          <w:rFonts w:hint="eastAsia" w:ascii="Times New Roman" w:hAnsi="Times New Roman" w:eastAsia="宋体" w:cs="Times New Roman"/>
          <w:color w:val="auto"/>
          <w:sz w:val="30"/>
          <w:szCs w:val="30"/>
          <w:highlight w:val="none"/>
          <w:lang w:val="en-US" w:eastAsia="zh-CN"/>
        </w:rPr>
        <w:t xml:space="preserve">                  </w:t>
      </w:r>
      <w:r>
        <w:rPr>
          <w:rFonts w:hint="eastAsia" w:ascii="Times New Roman" w:hAnsi="Times New Roman" w:eastAsia="宋体" w:cs="Times New Roman"/>
          <w:color w:val="auto"/>
          <w:sz w:val="30"/>
          <w:szCs w:val="30"/>
          <w:highlight w:val="none"/>
        </w:rPr>
        <w:t>（公司名称）</w:t>
      </w:r>
    </w:p>
    <w:p w14:paraId="166FDF4B">
      <w:pPr>
        <w:snapToGrid w:val="0"/>
        <w:spacing w:line="264" w:lineRule="auto"/>
        <w:ind w:firstLine="562" w:firstLineChars="200"/>
        <w:jc w:val="left"/>
        <w:rPr>
          <w:rFonts w:hint="eastAsia"/>
          <w:b/>
          <w:bCs/>
          <w:color w:val="auto"/>
          <w:sz w:val="28"/>
          <w:szCs w:val="28"/>
          <w:highlight w:val="none"/>
        </w:rPr>
      </w:pPr>
    </w:p>
    <w:p w14:paraId="52BE194C">
      <w:pPr>
        <w:snapToGrid w:val="0"/>
        <w:spacing w:line="264" w:lineRule="auto"/>
        <w:ind w:firstLine="562" w:firstLineChars="200"/>
        <w:jc w:val="left"/>
        <w:rPr>
          <w:rFonts w:hint="eastAsia"/>
          <w:b/>
          <w:bCs/>
          <w:color w:val="auto"/>
          <w:sz w:val="28"/>
          <w:szCs w:val="28"/>
          <w:highlight w:val="none"/>
        </w:rPr>
      </w:pPr>
    </w:p>
    <w:p w14:paraId="41A620B4">
      <w:pPr>
        <w:snapToGrid w:val="0"/>
        <w:spacing w:line="264" w:lineRule="auto"/>
        <w:ind w:firstLine="562" w:firstLineChars="200"/>
        <w:jc w:val="left"/>
        <w:rPr>
          <w:rFonts w:hint="eastAsia"/>
          <w:b/>
          <w:bCs/>
          <w:color w:val="auto"/>
          <w:sz w:val="28"/>
          <w:szCs w:val="28"/>
          <w:highlight w:val="none"/>
        </w:rPr>
      </w:pPr>
    </w:p>
    <w:p w14:paraId="50C9C958">
      <w:pPr>
        <w:snapToGrid w:val="0"/>
        <w:spacing w:line="264" w:lineRule="auto"/>
        <w:ind w:firstLine="562" w:firstLineChars="200"/>
        <w:jc w:val="left"/>
        <w:rPr>
          <w:rFonts w:hint="eastAsia"/>
          <w:b/>
          <w:bCs/>
          <w:color w:val="auto"/>
          <w:sz w:val="28"/>
          <w:szCs w:val="28"/>
          <w:highlight w:val="none"/>
        </w:rPr>
      </w:pPr>
    </w:p>
    <w:p w14:paraId="7CFBDCFC">
      <w:pPr>
        <w:snapToGrid w:val="0"/>
        <w:spacing w:line="264" w:lineRule="auto"/>
        <w:ind w:firstLine="562" w:firstLineChars="200"/>
        <w:jc w:val="left"/>
        <w:rPr>
          <w:rFonts w:hint="eastAsia"/>
          <w:b/>
          <w:bCs/>
          <w:color w:val="auto"/>
          <w:sz w:val="28"/>
          <w:szCs w:val="28"/>
          <w:highlight w:val="none"/>
        </w:rPr>
      </w:pPr>
    </w:p>
    <w:p w14:paraId="221504D7">
      <w:pPr>
        <w:snapToGrid w:val="0"/>
        <w:spacing w:line="264" w:lineRule="auto"/>
        <w:ind w:firstLine="562" w:firstLineChars="200"/>
        <w:jc w:val="left"/>
        <w:rPr>
          <w:rFonts w:hint="eastAsia"/>
          <w:b/>
          <w:bCs/>
          <w:color w:val="auto"/>
          <w:sz w:val="28"/>
          <w:szCs w:val="28"/>
          <w:highlight w:val="none"/>
        </w:rPr>
      </w:pPr>
    </w:p>
    <w:p w14:paraId="27CFE035">
      <w:pPr>
        <w:snapToGrid w:val="0"/>
        <w:spacing w:line="264" w:lineRule="auto"/>
        <w:ind w:firstLine="562" w:firstLineChars="200"/>
        <w:jc w:val="left"/>
        <w:rPr>
          <w:rFonts w:hint="eastAsia"/>
          <w:b/>
          <w:bCs/>
          <w:color w:val="auto"/>
          <w:sz w:val="28"/>
          <w:szCs w:val="28"/>
          <w:highlight w:val="none"/>
        </w:rPr>
      </w:pPr>
    </w:p>
    <w:p w14:paraId="4DC1395F">
      <w:pPr>
        <w:snapToGrid w:val="0"/>
        <w:spacing w:line="264" w:lineRule="auto"/>
        <w:ind w:firstLine="562" w:firstLineChars="200"/>
        <w:jc w:val="left"/>
        <w:rPr>
          <w:rFonts w:hint="eastAsia"/>
          <w:b/>
          <w:bCs/>
          <w:color w:val="auto"/>
          <w:sz w:val="28"/>
          <w:szCs w:val="28"/>
          <w:highlight w:val="none"/>
        </w:rPr>
      </w:pPr>
      <w:r>
        <w:rPr>
          <w:rFonts w:hint="eastAsia"/>
          <w:b/>
          <w:bCs/>
          <w:color w:val="auto"/>
          <w:sz w:val="28"/>
          <w:szCs w:val="28"/>
          <w:highlight w:val="none"/>
        </w:rPr>
        <w:t>附件</w:t>
      </w:r>
      <w:r>
        <w:rPr>
          <w:rFonts w:hint="eastAsia"/>
          <w:b/>
          <w:bCs/>
          <w:color w:val="auto"/>
          <w:sz w:val="28"/>
          <w:szCs w:val="28"/>
          <w:highlight w:val="none"/>
          <w:lang w:val="en-US" w:eastAsia="zh-CN"/>
        </w:rPr>
        <w:t>7</w:t>
      </w:r>
      <w:r>
        <w:rPr>
          <w:rFonts w:hint="eastAsia"/>
          <w:b/>
          <w:bCs/>
          <w:color w:val="auto"/>
          <w:sz w:val="28"/>
          <w:szCs w:val="28"/>
          <w:highlight w:val="none"/>
        </w:rPr>
        <w:t>：</w:t>
      </w:r>
    </w:p>
    <w:p w14:paraId="12D2CB23">
      <w:pPr>
        <w:snapToGrid w:val="0"/>
        <w:spacing w:line="264" w:lineRule="auto"/>
        <w:ind w:firstLine="560" w:firstLineChars="200"/>
        <w:jc w:val="left"/>
        <w:rPr>
          <w:rFonts w:hint="eastAsia"/>
          <w:color w:val="auto"/>
          <w:sz w:val="28"/>
          <w:szCs w:val="28"/>
          <w:highlight w:val="none"/>
        </w:rPr>
      </w:pPr>
    </w:p>
    <w:p w14:paraId="534682C6">
      <w:pPr>
        <w:snapToGrid w:val="0"/>
        <w:spacing w:line="264" w:lineRule="auto"/>
        <w:ind w:firstLine="640" w:firstLineChars="200"/>
        <w:jc w:val="center"/>
        <w:rPr>
          <w:rFonts w:hint="eastAsia"/>
          <w:b/>
          <w:bCs/>
          <w:color w:val="auto"/>
          <w:sz w:val="32"/>
          <w:szCs w:val="32"/>
          <w:highlight w:val="none"/>
        </w:rPr>
      </w:pPr>
      <w:r>
        <w:rPr>
          <w:rFonts w:hint="eastAsia"/>
          <w:color w:val="auto"/>
          <w:sz w:val="32"/>
          <w:szCs w:val="32"/>
          <w:highlight w:val="none"/>
        </w:rPr>
        <w:t>代理商售后服务承诺书</w:t>
      </w:r>
      <w:r>
        <w:rPr>
          <w:rFonts w:hint="eastAsia"/>
          <w:b/>
          <w:bCs/>
          <w:color w:val="auto"/>
          <w:sz w:val="32"/>
          <w:szCs w:val="32"/>
          <w:highlight w:val="none"/>
        </w:rPr>
        <w:t>（加盖合同专用章）</w:t>
      </w:r>
    </w:p>
    <w:p w14:paraId="23CD2DCA">
      <w:pPr>
        <w:snapToGrid w:val="0"/>
        <w:spacing w:line="264" w:lineRule="auto"/>
        <w:ind w:firstLine="643" w:firstLineChars="200"/>
        <w:rPr>
          <w:rFonts w:hint="eastAsia"/>
          <w:b/>
          <w:bCs/>
          <w:color w:val="auto"/>
          <w:sz w:val="32"/>
          <w:szCs w:val="32"/>
          <w:highlight w:val="none"/>
        </w:rPr>
      </w:pPr>
    </w:p>
    <w:p w14:paraId="261B55E5">
      <w:pPr>
        <w:snapToGrid w:val="0"/>
        <w:spacing w:line="264" w:lineRule="auto"/>
        <w:ind w:firstLine="643" w:firstLineChars="200"/>
        <w:rPr>
          <w:rFonts w:hint="eastAsia"/>
          <w:b/>
          <w:bCs/>
          <w:color w:val="auto"/>
          <w:sz w:val="32"/>
          <w:szCs w:val="32"/>
          <w:highlight w:val="none"/>
        </w:rPr>
      </w:pPr>
      <w:r>
        <w:rPr>
          <w:rFonts w:hint="eastAsia"/>
          <w:b/>
          <w:bCs/>
          <w:color w:val="auto"/>
          <w:sz w:val="32"/>
          <w:szCs w:val="32"/>
          <w:highlight w:val="none"/>
        </w:rPr>
        <w:t>必须包含以下内容：</w:t>
      </w:r>
    </w:p>
    <w:p w14:paraId="27005285">
      <w:pPr>
        <w:pStyle w:val="13"/>
        <w:numPr>
          <w:ilvl w:val="0"/>
          <w:numId w:val="14"/>
        </w:numPr>
        <w:spacing w:line="760" w:lineRule="exact"/>
        <w:ind w:firstLine="560"/>
        <w:rPr>
          <w:rFonts w:hint="eastAsia" w:ascii="Times New Roman" w:hAnsi="Times New Roman" w:eastAsia="宋体" w:cs="Calibri"/>
          <w:color w:val="auto"/>
          <w:sz w:val="28"/>
          <w:szCs w:val="28"/>
          <w:highlight w:val="none"/>
        </w:rPr>
      </w:pPr>
      <w:r>
        <w:rPr>
          <w:rFonts w:hint="eastAsia" w:ascii="Times New Roman" w:hAnsi="Times New Roman" w:eastAsia="宋体" w:cs="Calibri"/>
          <w:color w:val="auto"/>
          <w:sz w:val="28"/>
          <w:szCs w:val="28"/>
          <w:highlight w:val="none"/>
        </w:rPr>
        <w:t>自验收合格之日起计售后服务期，提供整机（包含附件，如稳压电源、脚踏、推车等）原厂保修服务3年，承担售后服务期内设备任何故障产生的费用。</w:t>
      </w:r>
      <w:r>
        <w:rPr>
          <w:rFonts w:hint="eastAsia" w:ascii="Times New Roman" w:hAnsi="Times New Roman" w:eastAsia="宋体"/>
          <w:color w:val="auto"/>
          <w:sz w:val="28"/>
          <w:szCs w:val="28"/>
          <w:highlight w:val="none"/>
        </w:rPr>
        <w:t>（需提供原厂保修证明）。</w:t>
      </w:r>
    </w:p>
    <w:p w14:paraId="57CBB307">
      <w:pPr>
        <w:pStyle w:val="13"/>
        <w:numPr>
          <w:ilvl w:val="0"/>
          <w:numId w:val="14"/>
        </w:numPr>
        <w:spacing w:line="760" w:lineRule="exact"/>
        <w:ind w:firstLine="560"/>
        <w:rPr>
          <w:rFonts w:hint="eastAsia" w:ascii="Times New Roman" w:hAnsi="Times New Roman" w:eastAsia="宋体" w:cs="Calibri"/>
          <w:color w:val="auto"/>
          <w:sz w:val="28"/>
          <w:szCs w:val="28"/>
          <w:highlight w:val="none"/>
        </w:rPr>
      </w:pPr>
      <w:r>
        <w:rPr>
          <w:rFonts w:hint="eastAsia" w:ascii="Times New Roman" w:hAnsi="Times New Roman" w:eastAsia="宋体" w:cs="Calibri"/>
          <w:color w:val="auto"/>
          <w:sz w:val="28"/>
          <w:szCs w:val="28"/>
          <w:highlight w:val="none"/>
        </w:rPr>
        <w:t>售后服务期内每季度定期由专业工程师对设备进行巡检，并出具相应工单交使用科室及医学工程科备案。</w:t>
      </w:r>
      <w:r>
        <w:rPr>
          <w:rFonts w:hint="eastAsia" w:ascii="Times New Roman" w:hAnsi="Times New Roman" w:eastAsia="宋体"/>
          <w:color w:val="auto"/>
          <w:sz w:val="28"/>
          <w:szCs w:val="28"/>
          <w:highlight w:val="none"/>
          <w:u w:val="single"/>
        </w:rPr>
        <w:t>（注：以上记录将作为支付设备尾款的依据。）</w:t>
      </w:r>
    </w:p>
    <w:p w14:paraId="2EB75994">
      <w:pPr>
        <w:snapToGrid w:val="0"/>
        <w:spacing w:line="264" w:lineRule="auto"/>
        <w:rPr>
          <w:rFonts w:hint="default" w:eastAsia="宋体"/>
          <w:color w:val="auto"/>
          <w:sz w:val="32"/>
          <w:szCs w:val="32"/>
          <w:highlight w:val="none"/>
          <w:lang w:val="en-US" w:eastAsia="zh-CN"/>
        </w:rPr>
      </w:pPr>
    </w:p>
    <w:p w14:paraId="7DB2E008">
      <w:pPr>
        <w:snapToGrid w:val="0"/>
        <w:spacing w:line="264" w:lineRule="auto"/>
        <w:rPr>
          <w:rFonts w:hint="default" w:eastAsia="宋体"/>
          <w:color w:val="auto"/>
          <w:sz w:val="32"/>
          <w:szCs w:val="32"/>
          <w:highlight w:val="none"/>
          <w:lang w:val="en-US" w:eastAsia="zh-CN"/>
        </w:rPr>
      </w:pPr>
    </w:p>
    <w:p w14:paraId="2989F2CC">
      <w:pPr>
        <w:snapToGrid w:val="0"/>
        <w:spacing w:line="264" w:lineRule="auto"/>
        <w:rPr>
          <w:rFonts w:hint="default" w:eastAsia="宋体"/>
          <w:color w:val="auto"/>
          <w:sz w:val="32"/>
          <w:szCs w:val="32"/>
          <w:highlight w:val="none"/>
          <w:lang w:val="en-US" w:eastAsia="zh-CN"/>
        </w:rPr>
      </w:pPr>
    </w:p>
    <w:p w14:paraId="5415637A">
      <w:pPr>
        <w:snapToGrid w:val="0"/>
        <w:spacing w:line="264" w:lineRule="auto"/>
        <w:rPr>
          <w:rFonts w:hint="default" w:eastAsia="宋体"/>
          <w:color w:val="auto"/>
          <w:sz w:val="32"/>
          <w:szCs w:val="32"/>
          <w:highlight w:val="none"/>
          <w:lang w:val="en-US" w:eastAsia="zh-CN"/>
        </w:rPr>
      </w:pPr>
    </w:p>
    <w:p w14:paraId="330D69E9">
      <w:pPr>
        <w:snapToGrid w:val="0"/>
        <w:spacing w:line="264" w:lineRule="auto"/>
        <w:rPr>
          <w:rFonts w:hint="default" w:eastAsia="宋体"/>
          <w:color w:val="auto"/>
          <w:sz w:val="32"/>
          <w:szCs w:val="32"/>
          <w:highlight w:val="none"/>
          <w:lang w:val="en-US" w:eastAsia="zh-CN"/>
        </w:rPr>
      </w:pPr>
    </w:p>
    <w:p w14:paraId="50A320E1">
      <w:pPr>
        <w:snapToGrid w:val="0"/>
        <w:spacing w:line="264" w:lineRule="auto"/>
        <w:rPr>
          <w:rFonts w:hint="default" w:eastAsia="宋体"/>
          <w:color w:val="auto"/>
          <w:sz w:val="32"/>
          <w:szCs w:val="32"/>
          <w:highlight w:val="none"/>
          <w:lang w:val="en-US" w:eastAsia="zh-CN"/>
        </w:rPr>
      </w:pPr>
    </w:p>
    <w:p w14:paraId="00BC3A53">
      <w:pPr>
        <w:snapToGrid w:val="0"/>
        <w:spacing w:line="264" w:lineRule="auto"/>
        <w:rPr>
          <w:rFonts w:hint="default" w:eastAsia="宋体"/>
          <w:color w:val="auto"/>
          <w:sz w:val="32"/>
          <w:szCs w:val="32"/>
          <w:highlight w:val="none"/>
          <w:lang w:val="en-US" w:eastAsia="zh-CN"/>
        </w:rPr>
      </w:pPr>
    </w:p>
    <w:p w14:paraId="293F21B4">
      <w:pPr>
        <w:snapToGrid w:val="0"/>
        <w:spacing w:line="264" w:lineRule="auto"/>
        <w:rPr>
          <w:rFonts w:hint="default" w:eastAsia="宋体"/>
          <w:color w:val="auto"/>
          <w:sz w:val="32"/>
          <w:szCs w:val="32"/>
          <w:highlight w:val="none"/>
          <w:lang w:val="en-US" w:eastAsia="zh-CN"/>
        </w:rPr>
      </w:pPr>
    </w:p>
    <w:p w14:paraId="033C2486">
      <w:pPr>
        <w:snapToGrid w:val="0"/>
        <w:spacing w:line="264" w:lineRule="auto"/>
        <w:rPr>
          <w:rFonts w:hint="default" w:eastAsia="宋体"/>
          <w:color w:val="auto"/>
          <w:sz w:val="32"/>
          <w:szCs w:val="32"/>
          <w:highlight w:val="none"/>
          <w:lang w:val="en-US" w:eastAsia="zh-CN"/>
        </w:rPr>
      </w:pPr>
    </w:p>
    <w:p w14:paraId="14CD27B8">
      <w:pPr>
        <w:snapToGrid w:val="0"/>
        <w:spacing w:line="264" w:lineRule="auto"/>
        <w:rPr>
          <w:rFonts w:hint="default" w:eastAsia="宋体"/>
          <w:color w:val="auto"/>
          <w:sz w:val="32"/>
          <w:szCs w:val="32"/>
          <w:highlight w:val="none"/>
          <w:lang w:val="en-US" w:eastAsia="zh-CN"/>
        </w:rPr>
      </w:pPr>
    </w:p>
    <w:p w14:paraId="7A1CD376">
      <w:pPr>
        <w:snapToGrid w:val="0"/>
        <w:spacing w:line="264" w:lineRule="auto"/>
        <w:rPr>
          <w:rFonts w:hint="default" w:eastAsia="宋体"/>
          <w:color w:val="auto"/>
          <w:sz w:val="32"/>
          <w:szCs w:val="32"/>
          <w:highlight w:val="none"/>
          <w:lang w:val="en-US" w:eastAsia="zh-CN"/>
        </w:rPr>
      </w:pPr>
    </w:p>
    <w:p w14:paraId="34CB7DE2">
      <w:pPr>
        <w:snapToGrid w:val="0"/>
        <w:spacing w:line="264" w:lineRule="auto"/>
        <w:rPr>
          <w:rFonts w:hint="default" w:eastAsia="宋体"/>
          <w:color w:val="auto"/>
          <w:sz w:val="32"/>
          <w:szCs w:val="32"/>
          <w:highlight w:val="none"/>
          <w:lang w:val="en-US" w:eastAsia="zh-CN"/>
        </w:rPr>
      </w:pPr>
    </w:p>
    <w:p w14:paraId="6895FAAA">
      <w:pPr>
        <w:snapToGrid w:val="0"/>
        <w:spacing w:line="264" w:lineRule="auto"/>
        <w:rPr>
          <w:rFonts w:hint="default" w:eastAsia="宋体"/>
          <w:color w:val="auto"/>
          <w:sz w:val="32"/>
          <w:szCs w:val="32"/>
          <w:highlight w:val="none"/>
          <w:lang w:val="en-US" w:eastAsia="zh-CN"/>
        </w:rPr>
      </w:pPr>
    </w:p>
    <w:p w14:paraId="1B544EAD">
      <w:pPr>
        <w:snapToGrid w:val="0"/>
        <w:spacing w:line="264" w:lineRule="auto"/>
        <w:rPr>
          <w:rFonts w:hint="default" w:eastAsia="宋体"/>
          <w:color w:val="auto"/>
          <w:sz w:val="32"/>
          <w:szCs w:val="32"/>
          <w:highlight w:val="none"/>
          <w:lang w:val="en-US" w:eastAsia="zh-CN"/>
        </w:rPr>
      </w:pPr>
    </w:p>
    <w:p w14:paraId="0A20CA47">
      <w:pPr>
        <w:snapToGrid w:val="0"/>
        <w:spacing w:line="264" w:lineRule="auto"/>
        <w:rPr>
          <w:rFonts w:hint="default" w:eastAsia="宋体"/>
          <w:color w:val="auto"/>
          <w:sz w:val="32"/>
          <w:szCs w:val="32"/>
          <w:highlight w:val="none"/>
          <w:lang w:val="en-US" w:eastAsia="zh-CN"/>
        </w:rPr>
      </w:pPr>
    </w:p>
    <w:p w14:paraId="49F5306D">
      <w:pPr>
        <w:snapToGrid w:val="0"/>
        <w:spacing w:line="264" w:lineRule="auto"/>
        <w:rPr>
          <w:rFonts w:hint="default" w:eastAsia="宋体"/>
          <w:color w:val="auto"/>
          <w:sz w:val="32"/>
          <w:szCs w:val="32"/>
          <w:highlight w:val="none"/>
          <w:lang w:val="en-US" w:eastAsia="zh-CN"/>
        </w:rPr>
      </w:pPr>
    </w:p>
    <w:p w14:paraId="639BDB4A">
      <w:pPr>
        <w:snapToGrid w:val="0"/>
        <w:spacing w:line="264" w:lineRule="auto"/>
        <w:ind w:firstLine="562" w:firstLineChars="200"/>
        <w:rPr>
          <w:rFonts w:hint="eastAsia"/>
          <w:b/>
          <w:bCs/>
          <w:color w:val="auto"/>
          <w:sz w:val="28"/>
          <w:szCs w:val="28"/>
          <w:highlight w:val="none"/>
        </w:rPr>
      </w:pPr>
    </w:p>
    <w:p w14:paraId="296888D0">
      <w:pPr>
        <w:rPr>
          <w:rFonts w:hint="eastAsia"/>
          <w:b/>
          <w:bCs/>
          <w:color w:val="auto"/>
          <w:sz w:val="28"/>
          <w:szCs w:val="28"/>
          <w:highlight w:val="none"/>
        </w:rPr>
      </w:pPr>
      <w:r>
        <w:rPr>
          <w:rFonts w:hint="eastAsia"/>
          <w:b/>
          <w:bCs/>
          <w:color w:val="auto"/>
          <w:sz w:val="28"/>
          <w:szCs w:val="28"/>
          <w:highlight w:val="none"/>
        </w:rPr>
        <w:br w:type="page"/>
      </w:r>
    </w:p>
    <w:p w14:paraId="38EAACC1">
      <w:pPr>
        <w:snapToGrid w:val="0"/>
        <w:spacing w:line="264" w:lineRule="auto"/>
        <w:ind w:firstLine="562" w:firstLineChars="200"/>
        <w:rPr>
          <w:rFonts w:hint="eastAsia"/>
          <w:b/>
          <w:bCs/>
          <w:color w:val="auto"/>
          <w:sz w:val="28"/>
          <w:szCs w:val="28"/>
          <w:highlight w:val="none"/>
        </w:rPr>
      </w:pPr>
      <w:r>
        <w:rPr>
          <w:rFonts w:hint="eastAsia"/>
          <w:b/>
          <w:bCs/>
          <w:color w:val="auto"/>
          <w:sz w:val="28"/>
          <w:szCs w:val="28"/>
          <w:highlight w:val="none"/>
        </w:rPr>
        <w:t>附件</w:t>
      </w:r>
      <w:r>
        <w:rPr>
          <w:rFonts w:hint="eastAsia"/>
          <w:b/>
          <w:bCs/>
          <w:color w:val="auto"/>
          <w:sz w:val="28"/>
          <w:szCs w:val="28"/>
          <w:highlight w:val="none"/>
          <w:lang w:val="en-US" w:eastAsia="zh-CN"/>
        </w:rPr>
        <w:t>8</w:t>
      </w:r>
      <w:r>
        <w:rPr>
          <w:rFonts w:hint="eastAsia"/>
          <w:b/>
          <w:bCs/>
          <w:color w:val="auto"/>
          <w:sz w:val="28"/>
          <w:szCs w:val="28"/>
          <w:highlight w:val="none"/>
        </w:rPr>
        <w:t>：</w:t>
      </w:r>
    </w:p>
    <w:p w14:paraId="685E46B1">
      <w:pPr>
        <w:snapToGrid w:val="0"/>
        <w:spacing w:line="264" w:lineRule="auto"/>
        <w:ind w:firstLine="560" w:firstLineChars="200"/>
        <w:jc w:val="left"/>
        <w:rPr>
          <w:rFonts w:hint="eastAsia"/>
          <w:color w:val="auto"/>
          <w:sz w:val="28"/>
          <w:szCs w:val="28"/>
          <w:highlight w:val="none"/>
        </w:rPr>
      </w:pPr>
    </w:p>
    <w:p w14:paraId="545A5084">
      <w:pPr>
        <w:snapToGrid w:val="0"/>
        <w:spacing w:line="264" w:lineRule="auto"/>
        <w:ind w:firstLine="640" w:firstLineChars="200"/>
        <w:jc w:val="center"/>
        <w:rPr>
          <w:rFonts w:hint="eastAsia"/>
          <w:b/>
          <w:bCs/>
          <w:color w:val="auto"/>
          <w:sz w:val="32"/>
          <w:szCs w:val="32"/>
          <w:highlight w:val="none"/>
        </w:rPr>
      </w:pPr>
      <w:r>
        <w:rPr>
          <w:rFonts w:hint="eastAsia"/>
          <w:color w:val="auto"/>
          <w:sz w:val="32"/>
          <w:szCs w:val="32"/>
          <w:highlight w:val="none"/>
        </w:rPr>
        <w:t>厂家售后服务承诺书</w:t>
      </w:r>
      <w:r>
        <w:rPr>
          <w:rFonts w:hint="eastAsia"/>
          <w:b/>
          <w:bCs/>
          <w:color w:val="auto"/>
          <w:sz w:val="32"/>
          <w:szCs w:val="32"/>
          <w:highlight w:val="none"/>
        </w:rPr>
        <w:t>（加盖合同专用章）</w:t>
      </w:r>
    </w:p>
    <w:p w14:paraId="30471E04">
      <w:pPr>
        <w:snapToGrid w:val="0"/>
        <w:spacing w:line="264" w:lineRule="auto"/>
        <w:ind w:firstLine="560" w:firstLineChars="200"/>
        <w:rPr>
          <w:rFonts w:hint="eastAsia"/>
          <w:b/>
          <w:bCs/>
          <w:color w:val="auto"/>
          <w:sz w:val="28"/>
          <w:szCs w:val="28"/>
          <w:highlight w:val="none"/>
        </w:rPr>
      </w:pPr>
      <w:r>
        <w:rPr>
          <w:rFonts w:hint="eastAsia"/>
          <w:color w:val="auto"/>
          <w:sz w:val="28"/>
          <w:szCs w:val="28"/>
          <w:highlight w:val="none"/>
        </w:rPr>
        <w:br w:type="page"/>
      </w:r>
      <w:r>
        <w:rPr>
          <w:rFonts w:hint="eastAsia"/>
          <w:b/>
          <w:bCs/>
          <w:color w:val="auto"/>
          <w:sz w:val="28"/>
          <w:szCs w:val="28"/>
          <w:highlight w:val="none"/>
        </w:rPr>
        <w:t>附件</w:t>
      </w:r>
      <w:r>
        <w:rPr>
          <w:rFonts w:hint="eastAsia"/>
          <w:b/>
          <w:bCs/>
          <w:color w:val="auto"/>
          <w:sz w:val="28"/>
          <w:szCs w:val="28"/>
          <w:highlight w:val="none"/>
          <w:lang w:val="en-US" w:eastAsia="zh-CN"/>
        </w:rPr>
        <w:t>9</w:t>
      </w:r>
      <w:r>
        <w:rPr>
          <w:rFonts w:hint="eastAsia"/>
          <w:b/>
          <w:bCs/>
          <w:color w:val="auto"/>
          <w:sz w:val="28"/>
          <w:szCs w:val="28"/>
          <w:highlight w:val="none"/>
        </w:rPr>
        <w:t>：</w:t>
      </w:r>
    </w:p>
    <w:p w14:paraId="43EB09C8">
      <w:pPr>
        <w:snapToGrid w:val="0"/>
        <w:spacing w:line="264" w:lineRule="auto"/>
        <w:ind w:firstLine="640" w:firstLineChars="200"/>
        <w:jc w:val="center"/>
        <w:rPr>
          <w:rFonts w:hint="eastAsia"/>
          <w:b/>
          <w:bCs/>
          <w:color w:val="auto"/>
          <w:sz w:val="32"/>
          <w:szCs w:val="32"/>
          <w:highlight w:val="none"/>
        </w:rPr>
      </w:pPr>
      <w:r>
        <w:rPr>
          <w:rFonts w:hint="eastAsia" w:ascii="Calibri" w:hAnsi="Calibri" w:eastAsia="宋体" w:cs="Calibri"/>
          <w:color w:val="auto"/>
          <w:sz w:val="32"/>
          <w:szCs w:val="32"/>
          <w:highlight w:val="none"/>
          <w:lang w:val="en-US" w:eastAsia="zh-CN"/>
        </w:rPr>
        <w:t>培训计划</w:t>
      </w:r>
      <w:r>
        <w:rPr>
          <w:rFonts w:hint="eastAsia"/>
          <w:b/>
          <w:bCs/>
          <w:color w:val="auto"/>
          <w:sz w:val="32"/>
          <w:szCs w:val="32"/>
          <w:highlight w:val="none"/>
        </w:rPr>
        <w:t>（加盖合同专用章）</w:t>
      </w:r>
    </w:p>
    <w:p w14:paraId="7D4DF2A1">
      <w:pPr>
        <w:snapToGrid w:val="0"/>
        <w:spacing w:line="264" w:lineRule="auto"/>
        <w:ind w:firstLine="640" w:firstLineChars="200"/>
        <w:jc w:val="center"/>
        <w:rPr>
          <w:rFonts w:hint="default" w:ascii="Calibri" w:hAnsi="Calibri" w:eastAsia="宋体" w:cs="Calibri"/>
          <w:color w:val="auto"/>
          <w:sz w:val="32"/>
          <w:szCs w:val="32"/>
          <w:highlight w:val="none"/>
          <w:lang w:val="en-US" w:eastAsia="zh-CN"/>
        </w:rPr>
      </w:pPr>
    </w:p>
    <w:p w14:paraId="5A55F4AA">
      <w:pPr>
        <w:snapToGrid w:val="0"/>
        <w:spacing w:line="264" w:lineRule="auto"/>
        <w:ind w:firstLine="560" w:firstLineChars="200"/>
        <w:jc w:val="left"/>
        <w:rPr>
          <w:rFonts w:hint="eastAsia"/>
          <w:color w:val="auto"/>
          <w:sz w:val="28"/>
          <w:szCs w:val="28"/>
          <w:highlight w:val="none"/>
        </w:rPr>
      </w:pPr>
    </w:p>
    <w:p w14:paraId="37597E88">
      <w:pPr>
        <w:snapToGrid w:val="0"/>
        <w:spacing w:line="264" w:lineRule="auto"/>
        <w:ind w:firstLine="560" w:firstLineChars="200"/>
        <w:jc w:val="left"/>
        <w:rPr>
          <w:rFonts w:hint="eastAsia"/>
          <w:color w:val="auto"/>
          <w:sz w:val="28"/>
          <w:szCs w:val="28"/>
          <w:highlight w:val="none"/>
        </w:rPr>
      </w:pPr>
    </w:p>
    <w:p w14:paraId="2BF00D53">
      <w:pPr>
        <w:snapToGrid w:val="0"/>
        <w:spacing w:line="264" w:lineRule="auto"/>
        <w:ind w:firstLine="560" w:firstLineChars="200"/>
        <w:jc w:val="left"/>
        <w:rPr>
          <w:rFonts w:hint="eastAsia"/>
          <w:color w:val="auto"/>
          <w:sz w:val="28"/>
          <w:szCs w:val="28"/>
          <w:highlight w:val="none"/>
        </w:rPr>
      </w:pPr>
    </w:p>
    <w:p w14:paraId="34691387">
      <w:pPr>
        <w:snapToGrid w:val="0"/>
        <w:spacing w:line="264" w:lineRule="auto"/>
        <w:ind w:firstLine="560" w:firstLineChars="200"/>
        <w:jc w:val="left"/>
        <w:rPr>
          <w:rFonts w:hint="eastAsia"/>
          <w:color w:val="auto"/>
          <w:sz w:val="28"/>
          <w:szCs w:val="28"/>
          <w:highlight w:val="none"/>
        </w:rPr>
      </w:pPr>
    </w:p>
    <w:p w14:paraId="69544CC6">
      <w:pPr>
        <w:snapToGrid w:val="0"/>
        <w:spacing w:line="264" w:lineRule="auto"/>
        <w:ind w:firstLine="560" w:firstLineChars="200"/>
        <w:jc w:val="left"/>
        <w:rPr>
          <w:rFonts w:hint="eastAsia"/>
          <w:color w:val="auto"/>
          <w:sz w:val="28"/>
          <w:szCs w:val="28"/>
          <w:highlight w:val="none"/>
        </w:rPr>
      </w:pPr>
    </w:p>
    <w:p w14:paraId="1728BE97">
      <w:pPr>
        <w:snapToGrid w:val="0"/>
        <w:spacing w:line="264" w:lineRule="auto"/>
        <w:ind w:firstLine="560" w:firstLineChars="200"/>
        <w:jc w:val="left"/>
        <w:rPr>
          <w:rFonts w:hint="eastAsia"/>
          <w:color w:val="auto"/>
          <w:sz w:val="28"/>
          <w:szCs w:val="28"/>
          <w:highlight w:val="none"/>
        </w:rPr>
      </w:pPr>
    </w:p>
    <w:p w14:paraId="1A8AC0D2">
      <w:pPr>
        <w:snapToGrid w:val="0"/>
        <w:spacing w:line="264" w:lineRule="auto"/>
        <w:ind w:firstLine="560" w:firstLineChars="200"/>
        <w:jc w:val="left"/>
        <w:rPr>
          <w:rFonts w:hint="eastAsia"/>
          <w:color w:val="auto"/>
          <w:sz w:val="28"/>
          <w:szCs w:val="28"/>
          <w:highlight w:val="none"/>
        </w:rPr>
      </w:pPr>
    </w:p>
    <w:p w14:paraId="52ACDFDC">
      <w:pPr>
        <w:snapToGrid w:val="0"/>
        <w:spacing w:line="264" w:lineRule="auto"/>
        <w:ind w:firstLine="560" w:firstLineChars="200"/>
        <w:jc w:val="left"/>
        <w:rPr>
          <w:rFonts w:hint="eastAsia"/>
          <w:color w:val="auto"/>
          <w:sz w:val="28"/>
          <w:szCs w:val="28"/>
          <w:highlight w:val="none"/>
        </w:rPr>
      </w:pPr>
    </w:p>
    <w:p w14:paraId="269597CE">
      <w:pPr>
        <w:snapToGrid w:val="0"/>
        <w:spacing w:line="264" w:lineRule="auto"/>
        <w:ind w:firstLine="560" w:firstLineChars="200"/>
        <w:jc w:val="left"/>
        <w:rPr>
          <w:rFonts w:hint="eastAsia"/>
          <w:color w:val="auto"/>
          <w:sz w:val="28"/>
          <w:szCs w:val="28"/>
          <w:highlight w:val="none"/>
        </w:rPr>
      </w:pPr>
    </w:p>
    <w:p w14:paraId="500EEE3C">
      <w:pPr>
        <w:snapToGrid w:val="0"/>
        <w:spacing w:line="264" w:lineRule="auto"/>
        <w:ind w:firstLine="560" w:firstLineChars="200"/>
        <w:jc w:val="left"/>
        <w:rPr>
          <w:rFonts w:hint="eastAsia"/>
          <w:color w:val="auto"/>
          <w:sz w:val="28"/>
          <w:szCs w:val="28"/>
          <w:highlight w:val="none"/>
        </w:rPr>
      </w:pPr>
    </w:p>
    <w:p w14:paraId="33034651">
      <w:pPr>
        <w:snapToGrid w:val="0"/>
        <w:spacing w:line="264" w:lineRule="auto"/>
        <w:ind w:firstLine="560" w:firstLineChars="200"/>
        <w:jc w:val="left"/>
        <w:rPr>
          <w:rFonts w:hint="eastAsia"/>
          <w:color w:val="auto"/>
          <w:sz w:val="28"/>
          <w:szCs w:val="28"/>
          <w:highlight w:val="none"/>
        </w:rPr>
      </w:pPr>
    </w:p>
    <w:p w14:paraId="34849543">
      <w:pPr>
        <w:snapToGrid w:val="0"/>
        <w:spacing w:line="264" w:lineRule="auto"/>
        <w:ind w:firstLine="560" w:firstLineChars="200"/>
        <w:jc w:val="left"/>
        <w:rPr>
          <w:rFonts w:hint="eastAsia"/>
          <w:color w:val="auto"/>
          <w:sz w:val="28"/>
          <w:szCs w:val="28"/>
          <w:highlight w:val="none"/>
        </w:rPr>
      </w:pPr>
    </w:p>
    <w:p w14:paraId="40DC2B33">
      <w:pPr>
        <w:snapToGrid w:val="0"/>
        <w:spacing w:line="264" w:lineRule="auto"/>
        <w:ind w:firstLine="560" w:firstLineChars="200"/>
        <w:jc w:val="left"/>
        <w:rPr>
          <w:rFonts w:hint="eastAsia"/>
          <w:color w:val="auto"/>
          <w:sz w:val="28"/>
          <w:szCs w:val="28"/>
          <w:highlight w:val="none"/>
        </w:rPr>
      </w:pPr>
    </w:p>
    <w:p w14:paraId="725088F7">
      <w:pPr>
        <w:snapToGrid w:val="0"/>
        <w:spacing w:line="264" w:lineRule="auto"/>
        <w:ind w:firstLine="560" w:firstLineChars="200"/>
        <w:jc w:val="left"/>
        <w:rPr>
          <w:rFonts w:hint="eastAsia"/>
          <w:color w:val="auto"/>
          <w:sz w:val="28"/>
          <w:szCs w:val="28"/>
          <w:highlight w:val="none"/>
        </w:rPr>
      </w:pPr>
    </w:p>
    <w:p w14:paraId="1E900F1B">
      <w:pPr>
        <w:snapToGrid w:val="0"/>
        <w:spacing w:line="264" w:lineRule="auto"/>
        <w:ind w:firstLine="560" w:firstLineChars="200"/>
        <w:jc w:val="left"/>
        <w:rPr>
          <w:rFonts w:hint="eastAsia"/>
          <w:color w:val="auto"/>
          <w:sz w:val="28"/>
          <w:szCs w:val="28"/>
          <w:highlight w:val="none"/>
        </w:rPr>
      </w:pPr>
    </w:p>
    <w:p w14:paraId="4FF99910">
      <w:pPr>
        <w:snapToGrid w:val="0"/>
        <w:spacing w:line="264" w:lineRule="auto"/>
        <w:ind w:firstLine="560" w:firstLineChars="200"/>
        <w:jc w:val="left"/>
        <w:rPr>
          <w:rFonts w:hint="eastAsia"/>
          <w:color w:val="auto"/>
          <w:sz w:val="28"/>
          <w:szCs w:val="28"/>
          <w:highlight w:val="none"/>
        </w:rPr>
      </w:pPr>
    </w:p>
    <w:p w14:paraId="45212BD1">
      <w:pPr>
        <w:snapToGrid w:val="0"/>
        <w:spacing w:line="264" w:lineRule="auto"/>
        <w:ind w:firstLine="560" w:firstLineChars="200"/>
        <w:jc w:val="left"/>
        <w:rPr>
          <w:rFonts w:hint="eastAsia"/>
          <w:color w:val="auto"/>
          <w:sz w:val="28"/>
          <w:szCs w:val="28"/>
          <w:highlight w:val="none"/>
        </w:rPr>
      </w:pPr>
    </w:p>
    <w:p w14:paraId="50C25CA2">
      <w:pPr>
        <w:snapToGrid w:val="0"/>
        <w:spacing w:line="264" w:lineRule="auto"/>
        <w:ind w:firstLine="560" w:firstLineChars="200"/>
        <w:jc w:val="left"/>
        <w:rPr>
          <w:rFonts w:hint="eastAsia"/>
          <w:color w:val="auto"/>
          <w:sz w:val="28"/>
          <w:szCs w:val="28"/>
          <w:highlight w:val="none"/>
        </w:rPr>
      </w:pPr>
    </w:p>
    <w:p w14:paraId="3AB2DA16">
      <w:pPr>
        <w:snapToGrid w:val="0"/>
        <w:spacing w:line="264" w:lineRule="auto"/>
        <w:ind w:firstLine="560" w:firstLineChars="200"/>
        <w:jc w:val="left"/>
        <w:rPr>
          <w:rFonts w:hint="eastAsia"/>
          <w:color w:val="auto"/>
          <w:sz w:val="28"/>
          <w:szCs w:val="28"/>
          <w:highlight w:val="none"/>
        </w:rPr>
      </w:pPr>
    </w:p>
    <w:p w14:paraId="13C35174">
      <w:pPr>
        <w:snapToGrid w:val="0"/>
        <w:spacing w:line="264" w:lineRule="auto"/>
        <w:ind w:firstLine="560" w:firstLineChars="200"/>
        <w:jc w:val="left"/>
        <w:rPr>
          <w:rFonts w:hint="eastAsia"/>
          <w:color w:val="auto"/>
          <w:sz w:val="28"/>
          <w:szCs w:val="28"/>
          <w:highlight w:val="none"/>
        </w:rPr>
      </w:pPr>
    </w:p>
    <w:p w14:paraId="6287BF0E">
      <w:pPr>
        <w:snapToGrid w:val="0"/>
        <w:spacing w:line="264" w:lineRule="auto"/>
        <w:ind w:firstLine="560" w:firstLineChars="200"/>
        <w:jc w:val="left"/>
        <w:rPr>
          <w:rFonts w:hint="eastAsia"/>
          <w:color w:val="auto"/>
          <w:sz w:val="28"/>
          <w:szCs w:val="28"/>
          <w:highlight w:val="none"/>
        </w:rPr>
      </w:pPr>
    </w:p>
    <w:p w14:paraId="3A91E949">
      <w:pPr>
        <w:snapToGrid w:val="0"/>
        <w:spacing w:line="264" w:lineRule="auto"/>
        <w:ind w:firstLine="560" w:firstLineChars="200"/>
        <w:jc w:val="left"/>
        <w:rPr>
          <w:rFonts w:hint="eastAsia"/>
          <w:color w:val="auto"/>
          <w:sz w:val="28"/>
          <w:szCs w:val="28"/>
          <w:highlight w:val="none"/>
        </w:rPr>
      </w:pPr>
    </w:p>
    <w:p w14:paraId="40E65DE6">
      <w:pPr>
        <w:snapToGrid w:val="0"/>
        <w:spacing w:line="264" w:lineRule="auto"/>
        <w:ind w:firstLine="560" w:firstLineChars="200"/>
        <w:jc w:val="left"/>
        <w:rPr>
          <w:rFonts w:hint="eastAsia"/>
          <w:color w:val="auto"/>
          <w:sz w:val="28"/>
          <w:szCs w:val="28"/>
          <w:highlight w:val="none"/>
        </w:rPr>
      </w:pPr>
    </w:p>
    <w:p w14:paraId="21E4B997">
      <w:pPr>
        <w:snapToGrid w:val="0"/>
        <w:spacing w:line="264" w:lineRule="auto"/>
        <w:ind w:firstLine="560" w:firstLineChars="200"/>
        <w:jc w:val="left"/>
        <w:rPr>
          <w:rFonts w:hint="eastAsia"/>
          <w:color w:val="auto"/>
          <w:sz w:val="28"/>
          <w:szCs w:val="28"/>
          <w:highlight w:val="none"/>
        </w:rPr>
      </w:pPr>
    </w:p>
    <w:p w14:paraId="21375852">
      <w:pPr>
        <w:snapToGrid w:val="0"/>
        <w:spacing w:line="264" w:lineRule="auto"/>
        <w:ind w:firstLine="560" w:firstLineChars="200"/>
        <w:jc w:val="left"/>
        <w:rPr>
          <w:rFonts w:hint="eastAsia"/>
          <w:color w:val="auto"/>
          <w:sz w:val="28"/>
          <w:szCs w:val="28"/>
          <w:highlight w:val="none"/>
        </w:rPr>
      </w:pPr>
    </w:p>
    <w:p w14:paraId="13DD647E">
      <w:pPr>
        <w:snapToGrid w:val="0"/>
        <w:spacing w:line="264" w:lineRule="auto"/>
        <w:ind w:firstLine="560" w:firstLineChars="200"/>
        <w:jc w:val="left"/>
        <w:rPr>
          <w:rFonts w:hint="eastAsia"/>
          <w:color w:val="auto"/>
          <w:sz w:val="28"/>
          <w:szCs w:val="28"/>
          <w:highlight w:val="none"/>
        </w:rPr>
      </w:pPr>
    </w:p>
    <w:p w14:paraId="74B41734">
      <w:pPr>
        <w:snapToGrid w:val="0"/>
        <w:spacing w:line="264" w:lineRule="auto"/>
        <w:ind w:firstLine="560" w:firstLineChars="200"/>
        <w:jc w:val="left"/>
        <w:rPr>
          <w:rFonts w:hint="eastAsia"/>
          <w:color w:val="auto"/>
          <w:sz w:val="28"/>
          <w:szCs w:val="28"/>
          <w:highlight w:val="none"/>
        </w:rPr>
      </w:pPr>
    </w:p>
    <w:p w14:paraId="42A42A24">
      <w:pPr>
        <w:snapToGrid w:val="0"/>
        <w:spacing w:line="264" w:lineRule="auto"/>
        <w:ind w:firstLine="560" w:firstLineChars="200"/>
        <w:jc w:val="left"/>
        <w:rPr>
          <w:rFonts w:hint="eastAsia"/>
          <w:color w:val="auto"/>
          <w:sz w:val="28"/>
          <w:szCs w:val="28"/>
          <w:highlight w:val="none"/>
        </w:rPr>
      </w:pPr>
    </w:p>
    <w:p w14:paraId="06210B39">
      <w:pPr>
        <w:snapToGrid w:val="0"/>
        <w:spacing w:line="264" w:lineRule="auto"/>
        <w:ind w:firstLine="560" w:firstLineChars="200"/>
        <w:jc w:val="left"/>
        <w:rPr>
          <w:rFonts w:hint="eastAsia"/>
          <w:color w:val="auto"/>
          <w:sz w:val="28"/>
          <w:szCs w:val="28"/>
          <w:highlight w:val="none"/>
        </w:rPr>
      </w:pPr>
    </w:p>
    <w:p w14:paraId="35F3237A">
      <w:pPr>
        <w:snapToGrid w:val="0"/>
        <w:spacing w:line="264" w:lineRule="auto"/>
        <w:ind w:firstLine="560" w:firstLineChars="200"/>
        <w:jc w:val="left"/>
        <w:rPr>
          <w:rFonts w:hint="eastAsia"/>
          <w:color w:val="auto"/>
          <w:sz w:val="28"/>
          <w:szCs w:val="28"/>
          <w:highlight w:val="none"/>
        </w:rPr>
      </w:pPr>
    </w:p>
    <w:p w14:paraId="1384003F">
      <w:pPr>
        <w:snapToGrid w:val="0"/>
        <w:spacing w:line="264" w:lineRule="auto"/>
        <w:ind w:firstLine="560" w:firstLineChars="200"/>
        <w:jc w:val="left"/>
        <w:rPr>
          <w:rFonts w:hint="eastAsia"/>
          <w:color w:val="auto"/>
          <w:sz w:val="28"/>
          <w:szCs w:val="28"/>
          <w:highlight w:val="none"/>
        </w:rPr>
      </w:pPr>
    </w:p>
    <w:p w14:paraId="1427B5B9">
      <w:pPr>
        <w:snapToGrid w:val="0"/>
        <w:spacing w:line="264" w:lineRule="auto"/>
        <w:ind w:firstLine="560" w:firstLineChars="200"/>
        <w:jc w:val="left"/>
        <w:rPr>
          <w:rFonts w:hint="eastAsia"/>
          <w:color w:val="auto"/>
          <w:sz w:val="28"/>
          <w:szCs w:val="28"/>
          <w:highlight w:val="none"/>
        </w:rPr>
      </w:pPr>
    </w:p>
    <w:p w14:paraId="2D010FC3">
      <w:pPr>
        <w:snapToGrid w:val="0"/>
        <w:spacing w:line="264" w:lineRule="auto"/>
        <w:ind w:firstLine="560" w:firstLineChars="200"/>
        <w:jc w:val="left"/>
        <w:rPr>
          <w:rFonts w:hint="eastAsia"/>
          <w:color w:val="auto"/>
          <w:sz w:val="28"/>
          <w:szCs w:val="28"/>
          <w:highlight w:val="none"/>
        </w:rPr>
      </w:pPr>
    </w:p>
    <w:p w14:paraId="549D12F8">
      <w:pPr>
        <w:rPr>
          <w:rFonts w:hint="eastAsia"/>
          <w:b/>
          <w:bCs/>
          <w:color w:val="auto"/>
          <w:sz w:val="28"/>
          <w:szCs w:val="28"/>
          <w:highlight w:val="none"/>
        </w:rPr>
      </w:pPr>
      <w:r>
        <w:rPr>
          <w:rFonts w:hint="eastAsia"/>
          <w:b/>
          <w:bCs/>
          <w:color w:val="auto"/>
          <w:sz w:val="28"/>
          <w:szCs w:val="28"/>
          <w:highlight w:val="none"/>
        </w:rPr>
        <w:br w:type="page"/>
      </w:r>
    </w:p>
    <w:p w14:paraId="4D198B54">
      <w:pPr>
        <w:snapToGrid w:val="0"/>
        <w:spacing w:line="264" w:lineRule="auto"/>
        <w:ind w:firstLine="562" w:firstLineChars="200"/>
        <w:rPr>
          <w:rFonts w:hint="eastAsia"/>
          <w:b/>
          <w:bCs/>
          <w:color w:val="auto"/>
          <w:sz w:val="28"/>
          <w:szCs w:val="28"/>
          <w:highlight w:val="none"/>
        </w:rPr>
      </w:pPr>
      <w:r>
        <w:rPr>
          <w:rFonts w:hint="eastAsia"/>
          <w:b/>
          <w:bCs/>
          <w:color w:val="auto"/>
          <w:sz w:val="28"/>
          <w:szCs w:val="28"/>
          <w:highlight w:val="none"/>
        </w:rPr>
        <w:t>附件</w:t>
      </w:r>
      <w:r>
        <w:rPr>
          <w:rFonts w:hint="eastAsia"/>
          <w:b/>
          <w:bCs/>
          <w:color w:val="auto"/>
          <w:sz w:val="28"/>
          <w:szCs w:val="28"/>
          <w:highlight w:val="none"/>
          <w:lang w:val="en-US" w:eastAsia="zh-CN"/>
        </w:rPr>
        <w:t>10</w:t>
      </w:r>
      <w:r>
        <w:rPr>
          <w:rFonts w:hint="eastAsia"/>
          <w:b/>
          <w:bCs/>
          <w:color w:val="auto"/>
          <w:sz w:val="28"/>
          <w:szCs w:val="28"/>
          <w:highlight w:val="none"/>
        </w:rPr>
        <w:t>：</w:t>
      </w:r>
    </w:p>
    <w:p w14:paraId="2EFC0318">
      <w:pPr>
        <w:snapToGrid w:val="0"/>
        <w:spacing w:line="264" w:lineRule="auto"/>
        <w:ind w:firstLine="560" w:firstLineChars="200"/>
        <w:jc w:val="left"/>
        <w:rPr>
          <w:rFonts w:hint="eastAsia"/>
          <w:color w:val="auto"/>
          <w:sz w:val="28"/>
          <w:szCs w:val="28"/>
          <w:highlight w:val="none"/>
        </w:rPr>
      </w:pPr>
    </w:p>
    <w:p w14:paraId="27316C0C">
      <w:pPr>
        <w:snapToGrid w:val="0"/>
        <w:spacing w:line="264" w:lineRule="auto"/>
        <w:ind w:firstLine="640" w:firstLineChars="200"/>
        <w:jc w:val="center"/>
        <w:rPr>
          <w:rFonts w:hint="eastAsia"/>
          <w:color w:val="auto"/>
          <w:sz w:val="32"/>
          <w:szCs w:val="32"/>
          <w:highlight w:val="none"/>
        </w:rPr>
      </w:pPr>
      <w:r>
        <w:rPr>
          <w:rFonts w:hint="eastAsia"/>
          <w:color w:val="auto"/>
          <w:sz w:val="32"/>
          <w:szCs w:val="32"/>
          <w:highlight w:val="none"/>
        </w:rPr>
        <w:t>中标（成交）通知书</w:t>
      </w:r>
      <w:r>
        <w:rPr>
          <w:rFonts w:hint="eastAsia"/>
          <w:b/>
          <w:bCs/>
          <w:color w:val="auto"/>
          <w:sz w:val="32"/>
          <w:szCs w:val="32"/>
          <w:highlight w:val="none"/>
        </w:rPr>
        <w:t>（加盖合同专用章）</w:t>
      </w:r>
    </w:p>
    <w:p w14:paraId="6476C482">
      <w:pPr>
        <w:numPr>
          <w:ilvl w:val="0"/>
          <w:numId w:val="0"/>
        </w:numPr>
        <w:ind w:leftChars="0"/>
        <w:jc w:val="both"/>
        <w:rPr>
          <w:rFonts w:hint="eastAsia" w:ascii="仿宋_GB2312" w:hAnsi="仿宋_GB2312" w:eastAsia="仿宋_GB2312" w:cs="仿宋_GB2312"/>
          <w:b w:val="0"/>
          <w:bCs w:val="0"/>
          <w:color w:val="auto"/>
          <w:sz w:val="32"/>
          <w:szCs w:val="32"/>
          <w:highlight w:val="none"/>
          <w:lang w:val="en-US" w:eastAsia="zh-CN"/>
        </w:rPr>
      </w:pPr>
    </w:p>
    <w:p w14:paraId="3A38539A">
      <w:pPr>
        <w:numPr>
          <w:ilvl w:val="0"/>
          <w:numId w:val="0"/>
        </w:numPr>
        <w:ind w:leftChars="0"/>
        <w:jc w:val="both"/>
        <w:rPr>
          <w:rFonts w:hint="eastAsia" w:ascii="仿宋_GB2312" w:hAnsi="仿宋_GB2312" w:eastAsia="仿宋_GB2312" w:cs="仿宋_GB2312"/>
          <w:b w:val="0"/>
          <w:bCs w:val="0"/>
          <w:color w:val="auto"/>
          <w:sz w:val="32"/>
          <w:szCs w:val="32"/>
          <w:highlight w:val="none"/>
          <w:lang w:val="en-US" w:eastAsia="zh-CN"/>
        </w:rPr>
      </w:pPr>
    </w:p>
    <w:p w14:paraId="130B6641">
      <w:pPr>
        <w:numPr>
          <w:ilvl w:val="0"/>
          <w:numId w:val="0"/>
        </w:numPr>
        <w:ind w:leftChars="0"/>
        <w:jc w:val="both"/>
        <w:rPr>
          <w:rFonts w:hint="eastAsia" w:ascii="仿宋_GB2312" w:hAnsi="仿宋_GB2312" w:eastAsia="仿宋_GB2312" w:cs="仿宋_GB2312"/>
          <w:b w:val="0"/>
          <w:bCs w:val="0"/>
          <w:color w:val="auto"/>
          <w:sz w:val="32"/>
          <w:szCs w:val="32"/>
          <w:highlight w:val="none"/>
          <w:lang w:val="en-US" w:eastAsia="zh-CN"/>
        </w:rPr>
      </w:pPr>
    </w:p>
    <w:p w14:paraId="0F3490BD">
      <w:pPr>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br w:type="page"/>
      </w:r>
    </w:p>
    <w:p w14:paraId="5076F736">
      <w:pPr>
        <w:pStyle w:val="2"/>
        <w:numPr>
          <w:ilvl w:val="0"/>
          <w:numId w:val="4"/>
        </w:numPr>
        <w:bidi w:val="0"/>
        <w:rPr>
          <w:rFonts w:hint="eastAsia" w:ascii="方正小标宋简体" w:hAnsi="方正小标宋简体" w:eastAsia="方正小标宋简体" w:cs="方正小标宋简体"/>
          <w:color w:val="auto"/>
          <w:highlight w:val="none"/>
          <w:lang w:val="en-US" w:eastAsia="zh-CN"/>
        </w:rPr>
      </w:pPr>
      <w:bookmarkStart w:id="34" w:name="_Toc30506"/>
      <w:r>
        <w:rPr>
          <w:rFonts w:hint="eastAsia" w:ascii="方正小标宋简体" w:hAnsi="方正小标宋简体" w:eastAsia="方正小标宋简体" w:cs="方正小标宋简体"/>
          <w:color w:val="auto"/>
          <w:highlight w:val="none"/>
          <w:lang w:val="en-US" w:eastAsia="zh-CN"/>
        </w:rPr>
        <w:t>采购需求</w:t>
      </w:r>
      <w:bookmarkEnd w:id="34"/>
    </w:p>
    <w:p w14:paraId="5CFA942C">
      <w:pPr>
        <w:keepNext w:val="0"/>
        <w:keepLines w:val="0"/>
        <w:widowControl/>
        <w:suppressLineNumbers w:val="0"/>
        <w:jc w:val="left"/>
        <w:rPr>
          <w:color w:val="auto"/>
          <w:highlight w:val="none"/>
        </w:rPr>
      </w:pPr>
      <w:r>
        <w:rPr>
          <w:rFonts w:hint="eastAsia" w:ascii="Bold" w:hAnsi="Bold" w:eastAsia="Bold" w:cs="Bold"/>
          <w:b/>
          <w:bCs/>
          <w:color w:val="auto"/>
          <w:kern w:val="0"/>
          <w:sz w:val="24"/>
          <w:szCs w:val="24"/>
          <w:highlight w:val="none"/>
          <w:lang w:val="en-US" w:eastAsia="zh-CN" w:bidi="ar"/>
        </w:rPr>
        <w:t>一、</w:t>
      </w:r>
      <w:r>
        <w:rPr>
          <w:rFonts w:ascii="Bold" w:hAnsi="Bold" w:eastAsia="Bold" w:cs="Bold"/>
          <w:b/>
          <w:bCs/>
          <w:color w:val="auto"/>
          <w:kern w:val="0"/>
          <w:sz w:val="24"/>
          <w:szCs w:val="24"/>
          <w:highlight w:val="none"/>
          <w:lang w:val="en-US" w:eastAsia="zh-CN" w:bidi="ar"/>
        </w:rPr>
        <w:t>采购需求一览表</w:t>
      </w:r>
    </w:p>
    <w:p w14:paraId="44AF068C">
      <w:pPr>
        <w:pageBreakBefore w:val="0"/>
        <w:kinsoku/>
        <w:wordWrap/>
        <w:overflowPunct/>
        <w:topLinePunct w:val="0"/>
        <w:autoSpaceDE/>
        <w:autoSpaceDN/>
        <w:bidi w:val="0"/>
        <w:adjustRightInd/>
        <w:snapToGrid/>
        <w:spacing w:beforeLines="0" w:afterLines="0" w:line="360" w:lineRule="auto"/>
        <w:jc w:val="left"/>
        <w:textAlignment w:val="auto"/>
        <w:rPr>
          <w:rFonts w:hint="eastAsia" w:ascii="宋体" w:hAnsi="宋体" w:eastAsia="宋体" w:cs="宋体"/>
          <w:b/>
          <w:bCs/>
          <w:color w:val="auto"/>
          <w:sz w:val="24"/>
          <w:szCs w:val="24"/>
          <w:highlight w:val="none"/>
          <w:lang w:val="en-US" w:eastAsia="zh-CN"/>
        </w:rPr>
      </w:pPr>
    </w:p>
    <w:tbl>
      <w:tblPr>
        <w:tblStyle w:val="21"/>
        <w:tblW w:w="8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770"/>
        <w:gridCol w:w="1342"/>
        <w:gridCol w:w="1653"/>
        <w:gridCol w:w="1716"/>
      </w:tblGrid>
      <w:tr w14:paraId="26A3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988" w:type="dxa"/>
            <w:vAlign w:val="center"/>
          </w:tcPr>
          <w:p w14:paraId="1DAAA885">
            <w:pPr>
              <w:widowControl w:val="0"/>
              <w:snapToGrid w:val="0"/>
              <w:jc w:val="center"/>
              <w:rPr>
                <w:rFonts w:hint="default"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标项</w:t>
            </w:r>
          </w:p>
        </w:tc>
        <w:tc>
          <w:tcPr>
            <w:tcW w:w="2770" w:type="dxa"/>
            <w:vAlign w:val="center"/>
          </w:tcPr>
          <w:p w14:paraId="47B3CF37">
            <w:pPr>
              <w:widowControl w:val="0"/>
              <w:snapToGrid w:val="0"/>
              <w:jc w:val="center"/>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标的名称</w:t>
            </w:r>
          </w:p>
        </w:tc>
        <w:tc>
          <w:tcPr>
            <w:tcW w:w="1342" w:type="dxa"/>
            <w:vAlign w:val="center"/>
          </w:tcPr>
          <w:p w14:paraId="3E84D3BC">
            <w:pPr>
              <w:widowControl w:val="0"/>
              <w:snapToGrid w:val="0"/>
              <w:jc w:val="center"/>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数量/单位</w:t>
            </w:r>
          </w:p>
        </w:tc>
        <w:tc>
          <w:tcPr>
            <w:tcW w:w="1653" w:type="dxa"/>
            <w:vAlign w:val="center"/>
          </w:tcPr>
          <w:p w14:paraId="02F7A2E5">
            <w:pPr>
              <w:widowControl w:val="0"/>
              <w:snapToGrid w:val="0"/>
              <w:jc w:val="center"/>
              <w:rPr>
                <w:rFonts w:hint="default"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最高限制单价（元）</w:t>
            </w:r>
          </w:p>
        </w:tc>
        <w:tc>
          <w:tcPr>
            <w:tcW w:w="1716" w:type="dxa"/>
            <w:vAlign w:val="center"/>
          </w:tcPr>
          <w:p w14:paraId="3499FA34">
            <w:pPr>
              <w:widowControl w:val="0"/>
              <w:snapToGrid w:val="0"/>
              <w:jc w:val="center"/>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最高限制总价（元）</w:t>
            </w:r>
          </w:p>
        </w:tc>
      </w:tr>
      <w:tr w14:paraId="6AAD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88" w:type="dxa"/>
            <w:vAlign w:val="center"/>
          </w:tcPr>
          <w:p w14:paraId="72DF6A38">
            <w:pPr>
              <w:widowControl w:val="0"/>
              <w:snapToGrid w:val="0"/>
              <w:jc w:val="center"/>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标项1</w:t>
            </w:r>
          </w:p>
        </w:tc>
        <w:tc>
          <w:tcPr>
            <w:tcW w:w="2770" w:type="dxa"/>
            <w:vAlign w:val="center"/>
          </w:tcPr>
          <w:p w14:paraId="0A86651F">
            <w:pPr>
              <w:widowControl w:val="0"/>
              <w:snapToGrid w:val="0"/>
              <w:jc w:val="center"/>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全自动化学发光免疫分析仪</w:t>
            </w:r>
          </w:p>
        </w:tc>
        <w:tc>
          <w:tcPr>
            <w:tcW w:w="1342" w:type="dxa"/>
            <w:vAlign w:val="center"/>
          </w:tcPr>
          <w:p w14:paraId="7C79AF87">
            <w:pPr>
              <w:widowControl w:val="0"/>
              <w:snapToGrid w:val="0"/>
              <w:jc w:val="center"/>
              <w:rPr>
                <w:rFonts w:hint="default"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1套</w:t>
            </w:r>
          </w:p>
        </w:tc>
        <w:tc>
          <w:tcPr>
            <w:tcW w:w="1653" w:type="dxa"/>
            <w:vAlign w:val="center"/>
          </w:tcPr>
          <w:p w14:paraId="38344BA1">
            <w:pPr>
              <w:widowControl w:val="0"/>
              <w:snapToGrid w:val="0"/>
              <w:jc w:val="center"/>
              <w:rPr>
                <w:rFonts w:hint="default"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35</w:t>
            </w:r>
            <w:r>
              <w:rPr>
                <w:rFonts w:hint="default" w:ascii="仿宋" w:hAnsi="仿宋" w:eastAsia="仿宋" w:cs="仿宋"/>
                <w:b w:val="0"/>
                <w:bCs w:val="0"/>
                <w:color w:val="auto"/>
                <w:kern w:val="2"/>
                <w:sz w:val="21"/>
                <w:szCs w:val="21"/>
                <w:highlight w:val="none"/>
                <w:lang w:val="en-US" w:eastAsia="zh-CN" w:bidi="ar-SA"/>
              </w:rPr>
              <w:t>000</w:t>
            </w:r>
          </w:p>
        </w:tc>
        <w:tc>
          <w:tcPr>
            <w:tcW w:w="1716" w:type="dxa"/>
            <w:vAlign w:val="center"/>
          </w:tcPr>
          <w:p w14:paraId="64AFCD71">
            <w:pPr>
              <w:widowControl w:val="0"/>
              <w:snapToGrid w:val="0"/>
              <w:jc w:val="center"/>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30000</w:t>
            </w:r>
          </w:p>
        </w:tc>
      </w:tr>
    </w:tbl>
    <w:p w14:paraId="2737CED8">
      <w:pPr>
        <w:keepNext w:val="0"/>
        <w:keepLines w:val="0"/>
        <w:widowControl/>
        <w:suppressLineNumbers w:val="0"/>
        <w:jc w:val="left"/>
        <w:rPr>
          <w:rFonts w:hint="eastAsia" w:ascii="Bold" w:hAnsi="Bold" w:eastAsia="Bold" w:cs="Bold"/>
          <w:b/>
          <w:bCs/>
          <w:color w:val="auto"/>
          <w:kern w:val="0"/>
          <w:sz w:val="24"/>
          <w:szCs w:val="24"/>
          <w:highlight w:val="none"/>
          <w:lang w:val="en-US" w:eastAsia="zh-CN" w:bidi="ar"/>
        </w:rPr>
      </w:pPr>
    </w:p>
    <w:p w14:paraId="16030EBF">
      <w:pPr>
        <w:numPr>
          <w:ilvl w:val="0"/>
          <w:numId w:val="12"/>
        </w:numPr>
        <w:spacing w:line="440" w:lineRule="exact"/>
        <w:ind w:left="0" w:leftChars="0" w:firstLine="0" w:firstLineChars="0"/>
        <w:jc w:val="left"/>
        <w:rPr>
          <w:rFonts w:hint="eastAsia" w:ascii="Bold" w:hAnsi="Bold" w:eastAsia="Bold" w:cs="Bold"/>
          <w:b/>
          <w:bCs/>
          <w:color w:val="auto"/>
          <w:kern w:val="0"/>
          <w:sz w:val="24"/>
          <w:szCs w:val="24"/>
          <w:highlight w:val="none"/>
          <w:lang w:val="en-US" w:eastAsia="zh-CN" w:bidi="ar"/>
        </w:rPr>
      </w:pPr>
      <w:r>
        <w:rPr>
          <w:rFonts w:hint="eastAsia" w:ascii="Bold" w:hAnsi="Bold" w:eastAsia="Bold" w:cs="Bold"/>
          <w:b/>
          <w:bCs/>
          <w:color w:val="auto"/>
          <w:kern w:val="0"/>
          <w:sz w:val="24"/>
          <w:szCs w:val="24"/>
          <w:highlight w:val="none"/>
          <w:lang w:val="en-US" w:eastAsia="zh-CN" w:bidi="ar"/>
        </w:rPr>
        <w:t>技术参数要求</w:t>
      </w:r>
    </w:p>
    <w:p w14:paraId="2738C292">
      <w:pPr>
        <w:numPr>
          <w:ilvl w:val="0"/>
          <w:numId w:val="0"/>
        </w:numPr>
        <w:spacing w:line="440" w:lineRule="exact"/>
        <w:ind w:leftChars="0"/>
        <w:jc w:val="center"/>
        <w:rPr>
          <w:rFonts w:hint="eastAsia"/>
          <w:b/>
          <w:color w:val="auto"/>
          <w:sz w:val="36"/>
          <w:szCs w:val="36"/>
          <w:highlight w:val="none"/>
        </w:rPr>
      </w:pPr>
      <w:r>
        <w:rPr>
          <w:rFonts w:hint="eastAsia"/>
          <w:b/>
          <w:color w:val="auto"/>
          <w:sz w:val="28"/>
          <w:szCs w:val="28"/>
          <w:highlight w:val="none"/>
          <w:lang w:eastAsia="zh-CN"/>
        </w:rPr>
        <w:t>全自动化学发光免疫分析仪</w:t>
      </w:r>
      <w:r>
        <w:rPr>
          <w:rFonts w:hint="eastAsia"/>
          <w:b/>
          <w:color w:val="auto"/>
          <w:sz w:val="28"/>
          <w:szCs w:val="28"/>
          <w:highlight w:val="none"/>
        </w:rPr>
        <w:t>技术参数要求</w:t>
      </w:r>
    </w:p>
    <w:p w14:paraId="71E16B9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color w:val="auto"/>
          <w:sz w:val="24"/>
          <w:szCs w:val="24"/>
          <w:highlight w:val="none"/>
        </w:rPr>
      </w:pPr>
      <w:r>
        <w:rPr>
          <w:rFonts w:hint="eastAsia"/>
          <w:color w:val="auto"/>
          <w:sz w:val="24"/>
          <w:szCs w:val="24"/>
          <w:highlight w:val="none"/>
        </w:rPr>
        <w:t>规格参数要求：</w:t>
      </w:r>
    </w:p>
    <w:p w14:paraId="3896F98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default" w:asciiTheme="minorHAnsi" w:hAnsiTheme="minorHAnsi" w:eastAsiaTheme="minorEastAsia" w:cstheme="minorBidi"/>
          <w:color w:val="auto"/>
          <w:kern w:val="2"/>
          <w:sz w:val="24"/>
          <w:szCs w:val="24"/>
          <w:highlight w:val="none"/>
          <w:lang w:val="en-US" w:eastAsia="zh-CN" w:bidi="ar-SA"/>
        </w:rPr>
        <w:t>1.</w:t>
      </w:r>
      <w:r>
        <w:rPr>
          <w:rFonts w:hint="eastAsia"/>
          <w:color w:val="auto"/>
          <w:sz w:val="24"/>
          <w:szCs w:val="24"/>
          <w:highlight w:val="none"/>
        </w:rPr>
        <w:t>适用范围：用于阿尔茨海默病血液标志物帕金森病血液标志物、脑损伤血液标志物的检测</w:t>
      </w:r>
    </w:p>
    <w:p w14:paraId="708193E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default" w:asciiTheme="minorHAnsi" w:hAnsiTheme="minorHAnsi" w:eastAsiaTheme="minorEastAsia" w:cstheme="minorBidi"/>
          <w:color w:val="auto"/>
          <w:kern w:val="2"/>
          <w:sz w:val="24"/>
          <w:szCs w:val="24"/>
          <w:highlight w:val="none"/>
          <w:lang w:val="en-US" w:eastAsia="zh-CN" w:bidi="ar-SA"/>
        </w:rPr>
        <w:t>2.</w:t>
      </w:r>
      <w:r>
        <w:rPr>
          <w:rFonts w:hint="eastAsia"/>
          <w:color w:val="auto"/>
          <w:sz w:val="24"/>
          <w:szCs w:val="24"/>
          <w:highlight w:val="none"/>
        </w:rPr>
        <w:t>测试速度≥220T/H</w:t>
      </w:r>
    </w:p>
    <w:p w14:paraId="3728C3E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eastAsia" w:cstheme="minorBidi"/>
          <w:color w:val="auto"/>
          <w:kern w:val="2"/>
          <w:sz w:val="24"/>
          <w:szCs w:val="24"/>
          <w:highlight w:val="none"/>
          <w:lang w:val="en-US" w:eastAsia="zh-CN" w:bidi="ar-SA"/>
        </w:rPr>
        <w:t>▲</w:t>
      </w:r>
      <w:r>
        <w:rPr>
          <w:rFonts w:hint="default" w:asciiTheme="minorHAnsi" w:hAnsiTheme="minorHAnsi" w:eastAsiaTheme="minorEastAsia" w:cstheme="minorBidi"/>
          <w:color w:val="auto"/>
          <w:kern w:val="2"/>
          <w:sz w:val="24"/>
          <w:szCs w:val="24"/>
          <w:highlight w:val="none"/>
          <w:lang w:val="en-US" w:eastAsia="zh-CN" w:bidi="ar-SA"/>
        </w:rPr>
        <w:t>3.</w:t>
      </w:r>
      <w:r>
        <w:rPr>
          <w:rFonts w:hint="eastAsia"/>
          <w:color w:val="auto"/>
          <w:sz w:val="24"/>
          <w:szCs w:val="24"/>
          <w:highlight w:val="none"/>
        </w:rPr>
        <w:t>测试原理：采用吖啶酯直接化学发光法或同类型化学方法</w:t>
      </w:r>
    </w:p>
    <w:p w14:paraId="29D633B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default" w:asciiTheme="minorHAnsi" w:hAnsiTheme="minorHAnsi" w:eastAsiaTheme="minorEastAsia" w:cstheme="minorBidi"/>
          <w:color w:val="auto"/>
          <w:kern w:val="2"/>
          <w:sz w:val="24"/>
          <w:szCs w:val="24"/>
          <w:highlight w:val="none"/>
          <w:lang w:val="en-US" w:eastAsia="zh-CN" w:bidi="ar-SA"/>
        </w:rPr>
        <w:t>4.</w:t>
      </w:r>
      <w:r>
        <w:rPr>
          <w:rFonts w:hint="eastAsia"/>
          <w:color w:val="auto"/>
          <w:sz w:val="24"/>
          <w:szCs w:val="24"/>
          <w:highlight w:val="none"/>
        </w:rPr>
        <w:t>样本位≥30个</w:t>
      </w:r>
    </w:p>
    <w:p w14:paraId="7752EF0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default" w:asciiTheme="minorHAnsi" w:hAnsiTheme="minorHAnsi" w:eastAsiaTheme="minorEastAsia" w:cstheme="minorBidi"/>
          <w:color w:val="auto"/>
          <w:kern w:val="2"/>
          <w:sz w:val="24"/>
          <w:szCs w:val="24"/>
          <w:highlight w:val="none"/>
          <w:lang w:val="en-US" w:eastAsia="zh-CN" w:bidi="ar-SA"/>
        </w:rPr>
        <w:t>5.</w:t>
      </w:r>
      <w:r>
        <w:rPr>
          <w:rFonts w:hint="eastAsia"/>
          <w:color w:val="auto"/>
          <w:sz w:val="24"/>
          <w:szCs w:val="24"/>
          <w:highlight w:val="none"/>
        </w:rPr>
        <w:t>试剂位≥20个</w:t>
      </w:r>
    </w:p>
    <w:p w14:paraId="2C89DB5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default" w:asciiTheme="minorHAnsi" w:hAnsiTheme="minorHAnsi" w:eastAsiaTheme="minorEastAsia" w:cstheme="minorBidi"/>
          <w:color w:val="auto"/>
          <w:kern w:val="2"/>
          <w:sz w:val="24"/>
          <w:szCs w:val="24"/>
          <w:highlight w:val="none"/>
          <w:lang w:val="en-US" w:eastAsia="zh-CN" w:bidi="ar-SA"/>
        </w:rPr>
        <w:t>6.</w:t>
      </w:r>
      <w:r>
        <w:rPr>
          <w:rFonts w:hint="eastAsia"/>
          <w:color w:val="auto"/>
          <w:sz w:val="24"/>
          <w:szCs w:val="24"/>
          <w:highlight w:val="none"/>
        </w:rPr>
        <w:t>样本类型：支持血清、血浆、全血、尿液、脑脊髓液、拭子（口咽）样本等</w:t>
      </w:r>
    </w:p>
    <w:p w14:paraId="37D5BAE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default" w:asciiTheme="minorHAnsi" w:hAnsiTheme="minorHAnsi" w:eastAsiaTheme="minorEastAsia" w:cstheme="minorBidi"/>
          <w:color w:val="auto"/>
          <w:kern w:val="2"/>
          <w:sz w:val="24"/>
          <w:szCs w:val="24"/>
          <w:highlight w:val="none"/>
          <w:lang w:val="en-US" w:eastAsia="zh-CN" w:bidi="ar-SA"/>
        </w:rPr>
        <w:t>7.</w:t>
      </w:r>
      <w:r>
        <w:rPr>
          <w:rFonts w:hint="eastAsia"/>
          <w:color w:val="auto"/>
          <w:sz w:val="24"/>
          <w:szCs w:val="24"/>
          <w:highlight w:val="none"/>
        </w:rPr>
        <w:t>配备条码扫描枪等扫码工具</w:t>
      </w:r>
    </w:p>
    <w:p w14:paraId="6E4CA6A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default" w:asciiTheme="minorHAnsi" w:hAnsiTheme="minorHAnsi" w:eastAsiaTheme="minorEastAsia" w:cstheme="minorBidi"/>
          <w:color w:val="auto"/>
          <w:kern w:val="2"/>
          <w:sz w:val="24"/>
          <w:szCs w:val="24"/>
          <w:highlight w:val="none"/>
          <w:lang w:val="en-US" w:eastAsia="zh-CN" w:bidi="ar-SA"/>
        </w:rPr>
        <w:t>8.</w:t>
      </w:r>
      <w:r>
        <w:rPr>
          <w:rFonts w:hint="eastAsia"/>
          <w:color w:val="auto"/>
          <w:sz w:val="24"/>
          <w:szCs w:val="24"/>
          <w:highlight w:val="none"/>
        </w:rPr>
        <w:t>具备自动进样，自动混匀、自动加样、自动稀释、自动孵育、支持急诊，液面检测等</w:t>
      </w:r>
    </w:p>
    <w:p w14:paraId="4AC964B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default" w:asciiTheme="minorHAnsi" w:hAnsiTheme="minorHAnsi" w:eastAsiaTheme="minorEastAsia" w:cstheme="minorBidi"/>
          <w:color w:val="auto"/>
          <w:kern w:val="2"/>
          <w:sz w:val="24"/>
          <w:szCs w:val="24"/>
          <w:highlight w:val="none"/>
          <w:lang w:val="en-US" w:eastAsia="zh-CN" w:bidi="ar-SA"/>
        </w:rPr>
        <w:t>9.</w:t>
      </w:r>
      <w:r>
        <w:rPr>
          <w:rFonts w:hint="eastAsia"/>
          <w:color w:val="auto"/>
          <w:sz w:val="24"/>
          <w:szCs w:val="24"/>
          <w:highlight w:val="none"/>
        </w:rPr>
        <w:t>数据传输：支持LIS系统双向传输</w:t>
      </w:r>
    </w:p>
    <w:p w14:paraId="525F480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default" w:asciiTheme="minorHAnsi" w:hAnsiTheme="minorHAnsi" w:eastAsiaTheme="minorEastAsia" w:cstheme="minorBidi"/>
          <w:color w:val="auto"/>
          <w:kern w:val="2"/>
          <w:sz w:val="24"/>
          <w:szCs w:val="24"/>
          <w:highlight w:val="none"/>
          <w:lang w:val="en-US" w:eastAsia="zh-CN" w:bidi="ar-SA"/>
        </w:rPr>
        <w:t>10.</w:t>
      </w:r>
      <w:r>
        <w:rPr>
          <w:rFonts w:hint="eastAsia"/>
          <w:color w:val="auto"/>
          <w:sz w:val="24"/>
          <w:szCs w:val="24"/>
          <w:highlight w:val="none"/>
        </w:rPr>
        <w:t>存储要求：内存≥2G，硬盘容量≥120G</w:t>
      </w:r>
    </w:p>
    <w:p w14:paraId="09BD626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default" w:asciiTheme="minorHAnsi" w:hAnsiTheme="minorHAnsi" w:eastAsiaTheme="minorEastAsia" w:cstheme="minorBidi"/>
          <w:color w:val="auto"/>
          <w:kern w:val="2"/>
          <w:sz w:val="24"/>
          <w:szCs w:val="24"/>
          <w:highlight w:val="none"/>
          <w:lang w:val="en-US" w:eastAsia="zh-CN" w:bidi="ar-SA"/>
        </w:rPr>
        <w:t>11.</w:t>
      </w:r>
      <w:r>
        <w:rPr>
          <w:rFonts w:hint="eastAsia"/>
          <w:color w:val="auto"/>
          <w:sz w:val="24"/>
          <w:szCs w:val="24"/>
          <w:highlight w:val="none"/>
        </w:rPr>
        <w:t>线性相关系数r≥0.99</w:t>
      </w:r>
    </w:p>
    <w:p w14:paraId="46ED443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default" w:asciiTheme="minorHAnsi" w:hAnsiTheme="minorHAnsi" w:eastAsiaTheme="minorEastAsia" w:cstheme="minorBidi"/>
          <w:color w:val="auto"/>
          <w:kern w:val="2"/>
          <w:sz w:val="24"/>
          <w:szCs w:val="24"/>
          <w:highlight w:val="none"/>
          <w:lang w:val="en-US" w:eastAsia="zh-CN" w:bidi="ar-SA"/>
        </w:rPr>
        <w:t>12.</w:t>
      </w:r>
      <w:r>
        <w:rPr>
          <w:rFonts w:hint="eastAsia"/>
          <w:color w:val="auto"/>
          <w:sz w:val="24"/>
          <w:szCs w:val="24"/>
          <w:highlight w:val="none"/>
        </w:rPr>
        <w:t>发光值重复性 CV≤2%</w:t>
      </w:r>
    </w:p>
    <w:p w14:paraId="69AC0A7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default" w:asciiTheme="minorHAnsi" w:hAnsiTheme="minorHAnsi" w:eastAsiaTheme="minorEastAsia" w:cstheme="minorBidi"/>
          <w:color w:val="auto"/>
          <w:kern w:val="2"/>
          <w:sz w:val="24"/>
          <w:szCs w:val="24"/>
          <w:highlight w:val="none"/>
          <w:lang w:val="en-US" w:eastAsia="zh-CN" w:bidi="ar-SA"/>
        </w:rPr>
        <w:t>13.</w:t>
      </w:r>
      <w:r>
        <w:rPr>
          <w:rFonts w:hint="eastAsia"/>
          <w:color w:val="auto"/>
          <w:sz w:val="24"/>
          <w:szCs w:val="24"/>
          <w:highlight w:val="none"/>
        </w:rPr>
        <w:t>发光值的相对偏差不超过±10%</w:t>
      </w:r>
    </w:p>
    <w:p w14:paraId="2B64763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default" w:asciiTheme="minorHAnsi" w:hAnsiTheme="minorHAnsi" w:eastAsiaTheme="minorEastAsia" w:cstheme="minorBidi"/>
          <w:color w:val="auto"/>
          <w:kern w:val="2"/>
          <w:sz w:val="24"/>
          <w:szCs w:val="24"/>
          <w:highlight w:val="none"/>
          <w:lang w:val="en-US" w:eastAsia="zh-CN" w:bidi="ar-SA"/>
        </w:rPr>
        <w:t>14.</w:t>
      </w:r>
      <w:r>
        <w:rPr>
          <w:rFonts w:hint="eastAsia"/>
          <w:color w:val="auto"/>
          <w:sz w:val="24"/>
          <w:szCs w:val="24"/>
          <w:highlight w:val="none"/>
        </w:rPr>
        <w:t>样品携带污染率K≤10-⁶</w:t>
      </w:r>
    </w:p>
    <w:p w14:paraId="6A63F66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default" w:asciiTheme="minorHAnsi" w:hAnsiTheme="minorHAnsi" w:eastAsiaTheme="minorEastAsia" w:cstheme="minorBidi"/>
          <w:color w:val="auto"/>
          <w:kern w:val="2"/>
          <w:sz w:val="24"/>
          <w:szCs w:val="24"/>
          <w:highlight w:val="none"/>
          <w:lang w:val="en-US" w:eastAsia="zh-CN" w:bidi="ar-SA"/>
        </w:rPr>
        <w:t>15.</w:t>
      </w:r>
      <w:r>
        <w:rPr>
          <w:rFonts w:hint="eastAsia"/>
          <w:color w:val="auto"/>
          <w:sz w:val="24"/>
          <w:szCs w:val="24"/>
          <w:highlight w:val="none"/>
        </w:rPr>
        <w:t>最快出结果时间≤20分钟</w:t>
      </w:r>
    </w:p>
    <w:p w14:paraId="6BF1043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default" w:asciiTheme="minorHAnsi" w:hAnsiTheme="minorHAnsi" w:eastAsiaTheme="minorEastAsia" w:cstheme="minorBidi"/>
          <w:color w:val="auto"/>
          <w:kern w:val="2"/>
          <w:sz w:val="24"/>
          <w:szCs w:val="24"/>
          <w:highlight w:val="none"/>
          <w:lang w:val="en-US" w:eastAsia="zh-CN" w:bidi="ar-SA"/>
        </w:rPr>
        <w:t>16.</w:t>
      </w:r>
      <w:r>
        <w:rPr>
          <w:rFonts w:hint="eastAsia"/>
          <w:color w:val="auto"/>
          <w:sz w:val="24"/>
          <w:szCs w:val="24"/>
          <w:highlight w:val="none"/>
        </w:rPr>
        <w:t>样本针最小加样量≤5μL，加样准确度误差不超过±5%</w:t>
      </w:r>
    </w:p>
    <w:p w14:paraId="3A77D3C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default" w:asciiTheme="minorHAnsi" w:hAnsiTheme="minorHAnsi" w:eastAsiaTheme="minorEastAsia" w:cstheme="minorBidi"/>
          <w:color w:val="auto"/>
          <w:kern w:val="2"/>
          <w:sz w:val="24"/>
          <w:szCs w:val="24"/>
          <w:highlight w:val="none"/>
          <w:lang w:val="en-US" w:eastAsia="zh-CN" w:bidi="ar-SA"/>
        </w:rPr>
        <w:t>17.</w:t>
      </w:r>
      <w:r>
        <w:rPr>
          <w:rFonts w:hint="eastAsia"/>
          <w:color w:val="auto"/>
          <w:sz w:val="24"/>
          <w:szCs w:val="24"/>
          <w:highlight w:val="none"/>
        </w:rPr>
        <w:t>样本针最大加样量≥100μL，加样准确度误差不超过±3%</w:t>
      </w:r>
    </w:p>
    <w:p w14:paraId="1851179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default" w:asciiTheme="minorHAnsi" w:hAnsiTheme="minorHAnsi" w:eastAsiaTheme="minorEastAsia" w:cstheme="minorBidi"/>
          <w:color w:val="auto"/>
          <w:kern w:val="2"/>
          <w:sz w:val="24"/>
          <w:szCs w:val="24"/>
          <w:highlight w:val="none"/>
          <w:lang w:val="en-US" w:eastAsia="zh-CN" w:bidi="ar-SA"/>
        </w:rPr>
        <w:t>18.</w:t>
      </w:r>
      <w:r>
        <w:rPr>
          <w:rFonts w:hint="eastAsia"/>
          <w:color w:val="auto"/>
          <w:sz w:val="24"/>
          <w:szCs w:val="24"/>
          <w:highlight w:val="none"/>
        </w:rPr>
        <w:t>反应区温度偏倚在 37℃的±0.3℃内，温度的波动度不大于 0.1℃</w:t>
      </w:r>
    </w:p>
    <w:p w14:paraId="0348895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default" w:asciiTheme="minorHAnsi" w:hAnsiTheme="minorHAnsi" w:eastAsiaTheme="minorEastAsia" w:cstheme="minorBidi"/>
          <w:color w:val="auto"/>
          <w:kern w:val="2"/>
          <w:sz w:val="24"/>
          <w:szCs w:val="24"/>
          <w:highlight w:val="none"/>
          <w:lang w:val="en-US" w:eastAsia="zh-CN" w:bidi="ar-SA"/>
        </w:rPr>
        <w:t>19.</w:t>
      </w:r>
      <w:r>
        <w:rPr>
          <w:rFonts w:hint="eastAsia"/>
          <w:color w:val="auto"/>
          <w:sz w:val="24"/>
          <w:szCs w:val="24"/>
          <w:highlight w:val="none"/>
        </w:rPr>
        <w:t>设备稳定状态下，空白样品发光值≤500RLU</w:t>
      </w:r>
    </w:p>
    <w:p w14:paraId="5931EFD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default" w:asciiTheme="minorHAnsi" w:hAnsiTheme="minorHAnsi" w:eastAsiaTheme="minorEastAsia" w:cstheme="minorBidi"/>
          <w:color w:val="auto"/>
          <w:kern w:val="2"/>
          <w:sz w:val="24"/>
          <w:szCs w:val="24"/>
          <w:highlight w:val="none"/>
          <w:lang w:val="en-US" w:eastAsia="zh-CN" w:bidi="ar-SA"/>
        </w:rPr>
        <w:t>20.</w:t>
      </w:r>
      <w:r>
        <w:rPr>
          <w:rFonts w:hint="eastAsia"/>
          <w:color w:val="auto"/>
          <w:sz w:val="24"/>
          <w:szCs w:val="24"/>
          <w:highlight w:val="none"/>
        </w:rPr>
        <w:t>试剂盘具备24小时冷藏功能，冷藏温度：2-8℃</w:t>
      </w:r>
    </w:p>
    <w:p w14:paraId="5BD8505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eastAsia" w:cstheme="minorBidi"/>
          <w:color w:val="auto"/>
          <w:kern w:val="2"/>
          <w:sz w:val="24"/>
          <w:szCs w:val="24"/>
          <w:highlight w:val="none"/>
          <w:lang w:val="en-US" w:eastAsia="zh-CN" w:bidi="ar-SA"/>
        </w:rPr>
        <w:t>▲</w:t>
      </w:r>
      <w:r>
        <w:rPr>
          <w:rFonts w:hint="default" w:asciiTheme="minorHAnsi" w:hAnsiTheme="minorHAnsi" w:eastAsiaTheme="minorEastAsia" w:cstheme="minorBidi"/>
          <w:color w:val="auto"/>
          <w:kern w:val="2"/>
          <w:sz w:val="24"/>
          <w:szCs w:val="24"/>
          <w:highlight w:val="none"/>
          <w:lang w:val="en-US" w:eastAsia="zh-CN" w:bidi="ar-SA"/>
        </w:rPr>
        <w:t>21.</w:t>
      </w:r>
      <w:r>
        <w:rPr>
          <w:rFonts w:hint="eastAsia"/>
          <w:color w:val="auto"/>
          <w:sz w:val="24"/>
          <w:szCs w:val="24"/>
          <w:highlight w:val="none"/>
        </w:rPr>
        <w:t>设备类型：台式机</w:t>
      </w:r>
    </w:p>
    <w:p w14:paraId="4CF21C6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default" w:asciiTheme="minorHAnsi" w:hAnsiTheme="minorHAnsi" w:eastAsiaTheme="minorEastAsia" w:cstheme="minorBidi"/>
          <w:color w:val="auto"/>
          <w:kern w:val="2"/>
          <w:sz w:val="24"/>
          <w:szCs w:val="24"/>
          <w:highlight w:val="none"/>
          <w:lang w:val="en-US" w:eastAsia="zh-CN" w:bidi="ar-SA"/>
        </w:rPr>
        <w:t>22.</w:t>
      </w:r>
      <w:r>
        <w:rPr>
          <w:rFonts w:hint="eastAsia"/>
          <w:color w:val="auto"/>
          <w:sz w:val="24"/>
          <w:szCs w:val="24"/>
          <w:highlight w:val="none"/>
        </w:rPr>
        <w:t>单次反应杯≥1000个</w:t>
      </w:r>
    </w:p>
    <w:p w14:paraId="713575A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default" w:asciiTheme="minorHAnsi" w:hAnsiTheme="minorHAnsi" w:eastAsiaTheme="minorEastAsia" w:cstheme="minorBidi"/>
          <w:color w:val="auto"/>
          <w:kern w:val="2"/>
          <w:sz w:val="24"/>
          <w:szCs w:val="24"/>
          <w:highlight w:val="none"/>
          <w:lang w:val="en-US" w:eastAsia="zh-CN" w:bidi="ar-SA"/>
        </w:rPr>
        <w:t>23.</w:t>
      </w:r>
      <w:r>
        <w:rPr>
          <w:rFonts w:hint="eastAsia"/>
          <w:color w:val="auto"/>
          <w:sz w:val="24"/>
          <w:szCs w:val="24"/>
          <w:highlight w:val="none"/>
        </w:rPr>
        <w:t>支持Aβ40、Aβ42、p-tau181、p-tau217、GFAP、NFL、p-tau231、p-tau205、np-tau217、α-突触核蛋白、α-突触核蛋白寡聚体、UCH-L1(PGP9.5)等项目的检测</w:t>
      </w:r>
    </w:p>
    <w:p w14:paraId="27F88AB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eastAsia" w:cstheme="minorBidi"/>
          <w:color w:val="auto"/>
          <w:kern w:val="2"/>
          <w:sz w:val="24"/>
          <w:szCs w:val="24"/>
          <w:highlight w:val="none"/>
          <w:lang w:val="en-US" w:eastAsia="zh-CN" w:bidi="ar-SA"/>
        </w:rPr>
        <w:t>▲</w:t>
      </w:r>
      <w:r>
        <w:rPr>
          <w:rFonts w:hint="default" w:asciiTheme="minorHAnsi" w:hAnsiTheme="minorHAnsi" w:eastAsiaTheme="minorEastAsia" w:cstheme="minorBidi"/>
          <w:color w:val="auto"/>
          <w:kern w:val="2"/>
          <w:sz w:val="24"/>
          <w:szCs w:val="24"/>
          <w:highlight w:val="none"/>
          <w:lang w:val="en-US" w:eastAsia="zh-CN" w:bidi="ar-SA"/>
        </w:rPr>
        <w:t>24.</w:t>
      </w:r>
      <w:r>
        <w:rPr>
          <w:rFonts w:hint="eastAsia"/>
          <w:color w:val="auto"/>
          <w:sz w:val="24"/>
          <w:szCs w:val="24"/>
          <w:highlight w:val="none"/>
        </w:rPr>
        <w:t>重复性CV≤10%</w:t>
      </w:r>
    </w:p>
    <w:p w14:paraId="58B17C7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default" w:asciiTheme="minorHAnsi" w:hAnsiTheme="minorHAnsi" w:eastAsiaTheme="minorEastAsia" w:cstheme="minorBidi"/>
          <w:color w:val="auto"/>
          <w:kern w:val="2"/>
          <w:sz w:val="24"/>
          <w:szCs w:val="24"/>
          <w:highlight w:val="none"/>
          <w:lang w:val="en-US" w:eastAsia="zh-CN" w:bidi="ar-SA"/>
        </w:rPr>
        <w:t>25.</w:t>
      </w:r>
      <w:r>
        <w:rPr>
          <w:rFonts w:hint="eastAsia"/>
          <w:color w:val="auto"/>
          <w:sz w:val="24"/>
          <w:szCs w:val="24"/>
          <w:highlight w:val="none"/>
        </w:rPr>
        <w:t>临床项目检测空白限最低≤0.2 pg/mL</w:t>
      </w:r>
    </w:p>
    <w:p w14:paraId="4FEE428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hanging="360" w:firstLineChars="0"/>
        <w:textAlignment w:val="auto"/>
        <w:rPr>
          <w:rFonts w:hint="eastAsia"/>
          <w:color w:val="auto"/>
          <w:sz w:val="24"/>
          <w:szCs w:val="24"/>
          <w:highlight w:val="none"/>
        </w:rPr>
      </w:pPr>
      <w:r>
        <w:rPr>
          <w:rFonts w:hint="default" w:asciiTheme="minorHAnsi" w:hAnsiTheme="minorHAnsi" w:eastAsiaTheme="minorEastAsia" w:cstheme="minorBidi"/>
          <w:color w:val="auto"/>
          <w:kern w:val="2"/>
          <w:sz w:val="24"/>
          <w:szCs w:val="24"/>
          <w:highlight w:val="none"/>
          <w:lang w:val="en-US" w:eastAsia="zh-CN" w:bidi="ar-SA"/>
        </w:rPr>
        <w:t>26.</w:t>
      </w:r>
      <w:r>
        <w:rPr>
          <w:rFonts w:hint="eastAsia"/>
          <w:color w:val="auto"/>
          <w:sz w:val="24"/>
          <w:szCs w:val="24"/>
          <w:highlight w:val="none"/>
        </w:rPr>
        <w:t>临床项目线性范围最低下≤0.5 pg/mL（p-tau217）。</w:t>
      </w:r>
    </w:p>
    <w:p w14:paraId="3B6D1DF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b/>
          <w:bCs/>
          <w:color w:val="auto"/>
          <w:sz w:val="24"/>
          <w:szCs w:val="24"/>
          <w:highlight w:val="none"/>
        </w:rPr>
      </w:pPr>
      <w:r>
        <w:rPr>
          <w:rFonts w:hint="eastAsia"/>
          <w:b/>
          <w:bCs/>
          <w:color w:val="auto"/>
          <w:sz w:val="24"/>
          <w:szCs w:val="24"/>
          <w:highlight w:val="none"/>
          <w:lang w:val="en-US" w:eastAsia="zh-CN"/>
        </w:rPr>
        <w:t>三、</w:t>
      </w:r>
      <w:r>
        <w:rPr>
          <w:rFonts w:hint="eastAsia"/>
          <w:b/>
          <w:bCs/>
          <w:color w:val="auto"/>
          <w:sz w:val="24"/>
          <w:szCs w:val="24"/>
          <w:highlight w:val="none"/>
        </w:rPr>
        <w:t>其他技术性要求：</w:t>
      </w:r>
    </w:p>
    <w:p w14:paraId="16D897DC">
      <w:pPr>
        <w:keepNext w:val="0"/>
        <w:keepLines w:val="0"/>
        <w:pageBreakBefore w:val="0"/>
        <w:widowControl w:val="0"/>
        <w:numPr>
          <w:ilvl w:val="0"/>
          <w:numId w:val="15"/>
        </w:numPr>
        <w:kinsoku/>
        <w:wordWrap/>
        <w:overflowPunct/>
        <w:topLinePunct w:val="0"/>
        <w:autoSpaceDE/>
        <w:autoSpaceDN/>
        <w:bidi w:val="0"/>
        <w:adjustRightInd/>
        <w:snapToGrid/>
        <w:spacing w:line="400" w:lineRule="exact"/>
        <w:textAlignment w:val="auto"/>
        <w:rPr>
          <w:rFonts w:hint="eastAsia"/>
          <w:color w:val="auto"/>
          <w:sz w:val="24"/>
          <w:szCs w:val="24"/>
          <w:highlight w:val="none"/>
        </w:rPr>
      </w:pPr>
      <w:r>
        <w:rPr>
          <w:rFonts w:hint="eastAsia"/>
          <w:color w:val="auto"/>
          <w:sz w:val="24"/>
          <w:szCs w:val="24"/>
          <w:highlight w:val="none"/>
        </w:rPr>
        <w:t>负责设备的安装、调试、培训等工作。</w:t>
      </w:r>
    </w:p>
    <w:p w14:paraId="542B4908">
      <w:pPr>
        <w:keepNext w:val="0"/>
        <w:keepLines w:val="0"/>
        <w:pageBreakBefore w:val="0"/>
        <w:widowControl w:val="0"/>
        <w:numPr>
          <w:ilvl w:val="0"/>
          <w:numId w:val="15"/>
        </w:numPr>
        <w:kinsoku/>
        <w:wordWrap/>
        <w:overflowPunct/>
        <w:topLinePunct w:val="0"/>
        <w:autoSpaceDE/>
        <w:autoSpaceDN/>
        <w:bidi w:val="0"/>
        <w:adjustRightInd/>
        <w:snapToGrid/>
        <w:spacing w:line="400" w:lineRule="exact"/>
        <w:textAlignment w:val="auto"/>
        <w:rPr>
          <w:rFonts w:hint="eastAsia"/>
          <w:color w:val="auto"/>
          <w:sz w:val="24"/>
          <w:szCs w:val="24"/>
          <w:highlight w:val="none"/>
        </w:rPr>
      </w:pPr>
      <w:r>
        <w:rPr>
          <w:rFonts w:hint="eastAsia"/>
          <w:color w:val="auto"/>
          <w:sz w:val="24"/>
          <w:szCs w:val="24"/>
          <w:highlight w:val="none"/>
          <w:lang w:val="en-US" w:eastAsia="zh-CN"/>
        </w:rPr>
        <w:t>须列出所有设备易损件清单及价格。</w:t>
      </w:r>
    </w:p>
    <w:p w14:paraId="2F475C6F">
      <w:pPr>
        <w:keepNext w:val="0"/>
        <w:keepLines w:val="0"/>
        <w:pageBreakBefore w:val="0"/>
        <w:widowControl w:val="0"/>
        <w:numPr>
          <w:ilvl w:val="0"/>
          <w:numId w:val="15"/>
        </w:numPr>
        <w:kinsoku/>
        <w:wordWrap/>
        <w:overflowPunct/>
        <w:topLinePunct w:val="0"/>
        <w:autoSpaceDE/>
        <w:autoSpaceDN/>
        <w:bidi w:val="0"/>
        <w:adjustRightInd/>
        <w:snapToGrid/>
        <w:spacing w:line="400" w:lineRule="exact"/>
        <w:textAlignment w:val="auto"/>
        <w:rPr>
          <w:rFonts w:hint="eastAsia"/>
          <w:color w:val="auto"/>
          <w:sz w:val="24"/>
          <w:szCs w:val="24"/>
          <w:highlight w:val="none"/>
        </w:rPr>
      </w:pPr>
      <w:r>
        <w:rPr>
          <w:rFonts w:hint="eastAsia"/>
          <w:color w:val="auto"/>
          <w:sz w:val="24"/>
          <w:szCs w:val="24"/>
          <w:highlight w:val="none"/>
          <w:lang w:val="en-US" w:eastAsia="zh-CN"/>
        </w:rPr>
        <w:t>须列出所有设备维保服务类型及价格。</w:t>
      </w:r>
    </w:p>
    <w:p w14:paraId="7EEA734B">
      <w:pPr>
        <w:keepNext w:val="0"/>
        <w:keepLines w:val="0"/>
        <w:pageBreakBefore w:val="0"/>
        <w:widowControl w:val="0"/>
        <w:numPr>
          <w:ilvl w:val="0"/>
          <w:numId w:val="15"/>
        </w:numPr>
        <w:kinsoku/>
        <w:wordWrap/>
        <w:overflowPunct/>
        <w:topLinePunct w:val="0"/>
        <w:autoSpaceDE/>
        <w:autoSpaceDN/>
        <w:bidi w:val="0"/>
        <w:adjustRightInd/>
        <w:snapToGrid/>
        <w:spacing w:line="400" w:lineRule="exact"/>
        <w:textAlignment w:val="auto"/>
        <w:rPr>
          <w:rFonts w:hint="eastAsia"/>
          <w:color w:val="auto"/>
          <w:sz w:val="24"/>
          <w:szCs w:val="24"/>
          <w:highlight w:val="none"/>
        </w:rPr>
      </w:pPr>
      <w:r>
        <w:rPr>
          <w:rFonts w:hint="eastAsia"/>
          <w:color w:val="auto"/>
          <w:sz w:val="24"/>
          <w:szCs w:val="24"/>
          <w:highlight w:val="none"/>
        </w:rPr>
        <w:t>如标配中含有打印机的，要求配置医院现有品牌（所用耗材需与医院现有耗材一致）。</w:t>
      </w:r>
    </w:p>
    <w:p w14:paraId="219DA9C4">
      <w:pPr>
        <w:keepNext w:val="0"/>
        <w:keepLines w:val="0"/>
        <w:pageBreakBefore w:val="0"/>
        <w:widowControl w:val="0"/>
        <w:numPr>
          <w:ilvl w:val="0"/>
          <w:numId w:val="15"/>
        </w:numPr>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color w:val="auto"/>
          <w:sz w:val="24"/>
          <w:szCs w:val="24"/>
          <w:highlight w:val="none"/>
        </w:rPr>
        <w:t>如具有数据存储功能，产生信息数据的设备必须终生免费开放各类数据接口，包含但不限于DICOM、WEBservice等数据接口格式，以保证与我院现有信息系统的数据对接。</w:t>
      </w:r>
    </w:p>
    <w:p w14:paraId="2C86314F">
      <w:pPr>
        <w:keepNext w:val="0"/>
        <w:keepLines w:val="0"/>
        <w:pageBreakBefore w:val="0"/>
        <w:widowControl w:val="0"/>
        <w:numPr>
          <w:ilvl w:val="0"/>
          <w:numId w:val="15"/>
        </w:numPr>
        <w:kinsoku/>
        <w:wordWrap/>
        <w:overflowPunct/>
        <w:topLinePunct w:val="0"/>
        <w:autoSpaceDE/>
        <w:autoSpaceDN/>
        <w:bidi w:val="0"/>
        <w:adjustRightInd/>
        <w:snapToGrid/>
        <w:spacing w:line="400" w:lineRule="exact"/>
        <w:textAlignment w:val="auto"/>
        <w:rPr>
          <w:rFonts w:hint="eastAsia"/>
          <w:color w:val="auto"/>
          <w:sz w:val="24"/>
          <w:szCs w:val="24"/>
          <w:highlight w:val="none"/>
        </w:rPr>
      </w:pPr>
      <w:r>
        <w:rPr>
          <w:rFonts w:hint="eastAsia"/>
          <w:color w:val="auto"/>
          <w:sz w:val="24"/>
          <w:szCs w:val="24"/>
          <w:highlight w:val="none"/>
        </w:rPr>
        <w:t xml:space="preserve">如具备工作站或相关操作系统，厂商应具备系统接口定制化开发能力，并免费完成我院信息化接口开发、测试及对接上线，包含但不限于HIS、LIS、PACS、CA数字签名、无纸化归档、专科应用系统等医院生产系统接口开发。新增数据接口应完全满足医院信息化业务流程需求。 </w:t>
      </w:r>
    </w:p>
    <w:p w14:paraId="32B2D462">
      <w:pPr>
        <w:keepNext w:val="0"/>
        <w:keepLines w:val="0"/>
        <w:pageBreakBefore w:val="0"/>
        <w:widowControl w:val="0"/>
        <w:numPr>
          <w:ilvl w:val="0"/>
          <w:numId w:val="15"/>
        </w:numPr>
        <w:kinsoku/>
        <w:wordWrap/>
        <w:overflowPunct/>
        <w:topLinePunct w:val="0"/>
        <w:autoSpaceDE/>
        <w:autoSpaceDN/>
        <w:bidi w:val="0"/>
        <w:adjustRightInd/>
        <w:snapToGrid/>
        <w:spacing w:line="400" w:lineRule="exact"/>
        <w:textAlignment w:val="auto"/>
        <w:rPr>
          <w:rFonts w:hint="eastAsia"/>
          <w:color w:val="auto"/>
          <w:sz w:val="24"/>
          <w:szCs w:val="24"/>
          <w:highlight w:val="none"/>
        </w:rPr>
      </w:pPr>
      <w:r>
        <w:rPr>
          <w:rFonts w:hint="eastAsia"/>
          <w:color w:val="auto"/>
          <w:sz w:val="24"/>
          <w:szCs w:val="24"/>
          <w:highlight w:val="none"/>
        </w:rPr>
        <w:t>如</w:t>
      </w:r>
      <w:r>
        <w:rPr>
          <w:color w:val="auto"/>
          <w:sz w:val="24"/>
          <w:szCs w:val="24"/>
          <w:highlight w:val="none"/>
        </w:rPr>
        <w:t>具有</w:t>
      </w:r>
      <w:r>
        <w:rPr>
          <w:rFonts w:hint="eastAsia"/>
          <w:color w:val="auto"/>
          <w:sz w:val="24"/>
          <w:szCs w:val="24"/>
          <w:highlight w:val="none"/>
        </w:rPr>
        <w:t>工作站或相关</w:t>
      </w:r>
      <w:r>
        <w:rPr>
          <w:color w:val="auto"/>
          <w:sz w:val="24"/>
          <w:szCs w:val="24"/>
          <w:highlight w:val="none"/>
        </w:rPr>
        <w:t>操作</w:t>
      </w:r>
      <w:r>
        <w:rPr>
          <w:rFonts w:hint="eastAsia"/>
          <w:color w:val="auto"/>
          <w:sz w:val="24"/>
          <w:szCs w:val="24"/>
          <w:highlight w:val="none"/>
        </w:rPr>
        <w:t>系统，其中</w:t>
      </w:r>
      <w:r>
        <w:rPr>
          <w:color w:val="auto"/>
          <w:sz w:val="24"/>
          <w:szCs w:val="24"/>
          <w:highlight w:val="none"/>
        </w:rPr>
        <w:t>包</w:t>
      </w:r>
      <w:r>
        <w:rPr>
          <w:rFonts w:hint="eastAsia"/>
          <w:color w:val="auto"/>
          <w:sz w:val="24"/>
          <w:szCs w:val="24"/>
          <w:highlight w:val="none"/>
        </w:rPr>
        <w:t xml:space="preserve">含的所有软件，无年度维护费用；软件中涉及到存储病人就诊信息的，无单独就诊卡或芯片类存储介质。 </w:t>
      </w:r>
    </w:p>
    <w:p w14:paraId="33F8C7FD">
      <w:pPr>
        <w:keepNext w:val="0"/>
        <w:keepLines w:val="0"/>
        <w:pageBreakBefore w:val="0"/>
        <w:widowControl w:val="0"/>
        <w:numPr>
          <w:ilvl w:val="0"/>
          <w:numId w:val="15"/>
        </w:numPr>
        <w:kinsoku/>
        <w:wordWrap/>
        <w:overflowPunct/>
        <w:topLinePunct w:val="0"/>
        <w:autoSpaceDE/>
        <w:autoSpaceDN/>
        <w:bidi w:val="0"/>
        <w:adjustRightInd/>
        <w:snapToGrid/>
        <w:spacing w:line="400" w:lineRule="exact"/>
        <w:textAlignment w:val="auto"/>
        <w:rPr>
          <w:rFonts w:hint="eastAsia"/>
          <w:color w:val="auto"/>
          <w:sz w:val="24"/>
          <w:szCs w:val="24"/>
          <w:highlight w:val="none"/>
        </w:rPr>
      </w:pPr>
      <w:r>
        <w:rPr>
          <w:rFonts w:hint="eastAsia"/>
          <w:color w:val="auto"/>
          <w:sz w:val="24"/>
          <w:szCs w:val="24"/>
          <w:highlight w:val="none"/>
        </w:rPr>
        <w:t>自验收合格之日起计保修期，提供整机（包含附件，如稳压电源、脚踏、推车等）原厂保修服务≥</w:t>
      </w:r>
      <w:r>
        <w:rPr>
          <w:color w:val="auto"/>
          <w:sz w:val="24"/>
          <w:szCs w:val="24"/>
          <w:highlight w:val="none"/>
        </w:rPr>
        <w:t>3</w:t>
      </w:r>
      <w:r>
        <w:rPr>
          <w:rFonts w:hint="eastAsia"/>
          <w:color w:val="auto"/>
          <w:sz w:val="24"/>
          <w:szCs w:val="24"/>
          <w:highlight w:val="none"/>
        </w:rPr>
        <w:t>年，承担保修期内设备任何故障产生的费用。</w:t>
      </w:r>
    </w:p>
    <w:p w14:paraId="0BB81F25">
      <w:pPr>
        <w:keepNext w:val="0"/>
        <w:keepLines w:val="0"/>
        <w:pageBreakBefore w:val="0"/>
        <w:widowControl w:val="0"/>
        <w:numPr>
          <w:ilvl w:val="0"/>
          <w:numId w:val="15"/>
        </w:numPr>
        <w:kinsoku/>
        <w:wordWrap/>
        <w:overflowPunct/>
        <w:topLinePunct w:val="0"/>
        <w:autoSpaceDE/>
        <w:autoSpaceDN/>
        <w:bidi w:val="0"/>
        <w:adjustRightInd/>
        <w:snapToGrid/>
        <w:spacing w:line="400" w:lineRule="exact"/>
        <w:textAlignment w:val="auto"/>
        <w:rPr>
          <w:rFonts w:hint="eastAsia" w:ascii="楷体" w:hAnsi="楷体" w:eastAsia="楷体" w:cs="楷体"/>
          <w:color w:val="auto"/>
          <w:sz w:val="24"/>
          <w:szCs w:val="24"/>
          <w:highlight w:val="none"/>
        </w:rPr>
      </w:pPr>
      <w:r>
        <w:rPr>
          <w:rFonts w:hint="eastAsia"/>
          <w:color w:val="auto"/>
          <w:sz w:val="24"/>
          <w:szCs w:val="24"/>
          <w:highlight w:val="none"/>
        </w:rPr>
        <w:t>保修期内每季度定期由专业工程师对设备进行巡检，并出具相应工单交使用科室及医学工程科备案</w:t>
      </w:r>
      <w:r>
        <w:rPr>
          <w:rFonts w:hint="eastAsia" w:ascii="仿宋" w:hAnsi="仿宋" w:eastAsia="仿宋" w:cs="仿宋"/>
          <w:color w:val="auto"/>
          <w:sz w:val="24"/>
          <w:szCs w:val="24"/>
          <w:highlight w:val="none"/>
        </w:rPr>
        <w:t>。</w:t>
      </w:r>
    </w:p>
    <w:p w14:paraId="06EC3516">
      <w:pPr>
        <w:pStyle w:val="2"/>
        <w:numPr>
          <w:ilvl w:val="0"/>
          <w:numId w:val="0"/>
        </w:numPr>
        <w:bidi w:val="0"/>
        <w:jc w:val="both"/>
        <w:outlineLvl w:val="9"/>
        <w:rPr>
          <w:rFonts w:hint="eastAsia" w:ascii="仿宋_GB2312" w:hAnsi="仿宋_GB2312" w:eastAsia="仿宋_GB2312" w:cs="仿宋_GB2312"/>
          <w:color w:val="auto"/>
          <w:highlight w:val="none"/>
          <w:lang w:val="en-US" w:eastAsia="zh-CN"/>
        </w:rPr>
      </w:pPr>
    </w:p>
    <w:p w14:paraId="6D10B27E">
      <w:pPr>
        <w:pStyle w:val="2"/>
        <w:numPr>
          <w:ilvl w:val="0"/>
          <w:numId w:val="0"/>
        </w:numPr>
        <w:bidi w:val="0"/>
        <w:jc w:val="both"/>
        <w:outlineLvl w:val="9"/>
        <w:rPr>
          <w:rFonts w:hint="eastAsia" w:ascii="仿宋_GB2312" w:hAnsi="仿宋_GB2312" w:eastAsia="仿宋_GB2312" w:cs="仿宋_GB2312"/>
          <w:color w:val="auto"/>
          <w:highlight w:val="none"/>
          <w:lang w:val="en-US" w:eastAsia="zh-CN"/>
        </w:rPr>
      </w:pPr>
    </w:p>
    <w:p w14:paraId="63DC6616">
      <w:pP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br w:type="page"/>
      </w:r>
    </w:p>
    <w:p w14:paraId="7530A892">
      <w:pPr>
        <w:pStyle w:val="2"/>
        <w:numPr>
          <w:ilvl w:val="0"/>
          <w:numId w:val="4"/>
        </w:numPr>
        <w:bidi w:val="0"/>
        <w:rPr>
          <w:rFonts w:hint="eastAsia" w:ascii="方正小标宋简体" w:hAnsi="方正小标宋简体" w:eastAsia="方正小标宋简体" w:cs="方正小标宋简体"/>
          <w:color w:val="auto"/>
          <w:highlight w:val="none"/>
          <w:lang w:val="en-US" w:eastAsia="zh-CN"/>
        </w:rPr>
      </w:pPr>
      <w:bookmarkStart w:id="35" w:name="_Toc18931"/>
      <w:r>
        <w:rPr>
          <w:rFonts w:hint="eastAsia" w:ascii="方正小标宋简体" w:hAnsi="方正小标宋简体" w:eastAsia="方正小标宋简体" w:cs="方正小标宋简体"/>
          <w:color w:val="auto"/>
          <w:highlight w:val="none"/>
          <w:lang w:val="en-US" w:eastAsia="zh-CN"/>
        </w:rPr>
        <w:t>评标程序、评标方法和评标标准</w:t>
      </w:r>
      <w:bookmarkEnd w:id="35"/>
    </w:p>
    <w:p w14:paraId="7112191C">
      <w:pPr>
        <w:rPr>
          <w:rFonts w:hint="eastAsia" w:ascii="仿宋_GB2312" w:hAnsi="仿宋_GB2312" w:eastAsia="仿宋_GB2312" w:cs="仿宋_GB2312"/>
          <w:color w:val="auto"/>
          <w:highlight w:val="none"/>
          <w:lang w:val="en-US" w:eastAsia="zh-CN"/>
        </w:rPr>
      </w:pPr>
    </w:p>
    <w:p w14:paraId="44E84F50">
      <w:pPr>
        <w:keepNext w:val="0"/>
        <w:keepLines w:val="0"/>
        <w:pageBreakBefore w:val="0"/>
        <w:widowControl w:val="0"/>
        <w:numPr>
          <w:ilvl w:val="0"/>
          <w:numId w:val="16"/>
        </w:numPr>
        <w:kinsoku/>
        <w:wordWrap/>
        <w:overflowPunct/>
        <w:topLinePunct w:val="0"/>
        <w:autoSpaceDE/>
        <w:autoSpaceDN/>
        <w:bidi w:val="0"/>
        <w:adjustRightInd/>
        <w:snapToGrid/>
        <w:spacing w:line="420" w:lineRule="exact"/>
        <w:textAlignment w:val="auto"/>
        <w:outlineLvl w:val="1"/>
        <w:rPr>
          <w:rFonts w:hint="eastAsia" w:ascii="仿宋_GB2312" w:hAnsi="仿宋_GB2312" w:eastAsia="仿宋_GB2312" w:cs="仿宋_GB2312"/>
          <w:b/>
          <w:bCs/>
          <w:color w:val="auto"/>
          <w:highlight w:val="none"/>
          <w:lang w:val="en-US" w:eastAsia="zh-CN"/>
        </w:rPr>
      </w:pPr>
      <w:bookmarkStart w:id="36" w:name="_Toc29997"/>
      <w:r>
        <w:rPr>
          <w:rFonts w:hint="eastAsia" w:ascii="仿宋_GB2312" w:hAnsi="仿宋_GB2312" w:eastAsia="仿宋_GB2312" w:cs="仿宋_GB2312"/>
          <w:b/>
          <w:bCs/>
          <w:color w:val="auto"/>
          <w:highlight w:val="none"/>
          <w:lang w:val="en-US" w:eastAsia="zh-CN"/>
        </w:rPr>
        <w:t>评审方法</w:t>
      </w:r>
      <w:bookmarkEnd w:id="36"/>
      <w:r>
        <w:rPr>
          <w:rFonts w:hint="eastAsia" w:ascii="仿宋_GB2312" w:hAnsi="仿宋_GB2312" w:eastAsia="仿宋_GB2312" w:cs="仿宋_GB2312"/>
          <w:b/>
          <w:bCs/>
          <w:color w:val="auto"/>
          <w:highlight w:val="none"/>
          <w:lang w:val="en-US" w:eastAsia="zh-CN"/>
        </w:rPr>
        <w:t xml:space="preserve"> </w:t>
      </w:r>
    </w:p>
    <w:p w14:paraId="7764B5EF">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本次评标最低评审价法,是指响应文件满足</w:t>
      </w:r>
      <w:r>
        <w:rPr>
          <w:rFonts w:hint="eastAsia" w:ascii="仿宋_GB2312" w:hAnsi="仿宋_GB2312" w:cs="仿宋_GB2312"/>
          <w:color w:val="auto"/>
          <w:highlight w:val="none"/>
          <w:lang w:val="en-US" w:eastAsia="zh-CN"/>
        </w:rPr>
        <w:t>采购文件</w:t>
      </w:r>
      <w:r>
        <w:rPr>
          <w:rFonts w:hint="eastAsia" w:ascii="仿宋_GB2312" w:hAnsi="仿宋_GB2312" w:eastAsia="仿宋_GB2312" w:cs="仿宋_GB2312"/>
          <w:color w:val="auto"/>
          <w:highlight w:val="none"/>
          <w:lang w:val="en-US" w:eastAsia="zh-CN"/>
        </w:rPr>
        <w:t>全部实质性要求，且</w:t>
      </w:r>
      <w:r>
        <w:rPr>
          <w:rFonts w:hint="eastAsia" w:ascii="仿宋_GB2312" w:hAnsi="仿宋_GB2312" w:cs="仿宋_GB2312"/>
          <w:color w:val="auto"/>
          <w:highlight w:val="none"/>
          <w:lang w:val="en-US" w:eastAsia="zh-CN"/>
        </w:rPr>
        <w:t>谈判最后</w:t>
      </w:r>
      <w:r>
        <w:rPr>
          <w:rFonts w:hint="eastAsia" w:ascii="仿宋_GB2312" w:hAnsi="仿宋_GB2312" w:eastAsia="仿宋_GB2312" w:cs="仿宋_GB2312"/>
          <w:color w:val="auto"/>
          <w:highlight w:val="none"/>
          <w:lang w:val="en-US" w:eastAsia="zh-CN"/>
        </w:rPr>
        <w:t>报价最低的供应商为成交候选人的评审方法。</w:t>
      </w:r>
    </w:p>
    <w:p w14:paraId="439D9C8A">
      <w:pPr>
        <w:keepNext w:val="0"/>
        <w:keepLines w:val="0"/>
        <w:pageBreakBefore w:val="0"/>
        <w:widowControl w:val="0"/>
        <w:numPr>
          <w:ilvl w:val="0"/>
          <w:numId w:val="16"/>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仿宋_GB2312" w:hAnsi="仿宋_GB2312" w:eastAsia="仿宋_GB2312" w:cs="仿宋_GB2312"/>
          <w:b/>
          <w:bCs/>
          <w:color w:val="auto"/>
          <w:highlight w:val="none"/>
          <w:lang w:val="en-US" w:eastAsia="zh-CN"/>
        </w:rPr>
      </w:pPr>
      <w:bookmarkStart w:id="37" w:name="_Toc10676"/>
      <w:r>
        <w:rPr>
          <w:rFonts w:hint="eastAsia" w:ascii="仿宋_GB2312" w:hAnsi="仿宋_GB2312" w:eastAsia="仿宋_GB2312" w:cs="仿宋_GB2312"/>
          <w:b/>
          <w:bCs/>
          <w:color w:val="auto"/>
          <w:highlight w:val="none"/>
          <w:lang w:val="en-US" w:eastAsia="zh-CN"/>
        </w:rPr>
        <w:t>评审原则</w:t>
      </w:r>
      <w:bookmarkEnd w:id="37"/>
    </w:p>
    <w:p w14:paraId="48B0BC3C">
      <w:pPr>
        <w:keepNext w:val="0"/>
        <w:keepLines w:val="0"/>
        <w:pageBreakBefore w:val="0"/>
        <w:widowControl w:val="0"/>
        <w:numPr>
          <w:ilvl w:val="1"/>
          <w:numId w:val="16"/>
        </w:numP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评标活动遵循公平、公正、科学和择优的原则，以</w:t>
      </w:r>
      <w:r>
        <w:rPr>
          <w:rFonts w:hint="eastAsia" w:ascii="仿宋_GB2312" w:hAnsi="仿宋_GB2312" w:cs="仿宋_GB2312"/>
          <w:color w:val="auto"/>
          <w:highlight w:val="none"/>
          <w:lang w:val="en-US" w:eastAsia="zh-CN"/>
        </w:rPr>
        <w:t>采购文件</w:t>
      </w:r>
      <w:r>
        <w:rPr>
          <w:rFonts w:hint="eastAsia" w:ascii="仿宋_GB2312" w:hAnsi="仿宋_GB2312" w:eastAsia="仿宋_GB2312" w:cs="仿宋_GB2312"/>
          <w:color w:val="auto"/>
          <w:highlight w:val="none"/>
          <w:lang w:val="en-US" w:eastAsia="zh-CN"/>
        </w:rPr>
        <w:t>和响应文件为评标的基本依据，并按照</w:t>
      </w:r>
      <w:r>
        <w:rPr>
          <w:rFonts w:hint="eastAsia" w:ascii="仿宋_GB2312" w:hAnsi="仿宋_GB2312" w:cs="仿宋_GB2312"/>
          <w:color w:val="auto"/>
          <w:highlight w:val="none"/>
          <w:lang w:val="en-US" w:eastAsia="zh-CN"/>
        </w:rPr>
        <w:t>采购文件</w:t>
      </w:r>
      <w:r>
        <w:rPr>
          <w:rFonts w:hint="eastAsia" w:ascii="仿宋_GB2312" w:hAnsi="仿宋_GB2312" w:eastAsia="仿宋_GB2312" w:cs="仿宋_GB2312"/>
          <w:color w:val="auto"/>
          <w:highlight w:val="none"/>
          <w:lang w:val="en-US" w:eastAsia="zh-CN"/>
        </w:rPr>
        <w:t>规定的评标方法和评标标准进行评标。</w:t>
      </w:r>
    </w:p>
    <w:p w14:paraId="25DB2777">
      <w:pPr>
        <w:keepNext w:val="0"/>
        <w:keepLines w:val="0"/>
        <w:pageBreakBefore w:val="0"/>
        <w:widowControl w:val="0"/>
        <w:numPr>
          <w:ilvl w:val="1"/>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具体评标事项由</w:t>
      </w:r>
      <w:r>
        <w:rPr>
          <w:rFonts w:hint="eastAsia" w:ascii="仿宋_GB2312" w:hAnsi="仿宋_GB2312" w:cs="仿宋_GB2312"/>
          <w:color w:val="auto"/>
          <w:highlight w:val="none"/>
          <w:lang w:val="en-US" w:eastAsia="zh-CN"/>
        </w:rPr>
        <w:t>谈判小组</w:t>
      </w:r>
      <w:r>
        <w:rPr>
          <w:rFonts w:hint="eastAsia" w:ascii="仿宋_GB2312" w:hAnsi="仿宋_GB2312" w:eastAsia="仿宋_GB2312" w:cs="仿宋_GB2312"/>
          <w:color w:val="auto"/>
          <w:highlight w:val="none"/>
          <w:lang w:val="en-US" w:eastAsia="zh-CN"/>
        </w:rPr>
        <w:t>负责，并按</w:t>
      </w:r>
      <w:r>
        <w:rPr>
          <w:rFonts w:hint="eastAsia" w:ascii="仿宋_GB2312" w:hAnsi="仿宋_GB2312" w:cs="仿宋_GB2312"/>
          <w:color w:val="auto"/>
          <w:highlight w:val="none"/>
          <w:lang w:val="en-US" w:eastAsia="zh-CN"/>
        </w:rPr>
        <w:t>采购文件</w:t>
      </w:r>
      <w:r>
        <w:rPr>
          <w:rFonts w:hint="eastAsia" w:ascii="仿宋_GB2312" w:hAnsi="仿宋_GB2312" w:eastAsia="仿宋_GB2312" w:cs="仿宋_GB2312"/>
          <w:color w:val="auto"/>
          <w:highlight w:val="none"/>
          <w:lang w:val="en-US" w:eastAsia="zh-CN"/>
        </w:rPr>
        <w:t>的规定办法进行评审。对</w:t>
      </w:r>
      <w:r>
        <w:rPr>
          <w:rFonts w:hint="eastAsia" w:ascii="仿宋_GB2312" w:hAnsi="仿宋_GB2312" w:cs="仿宋_GB2312"/>
          <w:color w:val="auto"/>
          <w:highlight w:val="none"/>
          <w:lang w:val="en-US" w:eastAsia="zh-CN"/>
        </w:rPr>
        <w:t>采购文件</w:t>
      </w:r>
      <w:r>
        <w:rPr>
          <w:rFonts w:hint="eastAsia" w:ascii="仿宋_GB2312" w:hAnsi="仿宋_GB2312" w:eastAsia="仿宋_GB2312" w:cs="仿宋_GB2312"/>
          <w:color w:val="auto"/>
          <w:highlight w:val="none"/>
          <w:lang w:val="en-US" w:eastAsia="zh-CN"/>
        </w:rPr>
        <w:t>中描述有歧义或前后不一致的地方，</w:t>
      </w:r>
      <w:r>
        <w:rPr>
          <w:rFonts w:hint="eastAsia" w:ascii="仿宋_GB2312" w:hAnsi="仿宋_GB2312" w:cs="仿宋_GB2312"/>
          <w:color w:val="auto"/>
          <w:highlight w:val="none"/>
          <w:lang w:val="en-US" w:eastAsia="zh-CN"/>
        </w:rPr>
        <w:t>谈判小组</w:t>
      </w:r>
      <w:r>
        <w:rPr>
          <w:rFonts w:hint="eastAsia" w:ascii="仿宋_GB2312" w:hAnsi="仿宋_GB2312" w:eastAsia="仿宋_GB2312" w:cs="仿宋_GB2312"/>
          <w:color w:val="auto"/>
          <w:highlight w:val="none"/>
          <w:lang w:val="en-US" w:eastAsia="zh-CN"/>
        </w:rPr>
        <w:t>有权按法律法规的规定进行评判，但对同一条款的评判应适用于每个响应供应商。</w:t>
      </w:r>
    </w:p>
    <w:p w14:paraId="05775A31">
      <w:pPr>
        <w:keepNext w:val="0"/>
        <w:keepLines w:val="0"/>
        <w:pageBreakBefore w:val="0"/>
        <w:widowControl w:val="0"/>
        <w:numPr>
          <w:ilvl w:val="1"/>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评标应遵守下列评标纪律：</w:t>
      </w:r>
    </w:p>
    <w:p w14:paraId="7B81197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（1）评标情况不得私自外泄，有关信息由采购人、代理机构统一对外发布。</w:t>
      </w:r>
    </w:p>
    <w:p w14:paraId="42DAE2F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（2）对采购人或代理机构或</w:t>
      </w:r>
      <w:r>
        <w:rPr>
          <w:rFonts w:hint="eastAsia" w:ascii="仿宋_GB2312" w:hAnsi="仿宋_GB2312" w:cs="仿宋_GB2312"/>
          <w:color w:val="auto"/>
          <w:highlight w:val="none"/>
          <w:lang w:val="en-US" w:eastAsia="zh-CN"/>
        </w:rPr>
        <w:t>供应商</w:t>
      </w:r>
      <w:r>
        <w:rPr>
          <w:rFonts w:hint="eastAsia" w:ascii="仿宋_GB2312" w:hAnsi="仿宋_GB2312" w:eastAsia="仿宋_GB2312" w:cs="仿宋_GB2312"/>
          <w:color w:val="auto"/>
          <w:highlight w:val="none"/>
          <w:lang w:val="en-US" w:eastAsia="zh-CN"/>
        </w:rPr>
        <w:t>提供的要求保密的资料，不得摘记翻印和外传。</w:t>
      </w:r>
    </w:p>
    <w:p w14:paraId="1A92351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（3）不得收受投标供应商或有关人员的任何礼物，不得串联鼓动其他人袒护某</w:t>
      </w:r>
      <w:r>
        <w:rPr>
          <w:rFonts w:hint="eastAsia" w:ascii="仿宋_GB2312" w:hAnsi="仿宋_GB2312" w:cs="仿宋_GB2312"/>
          <w:color w:val="auto"/>
          <w:highlight w:val="none"/>
          <w:lang w:val="en-US" w:eastAsia="zh-CN"/>
        </w:rPr>
        <w:t>供应商</w:t>
      </w:r>
      <w:r>
        <w:rPr>
          <w:rFonts w:hint="eastAsia" w:ascii="仿宋_GB2312" w:hAnsi="仿宋_GB2312" w:eastAsia="仿宋_GB2312" w:cs="仿宋_GB2312"/>
          <w:color w:val="auto"/>
          <w:highlight w:val="none"/>
          <w:lang w:val="en-US" w:eastAsia="zh-CN"/>
        </w:rPr>
        <w:t>。若与</w:t>
      </w:r>
      <w:r>
        <w:rPr>
          <w:rFonts w:hint="eastAsia" w:ascii="仿宋_GB2312" w:hAnsi="仿宋_GB2312" w:cs="仿宋_GB2312"/>
          <w:color w:val="auto"/>
          <w:highlight w:val="none"/>
          <w:lang w:val="en-US" w:eastAsia="zh-CN"/>
        </w:rPr>
        <w:t>供应商</w:t>
      </w:r>
      <w:r>
        <w:rPr>
          <w:rFonts w:hint="eastAsia" w:ascii="仿宋_GB2312" w:hAnsi="仿宋_GB2312" w:eastAsia="仿宋_GB2312" w:cs="仿宋_GB2312"/>
          <w:color w:val="auto"/>
          <w:highlight w:val="none"/>
          <w:lang w:val="en-US" w:eastAsia="zh-CN"/>
        </w:rPr>
        <w:t>存在利害关系，则应主动声明并回避。</w:t>
      </w:r>
    </w:p>
    <w:p w14:paraId="58D675E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（4）全体评委应按照采购文件规定进行评标，一切认定事项应查有实据且不得弄虚作假。</w:t>
      </w:r>
    </w:p>
    <w:p w14:paraId="62A0238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（5）</w:t>
      </w:r>
      <w:r>
        <w:rPr>
          <w:rFonts w:hint="eastAsia" w:ascii="仿宋_GB2312" w:hAnsi="仿宋_GB2312" w:cs="仿宋_GB2312"/>
          <w:color w:val="auto"/>
          <w:highlight w:val="none"/>
          <w:lang w:val="en-US" w:eastAsia="zh-CN"/>
        </w:rPr>
        <w:t>谈判小组</w:t>
      </w:r>
      <w:r>
        <w:rPr>
          <w:rFonts w:hint="eastAsia" w:ascii="仿宋_GB2312" w:hAnsi="仿宋_GB2312" w:eastAsia="仿宋_GB2312" w:cs="仿宋_GB2312"/>
          <w:color w:val="auto"/>
          <w:highlight w:val="none"/>
          <w:lang w:val="en-US" w:eastAsia="zh-CN"/>
        </w:rPr>
        <w:t>各成员应当独立对每个</w:t>
      </w:r>
      <w:r>
        <w:rPr>
          <w:rFonts w:hint="eastAsia" w:ascii="仿宋_GB2312" w:hAnsi="仿宋_GB2312" w:cs="仿宋_GB2312"/>
          <w:color w:val="auto"/>
          <w:highlight w:val="none"/>
          <w:lang w:val="en-US" w:eastAsia="zh-CN"/>
        </w:rPr>
        <w:t>供应商</w:t>
      </w:r>
      <w:r>
        <w:rPr>
          <w:rFonts w:hint="eastAsia" w:ascii="仿宋_GB2312" w:hAnsi="仿宋_GB2312" w:eastAsia="仿宋_GB2312" w:cs="仿宋_GB2312"/>
          <w:color w:val="auto"/>
          <w:highlight w:val="none"/>
          <w:lang w:val="en-US" w:eastAsia="zh-CN"/>
        </w:rPr>
        <w:t>的</w:t>
      </w:r>
      <w:r>
        <w:rPr>
          <w:rFonts w:hint="eastAsia" w:ascii="仿宋_GB2312" w:hAnsi="仿宋_GB2312" w:cs="仿宋_GB2312"/>
          <w:color w:val="auto"/>
          <w:highlight w:val="none"/>
          <w:lang w:val="en-US" w:eastAsia="zh-CN"/>
        </w:rPr>
        <w:t>响应</w:t>
      </w:r>
      <w:r>
        <w:rPr>
          <w:rFonts w:hint="eastAsia" w:ascii="仿宋_GB2312" w:hAnsi="仿宋_GB2312" w:eastAsia="仿宋_GB2312" w:cs="仿宋_GB2312"/>
          <w:color w:val="auto"/>
          <w:highlight w:val="none"/>
          <w:lang w:val="en-US" w:eastAsia="zh-CN"/>
        </w:rPr>
        <w:t>文件进行评价，并对评价意见承担个人责任。评审过程中，不得发表倾向性言论。</w:t>
      </w:r>
    </w:p>
    <w:p w14:paraId="21AFBB6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（6）法律法规及采购文件规定的其他情形。</w:t>
      </w:r>
    </w:p>
    <w:p w14:paraId="0F981D1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对违反评标纪律的评委，将取消其评委资格，对评标工作造成严重损失者将予以通报批评乃至追究法律责任。</w:t>
      </w:r>
    </w:p>
    <w:p w14:paraId="46E66C5B">
      <w:pPr>
        <w:keepNext w:val="0"/>
        <w:keepLines w:val="0"/>
        <w:pageBreakBefore w:val="0"/>
        <w:widowControl w:val="0"/>
        <w:numPr>
          <w:ilvl w:val="0"/>
          <w:numId w:val="16"/>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color w:val="auto"/>
          <w:sz w:val="24"/>
          <w:szCs w:val="24"/>
          <w:highlight w:val="none"/>
          <w:lang w:val="en-US" w:eastAsia="zh-CN"/>
        </w:rPr>
      </w:pPr>
      <w:bookmarkStart w:id="38" w:name="_Toc7134"/>
      <w:bookmarkStart w:id="39" w:name="_Toc18094"/>
      <w:r>
        <w:rPr>
          <w:rFonts w:hint="eastAsia" w:ascii="仿宋_GB2312" w:hAnsi="仿宋_GB2312" w:eastAsia="仿宋_GB2312" w:cs="仿宋_GB2312"/>
          <w:b/>
          <w:bCs/>
          <w:color w:val="auto"/>
          <w:sz w:val="24"/>
          <w:szCs w:val="24"/>
          <w:highlight w:val="none"/>
          <w:lang w:val="en-US" w:eastAsia="zh-CN"/>
        </w:rPr>
        <w:t>资格审查</w:t>
      </w:r>
      <w:bookmarkEnd w:id="38"/>
      <w:bookmarkEnd w:id="39"/>
    </w:p>
    <w:p w14:paraId="417356CA">
      <w:pPr>
        <w:keepNext w:val="0"/>
        <w:keepLines w:val="0"/>
        <w:pageBreakBefore w:val="0"/>
        <w:widowControl w:val="0"/>
        <w:numPr>
          <w:ilvl w:val="1"/>
          <w:numId w:val="16"/>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cs="仿宋_GB2312"/>
          <w:b w:val="0"/>
          <w:bCs w:val="0"/>
          <w:color w:val="auto"/>
          <w:sz w:val="24"/>
          <w:szCs w:val="24"/>
          <w:highlight w:val="none"/>
          <w:lang w:val="en-US" w:eastAsia="zh-CN"/>
        </w:rPr>
        <w:t>谈判小组</w:t>
      </w:r>
      <w:r>
        <w:rPr>
          <w:rFonts w:hint="eastAsia" w:ascii="仿宋_GB2312" w:hAnsi="仿宋_GB2312" w:eastAsia="仿宋_GB2312" w:cs="仿宋_GB2312"/>
          <w:b w:val="0"/>
          <w:bCs w:val="0"/>
          <w:color w:val="auto"/>
          <w:sz w:val="24"/>
          <w:szCs w:val="24"/>
          <w:highlight w:val="none"/>
          <w:lang w:val="en-US" w:eastAsia="zh-CN"/>
        </w:rPr>
        <w:t>依据</w:t>
      </w:r>
      <w:r>
        <w:rPr>
          <w:rFonts w:hint="eastAsia" w:ascii="仿宋_GB2312" w:hAnsi="仿宋_GB2312" w:cs="仿宋_GB2312"/>
          <w:b w:val="0"/>
          <w:bCs w:val="0"/>
          <w:color w:val="auto"/>
          <w:sz w:val="24"/>
          <w:szCs w:val="24"/>
          <w:highlight w:val="none"/>
          <w:lang w:val="en-US" w:eastAsia="zh-CN"/>
        </w:rPr>
        <w:t>采购文件</w:t>
      </w:r>
      <w:r>
        <w:rPr>
          <w:rFonts w:hint="eastAsia" w:ascii="仿宋_GB2312" w:hAnsi="仿宋_GB2312" w:eastAsia="仿宋_GB2312" w:cs="仿宋_GB2312"/>
          <w:b w:val="0"/>
          <w:bCs w:val="0"/>
          <w:color w:val="auto"/>
          <w:sz w:val="24"/>
          <w:szCs w:val="24"/>
          <w:highlight w:val="none"/>
          <w:lang w:val="en-US" w:eastAsia="zh-CN"/>
        </w:rPr>
        <w:t>，对响应文件中的资格证明文件等进行审查，以确定供应商是否具备参加</w:t>
      </w:r>
      <w:r>
        <w:rPr>
          <w:rFonts w:hint="eastAsia" w:ascii="仿宋_GB2312" w:hAnsi="仿宋_GB2312" w:cs="仿宋_GB2312"/>
          <w:b w:val="0"/>
          <w:bCs w:val="0"/>
          <w:color w:val="auto"/>
          <w:sz w:val="24"/>
          <w:szCs w:val="24"/>
          <w:highlight w:val="none"/>
          <w:lang w:val="en-US" w:eastAsia="zh-CN"/>
        </w:rPr>
        <w:t>谈判</w:t>
      </w:r>
      <w:r>
        <w:rPr>
          <w:rFonts w:hint="eastAsia" w:ascii="仿宋_GB2312" w:hAnsi="仿宋_GB2312" w:eastAsia="仿宋_GB2312" w:cs="仿宋_GB2312"/>
          <w:b w:val="0"/>
          <w:bCs w:val="0"/>
          <w:color w:val="auto"/>
          <w:sz w:val="24"/>
          <w:szCs w:val="24"/>
          <w:highlight w:val="none"/>
          <w:lang w:val="en-US" w:eastAsia="zh-CN"/>
        </w:rPr>
        <w:t>采购活动资格。资格性审查中凡有其中任意一项未通过的，评审结果为未通过，未通过资格性审查的供应商按无效响应处理，不进入符合性审查。审查内容如下：</w:t>
      </w:r>
    </w:p>
    <w:p w14:paraId="2005BAA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资格审查要求</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825"/>
        <w:gridCol w:w="5939"/>
      </w:tblGrid>
      <w:tr w14:paraId="2FF4E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l2br w:val="nil"/>
              <w:tr2bl w:val="nil"/>
            </w:tcBorders>
            <w:vAlign w:val="center"/>
          </w:tcPr>
          <w:p w14:paraId="5A1AAC62">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序号</w:t>
            </w:r>
          </w:p>
        </w:tc>
        <w:tc>
          <w:tcPr>
            <w:tcW w:w="1825" w:type="dxa"/>
            <w:tcBorders>
              <w:tl2br w:val="nil"/>
              <w:tr2bl w:val="nil"/>
            </w:tcBorders>
            <w:vAlign w:val="center"/>
          </w:tcPr>
          <w:p w14:paraId="197554C4">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审查因素</w:t>
            </w:r>
          </w:p>
        </w:tc>
        <w:tc>
          <w:tcPr>
            <w:tcW w:w="5939" w:type="dxa"/>
            <w:tcBorders>
              <w:tl2br w:val="nil"/>
              <w:tr2bl w:val="nil"/>
            </w:tcBorders>
            <w:vAlign w:val="center"/>
          </w:tcPr>
          <w:p w14:paraId="2A2F2E55">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审查内容</w:t>
            </w:r>
          </w:p>
        </w:tc>
      </w:tr>
      <w:tr w14:paraId="235C1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l2br w:val="nil"/>
              <w:tr2bl w:val="nil"/>
            </w:tcBorders>
            <w:vAlign w:val="center"/>
          </w:tcPr>
          <w:p w14:paraId="7E3A5A9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1</w:t>
            </w:r>
          </w:p>
        </w:tc>
        <w:tc>
          <w:tcPr>
            <w:tcW w:w="1825" w:type="dxa"/>
            <w:tcBorders>
              <w:tl2br w:val="nil"/>
              <w:tr2bl w:val="nil"/>
            </w:tcBorders>
            <w:vAlign w:val="center"/>
          </w:tcPr>
          <w:p w14:paraId="11C47B7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具有独立承担民事责任的能力</w:t>
            </w:r>
          </w:p>
        </w:tc>
        <w:tc>
          <w:tcPr>
            <w:tcW w:w="5939" w:type="dxa"/>
            <w:tcBorders>
              <w:tl2br w:val="nil"/>
              <w:tr2bl w:val="nil"/>
            </w:tcBorders>
            <w:vAlign w:val="center"/>
          </w:tcPr>
          <w:p w14:paraId="6D81D69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cs="仿宋_GB2312"/>
                <w:b w:val="0"/>
                <w:bCs w:val="0"/>
                <w:color w:val="auto"/>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为企业（包括合伙企业）的，应提供有效的“营业执照”；</w:t>
            </w:r>
            <w:r>
              <w:rPr>
                <w:rFonts w:hint="eastAsia" w:ascii="仿宋_GB2312" w:hAnsi="仿宋_GB2312" w:cs="仿宋_GB2312"/>
                <w:b w:val="0"/>
                <w:bCs w:val="0"/>
                <w:color w:val="auto"/>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为事业单位的，应提供有效的“事业单位法人证书”；</w:t>
            </w:r>
            <w:r>
              <w:rPr>
                <w:rFonts w:hint="eastAsia" w:ascii="仿宋_GB2312" w:hAnsi="仿宋_GB2312" w:cs="仿宋_GB2312"/>
                <w:b w:val="0"/>
                <w:bCs w:val="0"/>
                <w:color w:val="auto"/>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是非企业机构的，应提供有效的“执业许可证”、“登记证书”等证明文件;</w:t>
            </w:r>
            <w:r>
              <w:rPr>
                <w:rFonts w:hint="eastAsia" w:ascii="仿宋_GB2312" w:hAnsi="仿宋_GB2312" w:cs="仿宋_GB2312"/>
                <w:b w:val="0"/>
                <w:bCs w:val="0"/>
                <w:color w:val="auto"/>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是个体工商户的，应提供有效的“个体工商户营业执照”；</w:t>
            </w:r>
            <w:r>
              <w:rPr>
                <w:rFonts w:hint="eastAsia" w:ascii="仿宋_GB2312" w:hAnsi="仿宋_GB2312" w:cs="仿宋_GB2312"/>
                <w:b w:val="0"/>
                <w:bCs w:val="0"/>
                <w:color w:val="auto"/>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是自然人的，应提供有效的自然人身份证明。”（上述资料扫描件加盖电子公章）</w:t>
            </w:r>
          </w:p>
          <w:p w14:paraId="258AEF45">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分支机构（分公司）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25762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l2br w:val="nil"/>
              <w:tr2bl w:val="nil"/>
            </w:tcBorders>
            <w:vAlign w:val="center"/>
          </w:tcPr>
          <w:p w14:paraId="313D06F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2</w:t>
            </w:r>
          </w:p>
        </w:tc>
        <w:tc>
          <w:tcPr>
            <w:tcW w:w="1825" w:type="dxa"/>
            <w:tcBorders>
              <w:tl2br w:val="nil"/>
              <w:tr2bl w:val="nil"/>
            </w:tcBorders>
            <w:vAlign w:val="center"/>
          </w:tcPr>
          <w:p w14:paraId="339895B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具有良好的商业信誉和健全的财务会计制度</w:t>
            </w:r>
          </w:p>
        </w:tc>
        <w:tc>
          <w:tcPr>
            <w:tcW w:w="5939" w:type="dxa"/>
            <w:tcBorders>
              <w:tl2br w:val="nil"/>
              <w:tr2bl w:val="nil"/>
            </w:tcBorders>
            <w:vAlign w:val="center"/>
          </w:tcPr>
          <w:p w14:paraId="03D4AFC1">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具有良好的商业信誉和健全的财务会计制度：须提供下列任意一项证明材料：（1）提供本单位2024年度或2025年度由第三方会计师事务所出具的财务审计报告扫描件加盖电子公章（</w:t>
            </w:r>
            <w:r>
              <w:rPr>
                <w:rFonts w:hint="eastAsia" w:ascii="仿宋_GB2312" w:hAnsi="仿宋_GB2312" w:eastAsia="仿宋_GB2312" w:cs="仿宋_GB2312"/>
                <w:b/>
                <w:bCs/>
                <w:color w:val="auto"/>
                <w:spacing w:val="0"/>
                <w:kern w:val="2"/>
                <w:sz w:val="21"/>
                <w:szCs w:val="21"/>
                <w:highlight w:val="none"/>
                <w:u w:val="none"/>
                <w:vertAlign w:val="baseline"/>
                <w:lang w:val="en-US" w:eastAsia="zh-CN" w:bidi="ar"/>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w:t>
            </w:r>
            <w:r>
              <w:rPr>
                <w:rFonts w:hint="eastAsia" w:ascii="仿宋_GB2312" w:hAnsi="仿宋_GB2312" w:cs="仿宋_GB2312"/>
                <w:b w:val="0"/>
                <w:bCs w:val="0"/>
                <w:color w:val="auto"/>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注册成立不足六个月的则提供</w:t>
            </w:r>
            <w:r>
              <w:rPr>
                <w:rFonts w:hint="eastAsia" w:ascii="仿宋_GB2312" w:hAnsi="仿宋_GB2312" w:cs="仿宋_GB2312"/>
                <w:b w:val="0"/>
                <w:bCs w:val="0"/>
                <w:color w:val="auto"/>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资格声明书作为证明材料。</w:t>
            </w:r>
          </w:p>
        </w:tc>
      </w:tr>
      <w:tr w14:paraId="229B1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l2br w:val="nil"/>
              <w:tr2bl w:val="nil"/>
            </w:tcBorders>
            <w:vAlign w:val="center"/>
          </w:tcPr>
          <w:p w14:paraId="00CA8B1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3</w:t>
            </w:r>
          </w:p>
        </w:tc>
        <w:tc>
          <w:tcPr>
            <w:tcW w:w="1825" w:type="dxa"/>
            <w:tcBorders>
              <w:tl2br w:val="nil"/>
              <w:tr2bl w:val="nil"/>
            </w:tcBorders>
            <w:vAlign w:val="center"/>
          </w:tcPr>
          <w:p w14:paraId="1A5D7F12">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具有履行合同所必需的设备和专业技术能力</w:t>
            </w:r>
          </w:p>
        </w:tc>
        <w:tc>
          <w:tcPr>
            <w:tcW w:w="5939" w:type="dxa"/>
            <w:tcBorders>
              <w:tl2br w:val="nil"/>
              <w:tr2bl w:val="nil"/>
            </w:tcBorders>
            <w:vAlign w:val="center"/>
          </w:tcPr>
          <w:p w14:paraId="4932E35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须提供具备履行合同所必需的设备和专业技术能力的书面声明原件</w:t>
            </w:r>
          </w:p>
        </w:tc>
      </w:tr>
      <w:tr w14:paraId="212E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l2br w:val="nil"/>
              <w:tr2bl w:val="nil"/>
            </w:tcBorders>
            <w:vAlign w:val="center"/>
          </w:tcPr>
          <w:p w14:paraId="57746E6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4</w:t>
            </w:r>
          </w:p>
        </w:tc>
        <w:tc>
          <w:tcPr>
            <w:tcW w:w="1825" w:type="dxa"/>
            <w:tcBorders>
              <w:tl2br w:val="nil"/>
              <w:tr2bl w:val="nil"/>
            </w:tcBorders>
            <w:vAlign w:val="center"/>
          </w:tcPr>
          <w:p w14:paraId="5D6F7EC2">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有依法缴纳税收和依法缴纳社会保障资金的记录</w:t>
            </w:r>
          </w:p>
        </w:tc>
        <w:tc>
          <w:tcPr>
            <w:tcW w:w="5939" w:type="dxa"/>
            <w:tcBorders>
              <w:tl2br w:val="nil"/>
              <w:tr2bl w:val="nil"/>
            </w:tcBorders>
            <w:vAlign w:val="center"/>
          </w:tcPr>
          <w:p w14:paraId="1A09A1F1">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1.须提供投标</w:t>
            </w:r>
            <w:r>
              <w:rPr>
                <w:rFonts w:hint="eastAsia" w:ascii="仿宋_GB2312" w:hAnsi="仿宋_GB2312" w:cs="仿宋_GB2312"/>
                <w:b w:val="0"/>
                <w:bCs w:val="0"/>
                <w:color w:val="auto"/>
                <w:spacing w:val="0"/>
                <w:kern w:val="2"/>
                <w:sz w:val="21"/>
                <w:szCs w:val="21"/>
                <w:highlight w:val="none"/>
                <w:u w:val="none"/>
                <w:vertAlign w:val="baseline"/>
                <w:lang w:val="en-US" w:eastAsia="zh-CN" w:bidi="ar"/>
              </w:rPr>
              <w:t>（响应）</w:t>
            </w: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文件递交截止日期之前六个月内（含投标（响应）截止时间当月）任何一期的依法缴纳税收的相关证明材料扫描件加盖电子公章（如</w:t>
            </w:r>
            <w:r>
              <w:rPr>
                <w:rFonts w:hint="eastAsia" w:ascii="仿宋_GB2312" w:hAnsi="仿宋_GB2312" w:cs="仿宋_GB2312"/>
                <w:b w:val="0"/>
                <w:bCs w:val="0"/>
                <w:color w:val="auto"/>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缴纳的增值税、所得税、印花税等我国现行税种中任意一项即可），依法免税的应提供相应文件说明。</w:t>
            </w:r>
          </w:p>
          <w:p w14:paraId="18F235C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2.须提供投标</w:t>
            </w:r>
            <w:r>
              <w:rPr>
                <w:rFonts w:hint="eastAsia" w:ascii="仿宋_GB2312" w:hAnsi="仿宋_GB2312" w:cs="仿宋_GB2312"/>
                <w:b w:val="0"/>
                <w:bCs w:val="0"/>
                <w:color w:val="auto"/>
                <w:spacing w:val="0"/>
                <w:kern w:val="2"/>
                <w:sz w:val="21"/>
                <w:szCs w:val="21"/>
                <w:highlight w:val="none"/>
                <w:u w:val="none"/>
                <w:vertAlign w:val="baseline"/>
                <w:lang w:val="en-US" w:eastAsia="zh-CN" w:bidi="ar"/>
              </w:rPr>
              <w:t>（响应）</w:t>
            </w: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文件递交截止日期之前六个月内（含投标（响应）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555DE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8" w:type="dxa"/>
            <w:tcBorders>
              <w:tl2br w:val="nil"/>
              <w:tr2bl w:val="nil"/>
            </w:tcBorders>
            <w:vAlign w:val="center"/>
          </w:tcPr>
          <w:p w14:paraId="2157AD87">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5</w:t>
            </w:r>
          </w:p>
        </w:tc>
        <w:tc>
          <w:tcPr>
            <w:tcW w:w="1825" w:type="dxa"/>
            <w:tcBorders>
              <w:tl2br w:val="nil"/>
              <w:tr2bl w:val="nil"/>
            </w:tcBorders>
            <w:vAlign w:val="center"/>
          </w:tcPr>
          <w:p w14:paraId="0EC8539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参加政府采购活动前三年内，在经营活动中没有重大违法记录</w:t>
            </w:r>
          </w:p>
        </w:tc>
        <w:tc>
          <w:tcPr>
            <w:tcW w:w="5939" w:type="dxa"/>
            <w:tcBorders>
              <w:tl2br w:val="nil"/>
              <w:tr2bl w:val="nil"/>
            </w:tcBorders>
            <w:vAlign w:val="center"/>
          </w:tcPr>
          <w:p w14:paraId="03DAEF0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left"/>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须提供声明函原件</w:t>
            </w:r>
          </w:p>
        </w:tc>
      </w:tr>
      <w:tr w14:paraId="5667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58" w:type="dxa"/>
            <w:tcBorders>
              <w:tl2br w:val="nil"/>
              <w:tr2bl w:val="nil"/>
            </w:tcBorders>
            <w:vAlign w:val="center"/>
          </w:tcPr>
          <w:p w14:paraId="6582A94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default"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cs="仿宋_GB2312"/>
                <w:b w:val="0"/>
                <w:bCs w:val="0"/>
                <w:color w:val="auto"/>
                <w:spacing w:val="0"/>
                <w:kern w:val="2"/>
                <w:sz w:val="21"/>
                <w:szCs w:val="21"/>
                <w:highlight w:val="none"/>
                <w:u w:val="none"/>
                <w:vertAlign w:val="baseline"/>
                <w:lang w:val="en-US" w:eastAsia="zh-CN" w:bidi="ar"/>
              </w:rPr>
              <w:t>6</w:t>
            </w:r>
          </w:p>
        </w:tc>
        <w:tc>
          <w:tcPr>
            <w:tcW w:w="1825" w:type="dxa"/>
            <w:tcBorders>
              <w:tl2br w:val="nil"/>
              <w:tr2bl w:val="nil"/>
            </w:tcBorders>
            <w:vAlign w:val="center"/>
          </w:tcPr>
          <w:p w14:paraId="4167FB00">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法律、行政法规规定的其他条件</w:t>
            </w:r>
          </w:p>
        </w:tc>
        <w:tc>
          <w:tcPr>
            <w:tcW w:w="5939" w:type="dxa"/>
            <w:tcBorders>
              <w:tl2br w:val="nil"/>
              <w:tr2bl w:val="nil"/>
            </w:tcBorders>
            <w:vAlign w:val="center"/>
          </w:tcPr>
          <w:p w14:paraId="6A37322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不存在违反国家法律、法规规定的其他情形</w:t>
            </w:r>
          </w:p>
        </w:tc>
      </w:tr>
      <w:tr w14:paraId="75E4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58" w:type="dxa"/>
            <w:tcBorders>
              <w:tl2br w:val="nil"/>
              <w:tr2bl w:val="nil"/>
            </w:tcBorders>
            <w:vAlign w:val="center"/>
          </w:tcPr>
          <w:p w14:paraId="500AD51F">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default"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cs="仿宋_GB2312"/>
                <w:b w:val="0"/>
                <w:bCs w:val="0"/>
                <w:color w:val="auto"/>
                <w:spacing w:val="0"/>
                <w:kern w:val="2"/>
                <w:sz w:val="21"/>
                <w:szCs w:val="21"/>
                <w:highlight w:val="none"/>
                <w:u w:val="none"/>
                <w:vertAlign w:val="baseline"/>
                <w:lang w:val="en-US" w:eastAsia="zh-CN" w:bidi="ar"/>
              </w:rPr>
              <w:t>7</w:t>
            </w:r>
          </w:p>
        </w:tc>
        <w:tc>
          <w:tcPr>
            <w:tcW w:w="1825" w:type="dxa"/>
            <w:tcBorders>
              <w:tl2br w:val="nil"/>
              <w:tr2bl w:val="nil"/>
            </w:tcBorders>
            <w:vAlign w:val="center"/>
          </w:tcPr>
          <w:p w14:paraId="7604EC9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投标保证金</w:t>
            </w:r>
          </w:p>
        </w:tc>
        <w:tc>
          <w:tcPr>
            <w:tcW w:w="5939" w:type="dxa"/>
            <w:tcBorders>
              <w:tl2br w:val="nil"/>
              <w:tr2bl w:val="nil"/>
            </w:tcBorders>
            <w:vAlign w:val="center"/>
          </w:tcPr>
          <w:p w14:paraId="5D0F3C04">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按照采购文件的规定提交投标保证金</w:t>
            </w:r>
          </w:p>
        </w:tc>
      </w:tr>
      <w:tr w14:paraId="51BDE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l2br w:val="nil"/>
              <w:tr2bl w:val="nil"/>
            </w:tcBorders>
            <w:vAlign w:val="center"/>
          </w:tcPr>
          <w:p w14:paraId="4803B322">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cs="仿宋_GB2312"/>
                <w:b w:val="0"/>
                <w:bCs w:val="0"/>
                <w:color w:val="auto"/>
                <w:spacing w:val="0"/>
                <w:kern w:val="2"/>
                <w:sz w:val="21"/>
                <w:szCs w:val="21"/>
                <w:highlight w:val="none"/>
                <w:u w:val="none"/>
                <w:vertAlign w:val="baseline"/>
                <w:lang w:val="en-US" w:eastAsia="zh-CN" w:bidi="ar"/>
              </w:rPr>
              <w:t>8</w:t>
            </w:r>
          </w:p>
        </w:tc>
        <w:tc>
          <w:tcPr>
            <w:tcW w:w="1825" w:type="dxa"/>
            <w:tcBorders>
              <w:tl2br w:val="nil"/>
              <w:tr2bl w:val="nil"/>
            </w:tcBorders>
            <w:vAlign w:val="center"/>
          </w:tcPr>
          <w:p w14:paraId="1C86F527">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本项目的特定资格要求</w:t>
            </w:r>
          </w:p>
        </w:tc>
        <w:tc>
          <w:tcPr>
            <w:tcW w:w="5939" w:type="dxa"/>
            <w:tcBorders>
              <w:tl2br w:val="nil"/>
              <w:tr2bl w:val="nil"/>
            </w:tcBorders>
            <w:vAlign w:val="center"/>
          </w:tcPr>
          <w:p w14:paraId="466B317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pPr>
            <w:r>
              <w:rPr>
                <w:rFonts w:hint="eastAsia" w:ascii="仿宋_GB2312" w:hAnsi="仿宋_GB2312" w:cs="仿宋_GB2312"/>
                <w:b w:val="0"/>
                <w:bCs w:val="0"/>
                <w:color w:val="auto"/>
                <w:spacing w:val="0"/>
                <w:kern w:val="2"/>
                <w:sz w:val="21"/>
                <w:szCs w:val="21"/>
                <w:highlight w:val="none"/>
                <w:u w:val="none"/>
                <w:vertAlign w:val="baseline"/>
                <w:lang w:val="en-US" w:eastAsia="zh-CN" w:bidi="ar"/>
              </w:rPr>
              <w:t>如投标人所投产品属于医疗器械管理的，需根据《医疗器械监督管理条例》(国务院令第650号)有关内容办理医疗器产品注册或备案</w:t>
            </w:r>
            <w:r>
              <w:rPr>
                <w:rFonts w:hint="eastAsia" w:ascii="仿宋_GB2312" w:hAnsi="仿宋_GB2312" w:eastAsia="仿宋_GB2312" w:cs="仿宋_GB2312"/>
                <w:b w:val="0"/>
                <w:bCs w:val="0"/>
                <w:color w:val="auto"/>
                <w:spacing w:val="0"/>
                <w:kern w:val="2"/>
                <w:sz w:val="21"/>
                <w:szCs w:val="21"/>
                <w:highlight w:val="none"/>
                <w:u w:val="none"/>
                <w:vertAlign w:val="baseline"/>
                <w:lang w:val="en-US" w:eastAsia="zh-CN" w:bidi="ar"/>
              </w:rPr>
              <w:t>。</w:t>
            </w:r>
          </w:p>
        </w:tc>
      </w:tr>
    </w:tbl>
    <w:p w14:paraId="0AC72CA5">
      <w:pPr>
        <w:pStyle w:val="12"/>
        <w:widowControl w:val="0"/>
        <w:numPr>
          <w:ilvl w:val="0"/>
          <w:numId w:val="0"/>
        </w:numPr>
        <w:autoSpaceDE w:val="0"/>
        <w:autoSpaceDN w:val="0"/>
        <w:spacing w:before="0" w:after="0" w:line="240" w:lineRule="auto"/>
        <w:ind w:right="0" w:rightChars="0"/>
        <w:jc w:val="left"/>
        <w:rPr>
          <w:rFonts w:hint="eastAsia" w:ascii="仿宋_GB2312" w:hAnsi="仿宋_GB2312" w:eastAsia="仿宋_GB2312" w:cs="仿宋_GB2312"/>
          <w:b/>
          <w:bCs/>
          <w:color w:val="auto"/>
          <w:highlight w:val="none"/>
          <w:lang w:val="en-US" w:eastAsia="zh-CN"/>
        </w:rPr>
      </w:pPr>
    </w:p>
    <w:p w14:paraId="68C93997">
      <w:pPr>
        <w:pStyle w:val="12"/>
        <w:keepNext w:val="0"/>
        <w:keepLines w:val="0"/>
        <w:pageBreakBefore w:val="0"/>
        <w:widowControl w:val="0"/>
        <w:numPr>
          <w:ilvl w:val="0"/>
          <w:numId w:val="16"/>
        </w:numPr>
        <w:kinsoku/>
        <w:wordWrap/>
        <w:overflowPunct/>
        <w:topLinePunct w:val="0"/>
        <w:autoSpaceDE w:val="0"/>
        <w:autoSpaceDN w:val="0"/>
        <w:bidi w:val="0"/>
        <w:adjustRightInd/>
        <w:snapToGrid/>
        <w:spacing w:before="0" w:after="0" w:line="420" w:lineRule="exact"/>
        <w:ind w:left="0" w:leftChars="0" w:right="0" w:rightChars="0" w:firstLine="0" w:firstLineChars="0"/>
        <w:jc w:val="left"/>
        <w:textAlignment w:val="auto"/>
        <w:outlineLvl w:val="1"/>
        <w:rPr>
          <w:rFonts w:hint="eastAsia" w:ascii="仿宋_GB2312" w:hAnsi="仿宋_GB2312" w:eastAsia="仿宋_GB2312" w:cs="仿宋_GB2312"/>
          <w:color w:val="auto"/>
          <w:highlight w:val="none"/>
          <w:lang w:val="en-US" w:eastAsia="zh-CN"/>
        </w:rPr>
      </w:pPr>
      <w:bookmarkStart w:id="40" w:name="_Toc26755"/>
      <w:bookmarkStart w:id="41" w:name="_Toc31406"/>
      <w:r>
        <w:rPr>
          <w:rFonts w:hint="eastAsia" w:ascii="仿宋_GB2312" w:hAnsi="仿宋_GB2312" w:eastAsia="仿宋_GB2312" w:cs="仿宋_GB2312"/>
          <w:b/>
          <w:bCs/>
          <w:color w:val="auto"/>
          <w:sz w:val="24"/>
          <w:szCs w:val="24"/>
          <w:highlight w:val="none"/>
          <w:lang w:val="en-US" w:eastAsia="zh-CN"/>
        </w:rPr>
        <w:t>符合性审查</w:t>
      </w:r>
      <w:bookmarkEnd w:id="40"/>
      <w:bookmarkEnd w:id="41"/>
    </w:p>
    <w:p w14:paraId="0DC723D3">
      <w:pPr>
        <w:keepNext w:val="0"/>
        <w:keepLines w:val="0"/>
        <w:pageBreakBefore w:val="0"/>
        <w:widowControl w:val="0"/>
        <w:numPr>
          <w:ilvl w:val="1"/>
          <w:numId w:val="16"/>
        </w:numPr>
        <w:kinsoku/>
        <w:wordWrap/>
        <w:overflowPunct/>
        <w:topLinePunct w:val="0"/>
        <w:bidi w:val="0"/>
        <w:adjustRightInd/>
        <w:snapToGrid/>
        <w:spacing w:line="42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cs="仿宋_GB2312"/>
          <w:color w:val="auto"/>
          <w:sz w:val="24"/>
          <w:szCs w:val="24"/>
          <w:highlight w:val="none"/>
          <w:lang w:val="en-US" w:eastAsia="zh-CN"/>
        </w:rPr>
        <w:t>谈判小组</w:t>
      </w:r>
      <w:r>
        <w:rPr>
          <w:rFonts w:hint="eastAsia" w:ascii="仿宋_GB2312" w:hAnsi="仿宋_GB2312" w:eastAsia="仿宋_GB2312" w:cs="仿宋_GB2312"/>
          <w:color w:val="auto"/>
          <w:sz w:val="24"/>
          <w:szCs w:val="24"/>
          <w:highlight w:val="none"/>
          <w:lang w:val="en-US" w:eastAsia="zh-CN"/>
        </w:rPr>
        <w:t>依据</w:t>
      </w:r>
      <w:r>
        <w:rPr>
          <w:rFonts w:hint="eastAsia" w:ascii="仿宋_GB2312" w:hAnsi="仿宋_GB2312" w:cs="仿宋_GB2312"/>
          <w:color w:val="auto"/>
          <w:sz w:val="24"/>
          <w:szCs w:val="24"/>
          <w:highlight w:val="none"/>
          <w:lang w:val="en-US" w:eastAsia="zh-CN"/>
        </w:rPr>
        <w:t>采购文件</w:t>
      </w:r>
      <w:r>
        <w:rPr>
          <w:rFonts w:hint="eastAsia" w:ascii="仿宋_GB2312" w:hAnsi="仿宋_GB2312" w:eastAsia="仿宋_GB2312" w:cs="仿宋_GB2312"/>
          <w:color w:val="auto"/>
          <w:sz w:val="24"/>
          <w:szCs w:val="24"/>
          <w:highlight w:val="none"/>
          <w:lang w:val="en-US" w:eastAsia="zh-CN"/>
        </w:rPr>
        <w:t>，对响应文件的有效性、完整性和对</w:t>
      </w:r>
      <w:r>
        <w:rPr>
          <w:rFonts w:hint="eastAsia" w:ascii="仿宋_GB2312" w:hAnsi="仿宋_GB2312" w:cs="仿宋_GB2312"/>
          <w:color w:val="auto"/>
          <w:sz w:val="24"/>
          <w:szCs w:val="24"/>
          <w:highlight w:val="none"/>
          <w:lang w:val="en-US" w:eastAsia="zh-CN"/>
        </w:rPr>
        <w:t>采购文件</w:t>
      </w:r>
      <w:r>
        <w:rPr>
          <w:rFonts w:hint="eastAsia" w:ascii="仿宋_GB2312" w:hAnsi="仿宋_GB2312" w:eastAsia="仿宋_GB2312" w:cs="仿宋_GB2312"/>
          <w:color w:val="auto"/>
          <w:sz w:val="24"/>
          <w:szCs w:val="24"/>
          <w:highlight w:val="none"/>
          <w:lang w:val="en-US" w:eastAsia="zh-CN"/>
        </w:rPr>
        <w:t>的响应程度进行审查，以确定供应商是否对</w:t>
      </w:r>
      <w:r>
        <w:rPr>
          <w:rFonts w:hint="eastAsia" w:ascii="仿宋_GB2312" w:hAnsi="仿宋_GB2312" w:cs="仿宋_GB2312"/>
          <w:color w:val="auto"/>
          <w:sz w:val="24"/>
          <w:szCs w:val="24"/>
          <w:highlight w:val="none"/>
          <w:lang w:val="en-US" w:eastAsia="zh-CN"/>
        </w:rPr>
        <w:t>采购文件</w:t>
      </w:r>
      <w:r>
        <w:rPr>
          <w:rFonts w:hint="eastAsia" w:ascii="仿宋_GB2312" w:hAnsi="仿宋_GB2312" w:eastAsia="仿宋_GB2312" w:cs="仿宋_GB2312"/>
          <w:color w:val="auto"/>
          <w:sz w:val="24"/>
          <w:szCs w:val="24"/>
          <w:highlight w:val="none"/>
          <w:lang w:val="en-US" w:eastAsia="zh-CN"/>
        </w:rPr>
        <w:t>的实质性要求做出响应。符合性审查中凡有其中任意一项未通过的，评审结果为未通过，未通过符合性审查的供应商按无效响应处理，不进入详细评审。审查内容如下：</w:t>
      </w:r>
    </w:p>
    <w:p w14:paraId="23154DBE">
      <w:pPr>
        <w:pStyle w:val="12"/>
        <w:jc w:val="center"/>
        <w:rPr>
          <w:rFonts w:hint="eastAsia" w:ascii="仿宋_GB2312" w:hAnsi="仿宋_GB2312" w:eastAsia="仿宋_GB2312" w:cs="仿宋_GB2312"/>
          <w:b/>
          <w:bCs/>
          <w:color w:val="auto"/>
          <w:highlight w:val="none"/>
          <w:lang w:val="en-US" w:eastAsia="zh-CN"/>
        </w:rPr>
      </w:pPr>
    </w:p>
    <w:p w14:paraId="37040870">
      <w:pPr>
        <w:pStyle w:val="12"/>
        <w:jc w:val="center"/>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符合性审查要求</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7D37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6CEB4C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eastAsia="仿宋_GB2312" w:cs="仿宋_GB2312"/>
                <w:b/>
                <w:bCs/>
                <w:color w:val="auto"/>
                <w:sz w:val="21"/>
                <w:szCs w:val="21"/>
                <w:highlight w:val="none"/>
                <w:vertAlign w:val="baseline"/>
                <w:lang w:val="en-US" w:eastAsia="zh-CN"/>
              </w:rPr>
              <w:t>序号</w:t>
            </w:r>
          </w:p>
        </w:tc>
        <w:tc>
          <w:tcPr>
            <w:tcW w:w="2132" w:type="dxa"/>
            <w:vAlign w:val="center"/>
          </w:tcPr>
          <w:p w14:paraId="11BAF05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eastAsia="仿宋_GB2312" w:cs="仿宋_GB2312"/>
                <w:b/>
                <w:bCs/>
                <w:color w:val="auto"/>
                <w:sz w:val="21"/>
                <w:szCs w:val="21"/>
                <w:highlight w:val="none"/>
                <w:vertAlign w:val="baseline"/>
                <w:lang w:val="en-US" w:eastAsia="zh-CN"/>
              </w:rPr>
              <w:t>审查因素</w:t>
            </w:r>
          </w:p>
        </w:tc>
        <w:tc>
          <w:tcPr>
            <w:tcW w:w="5573" w:type="dxa"/>
            <w:vAlign w:val="center"/>
          </w:tcPr>
          <w:p w14:paraId="76C1C9D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eastAsia="仿宋_GB2312" w:cs="仿宋_GB2312"/>
                <w:b/>
                <w:bCs/>
                <w:color w:val="auto"/>
                <w:sz w:val="21"/>
                <w:szCs w:val="21"/>
                <w:highlight w:val="none"/>
                <w:vertAlign w:val="baseline"/>
                <w:lang w:val="en-US" w:eastAsia="zh-CN"/>
              </w:rPr>
              <w:t>审查内容</w:t>
            </w:r>
          </w:p>
        </w:tc>
      </w:tr>
      <w:tr w14:paraId="5C8D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630DA0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1</w:t>
            </w:r>
          </w:p>
        </w:tc>
        <w:tc>
          <w:tcPr>
            <w:tcW w:w="2132" w:type="dxa"/>
            <w:vAlign w:val="center"/>
          </w:tcPr>
          <w:p w14:paraId="101F248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授权委托书</w:t>
            </w:r>
          </w:p>
        </w:tc>
        <w:tc>
          <w:tcPr>
            <w:tcW w:w="5573" w:type="dxa"/>
            <w:vAlign w:val="center"/>
          </w:tcPr>
          <w:p w14:paraId="6B73DFE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响应文件中由法定代表人签字或盖签名章的，须提供法定代表人身份证明书；响应文件中由授权委托人签字的，须提供法定代表人授权委托书及法定代表人身份证明书。</w:t>
            </w:r>
          </w:p>
        </w:tc>
      </w:tr>
      <w:tr w14:paraId="44EF8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73EB42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2</w:t>
            </w:r>
          </w:p>
        </w:tc>
        <w:tc>
          <w:tcPr>
            <w:tcW w:w="2132" w:type="dxa"/>
            <w:vAlign w:val="center"/>
          </w:tcPr>
          <w:p w14:paraId="34FF083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响应完整性</w:t>
            </w:r>
          </w:p>
        </w:tc>
        <w:tc>
          <w:tcPr>
            <w:tcW w:w="5573" w:type="dxa"/>
            <w:vAlign w:val="center"/>
          </w:tcPr>
          <w:p w14:paraId="2CE52A3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未将一个采购包/标项中的内容拆开响应</w:t>
            </w:r>
          </w:p>
        </w:tc>
      </w:tr>
      <w:tr w14:paraId="03BE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C4345E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3</w:t>
            </w:r>
          </w:p>
        </w:tc>
        <w:tc>
          <w:tcPr>
            <w:tcW w:w="2132" w:type="dxa"/>
            <w:vAlign w:val="center"/>
          </w:tcPr>
          <w:p w14:paraId="1A49C96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响应报价</w:t>
            </w:r>
          </w:p>
        </w:tc>
        <w:tc>
          <w:tcPr>
            <w:tcW w:w="5573" w:type="dxa"/>
            <w:vAlign w:val="center"/>
          </w:tcPr>
          <w:p w14:paraId="17847A7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cs="仿宋_GB2312"/>
                <w:b w:val="0"/>
                <w:bCs w:val="0"/>
                <w:color w:val="auto"/>
                <w:sz w:val="21"/>
                <w:szCs w:val="21"/>
                <w:highlight w:val="none"/>
                <w:vertAlign w:val="baseline"/>
                <w:lang w:val="en-US" w:eastAsia="zh-CN"/>
              </w:rPr>
              <w:t>最后</w:t>
            </w:r>
            <w:r>
              <w:rPr>
                <w:rFonts w:hint="eastAsia" w:ascii="仿宋_GB2312" w:hAnsi="仿宋_GB2312" w:eastAsia="仿宋_GB2312" w:cs="仿宋_GB2312"/>
                <w:b w:val="0"/>
                <w:bCs w:val="0"/>
                <w:color w:val="auto"/>
                <w:sz w:val="21"/>
                <w:szCs w:val="21"/>
                <w:highlight w:val="none"/>
                <w:vertAlign w:val="baseline"/>
                <w:lang w:val="en-US" w:eastAsia="zh-CN"/>
              </w:rPr>
              <w:t>报价未超过</w:t>
            </w:r>
            <w:r>
              <w:rPr>
                <w:rFonts w:hint="eastAsia" w:ascii="仿宋_GB2312" w:hAnsi="仿宋_GB2312" w:cs="仿宋_GB2312"/>
                <w:b w:val="0"/>
                <w:bCs w:val="0"/>
                <w:color w:val="auto"/>
                <w:sz w:val="21"/>
                <w:szCs w:val="21"/>
                <w:highlight w:val="none"/>
                <w:vertAlign w:val="baseline"/>
                <w:lang w:val="en-US" w:eastAsia="zh-CN"/>
              </w:rPr>
              <w:t>谈判</w:t>
            </w:r>
            <w:r>
              <w:rPr>
                <w:rFonts w:hint="eastAsia" w:ascii="仿宋_GB2312" w:hAnsi="仿宋_GB2312" w:eastAsia="仿宋_GB2312" w:cs="仿宋_GB2312"/>
                <w:b w:val="0"/>
                <w:bCs w:val="0"/>
                <w:color w:val="auto"/>
                <w:sz w:val="21"/>
                <w:szCs w:val="21"/>
                <w:highlight w:val="none"/>
                <w:vertAlign w:val="baseline"/>
                <w:lang w:val="en-US" w:eastAsia="zh-CN"/>
              </w:rPr>
              <w:t>文件中规定的采购品目单价预算金额/单价最高限价或项目/采购包</w:t>
            </w:r>
            <w:r>
              <w:rPr>
                <w:rFonts w:hint="eastAsia" w:ascii="仿宋_GB2312" w:hAnsi="仿宋_GB2312" w:cs="仿宋_GB2312"/>
                <w:b w:val="0"/>
                <w:bCs w:val="0"/>
                <w:color w:val="auto"/>
                <w:sz w:val="21"/>
                <w:szCs w:val="21"/>
                <w:highlight w:val="none"/>
                <w:vertAlign w:val="baseline"/>
                <w:lang w:val="en-US" w:eastAsia="zh-CN"/>
              </w:rPr>
              <w:t>（标项）</w:t>
            </w:r>
            <w:r>
              <w:rPr>
                <w:rFonts w:hint="eastAsia" w:ascii="仿宋_GB2312" w:hAnsi="仿宋_GB2312" w:eastAsia="仿宋_GB2312" w:cs="仿宋_GB2312"/>
                <w:b w:val="0"/>
                <w:bCs w:val="0"/>
                <w:color w:val="auto"/>
                <w:sz w:val="21"/>
                <w:szCs w:val="21"/>
                <w:highlight w:val="none"/>
                <w:vertAlign w:val="baseline"/>
                <w:lang w:val="en-US" w:eastAsia="zh-CN"/>
              </w:rPr>
              <w:t>预算金额或者项目/采购包（标项）最高限价；</w:t>
            </w:r>
          </w:p>
        </w:tc>
      </w:tr>
      <w:tr w14:paraId="3DB2A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D4E0B3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4</w:t>
            </w:r>
          </w:p>
        </w:tc>
        <w:tc>
          <w:tcPr>
            <w:tcW w:w="2132" w:type="dxa"/>
            <w:vAlign w:val="center"/>
          </w:tcPr>
          <w:p w14:paraId="1616A0F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报价唯一性</w:t>
            </w:r>
          </w:p>
        </w:tc>
        <w:tc>
          <w:tcPr>
            <w:tcW w:w="5573" w:type="dxa"/>
            <w:vAlign w:val="center"/>
          </w:tcPr>
          <w:p w14:paraId="1B414BC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响应文件未出现可选择性或可调整的报价（</w:t>
            </w:r>
            <w:r>
              <w:rPr>
                <w:rFonts w:hint="eastAsia" w:ascii="仿宋_GB2312" w:hAnsi="仿宋_GB2312" w:cs="仿宋_GB2312"/>
                <w:b w:val="0"/>
                <w:bCs w:val="0"/>
                <w:color w:val="auto"/>
                <w:sz w:val="21"/>
                <w:szCs w:val="21"/>
                <w:highlight w:val="none"/>
                <w:vertAlign w:val="baseline"/>
                <w:lang w:val="en-US" w:eastAsia="zh-CN"/>
              </w:rPr>
              <w:t>采购文件</w:t>
            </w:r>
            <w:r>
              <w:rPr>
                <w:rFonts w:hint="eastAsia" w:ascii="仿宋_GB2312" w:hAnsi="仿宋_GB2312" w:eastAsia="仿宋_GB2312" w:cs="仿宋_GB2312"/>
                <w:b w:val="0"/>
                <w:bCs w:val="0"/>
                <w:color w:val="auto"/>
                <w:sz w:val="21"/>
                <w:szCs w:val="21"/>
                <w:highlight w:val="none"/>
                <w:vertAlign w:val="baseline"/>
                <w:lang w:val="en-US" w:eastAsia="zh-CN"/>
              </w:rPr>
              <w:t>另有规定的除外）</w:t>
            </w:r>
          </w:p>
        </w:tc>
      </w:tr>
      <w:tr w14:paraId="34B5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587293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5</w:t>
            </w:r>
          </w:p>
        </w:tc>
        <w:tc>
          <w:tcPr>
            <w:tcW w:w="2132" w:type="dxa"/>
            <w:vAlign w:val="center"/>
          </w:tcPr>
          <w:p w14:paraId="65A7CD9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响应有效期</w:t>
            </w:r>
          </w:p>
        </w:tc>
        <w:tc>
          <w:tcPr>
            <w:tcW w:w="5573" w:type="dxa"/>
            <w:vAlign w:val="center"/>
          </w:tcPr>
          <w:p w14:paraId="666271C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响应文件中承诺的响应有效期满足</w:t>
            </w:r>
            <w:r>
              <w:rPr>
                <w:rFonts w:hint="eastAsia" w:ascii="仿宋_GB2312" w:hAnsi="仿宋_GB2312" w:cs="仿宋_GB2312"/>
                <w:b w:val="0"/>
                <w:bCs w:val="0"/>
                <w:color w:val="auto"/>
                <w:sz w:val="21"/>
                <w:szCs w:val="21"/>
                <w:highlight w:val="none"/>
                <w:vertAlign w:val="baseline"/>
                <w:lang w:val="en-US" w:eastAsia="zh-CN"/>
              </w:rPr>
              <w:t>采购文件</w:t>
            </w:r>
            <w:r>
              <w:rPr>
                <w:rFonts w:hint="eastAsia" w:ascii="仿宋_GB2312" w:hAnsi="仿宋_GB2312" w:eastAsia="仿宋_GB2312" w:cs="仿宋_GB2312"/>
                <w:b w:val="0"/>
                <w:bCs w:val="0"/>
                <w:color w:val="auto"/>
                <w:sz w:val="21"/>
                <w:szCs w:val="21"/>
                <w:highlight w:val="none"/>
                <w:vertAlign w:val="baseline"/>
                <w:lang w:val="en-US" w:eastAsia="zh-CN"/>
              </w:rPr>
              <w:t>中载明的响应有效期的</w:t>
            </w:r>
          </w:p>
        </w:tc>
      </w:tr>
      <w:tr w14:paraId="5D85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817" w:type="dxa"/>
            <w:vAlign w:val="center"/>
          </w:tcPr>
          <w:p w14:paraId="2B455F7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6</w:t>
            </w:r>
          </w:p>
        </w:tc>
        <w:tc>
          <w:tcPr>
            <w:tcW w:w="2132" w:type="dxa"/>
            <w:vAlign w:val="center"/>
          </w:tcPr>
          <w:p w14:paraId="7009283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签署、盖章</w:t>
            </w:r>
          </w:p>
        </w:tc>
        <w:tc>
          <w:tcPr>
            <w:tcW w:w="5573" w:type="dxa"/>
            <w:vAlign w:val="center"/>
          </w:tcPr>
          <w:p w14:paraId="3060454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按照</w:t>
            </w:r>
            <w:r>
              <w:rPr>
                <w:rFonts w:hint="eastAsia" w:ascii="仿宋_GB2312" w:hAnsi="仿宋_GB2312" w:cs="仿宋_GB2312"/>
                <w:b w:val="0"/>
                <w:bCs w:val="0"/>
                <w:color w:val="auto"/>
                <w:sz w:val="21"/>
                <w:szCs w:val="21"/>
                <w:highlight w:val="none"/>
                <w:vertAlign w:val="baseline"/>
                <w:lang w:val="en-US" w:eastAsia="zh-CN"/>
              </w:rPr>
              <w:t>采购文件</w:t>
            </w:r>
            <w:r>
              <w:rPr>
                <w:rFonts w:hint="eastAsia" w:ascii="仿宋_GB2312" w:hAnsi="仿宋_GB2312" w:eastAsia="仿宋_GB2312" w:cs="仿宋_GB2312"/>
                <w:b w:val="0"/>
                <w:bCs w:val="0"/>
                <w:color w:val="auto"/>
                <w:sz w:val="21"/>
                <w:szCs w:val="21"/>
                <w:highlight w:val="none"/>
                <w:vertAlign w:val="baseline"/>
                <w:lang w:val="en-US" w:eastAsia="zh-CN"/>
              </w:rPr>
              <w:t>要求签署、盖章的</w:t>
            </w:r>
          </w:p>
        </w:tc>
      </w:tr>
      <w:tr w14:paraId="4703E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817" w:type="dxa"/>
            <w:vAlign w:val="center"/>
          </w:tcPr>
          <w:p w14:paraId="6714613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7</w:t>
            </w:r>
          </w:p>
        </w:tc>
        <w:tc>
          <w:tcPr>
            <w:tcW w:w="2132" w:type="dxa"/>
            <w:vAlign w:val="center"/>
          </w:tcPr>
          <w:p w14:paraId="3BDD809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采购需求的响应</w:t>
            </w:r>
          </w:p>
        </w:tc>
        <w:tc>
          <w:tcPr>
            <w:tcW w:w="5573" w:type="dxa"/>
            <w:vAlign w:val="center"/>
          </w:tcPr>
          <w:p w14:paraId="7C8CC8D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重要参数：招标文件中标注“▲”的条款为实质性重要参数，投标人必须完全响应（无偏离或正偏离）。若存在任一条“▲”号条款负偏离，其投标文件将被视为未实质性响应招标文件要求，按无效投标处理。</w:t>
            </w:r>
          </w:p>
          <w:p w14:paraId="5060C8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一般参数：除“▲”号条款外的其余技术参数为一般参数。</w:t>
            </w:r>
          </w:p>
          <w:p w14:paraId="15FE574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负偏离数量限制：一般参数允许负偏离，但累计负偏离的条款总数不得超过5条。若一般参数负偏离的条款数量达到或超过6条，其投标文件将被视为未实质性响应招标文件要求，按无效投标处理。</w:t>
            </w:r>
          </w:p>
        </w:tc>
      </w:tr>
      <w:tr w14:paraId="189A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0CD499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8</w:t>
            </w:r>
          </w:p>
        </w:tc>
        <w:tc>
          <w:tcPr>
            <w:tcW w:w="2132" w:type="dxa"/>
            <w:vAlign w:val="center"/>
          </w:tcPr>
          <w:p w14:paraId="15BB854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报价合理性</w:t>
            </w:r>
          </w:p>
        </w:tc>
        <w:tc>
          <w:tcPr>
            <w:tcW w:w="5573" w:type="dxa"/>
            <w:vAlign w:val="center"/>
          </w:tcPr>
          <w:p w14:paraId="1E3ECC1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报价合理，或供应商的报价明显低于其他通过符合性审查供应商的报价，有可能影响产品质量或者不能诚信履约的，能够应</w:t>
            </w:r>
            <w:r>
              <w:rPr>
                <w:rFonts w:hint="eastAsia" w:ascii="仿宋_GB2312" w:hAnsi="仿宋_GB2312" w:cs="仿宋_GB2312"/>
                <w:b w:val="0"/>
                <w:bCs w:val="0"/>
                <w:color w:val="auto"/>
                <w:sz w:val="21"/>
                <w:szCs w:val="21"/>
                <w:highlight w:val="none"/>
                <w:vertAlign w:val="baseline"/>
                <w:lang w:val="en-US" w:eastAsia="zh-CN"/>
              </w:rPr>
              <w:t>谈判小组</w:t>
            </w:r>
            <w:r>
              <w:rPr>
                <w:rFonts w:hint="eastAsia" w:ascii="仿宋_GB2312" w:hAnsi="仿宋_GB2312" w:eastAsia="仿宋_GB2312" w:cs="仿宋_GB2312"/>
                <w:b w:val="0"/>
                <w:bCs w:val="0"/>
                <w:color w:val="auto"/>
                <w:sz w:val="21"/>
                <w:szCs w:val="21"/>
                <w:highlight w:val="none"/>
                <w:vertAlign w:val="baseline"/>
                <w:lang w:val="en-US" w:eastAsia="zh-CN"/>
              </w:rPr>
              <w:t>要求在规定时间内证明其报价合理性的</w:t>
            </w:r>
          </w:p>
        </w:tc>
      </w:tr>
      <w:tr w14:paraId="72DEF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17" w:type="dxa"/>
            <w:vAlign w:val="center"/>
          </w:tcPr>
          <w:p w14:paraId="50A9C04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9</w:t>
            </w:r>
          </w:p>
        </w:tc>
        <w:tc>
          <w:tcPr>
            <w:tcW w:w="2132" w:type="dxa"/>
            <w:vAlign w:val="center"/>
          </w:tcPr>
          <w:p w14:paraId="2124200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附加条件</w:t>
            </w:r>
          </w:p>
        </w:tc>
        <w:tc>
          <w:tcPr>
            <w:tcW w:w="5573" w:type="dxa"/>
            <w:vAlign w:val="center"/>
          </w:tcPr>
          <w:p w14:paraId="1B5BA20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响应文件未含有采购人不能接受的附加条件的</w:t>
            </w:r>
          </w:p>
        </w:tc>
      </w:tr>
      <w:tr w14:paraId="57E4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1D7783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10</w:t>
            </w:r>
          </w:p>
        </w:tc>
        <w:tc>
          <w:tcPr>
            <w:tcW w:w="2132" w:type="dxa"/>
            <w:vAlign w:val="center"/>
          </w:tcPr>
          <w:p w14:paraId="3A3CEA7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其他</w:t>
            </w:r>
          </w:p>
        </w:tc>
        <w:tc>
          <w:tcPr>
            <w:tcW w:w="5573" w:type="dxa"/>
            <w:vAlign w:val="center"/>
          </w:tcPr>
          <w:p w14:paraId="0BCEBD4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响应文件中不存在违反国家法律、法规和</w:t>
            </w:r>
            <w:r>
              <w:rPr>
                <w:rFonts w:hint="eastAsia" w:ascii="仿宋_GB2312" w:hAnsi="仿宋_GB2312" w:cs="仿宋_GB2312"/>
                <w:b w:val="0"/>
                <w:bCs w:val="0"/>
                <w:color w:val="auto"/>
                <w:sz w:val="21"/>
                <w:szCs w:val="21"/>
                <w:highlight w:val="none"/>
                <w:vertAlign w:val="baseline"/>
                <w:lang w:val="en-US" w:eastAsia="zh-CN"/>
              </w:rPr>
              <w:t>采购文件</w:t>
            </w:r>
            <w:r>
              <w:rPr>
                <w:rFonts w:hint="eastAsia" w:ascii="仿宋_GB2312" w:hAnsi="仿宋_GB2312" w:eastAsia="仿宋_GB2312" w:cs="仿宋_GB2312"/>
                <w:b w:val="0"/>
                <w:bCs w:val="0"/>
                <w:color w:val="auto"/>
                <w:sz w:val="21"/>
                <w:szCs w:val="21"/>
                <w:highlight w:val="none"/>
                <w:vertAlign w:val="baseline"/>
                <w:lang w:val="en-US" w:eastAsia="zh-CN"/>
              </w:rPr>
              <w:t>规定的其他无效情形</w:t>
            </w:r>
          </w:p>
        </w:tc>
      </w:tr>
    </w:tbl>
    <w:p w14:paraId="1B8A1118">
      <w:pPr>
        <w:bidi w:val="0"/>
        <w:rPr>
          <w:rFonts w:hint="eastAsia" w:ascii="仿宋_GB2312" w:hAnsi="仿宋_GB2312" w:eastAsia="仿宋_GB2312" w:cs="仿宋_GB2312"/>
          <w:color w:val="auto"/>
          <w:highlight w:val="none"/>
          <w:lang w:val="en-US" w:eastAsia="zh-CN"/>
        </w:rPr>
      </w:pPr>
    </w:p>
    <w:p w14:paraId="0B4EBB72">
      <w:pPr>
        <w:keepNext w:val="0"/>
        <w:keepLines w:val="0"/>
        <w:pageBreakBefore w:val="0"/>
        <w:widowControl w:val="0"/>
        <w:numPr>
          <w:ilvl w:val="0"/>
          <w:numId w:val="16"/>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仿宋_GB2312" w:hAnsi="仿宋_GB2312" w:eastAsia="仿宋_GB2312" w:cs="仿宋_GB2312"/>
          <w:b/>
          <w:bCs/>
          <w:color w:val="auto"/>
          <w:highlight w:val="none"/>
          <w:lang w:val="en-US" w:eastAsia="zh-CN"/>
        </w:rPr>
      </w:pPr>
      <w:bookmarkStart w:id="42" w:name="_Toc24429"/>
      <w:r>
        <w:rPr>
          <w:rFonts w:hint="eastAsia" w:ascii="仿宋_GB2312" w:hAnsi="仿宋_GB2312" w:eastAsia="仿宋_GB2312" w:cs="仿宋_GB2312"/>
          <w:b/>
          <w:bCs/>
          <w:color w:val="auto"/>
          <w:highlight w:val="none"/>
          <w:lang w:val="en-US" w:eastAsia="zh-CN"/>
        </w:rPr>
        <w:t>响应文件澄清</w:t>
      </w:r>
      <w:bookmarkEnd w:id="42"/>
    </w:p>
    <w:p w14:paraId="15D7AC77">
      <w:pPr>
        <w:keepNext w:val="0"/>
        <w:keepLines w:val="0"/>
        <w:pageBreakBefore w:val="0"/>
        <w:widowControl w:val="0"/>
        <w:numPr>
          <w:ilvl w:val="1"/>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cs="仿宋_GB2312"/>
          <w:color w:val="auto"/>
          <w:highlight w:val="none"/>
          <w:lang w:val="en-US" w:eastAsia="zh-CN"/>
        </w:rPr>
        <w:t>评审</w:t>
      </w:r>
      <w:r>
        <w:rPr>
          <w:rFonts w:hint="eastAsia" w:ascii="仿宋_GB2312" w:hAnsi="仿宋_GB2312" w:eastAsia="仿宋_GB2312" w:cs="仿宋_GB2312"/>
          <w:color w:val="auto"/>
          <w:highlight w:val="none"/>
          <w:lang w:val="en-US" w:eastAsia="zh-CN"/>
        </w:rPr>
        <w:t>过程中，</w:t>
      </w:r>
      <w:r>
        <w:rPr>
          <w:rFonts w:hint="eastAsia" w:ascii="仿宋_GB2312" w:hAnsi="仿宋_GB2312" w:cs="仿宋_GB2312"/>
          <w:color w:val="auto"/>
          <w:highlight w:val="none"/>
          <w:lang w:val="en-US" w:eastAsia="zh-CN"/>
        </w:rPr>
        <w:t>谈判小组</w:t>
      </w:r>
      <w:r>
        <w:rPr>
          <w:rFonts w:hint="eastAsia" w:ascii="仿宋_GB2312" w:hAnsi="仿宋_GB2312" w:eastAsia="仿宋_GB2312" w:cs="仿宋_GB2312"/>
          <w:color w:val="auto"/>
          <w:highlight w:val="none"/>
          <w:lang w:val="en-US" w:eastAsia="zh-CN"/>
        </w:rPr>
        <w:t>会将以书面形式要求</w:t>
      </w:r>
      <w:r>
        <w:rPr>
          <w:rFonts w:hint="eastAsia" w:ascii="仿宋_GB2312" w:hAnsi="仿宋_GB2312" w:cs="仿宋_GB2312"/>
          <w:color w:val="auto"/>
          <w:highlight w:val="none"/>
          <w:lang w:val="en-US" w:eastAsia="zh-CN"/>
        </w:rPr>
        <w:t>供应商</w:t>
      </w:r>
      <w:r>
        <w:rPr>
          <w:rFonts w:hint="eastAsia" w:ascii="仿宋_GB2312" w:hAnsi="仿宋_GB2312" w:eastAsia="仿宋_GB2312" w:cs="仿宋_GB2312"/>
          <w:color w:val="auto"/>
          <w:highlight w:val="none"/>
          <w:lang w:val="en-US" w:eastAsia="zh-CN"/>
        </w:rPr>
        <w:t>对其</w:t>
      </w:r>
      <w:r>
        <w:rPr>
          <w:rFonts w:hint="eastAsia" w:ascii="仿宋_GB2312" w:hAnsi="仿宋_GB2312" w:cs="仿宋_GB2312"/>
          <w:color w:val="auto"/>
          <w:highlight w:val="none"/>
          <w:lang w:val="en-US" w:eastAsia="zh-CN"/>
        </w:rPr>
        <w:t>响应</w:t>
      </w:r>
      <w:r>
        <w:rPr>
          <w:rFonts w:hint="eastAsia" w:ascii="仿宋_GB2312" w:hAnsi="仿宋_GB2312" w:eastAsia="仿宋_GB2312" w:cs="仿宋_GB2312"/>
          <w:color w:val="auto"/>
          <w:highlight w:val="none"/>
          <w:lang w:val="en-US" w:eastAsia="zh-CN"/>
        </w:rPr>
        <w:t>文件中含义不明确、同类问题表述不一致或者有明显文字和计算错误的内容，作出必要的澄清、说明或者补正。代理机构可根据开标环节记录的授权代表人联系方式电话告知</w:t>
      </w:r>
      <w:r>
        <w:rPr>
          <w:rFonts w:hint="eastAsia" w:ascii="仿宋_GB2312" w:hAnsi="仿宋_GB2312" w:cs="仿宋_GB2312"/>
          <w:color w:val="auto"/>
          <w:highlight w:val="none"/>
          <w:lang w:val="en-US" w:eastAsia="zh-CN"/>
        </w:rPr>
        <w:t>供应商</w:t>
      </w:r>
      <w:r>
        <w:rPr>
          <w:rFonts w:hint="eastAsia" w:ascii="仿宋_GB2312" w:hAnsi="仿宋_GB2312" w:eastAsia="仿宋_GB2312" w:cs="仿宋_GB2312"/>
          <w:color w:val="auto"/>
          <w:highlight w:val="none"/>
          <w:lang w:val="en-US" w:eastAsia="zh-CN"/>
        </w:rPr>
        <w:t>，供应商需登录电子招投标系统，在规定时间内完成澄清（响应），并加盖电子印章。若因供应商联系方式错误未接收短信、未接听电话或超时未进行澄清（响应）造成的不利后果由供应商自行承担。供应商的澄清、说明或者补正不得超出</w:t>
      </w:r>
      <w:r>
        <w:rPr>
          <w:rFonts w:hint="eastAsia" w:ascii="仿宋_GB2312" w:hAnsi="仿宋_GB2312" w:cs="仿宋_GB2312"/>
          <w:color w:val="auto"/>
          <w:highlight w:val="none"/>
          <w:lang w:val="en-US" w:eastAsia="zh-CN"/>
        </w:rPr>
        <w:t>响应</w:t>
      </w:r>
      <w:r>
        <w:rPr>
          <w:rFonts w:hint="eastAsia" w:ascii="仿宋_GB2312" w:hAnsi="仿宋_GB2312" w:eastAsia="仿宋_GB2312" w:cs="仿宋_GB2312"/>
          <w:color w:val="auto"/>
          <w:highlight w:val="none"/>
          <w:lang w:val="en-US" w:eastAsia="zh-CN"/>
        </w:rPr>
        <w:t>文件的范围或者改变</w:t>
      </w:r>
      <w:r>
        <w:rPr>
          <w:rFonts w:hint="eastAsia" w:ascii="仿宋_GB2312" w:hAnsi="仿宋_GB2312" w:cs="仿宋_GB2312"/>
          <w:color w:val="auto"/>
          <w:highlight w:val="none"/>
          <w:lang w:val="en-US" w:eastAsia="zh-CN"/>
        </w:rPr>
        <w:t>响应</w:t>
      </w:r>
      <w:r>
        <w:rPr>
          <w:rFonts w:hint="eastAsia" w:ascii="仿宋_GB2312" w:hAnsi="仿宋_GB2312" w:eastAsia="仿宋_GB2312" w:cs="仿宋_GB2312"/>
          <w:color w:val="auto"/>
          <w:highlight w:val="none"/>
          <w:lang w:val="en-US" w:eastAsia="zh-CN"/>
        </w:rPr>
        <w:t>文件的实质性内容。澄清文件将作为</w:t>
      </w:r>
      <w:r>
        <w:rPr>
          <w:rFonts w:hint="eastAsia" w:ascii="仿宋_GB2312" w:hAnsi="仿宋_GB2312" w:cs="仿宋_GB2312"/>
          <w:color w:val="auto"/>
          <w:highlight w:val="none"/>
          <w:lang w:val="en-US" w:eastAsia="zh-CN"/>
        </w:rPr>
        <w:t>响应</w:t>
      </w:r>
      <w:r>
        <w:rPr>
          <w:rFonts w:hint="eastAsia" w:ascii="仿宋_GB2312" w:hAnsi="仿宋_GB2312" w:eastAsia="仿宋_GB2312" w:cs="仿宋_GB2312"/>
          <w:color w:val="auto"/>
          <w:highlight w:val="none"/>
          <w:lang w:val="en-US" w:eastAsia="zh-CN"/>
        </w:rPr>
        <w:t>文件内容的一部分。</w:t>
      </w:r>
    </w:p>
    <w:p w14:paraId="56AA0AAC">
      <w:pPr>
        <w:keepNext w:val="0"/>
        <w:keepLines w:val="0"/>
        <w:pageBreakBefore w:val="0"/>
        <w:widowControl w:val="0"/>
        <w:numPr>
          <w:ilvl w:val="1"/>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cs="仿宋_GB2312"/>
          <w:color w:val="auto"/>
          <w:highlight w:val="none"/>
          <w:lang w:val="en-US" w:eastAsia="zh-CN"/>
        </w:rPr>
        <w:t>谈判小组</w:t>
      </w:r>
      <w:r>
        <w:rPr>
          <w:rFonts w:hint="eastAsia" w:ascii="仿宋_GB2312" w:hAnsi="仿宋_GB2312" w:eastAsia="仿宋_GB2312" w:cs="仿宋_GB2312"/>
          <w:color w:val="auto"/>
          <w:highlight w:val="none"/>
          <w:lang w:val="en-US" w:eastAsia="zh-CN"/>
        </w:rPr>
        <w:t>不接受供应商主动提出的澄清、说明或补正。</w:t>
      </w:r>
    </w:p>
    <w:p w14:paraId="799EBF2F">
      <w:pPr>
        <w:keepNext w:val="0"/>
        <w:keepLines w:val="0"/>
        <w:pageBreakBefore w:val="0"/>
        <w:widowControl w:val="0"/>
        <w:numPr>
          <w:ilvl w:val="1"/>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cs="仿宋_GB2312"/>
          <w:color w:val="auto"/>
          <w:highlight w:val="none"/>
          <w:lang w:val="en-US" w:eastAsia="zh-CN"/>
        </w:rPr>
        <w:t>谈判小组</w:t>
      </w:r>
      <w:r>
        <w:rPr>
          <w:rFonts w:hint="eastAsia" w:ascii="仿宋_GB2312" w:hAnsi="仿宋_GB2312" w:eastAsia="仿宋_GB2312" w:cs="仿宋_GB2312"/>
          <w:color w:val="auto"/>
          <w:highlight w:val="none"/>
          <w:lang w:val="en-US" w:eastAsia="zh-CN"/>
        </w:rPr>
        <w:t xml:space="preserve">对供应商提交的澄清、说明或补正有疑问的，可以要求供应商进一步澄清、说明或补正。 </w:t>
      </w:r>
    </w:p>
    <w:p w14:paraId="760D3141">
      <w:pPr>
        <w:keepNext w:val="0"/>
        <w:keepLines w:val="0"/>
        <w:pageBreakBefore w:val="0"/>
        <w:widowControl w:val="0"/>
        <w:numPr>
          <w:ilvl w:val="1"/>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异常低价审查：依据《关于推动解决政府采购异常低价问题的通知》（财库〔2026〕2号）政府采购评审中出现下列情形之一的，评审委员会应当启动异常低价投标（响应）审查程序：</w:t>
      </w:r>
    </w:p>
    <w:p w14:paraId="754C5EE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（1）投标（响应）报价低于全部通过符合性审查供应商投标（响应）报价平均值50%的，即投标（响应）报价＜全部通过符合性审查供应商投标（响应）报价平均值×50%；</w:t>
      </w:r>
    </w:p>
    <w:p w14:paraId="2137830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（2）投标（响应）报价低于通过符合性审查的次低报价供应商投标（响应）报价50%的，即投标（响应）报价＜通过符合性审查的次低报价供应商投标（响应）报价×50%；</w:t>
      </w:r>
    </w:p>
    <w:p w14:paraId="675F2F5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（3）投标（响应）报价低于采购项目最高限价45%的，即投标（响应）报价＜采购项目最高限价×45%；</w:t>
      </w:r>
    </w:p>
    <w:p w14:paraId="1681145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（4）评审委员会基于专业判断，认为供应商报价过低，有可能影响产品质量或者不能诚信履约的其他情形。</w:t>
      </w:r>
    </w:p>
    <w:p w14:paraId="4A6AE84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仿宋_GB2312" w:hAnsi="仿宋_GB2312" w:eastAsia="仿宋_GB2312" w:cs="仿宋_GB2312"/>
          <w:color w:val="auto"/>
          <w:highlight w:val="none"/>
          <w:lang w:val="en-US" w:eastAsia="zh-CN"/>
        </w:rPr>
      </w:pPr>
      <w:r>
        <w:rPr>
          <w:rFonts w:hint="eastAsia" w:ascii="仿宋_GB2312" w:hAnsi="仿宋_GB2312" w:cs="仿宋_GB2312"/>
          <w:color w:val="auto"/>
          <w:highlight w:val="none"/>
          <w:lang w:val="en-US" w:eastAsia="zh-CN"/>
        </w:rPr>
        <w:t>谈判小组</w:t>
      </w:r>
      <w:r>
        <w:rPr>
          <w:rFonts w:hint="eastAsia" w:ascii="仿宋_GB2312" w:hAnsi="仿宋_GB2312" w:eastAsia="仿宋_GB2312" w:cs="仿宋_GB2312"/>
          <w:color w:val="auto"/>
          <w:highlight w:val="none"/>
          <w:lang w:val="en-US" w:eastAsia="zh-CN"/>
        </w:rPr>
        <w:t>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41159FB0">
      <w:pPr>
        <w:keepNext w:val="0"/>
        <w:keepLines w:val="0"/>
        <w:pageBreakBefore w:val="0"/>
        <w:widowControl w:val="0"/>
        <w:numPr>
          <w:ilvl w:val="1"/>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09A6AB7C">
      <w:pPr>
        <w:keepNext w:val="0"/>
        <w:keepLines w:val="0"/>
        <w:pageBreakBefore w:val="0"/>
        <w:widowControl w:val="0"/>
        <w:numPr>
          <w:ilvl w:val="0"/>
          <w:numId w:val="16"/>
        </w:numP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谈判</w:t>
      </w:r>
    </w:p>
    <w:p w14:paraId="1202D5FC">
      <w:pPr>
        <w:keepNext w:val="0"/>
        <w:keepLines w:val="0"/>
        <w:pageBreakBefore w:val="0"/>
        <w:widowControl w:val="0"/>
        <w:numPr>
          <w:ilvl w:val="1"/>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b w:val="0"/>
          <w:bCs w:val="0"/>
          <w:color w:val="auto"/>
          <w:highlight w:val="none"/>
          <w:lang w:val="en-US" w:eastAsia="zh-CN"/>
        </w:rPr>
      </w:pPr>
      <w:r>
        <w:rPr>
          <w:rFonts w:hint="eastAsia" w:ascii="仿宋_GB2312" w:hAnsi="仿宋_GB2312" w:eastAsia="仿宋_GB2312" w:cs="仿宋_GB2312"/>
          <w:b w:val="0"/>
          <w:bCs w:val="0"/>
          <w:color w:val="auto"/>
          <w:highlight w:val="none"/>
          <w:lang w:val="en-US" w:eastAsia="zh-CN"/>
        </w:rPr>
        <w:t>谈判小组所有成员应当集中与单一供应商分别进行谈判，并给予所有参加谈判的供应商平等的谈判机会。</w:t>
      </w:r>
    </w:p>
    <w:p w14:paraId="3F8F4C46">
      <w:pPr>
        <w:keepNext w:val="0"/>
        <w:keepLines w:val="0"/>
        <w:pageBreakBefore w:val="0"/>
        <w:widowControl w:val="0"/>
        <w:numPr>
          <w:ilvl w:val="1"/>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b w:val="0"/>
          <w:bCs w:val="0"/>
          <w:color w:val="auto"/>
          <w:highlight w:val="none"/>
          <w:lang w:val="en-US" w:eastAsia="zh-CN"/>
        </w:rPr>
      </w:pPr>
      <w:r>
        <w:rPr>
          <w:rFonts w:hint="eastAsia" w:ascii="仿宋_GB2312" w:hAnsi="仿宋_GB2312" w:eastAsia="仿宋_GB2312" w:cs="仿宋_GB2312"/>
          <w:b w:val="0"/>
          <w:bCs w:val="0"/>
          <w:color w:val="auto"/>
          <w:highlight w:val="none"/>
          <w:lang w:val="en-US" w:eastAsia="zh-CN"/>
        </w:rPr>
        <w:t>在谈判过程中，谈判小组可以根据</w:t>
      </w:r>
      <w:r>
        <w:rPr>
          <w:rFonts w:hint="eastAsia" w:ascii="仿宋_GB2312" w:hAnsi="仿宋_GB2312" w:cs="仿宋_GB2312"/>
          <w:b w:val="0"/>
          <w:bCs w:val="0"/>
          <w:color w:val="auto"/>
          <w:highlight w:val="none"/>
          <w:lang w:val="en-US" w:eastAsia="zh-CN"/>
        </w:rPr>
        <w:t>采购</w:t>
      </w:r>
      <w:r>
        <w:rPr>
          <w:rFonts w:hint="eastAsia" w:ascii="仿宋_GB2312" w:hAnsi="仿宋_GB2312" w:eastAsia="仿宋_GB2312" w:cs="仿宋_GB2312"/>
          <w:b w:val="0"/>
          <w:bCs w:val="0"/>
          <w:color w:val="auto"/>
          <w:highlight w:val="none"/>
          <w:lang w:val="en-US" w:eastAsia="zh-CN"/>
        </w:rPr>
        <w:t>文件和谈判情况实质性变动采购需求中的技术、服务要求以及合同草案条款，但不得变动采购文件中的其他内容。实质性变动的内容，须经采购人代表确认。</w:t>
      </w:r>
    </w:p>
    <w:p w14:paraId="71B973A5">
      <w:pPr>
        <w:keepNext w:val="0"/>
        <w:keepLines w:val="0"/>
        <w:pageBreakBefore w:val="0"/>
        <w:widowControl w:val="0"/>
        <w:numPr>
          <w:ilvl w:val="1"/>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b w:val="0"/>
          <w:bCs w:val="0"/>
          <w:color w:val="auto"/>
          <w:highlight w:val="none"/>
          <w:lang w:val="en-US" w:eastAsia="zh-CN"/>
        </w:rPr>
      </w:pPr>
      <w:r>
        <w:rPr>
          <w:rFonts w:hint="eastAsia" w:ascii="仿宋_GB2312" w:hAnsi="仿宋_GB2312" w:eastAsia="仿宋_GB2312" w:cs="仿宋_GB2312"/>
          <w:b w:val="0"/>
          <w:bCs w:val="0"/>
          <w:color w:val="auto"/>
          <w:highlight w:val="none"/>
          <w:lang w:val="en-US" w:eastAsia="zh-CN"/>
        </w:rPr>
        <w:t>对采购文件作出的实质性变动是采购文件的有效组成部分，谈判小组应当及时、同时通知所有参加谈判的供应商。</w:t>
      </w:r>
    </w:p>
    <w:p w14:paraId="5E7A5CAA">
      <w:pPr>
        <w:keepNext w:val="0"/>
        <w:keepLines w:val="0"/>
        <w:pageBreakBefore w:val="0"/>
        <w:widowControl w:val="0"/>
        <w:numPr>
          <w:ilvl w:val="1"/>
          <w:numId w:val="16"/>
        </w:numPr>
        <w:kinsoku/>
        <w:wordWrap/>
        <w:overflowPunct/>
        <w:topLinePunct w:val="0"/>
        <w:autoSpaceDE/>
        <w:autoSpaceDN/>
        <w:bidi w:val="0"/>
        <w:adjustRightInd/>
        <w:snapToGrid/>
        <w:spacing w:line="420" w:lineRule="exact"/>
        <w:ind w:left="0" w:leftChars="0" w:firstLine="0" w:firstLineChars="0"/>
        <w:textAlignment w:val="auto"/>
        <w:rPr>
          <w:rFonts w:hint="default"/>
          <w:color w:val="auto"/>
          <w:highlight w:val="none"/>
          <w:lang w:val="en-US" w:eastAsia="zh-CN"/>
        </w:rPr>
      </w:pPr>
      <w:r>
        <w:rPr>
          <w:rFonts w:hint="eastAsia" w:ascii="仿宋_GB2312" w:hAnsi="仿宋_GB2312" w:eastAsia="仿宋_GB2312" w:cs="仿宋_GB2312"/>
          <w:b w:val="0"/>
          <w:bCs w:val="0"/>
          <w:color w:val="auto"/>
          <w:highlight w:val="none"/>
          <w:lang w:val="en-US" w:eastAsia="zh-CN"/>
        </w:rPr>
        <w:t>供应商应当按照采购文件的变动情况和谈判小组的要求进行</w:t>
      </w:r>
      <w:r>
        <w:rPr>
          <w:rFonts w:hint="eastAsia" w:ascii="仿宋_GB2312" w:hAnsi="仿宋_GB2312" w:cs="仿宋_GB2312"/>
          <w:b w:val="0"/>
          <w:bCs w:val="0"/>
          <w:color w:val="auto"/>
          <w:highlight w:val="none"/>
          <w:lang w:val="en-US" w:eastAsia="zh-CN"/>
        </w:rPr>
        <w:t>最后</w:t>
      </w:r>
      <w:r>
        <w:rPr>
          <w:rFonts w:hint="eastAsia" w:ascii="仿宋_GB2312" w:hAnsi="仿宋_GB2312" w:eastAsia="仿宋_GB2312" w:cs="仿宋_GB2312"/>
          <w:b w:val="0"/>
          <w:bCs w:val="0"/>
          <w:color w:val="auto"/>
          <w:highlight w:val="none"/>
          <w:lang w:val="en-US" w:eastAsia="zh-CN"/>
        </w:rPr>
        <w:t xml:space="preserve">报价或重新提交响应文件，并由其法定代表人或授权代表签字或者加盖公章。由授权代表签字的，应当附法定代表人授权书。供应商为自然人的，应当由本人签字并附身份证明。 </w:t>
      </w:r>
    </w:p>
    <w:p w14:paraId="0F351F09">
      <w:pPr>
        <w:keepNext w:val="0"/>
        <w:keepLines w:val="0"/>
        <w:pageBreakBefore w:val="0"/>
        <w:widowControl w:val="0"/>
        <w:numPr>
          <w:ilvl w:val="0"/>
          <w:numId w:val="16"/>
        </w:numPr>
        <w:kinsoku/>
        <w:wordWrap/>
        <w:overflowPunct/>
        <w:topLinePunct w:val="0"/>
        <w:autoSpaceDE/>
        <w:autoSpaceDN/>
        <w:bidi w:val="0"/>
        <w:adjustRightInd/>
        <w:snapToGrid/>
        <w:spacing w:line="420" w:lineRule="exact"/>
        <w:ind w:left="0" w:leftChars="0" w:firstLine="0" w:firstLineChars="0"/>
        <w:textAlignment w:val="auto"/>
        <w:rPr>
          <w:rFonts w:hint="default"/>
          <w:b/>
          <w:bCs/>
          <w:color w:val="auto"/>
          <w:highlight w:val="none"/>
          <w:lang w:val="en-US" w:eastAsia="zh-CN"/>
        </w:rPr>
      </w:pPr>
      <w:r>
        <w:rPr>
          <w:rFonts w:hint="default"/>
          <w:b/>
          <w:bCs/>
          <w:color w:val="auto"/>
          <w:highlight w:val="none"/>
          <w:lang w:val="en-US" w:eastAsia="zh-CN"/>
        </w:rPr>
        <w:t>最后报价</w:t>
      </w:r>
    </w:p>
    <w:p w14:paraId="7A50D581">
      <w:pPr>
        <w:pStyle w:val="20"/>
        <w:keepNext w:val="0"/>
        <w:keepLines w:val="0"/>
        <w:pageBreakBefore w:val="0"/>
        <w:widowControl w:val="0"/>
        <w:numPr>
          <w:ilvl w:val="1"/>
          <w:numId w:val="16"/>
        </w:numPr>
        <w:kinsoku/>
        <w:wordWrap/>
        <w:overflowPunct/>
        <w:topLinePunct w:val="0"/>
        <w:autoSpaceDE/>
        <w:autoSpaceDN/>
        <w:bidi w:val="0"/>
        <w:adjustRightInd/>
        <w:snapToGrid/>
        <w:spacing w:after="0" w:line="420" w:lineRule="exact"/>
        <w:ind w:left="0" w:leftChars="0" w:firstLine="0" w:firstLineChars="0"/>
        <w:textAlignment w:val="auto"/>
        <w:rPr>
          <w:rFonts w:hint="default" w:ascii="仿宋_GB2312" w:hAnsi="仿宋_GB2312" w:eastAsia="仿宋_GB2312" w:cs="仿宋_GB2312"/>
          <w:b/>
          <w:bCs/>
          <w:color w:val="auto"/>
          <w:kern w:val="2"/>
          <w:sz w:val="24"/>
          <w:szCs w:val="24"/>
          <w:highlight w:val="none"/>
          <w:lang w:val="en-US" w:eastAsia="zh-CN" w:bidi="ar-SA"/>
        </w:rPr>
      </w:pPr>
      <w:r>
        <w:rPr>
          <w:rFonts w:hint="default" w:ascii="仿宋_GB2312" w:hAnsi="仿宋_GB2312" w:eastAsia="仿宋_GB2312" w:cs="仿宋_GB2312"/>
          <w:b w:val="0"/>
          <w:bCs w:val="0"/>
          <w:color w:val="auto"/>
          <w:kern w:val="2"/>
          <w:sz w:val="24"/>
          <w:szCs w:val="24"/>
          <w:highlight w:val="none"/>
          <w:lang w:val="en-US" w:eastAsia="zh-CN" w:bidi="ar-SA"/>
        </w:rPr>
        <w:t>谈判结束后，谈判小组应当要求所有实质性响应的供应商在规定时间内提交最后报价。最后报价是供应商响应文件的有效组成部分。</w:t>
      </w:r>
      <w:r>
        <w:rPr>
          <w:rFonts w:hint="default" w:ascii="仿宋_GB2312" w:hAnsi="仿宋_GB2312" w:eastAsia="仿宋_GB2312" w:cs="仿宋_GB2312"/>
          <w:b/>
          <w:bCs/>
          <w:color w:val="auto"/>
          <w:kern w:val="2"/>
          <w:sz w:val="24"/>
          <w:szCs w:val="24"/>
          <w:highlight w:val="none"/>
          <w:lang w:val="en-US" w:eastAsia="zh-CN" w:bidi="ar-SA"/>
        </w:rPr>
        <w:t>最后报价时间为谈判小组指定的时间，具体时间根据谈判进度另行通知。</w:t>
      </w:r>
    </w:p>
    <w:p w14:paraId="55A5AC0D">
      <w:pPr>
        <w:pStyle w:val="20"/>
        <w:keepNext w:val="0"/>
        <w:keepLines w:val="0"/>
        <w:pageBreakBefore w:val="0"/>
        <w:widowControl w:val="0"/>
        <w:numPr>
          <w:ilvl w:val="1"/>
          <w:numId w:val="16"/>
        </w:numPr>
        <w:kinsoku/>
        <w:wordWrap/>
        <w:overflowPunct/>
        <w:topLinePunct w:val="0"/>
        <w:autoSpaceDE/>
        <w:autoSpaceDN/>
        <w:bidi w:val="0"/>
        <w:adjustRightInd/>
        <w:snapToGrid/>
        <w:spacing w:after="0" w:line="420" w:lineRule="exact"/>
        <w:ind w:left="0" w:leftChars="0" w:firstLine="0" w:firstLineChars="0"/>
        <w:textAlignment w:val="auto"/>
        <w:rPr>
          <w:rFonts w:hint="default" w:ascii="仿宋_GB2312" w:hAnsi="仿宋_GB2312" w:eastAsia="仿宋_GB2312" w:cs="仿宋_GB2312"/>
          <w:b w:val="0"/>
          <w:bCs w:val="0"/>
          <w:color w:val="auto"/>
          <w:kern w:val="2"/>
          <w:sz w:val="24"/>
          <w:szCs w:val="24"/>
          <w:highlight w:val="none"/>
          <w:lang w:val="en-US" w:eastAsia="zh-CN" w:bidi="ar-SA"/>
        </w:rPr>
      </w:pPr>
      <w:r>
        <w:rPr>
          <w:rFonts w:hint="default" w:ascii="仿宋_GB2312" w:hAnsi="仿宋_GB2312" w:eastAsia="仿宋_GB2312" w:cs="仿宋_GB2312"/>
          <w:b w:val="0"/>
          <w:bCs w:val="0"/>
          <w:color w:val="auto"/>
          <w:kern w:val="2"/>
          <w:sz w:val="24"/>
          <w:szCs w:val="24"/>
          <w:highlight w:val="none"/>
          <w:lang w:val="en-US" w:eastAsia="zh-CN" w:bidi="ar-SA"/>
        </w:rPr>
        <w:t>已提交响应文件的供应商，在提交最后报价之前，可以根据谈判情况退出谈判。</w:t>
      </w:r>
    </w:p>
    <w:p w14:paraId="2954AD57">
      <w:pPr>
        <w:keepNext w:val="0"/>
        <w:keepLines w:val="0"/>
        <w:pageBreakBefore w:val="0"/>
        <w:widowControl w:val="0"/>
        <w:numPr>
          <w:ilvl w:val="0"/>
          <w:numId w:val="16"/>
        </w:numPr>
        <w:kinsoku/>
        <w:wordWrap/>
        <w:overflowPunct/>
        <w:topLinePunct w:val="0"/>
        <w:autoSpaceDE/>
        <w:autoSpaceDN/>
        <w:bidi w:val="0"/>
        <w:adjustRightInd/>
        <w:snapToGrid/>
        <w:spacing w:line="420" w:lineRule="exact"/>
        <w:textAlignment w:val="auto"/>
        <w:outlineLvl w:val="1"/>
        <w:rPr>
          <w:rFonts w:hint="eastAsia" w:ascii="仿宋_GB2312" w:hAnsi="仿宋_GB2312" w:eastAsia="仿宋_GB2312" w:cs="仿宋_GB2312"/>
          <w:b/>
          <w:bCs/>
          <w:color w:val="auto"/>
          <w:highlight w:val="none"/>
          <w:lang w:val="en-US" w:eastAsia="zh-CN"/>
        </w:rPr>
      </w:pPr>
      <w:bookmarkStart w:id="43" w:name="_Toc29606"/>
      <w:r>
        <w:rPr>
          <w:rFonts w:hint="eastAsia" w:ascii="仿宋_GB2312" w:hAnsi="仿宋_GB2312" w:eastAsia="仿宋_GB2312" w:cs="仿宋_GB2312"/>
          <w:b/>
          <w:bCs/>
          <w:color w:val="auto"/>
          <w:highlight w:val="none"/>
          <w:lang w:val="en-US" w:eastAsia="zh-CN"/>
        </w:rPr>
        <w:t>落实中小企业政府采购政策的价格调整：</w:t>
      </w:r>
      <w:bookmarkEnd w:id="43"/>
    </w:p>
    <w:p w14:paraId="3F37B22C">
      <w:pPr>
        <w:keepNext w:val="0"/>
        <w:keepLines w:val="0"/>
        <w:pageBreakBefore w:val="0"/>
        <w:widowControl w:val="0"/>
        <w:numPr>
          <w:ilvl w:val="1"/>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对于未预留份额专门面向中小企业采购的采购项目，以及预留份额项目中的非预留部分采购包，根据《政府采购促进中小企业发展管理办法》财库〔2020〕46号、《财政部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仿宋_GB2312" w:hAnsi="仿宋_GB2312" w:eastAsia="仿宋_GB2312" w:cs="仿宋_GB2312"/>
          <w:color w:val="auto"/>
          <w:highlight w:val="none"/>
          <w:u w:val="single"/>
          <w:lang w:val="en-US" w:eastAsia="zh-CN"/>
        </w:rPr>
        <w:t xml:space="preserve"> 10 % </w:t>
      </w:r>
      <w:r>
        <w:rPr>
          <w:rFonts w:hint="eastAsia" w:ascii="仿宋_GB2312" w:hAnsi="仿宋_GB2312" w:eastAsia="仿宋_GB2312" w:cs="仿宋_GB2312"/>
          <w:color w:val="auto"/>
          <w:highlight w:val="none"/>
          <w:lang w:val="en-US" w:eastAsia="zh-CN"/>
        </w:rPr>
        <w:t>后参与评审。对于同时属于小微企业、监狱企业或残疾人福利性单位的，不重复进行最后报价扣除。</w:t>
      </w:r>
    </w:p>
    <w:p w14:paraId="614F2AD9">
      <w:pPr>
        <w:keepNext w:val="0"/>
        <w:keepLines w:val="0"/>
        <w:pageBreakBefore w:val="0"/>
        <w:widowControl w:val="0"/>
        <w:numPr>
          <w:ilvl w:val="1"/>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_GB2312" w:hAnsi="仿宋_GB2312" w:eastAsia="仿宋_GB2312" w:cs="仿宋_GB2312"/>
          <w:color w:val="auto"/>
          <w:highlight w:val="none"/>
          <w:u w:val="single"/>
          <w:lang w:val="en-US" w:eastAsia="zh-CN"/>
        </w:rPr>
        <w:t xml:space="preserve"> 30 %</w:t>
      </w:r>
      <w:r>
        <w:rPr>
          <w:rFonts w:hint="eastAsia" w:ascii="仿宋_GB2312" w:hAnsi="仿宋_GB2312" w:eastAsia="仿宋_GB2312" w:cs="仿宋_GB2312"/>
          <w:color w:val="auto"/>
          <w:highlight w:val="none"/>
          <w:lang w:val="en-US" w:eastAsia="zh-CN"/>
        </w:rPr>
        <w:t>以上的联合体或者大中型企业的报价给予</w:t>
      </w:r>
      <w:r>
        <w:rPr>
          <w:rFonts w:hint="eastAsia" w:ascii="仿宋_GB2312" w:hAnsi="仿宋_GB2312" w:eastAsia="仿宋_GB2312" w:cs="仿宋_GB2312"/>
          <w:color w:val="auto"/>
          <w:highlight w:val="none"/>
          <w:u w:val="single"/>
          <w:lang w:val="en-US" w:eastAsia="zh-CN"/>
        </w:rPr>
        <w:t xml:space="preserve"> 4% </w:t>
      </w:r>
      <w:r>
        <w:rPr>
          <w:rFonts w:hint="eastAsia" w:ascii="仿宋_GB2312" w:hAnsi="仿宋_GB2312" w:eastAsia="仿宋_GB2312" w:cs="仿宋_GB2312"/>
          <w:color w:val="auto"/>
          <w:highlight w:val="none"/>
          <w:lang w:val="en-US" w:eastAsia="zh-CN"/>
        </w:rPr>
        <w:t>的扣除，用扣除后的价格参加评审。</w:t>
      </w:r>
    </w:p>
    <w:p w14:paraId="603B29C4">
      <w:pPr>
        <w:keepNext w:val="0"/>
        <w:keepLines w:val="0"/>
        <w:pageBreakBefore w:val="0"/>
        <w:widowControl w:val="0"/>
        <w:numPr>
          <w:ilvl w:val="1"/>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组成联合体或者接受分包的小微企业与联合体内其他企业、分包企业之间存在直接控股、管理关系的，不享受价格扣除优惠政策。</w:t>
      </w:r>
    </w:p>
    <w:p w14:paraId="5F1F5D06">
      <w:pPr>
        <w:keepNext w:val="0"/>
        <w:keepLines w:val="0"/>
        <w:pageBreakBefore w:val="0"/>
        <w:widowControl w:val="0"/>
        <w:numPr>
          <w:ilvl w:val="1"/>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价格扣除比例对小型企业和微型企业同等对待，不作区分。</w:t>
      </w:r>
    </w:p>
    <w:p w14:paraId="2D32783D">
      <w:pPr>
        <w:keepNext w:val="0"/>
        <w:keepLines w:val="0"/>
        <w:pageBreakBefore w:val="0"/>
        <w:widowControl w:val="0"/>
        <w:numPr>
          <w:ilvl w:val="1"/>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中小企业参加政府采购活动，应当按照招标文件给定的格式出具《中小企业声明函》，否则不得享受相关中小企业扶持政策。</w:t>
      </w:r>
    </w:p>
    <w:p w14:paraId="41BD31B9">
      <w:pPr>
        <w:keepNext w:val="0"/>
        <w:keepLines w:val="0"/>
        <w:pageBreakBefore w:val="0"/>
        <w:widowControl w:val="0"/>
        <w:numPr>
          <w:ilvl w:val="1"/>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监狱企业提供了由省级以上监狱管理局、戒毒管理局（含新疆生产建设兵团）出具的属于监狱企业的证明文件的，视同小微企业。</w:t>
      </w:r>
    </w:p>
    <w:p w14:paraId="394B166E">
      <w:pPr>
        <w:keepNext w:val="0"/>
        <w:keepLines w:val="0"/>
        <w:pageBreakBefore w:val="0"/>
        <w:widowControl w:val="0"/>
        <w:numPr>
          <w:ilvl w:val="1"/>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残疾人福利性单位按招标文件要求提供了《残疾人福利性单位声明函》（见附件）的，视同小微企业。</w:t>
      </w:r>
    </w:p>
    <w:p w14:paraId="7A0B4209">
      <w:pPr>
        <w:keepNext w:val="0"/>
        <w:keepLines w:val="0"/>
        <w:pageBreakBefore w:val="0"/>
        <w:widowControl w:val="0"/>
        <w:numPr>
          <w:ilvl w:val="1"/>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若</w:t>
      </w:r>
      <w:r>
        <w:rPr>
          <w:rFonts w:hint="eastAsia" w:ascii="仿宋_GB2312" w:hAnsi="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lang w:val="en-US" w:eastAsia="zh-CN"/>
        </w:rPr>
        <w:t>同时属于小型或微型企业、监狱企业、残疾人福利性单位中的两种及以上，将不重复享受小微企业价格扣减的优惠政策。</w:t>
      </w:r>
    </w:p>
    <w:p w14:paraId="2D14B21A">
      <w:pPr>
        <w:keepNext w:val="0"/>
        <w:keepLines w:val="0"/>
        <w:pageBreakBefore w:val="0"/>
        <w:widowControl w:val="0"/>
        <w:numPr>
          <w:ilvl w:val="0"/>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落实对本国产品的支持政策的价格调整：</w:t>
      </w:r>
    </w:p>
    <w:p w14:paraId="4EE70132">
      <w:pPr>
        <w:keepNext w:val="0"/>
        <w:keepLines w:val="0"/>
        <w:pageBreakBefore w:val="0"/>
        <w:widowControl w:val="0"/>
        <w:numPr>
          <w:ilvl w:val="1"/>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20E5C58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DDC86B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4406ECE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（3）对本国产品的支持政策。政府采购活动中既有本国产品又有非本国产品参与竞争的，依法对本国产品给予价格评审优惠，对本国产品的报价给予20%的价格扣除，用扣除后的价格参与评审。</w:t>
      </w:r>
    </w:p>
    <w:p w14:paraId="4429DBA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2085987F">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078CB54E">
      <w:pPr>
        <w:keepNext w:val="0"/>
        <w:keepLines w:val="0"/>
        <w:pageBreakBefore w:val="0"/>
        <w:widowControl w:val="0"/>
        <w:numPr>
          <w:ilvl w:val="0"/>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color w:val="auto"/>
          <w:highlight w:val="none"/>
          <w:u w:val="single"/>
          <w:lang w:val="en-US" w:eastAsia="zh-CN"/>
        </w:rPr>
      </w:pPr>
      <w:r>
        <w:rPr>
          <w:rFonts w:hint="eastAsia" w:ascii="仿宋_GB2312" w:hAnsi="仿宋_GB2312" w:eastAsia="仿宋_GB2312" w:cs="仿宋_GB2312"/>
          <w:color w:val="auto"/>
          <w:highlight w:val="none"/>
          <w:lang w:val="en-US" w:eastAsia="zh-CN"/>
        </w:rPr>
        <w:t>供应商所投产品如被列入财政部与国家主管部门颁发的节能产品目录或环境标志产品目录，应提供相关证明，在评标时予以优先采购，具体优惠措施为：</w:t>
      </w:r>
      <w:r>
        <w:rPr>
          <w:rFonts w:hint="eastAsia" w:ascii="仿宋_GB2312" w:hAnsi="仿宋_GB2312" w:eastAsia="仿宋_GB2312" w:cs="仿宋_GB2312"/>
          <w:color w:val="auto"/>
          <w:highlight w:val="none"/>
          <w:u w:val="single"/>
          <w:lang w:val="en-US" w:eastAsia="zh-CN"/>
        </w:rPr>
        <w:t>报价相同时排名优先。</w:t>
      </w:r>
    </w:p>
    <w:p w14:paraId="1F490C20">
      <w:pPr>
        <w:keepNext w:val="0"/>
        <w:keepLines w:val="0"/>
        <w:pageBreakBefore w:val="0"/>
        <w:widowControl w:val="0"/>
        <w:numPr>
          <w:ilvl w:val="0"/>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color w:val="auto"/>
          <w:highlight w:val="none"/>
          <w:u w:val="single"/>
          <w:lang w:val="en-US" w:eastAsia="zh-CN"/>
        </w:rPr>
      </w:pPr>
      <w:r>
        <w:rPr>
          <w:rFonts w:hint="eastAsia" w:ascii="仿宋_GB2312" w:hAnsi="仿宋_GB2312" w:eastAsia="仿宋_GB2312" w:cs="仿宋_GB2312"/>
          <w:color w:val="auto"/>
          <w:highlight w:val="none"/>
          <w:lang w:val="en-US" w:eastAsia="zh-CN"/>
        </w:rPr>
        <w:t>供应商所投产品列入无线局域网产品清单，应提供相关证明，在评标时予以优先采购，具体优惠措施为：</w:t>
      </w:r>
      <w:r>
        <w:rPr>
          <w:rFonts w:hint="eastAsia" w:ascii="仿宋_GB2312" w:hAnsi="仿宋_GB2312" w:eastAsia="仿宋_GB2312" w:cs="仿宋_GB2312"/>
          <w:color w:val="auto"/>
          <w:highlight w:val="none"/>
          <w:u w:val="single"/>
          <w:lang w:val="en-US" w:eastAsia="zh-CN"/>
        </w:rPr>
        <w:t>报价相同时排名优先。</w:t>
      </w:r>
    </w:p>
    <w:p w14:paraId="3E488D5D">
      <w:pPr>
        <w:keepNext w:val="0"/>
        <w:keepLines w:val="0"/>
        <w:pageBreakBefore w:val="0"/>
        <w:widowControl w:val="0"/>
        <w:numPr>
          <w:ilvl w:val="0"/>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如采购人所采购产品为政府强制采购的节能产品，供应商所投产品的品牌及型号必须为清单中有效期内产品并提供证明文件，否则其响应将作为</w:t>
      </w:r>
      <w:r>
        <w:rPr>
          <w:rFonts w:hint="eastAsia" w:ascii="仿宋_GB2312" w:hAnsi="仿宋_GB2312" w:eastAsia="仿宋_GB2312" w:cs="仿宋_GB2312"/>
          <w:b/>
          <w:bCs/>
          <w:color w:val="auto"/>
          <w:highlight w:val="none"/>
          <w:lang w:val="en-US" w:eastAsia="zh-CN"/>
        </w:rPr>
        <w:t>无效响应</w:t>
      </w:r>
      <w:r>
        <w:rPr>
          <w:rFonts w:hint="eastAsia" w:ascii="仿宋_GB2312" w:hAnsi="仿宋_GB2312" w:eastAsia="仿宋_GB2312" w:cs="仿宋_GB2312"/>
          <w:color w:val="auto"/>
          <w:highlight w:val="none"/>
          <w:lang w:val="en-US" w:eastAsia="zh-CN"/>
        </w:rPr>
        <w:t>被拒绝。</w:t>
      </w:r>
    </w:p>
    <w:p w14:paraId="56D2344F">
      <w:pPr>
        <w:keepNext w:val="0"/>
        <w:keepLines w:val="0"/>
        <w:pageBreakBefore w:val="0"/>
        <w:widowControl w:val="0"/>
        <w:numPr>
          <w:ilvl w:val="0"/>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根据《关于运用政府采购政策支持脱贫攻坚的通知》（财库〔2019〕27号）的规定，采购人采购农副产品的，对产地在国家级贫困地区的农副产品的优先采购措施</w:t>
      </w:r>
      <w:r>
        <w:rPr>
          <w:rFonts w:hint="eastAsia" w:ascii="仿宋_GB2312" w:hAnsi="仿宋_GB2312" w:eastAsia="仿宋_GB2312" w:cs="仿宋_GB2312"/>
          <w:color w:val="auto"/>
          <w:highlight w:val="none"/>
          <w:u w:val="single"/>
          <w:lang w:val="en-US" w:eastAsia="zh-CN"/>
        </w:rPr>
        <w:t>：报价相同时排名优先。</w:t>
      </w:r>
    </w:p>
    <w:p w14:paraId="02A08E2D">
      <w:pPr>
        <w:keepNext w:val="0"/>
        <w:keepLines w:val="0"/>
        <w:pageBreakBefore w:val="0"/>
        <w:widowControl w:val="0"/>
        <w:numPr>
          <w:ilvl w:val="0"/>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同品牌同型号处理办法：</w:t>
      </w:r>
    </w:p>
    <w:p w14:paraId="0003E5EE">
      <w:pPr>
        <w:keepNext w:val="0"/>
        <w:keepLines w:val="0"/>
        <w:pageBreakBefore w:val="0"/>
        <w:widowControl w:val="0"/>
        <w:numPr>
          <w:ilvl w:val="2"/>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采用最低评标办法，则：提供相同品牌相同型号产品的不同供应商以其中通过资格审查、符合性审查且报价最低的获得成交候选人推荐资格；报价相同的，由</w:t>
      </w:r>
      <w:r>
        <w:rPr>
          <w:rFonts w:hint="eastAsia" w:ascii="仿宋_GB2312" w:hAnsi="仿宋_GB2312" w:cs="仿宋_GB2312"/>
          <w:color w:val="auto"/>
          <w:highlight w:val="none"/>
          <w:lang w:val="en-US" w:eastAsia="zh-CN"/>
        </w:rPr>
        <w:t>谈判小组</w:t>
      </w:r>
      <w:r>
        <w:rPr>
          <w:rFonts w:hint="eastAsia" w:ascii="仿宋_GB2312" w:hAnsi="仿宋_GB2312" w:eastAsia="仿宋_GB2312" w:cs="仿宋_GB2312"/>
          <w:color w:val="auto"/>
          <w:highlight w:val="none"/>
          <w:lang w:val="en-US" w:eastAsia="zh-CN"/>
        </w:rPr>
        <w:t>采取随机抽取方式确定，其他同品牌同型号供应商不作为成交候选人。</w:t>
      </w:r>
    </w:p>
    <w:p w14:paraId="1020830B">
      <w:pPr>
        <w:keepNext w:val="0"/>
        <w:keepLines w:val="0"/>
        <w:pageBreakBefore w:val="0"/>
        <w:widowControl w:val="0"/>
        <w:numPr>
          <w:ilvl w:val="2"/>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如一个分包内包含多种产品的，采购人或采购代理机构将在供应商须知前附表中载明核心产品，多家供应商提供的所有核心产品品牌型号均相同的，按</w:t>
      </w:r>
      <w:r>
        <w:rPr>
          <w:rFonts w:hint="eastAsia" w:ascii="仿宋_GB2312" w:hAnsi="仿宋_GB2312" w:cs="仿宋_GB2312"/>
          <w:color w:val="auto"/>
          <w:highlight w:val="none"/>
          <w:lang w:val="en-US" w:eastAsia="zh-CN"/>
        </w:rPr>
        <w:t>前款</w:t>
      </w:r>
      <w:r>
        <w:rPr>
          <w:rFonts w:hint="eastAsia" w:ascii="仿宋_GB2312" w:hAnsi="仿宋_GB2312" w:eastAsia="仿宋_GB2312" w:cs="仿宋_GB2312"/>
          <w:color w:val="auto"/>
          <w:highlight w:val="none"/>
          <w:lang w:val="en-US" w:eastAsia="zh-CN"/>
        </w:rPr>
        <w:t xml:space="preserve">规定处理。 </w:t>
      </w:r>
    </w:p>
    <w:p w14:paraId="1FEE0D82">
      <w:pPr>
        <w:keepNext w:val="0"/>
        <w:keepLines w:val="0"/>
        <w:pageBreakBefore w:val="0"/>
        <w:widowControl w:val="0"/>
        <w:numPr>
          <w:ilvl w:val="0"/>
          <w:numId w:val="16"/>
        </w:numPr>
        <w:kinsoku/>
        <w:wordWrap/>
        <w:overflowPunct/>
        <w:topLinePunct w:val="0"/>
        <w:autoSpaceDE/>
        <w:autoSpaceDN/>
        <w:bidi w:val="0"/>
        <w:adjustRightInd/>
        <w:snapToGrid/>
        <w:spacing w:line="420" w:lineRule="exact"/>
        <w:textAlignment w:val="auto"/>
        <w:outlineLvl w:val="1"/>
        <w:rPr>
          <w:rFonts w:hint="eastAsia" w:ascii="仿宋_GB2312" w:hAnsi="仿宋_GB2312" w:eastAsia="仿宋_GB2312" w:cs="仿宋_GB2312"/>
          <w:b/>
          <w:bCs/>
          <w:color w:val="auto"/>
          <w:highlight w:val="none"/>
          <w:lang w:val="en-US" w:eastAsia="zh-CN"/>
        </w:rPr>
      </w:pPr>
      <w:bookmarkStart w:id="44" w:name="_Toc28653"/>
      <w:r>
        <w:rPr>
          <w:rFonts w:hint="eastAsia" w:ascii="仿宋_GB2312" w:hAnsi="仿宋_GB2312" w:eastAsia="仿宋_GB2312" w:cs="仿宋_GB2312"/>
          <w:b/>
          <w:bCs/>
          <w:color w:val="auto"/>
          <w:highlight w:val="none"/>
          <w:lang w:val="en-US" w:eastAsia="zh-CN"/>
        </w:rPr>
        <w:t>确定中标候选人名单</w:t>
      </w:r>
      <w:bookmarkEnd w:id="44"/>
    </w:p>
    <w:p w14:paraId="1B431C4B">
      <w:pPr>
        <w:keepNext w:val="0"/>
        <w:keepLines w:val="0"/>
        <w:pageBreakBefore w:val="0"/>
        <w:widowControl w:val="0"/>
        <w:numPr>
          <w:ilvl w:val="1"/>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谈判小组将从质量和服务均能满足谈判文件实质性响应要求的供应商中，按照最后报价（如有按本章节进行算术修正或政策调整的，以修正或调整后的最后报价计算）由低到高的顺序提出3名成交候选人，并编写评审报告。</w:t>
      </w:r>
    </w:p>
    <w:p w14:paraId="387A46EB">
      <w:pPr>
        <w:keepNext w:val="0"/>
        <w:keepLines w:val="0"/>
        <w:pageBreakBefore w:val="0"/>
        <w:widowControl w:val="0"/>
        <w:numPr>
          <w:ilvl w:val="1"/>
          <w:numId w:val="16"/>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cs="仿宋_GB2312"/>
          <w:color w:val="auto"/>
          <w:highlight w:val="none"/>
          <w:lang w:val="en-US" w:eastAsia="zh-CN"/>
        </w:rPr>
        <w:t>谈判小组</w:t>
      </w:r>
      <w:r>
        <w:rPr>
          <w:rFonts w:hint="eastAsia" w:ascii="仿宋_GB2312" w:hAnsi="仿宋_GB2312" w:eastAsia="仿宋_GB2312" w:cs="仿宋_GB2312"/>
          <w:color w:val="auto"/>
          <w:highlight w:val="none"/>
          <w:lang w:val="en-US" w:eastAsia="zh-CN"/>
        </w:rPr>
        <w:t>要对</w:t>
      </w:r>
      <w:r>
        <w:rPr>
          <w:rFonts w:hint="eastAsia" w:ascii="仿宋_GB2312" w:hAnsi="仿宋_GB2312" w:cs="仿宋_GB2312"/>
          <w:color w:val="auto"/>
          <w:highlight w:val="none"/>
          <w:lang w:val="en-US" w:eastAsia="zh-CN"/>
        </w:rPr>
        <w:t>评审</w:t>
      </w:r>
      <w:r>
        <w:rPr>
          <w:rFonts w:hint="eastAsia" w:ascii="仿宋_GB2312" w:hAnsi="仿宋_GB2312" w:eastAsia="仿宋_GB2312" w:cs="仿宋_GB2312"/>
          <w:color w:val="auto"/>
          <w:highlight w:val="none"/>
          <w:lang w:val="en-US" w:eastAsia="zh-CN"/>
        </w:rPr>
        <w:t>情况进行复核，特别是对排名第一的、报价最低的、响应文件被认定为无效的情形进行重点复核。</w:t>
      </w:r>
    </w:p>
    <w:p w14:paraId="26127379">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br w:type="page"/>
      </w:r>
    </w:p>
    <w:p w14:paraId="3BC9D00D">
      <w:pPr>
        <w:pStyle w:val="2"/>
        <w:numPr>
          <w:ilvl w:val="0"/>
          <w:numId w:val="4"/>
        </w:numPr>
        <w:bidi w:val="0"/>
        <w:rPr>
          <w:rFonts w:hint="eastAsia" w:ascii="方正公文小标宋" w:hAnsi="方正公文小标宋" w:eastAsia="方正公文小标宋" w:cs="方正公文小标宋"/>
          <w:color w:val="auto"/>
          <w:highlight w:val="none"/>
          <w:lang w:val="en-US" w:eastAsia="zh-CN"/>
        </w:rPr>
      </w:pPr>
      <w:bookmarkStart w:id="45" w:name="_Toc8937"/>
      <w:bookmarkStart w:id="46" w:name="_Toc12149"/>
      <w:r>
        <w:rPr>
          <w:rFonts w:hint="eastAsia" w:ascii="方正公文小标宋" w:hAnsi="方正公文小标宋" w:eastAsia="方正公文小标宋" w:cs="方正公文小标宋"/>
          <w:color w:val="auto"/>
          <w:highlight w:val="none"/>
          <w:lang w:val="en-US" w:eastAsia="zh-CN"/>
        </w:rPr>
        <w:t>响应文件格式</w:t>
      </w:r>
      <w:bookmarkEnd w:id="45"/>
      <w:bookmarkEnd w:id="46"/>
    </w:p>
    <w:p w14:paraId="4D4D892A">
      <w:pPr>
        <w:pStyle w:val="12"/>
        <w:rPr>
          <w:rFonts w:hint="eastAsia" w:ascii="仿宋_GB2312" w:hAnsi="仿宋_GB2312" w:eastAsia="仿宋_GB2312" w:cs="仿宋_GB2312"/>
          <w:color w:val="auto"/>
          <w:highlight w:val="none"/>
          <w:lang w:val="en-US" w:eastAsia="zh-CN"/>
        </w:rPr>
      </w:pPr>
    </w:p>
    <w:p w14:paraId="2371F857">
      <w:pPr>
        <w:pStyle w:val="12"/>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供应商编制文件须知</w:t>
      </w:r>
    </w:p>
    <w:p w14:paraId="012A6AC1">
      <w:pPr>
        <w:pStyle w:val="12"/>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1.为保证评标工作的顺利进行，各供应商需参照如下的格式，认真进行响应文件的编写工作。需建立详细的目录。</w:t>
      </w:r>
    </w:p>
    <w:p w14:paraId="68698E36">
      <w:pPr>
        <w:pStyle w:val="12"/>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2.各供应商提交文件中涉及商业机密的，应明确标明，采购人及最终用户将给予保密处理，否则视为公开资料。</w:t>
      </w:r>
    </w:p>
    <w:p w14:paraId="5C8F3AF0">
      <w:pPr>
        <w:pStyle w:val="12"/>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3.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磋商文件规定处加盖个人名章、手签章、印鉴等。</w:t>
      </w:r>
    </w:p>
    <w:p w14:paraId="764E66F7">
      <w:pPr>
        <w:pStyle w:val="12"/>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4.“法定代表人（单位负责人）”指供应商营业执照或登记证书载明的“法定代表人”、“负责人”、“执行事务合伙人”、“投资人”等。</w:t>
      </w:r>
    </w:p>
    <w:p w14:paraId="30DEAE5E">
      <w:pPr>
        <w:pStyle w:val="12"/>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5.全部声明和问题的回答及所附材料必须是真实的、准确的和完整的。</w:t>
      </w:r>
    </w:p>
    <w:p w14:paraId="16986A93">
      <w:pPr>
        <w:pStyle w:val="12"/>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6.以联合体参加的，除采购文件格式中要求外，采购文件要求的供应商盖章处应按加盖联合体协议中约定的联合体牵头人公章或所有联合体成员公章。</w:t>
      </w:r>
    </w:p>
    <w:p w14:paraId="2C89AEB2">
      <w:pPr>
        <w:spacing w:line="240" w:lineRule="auto"/>
        <w:rPr>
          <w:rFonts w:hint="eastAsia" w:ascii="仿宋_GB2312" w:hAnsi="仿宋_GB2312" w:eastAsia="仿宋_GB2312" w:cs="仿宋_GB2312"/>
          <w:color w:val="auto"/>
          <w:sz w:val="21"/>
          <w:highlight w:val="none"/>
          <w:lang w:val="en-US" w:eastAsia="zh-CN"/>
        </w:rPr>
      </w:pPr>
    </w:p>
    <w:p w14:paraId="74B38D11">
      <w:pPr>
        <w:pStyle w:val="12"/>
        <w:rPr>
          <w:rFonts w:hint="eastAsia" w:ascii="仿宋_GB2312" w:hAnsi="仿宋_GB2312" w:eastAsia="仿宋_GB2312" w:cs="仿宋_GB2312"/>
          <w:color w:val="auto"/>
          <w:highlight w:val="none"/>
          <w:lang w:val="en-US" w:eastAsia="zh-CN"/>
        </w:rPr>
      </w:pPr>
    </w:p>
    <w:p w14:paraId="6586284C">
      <w:pPr>
        <w:spacing w:line="240" w:lineRule="auto"/>
        <w:rPr>
          <w:rFonts w:hint="eastAsia" w:ascii="Arial" w:hAnsi="Arial" w:eastAsia="微软雅黑" w:cs="Times New Roman"/>
          <w:color w:val="auto"/>
          <w:sz w:val="21"/>
          <w:highlight w:val="none"/>
          <w:lang w:val="en-US" w:eastAsia="zh-CN"/>
        </w:rPr>
      </w:pPr>
      <w:r>
        <w:rPr>
          <w:rFonts w:hint="eastAsia" w:ascii="Arial" w:hAnsi="Arial" w:eastAsia="微软雅黑" w:cs="Times New Roman"/>
          <w:color w:val="auto"/>
          <w:sz w:val="21"/>
          <w:highlight w:val="none"/>
          <w:lang w:val="en-US" w:eastAsia="zh-CN"/>
        </w:rPr>
        <w:br w:type="page"/>
      </w:r>
    </w:p>
    <w:p w14:paraId="20DB1681">
      <w:pPr>
        <w:keepNext w:val="0"/>
        <w:keepLines w:val="0"/>
        <w:widowControl/>
        <w:suppressLineNumbers w:val="0"/>
        <w:spacing w:line="240" w:lineRule="auto"/>
        <w:jc w:val="left"/>
        <w:outlineLvl w:val="1"/>
        <w:rPr>
          <w:rFonts w:hint="eastAsia" w:ascii="仿宋_GB2312" w:hAnsi="仿宋_GB2312" w:eastAsia="仿宋_GB2312" w:cs="仿宋_GB2312"/>
          <w:b/>
          <w:bCs/>
          <w:color w:val="auto"/>
          <w:kern w:val="0"/>
          <w:sz w:val="24"/>
          <w:szCs w:val="24"/>
          <w:highlight w:val="none"/>
          <w:lang w:val="en-US" w:eastAsia="zh-CN" w:bidi="ar"/>
        </w:rPr>
      </w:pPr>
      <w:bookmarkStart w:id="47" w:name="_Toc31415"/>
      <w:bookmarkStart w:id="48" w:name="_Toc24875"/>
      <w:bookmarkStart w:id="49" w:name="_Toc4675"/>
      <w:r>
        <w:rPr>
          <w:rFonts w:hint="eastAsia" w:ascii="仿宋_GB2312" w:hAnsi="仿宋_GB2312" w:cs="仿宋_GB2312"/>
          <w:b/>
          <w:bCs/>
          <w:color w:val="auto"/>
          <w:kern w:val="0"/>
          <w:sz w:val="24"/>
          <w:szCs w:val="24"/>
          <w:highlight w:val="none"/>
          <w:lang w:val="en-US" w:eastAsia="zh-CN" w:bidi="ar"/>
        </w:rPr>
        <w:t>响应</w:t>
      </w:r>
      <w:r>
        <w:rPr>
          <w:rFonts w:hint="eastAsia" w:ascii="仿宋_GB2312" w:hAnsi="仿宋_GB2312" w:eastAsia="仿宋_GB2312" w:cs="仿宋_GB2312"/>
          <w:b/>
          <w:bCs/>
          <w:color w:val="auto"/>
          <w:kern w:val="0"/>
          <w:sz w:val="24"/>
          <w:szCs w:val="24"/>
          <w:highlight w:val="none"/>
          <w:lang w:val="en-US" w:eastAsia="zh-CN" w:bidi="ar"/>
        </w:rPr>
        <w:t>文件封面（参考格式）</w:t>
      </w:r>
      <w:bookmarkEnd w:id="47"/>
      <w:bookmarkEnd w:id="48"/>
      <w:bookmarkEnd w:id="49"/>
    </w:p>
    <w:p w14:paraId="72E9772E">
      <w:pPr>
        <w:keepNext w:val="0"/>
        <w:keepLines w:val="0"/>
        <w:widowControl/>
        <w:suppressLineNumbers w:val="0"/>
        <w:spacing w:line="240" w:lineRule="auto"/>
        <w:jc w:val="left"/>
        <w:rPr>
          <w:rFonts w:hint="eastAsia" w:ascii="仿宋_GB2312" w:hAnsi="仿宋_GB2312" w:eastAsia="仿宋_GB2312" w:cs="仿宋_GB2312"/>
          <w:b/>
          <w:bCs/>
          <w:color w:val="auto"/>
          <w:kern w:val="0"/>
          <w:sz w:val="84"/>
          <w:szCs w:val="84"/>
          <w:highlight w:val="none"/>
          <w:lang w:val="en-US" w:eastAsia="zh-CN" w:bidi="ar"/>
        </w:rPr>
      </w:pPr>
    </w:p>
    <w:p w14:paraId="22850C5F">
      <w:pPr>
        <w:pStyle w:val="20"/>
        <w:rPr>
          <w:rFonts w:hint="eastAsia"/>
          <w:color w:val="auto"/>
          <w:highlight w:val="none"/>
          <w:lang w:val="en-US" w:eastAsia="zh-CN"/>
        </w:rPr>
      </w:pPr>
    </w:p>
    <w:p w14:paraId="4DB2823B">
      <w:pPr>
        <w:keepNext w:val="0"/>
        <w:keepLines w:val="0"/>
        <w:widowControl/>
        <w:suppressLineNumbers w:val="0"/>
        <w:spacing w:line="240" w:lineRule="auto"/>
        <w:jc w:val="center"/>
        <w:rPr>
          <w:rFonts w:hint="eastAsia" w:ascii="仿宋_GB2312" w:hAnsi="仿宋_GB2312" w:eastAsia="仿宋_GB2312" w:cs="仿宋_GB2312"/>
          <w:color w:val="auto"/>
          <w:sz w:val="21"/>
          <w:highlight w:val="none"/>
        </w:rPr>
      </w:pPr>
      <w:r>
        <w:rPr>
          <w:rFonts w:hint="eastAsia" w:ascii="仿宋_GB2312" w:hAnsi="仿宋_GB2312" w:cs="仿宋_GB2312"/>
          <w:b/>
          <w:bCs/>
          <w:color w:val="auto"/>
          <w:kern w:val="0"/>
          <w:sz w:val="84"/>
          <w:szCs w:val="84"/>
          <w:highlight w:val="none"/>
          <w:lang w:val="en-US" w:eastAsia="zh-CN" w:bidi="ar"/>
        </w:rPr>
        <w:t>响应</w:t>
      </w:r>
      <w:r>
        <w:rPr>
          <w:rFonts w:hint="eastAsia" w:ascii="仿宋_GB2312" w:hAnsi="仿宋_GB2312" w:eastAsia="仿宋_GB2312" w:cs="仿宋_GB2312"/>
          <w:b/>
          <w:bCs/>
          <w:color w:val="auto"/>
          <w:kern w:val="0"/>
          <w:sz w:val="84"/>
          <w:szCs w:val="84"/>
          <w:highlight w:val="none"/>
          <w:lang w:val="en-US" w:eastAsia="zh-CN" w:bidi="ar"/>
        </w:rPr>
        <w:t>文件</w:t>
      </w:r>
    </w:p>
    <w:p w14:paraId="4F3344DB">
      <w:pPr>
        <w:keepNext w:val="0"/>
        <w:keepLines w:val="0"/>
        <w:widowControl/>
        <w:suppressLineNumbers w:val="0"/>
        <w:spacing w:line="240" w:lineRule="auto"/>
        <w:jc w:val="left"/>
        <w:rPr>
          <w:rFonts w:hint="eastAsia" w:ascii="仿宋_GB2312" w:hAnsi="仿宋_GB2312" w:eastAsia="仿宋_GB2312" w:cs="仿宋_GB2312"/>
          <w:b/>
          <w:bCs/>
          <w:color w:val="auto"/>
          <w:kern w:val="0"/>
          <w:sz w:val="52"/>
          <w:szCs w:val="52"/>
          <w:highlight w:val="none"/>
          <w:lang w:val="en-US" w:eastAsia="zh-CN" w:bidi="ar"/>
        </w:rPr>
      </w:pPr>
    </w:p>
    <w:p w14:paraId="5B907026">
      <w:pPr>
        <w:keepNext w:val="0"/>
        <w:keepLines w:val="0"/>
        <w:widowControl/>
        <w:suppressLineNumbers w:val="0"/>
        <w:spacing w:line="240" w:lineRule="auto"/>
        <w:jc w:val="left"/>
        <w:rPr>
          <w:rFonts w:hint="eastAsia" w:ascii="仿宋_GB2312" w:hAnsi="仿宋_GB2312" w:eastAsia="仿宋_GB2312" w:cs="仿宋_GB2312"/>
          <w:color w:val="auto"/>
          <w:sz w:val="21"/>
          <w:highlight w:val="none"/>
        </w:rPr>
      </w:pPr>
      <w:r>
        <w:rPr>
          <w:rFonts w:hint="eastAsia" w:ascii="仿宋_GB2312" w:hAnsi="仿宋_GB2312" w:eastAsia="仿宋_GB2312" w:cs="仿宋_GB2312"/>
          <w:b/>
          <w:bCs/>
          <w:color w:val="auto"/>
          <w:kern w:val="0"/>
          <w:sz w:val="52"/>
          <w:szCs w:val="52"/>
          <w:highlight w:val="none"/>
          <w:lang w:val="en-US" w:eastAsia="zh-CN" w:bidi="ar"/>
        </w:rPr>
        <w:t xml:space="preserve"> </w:t>
      </w:r>
    </w:p>
    <w:p w14:paraId="60CC810C">
      <w:pPr>
        <w:keepNext w:val="0"/>
        <w:keepLines w:val="0"/>
        <w:widowControl/>
        <w:suppressLineNumbers w:val="0"/>
        <w:spacing w:line="240" w:lineRule="auto"/>
        <w:jc w:val="left"/>
        <w:rPr>
          <w:rFonts w:hint="eastAsia" w:ascii="仿宋_GB2312" w:hAnsi="仿宋_GB2312" w:eastAsia="仿宋_GB2312" w:cs="仿宋_GB2312"/>
          <w:b/>
          <w:bCs/>
          <w:color w:val="auto"/>
          <w:kern w:val="0"/>
          <w:sz w:val="31"/>
          <w:szCs w:val="31"/>
          <w:highlight w:val="none"/>
          <w:lang w:val="en-US" w:eastAsia="zh-CN" w:bidi="ar"/>
        </w:rPr>
      </w:pPr>
    </w:p>
    <w:p w14:paraId="4C6FADC0">
      <w:pPr>
        <w:keepNext w:val="0"/>
        <w:keepLines w:val="0"/>
        <w:widowControl/>
        <w:suppressLineNumbers w:val="0"/>
        <w:spacing w:line="240" w:lineRule="auto"/>
        <w:jc w:val="left"/>
        <w:rPr>
          <w:rFonts w:hint="eastAsia" w:ascii="仿宋_GB2312" w:hAnsi="仿宋_GB2312" w:eastAsia="仿宋_GB2312" w:cs="仿宋_GB2312"/>
          <w:b/>
          <w:bCs/>
          <w:color w:val="auto"/>
          <w:kern w:val="0"/>
          <w:sz w:val="31"/>
          <w:szCs w:val="31"/>
          <w:highlight w:val="none"/>
          <w:lang w:val="en-US" w:eastAsia="zh-CN" w:bidi="ar"/>
        </w:rPr>
      </w:pPr>
    </w:p>
    <w:p w14:paraId="02AC6292">
      <w:pPr>
        <w:keepNext w:val="0"/>
        <w:keepLines w:val="0"/>
        <w:widowControl/>
        <w:suppressLineNumbers w:val="0"/>
        <w:spacing w:line="240" w:lineRule="auto"/>
        <w:jc w:val="left"/>
        <w:rPr>
          <w:rFonts w:hint="eastAsia" w:ascii="仿宋_GB2312" w:hAnsi="仿宋_GB2312" w:eastAsia="仿宋_GB2312" w:cs="仿宋_GB2312"/>
          <w:b/>
          <w:bCs/>
          <w:color w:val="auto"/>
          <w:kern w:val="0"/>
          <w:sz w:val="31"/>
          <w:szCs w:val="31"/>
          <w:highlight w:val="none"/>
          <w:lang w:val="en-US" w:eastAsia="zh-CN" w:bidi="ar"/>
        </w:rPr>
      </w:pPr>
    </w:p>
    <w:p w14:paraId="4003530D">
      <w:pPr>
        <w:keepNext w:val="0"/>
        <w:keepLines w:val="0"/>
        <w:widowControl/>
        <w:suppressLineNumbers w:val="0"/>
        <w:spacing w:line="240" w:lineRule="auto"/>
        <w:jc w:val="left"/>
        <w:rPr>
          <w:rFonts w:hint="eastAsia" w:ascii="仿宋_GB2312" w:hAnsi="仿宋_GB2312" w:eastAsia="仿宋_GB2312" w:cs="仿宋_GB2312"/>
          <w:color w:val="auto"/>
          <w:sz w:val="21"/>
          <w:highlight w:val="none"/>
        </w:rPr>
      </w:pPr>
      <w:r>
        <w:rPr>
          <w:rFonts w:hint="eastAsia" w:ascii="仿宋_GB2312" w:hAnsi="仿宋_GB2312" w:eastAsia="仿宋_GB2312" w:cs="仿宋_GB2312"/>
          <w:b/>
          <w:bCs/>
          <w:color w:val="auto"/>
          <w:kern w:val="0"/>
          <w:sz w:val="31"/>
          <w:szCs w:val="31"/>
          <w:highlight w:val="none"/>
          <w:lang w:val="en-US" w:eastAsia="zh-CN" w:bidi="ar"/>
        </w:rPr>
        <w:t xml:space="preserve">项目名称: </w:t>
      </w:r>
    </w:p>
    <w:p w14:paraId="0436231F">
      <w:pPr>
        <w:keepNext w:val="0"/>
        <w:keepLines w:val="0"/>
        <w:widowControl/>
        <w:suppressLineNumbers w:val="0"/>
        <w:spacing w:line="240" w:lineRule="auto"/>
        <w:jc w:val="left"/>
        <w:rPr>
          <w:rFonts w:hint="eastAsia" w:ascii="仿宋_GB2312" w:hAnsi="仿宋_GB2312" w:eastAsia="仿宋_GB2312" w:cs="仿宋_GB2312"/>
          <w:color w:val="auto"/>
          <w:sz w:val="21"/>
          <w:highlight w:val="none"/>
        </w:rPr>
      </w:pPr>
      <w:r>
        <w:rPr>
          <w:rFonts w:hint="eastAsia" w:ascii="仿宋_GB2312" w:hAnsi="仿宋_GB2312" w:eastAsia="仿宋_GB2312" w:cs="仿宋_GB2312"/>
          <w:b/>
          <w:bCs/>
          <w:color w:val="auto"/>
          <w:kern w:val="0"/>
          <w:sz w:val="31"/>
          <w:szCs w:val="31"/>
          <w:highlight w:val="none"/>
          <w:lang w:val="en-US" w:eastAsia="zh-CN" w:bidi="ar"/>
        </w:rPr>
        <w:t xml:space="preserve">项目编号/包号： </w:t>
      </w:r>
    </w:p>
    <w:p w14:paraId="4A46AF35">
      <w:pPr>
        <w:keepNext w:val="0"/>
        <w:keepLines w:val="0"/>
        <w:widowControl/>
        <w:suppressLineNumbers w:val="0"/>
        <w:spacing w:line="240" w:lineRule="auto"/>
        <w:jc w:val="left"/>
        <w:rPr>
          <w:rFonts w:hint="eastAsia" w:ascii="仿宋_GB2312" w:hAnsi="仿宋_GB2312" w:eastAsia="仿宋_GB2312" w:cs="仿宋_GB2312"/>
          <w:b/>
          <w:bCs/>
          <w:color w:val="auto"/>
          <w:kern w:val="0"/>
          <w:sz w:val="31"/>
          <w:szCs w:val="31"/>
          <w:highlight w:val="none"/>
          <w:lang w:val="en-US" w:eastAsia="zh-CN" w:bidi="ar"/>
        </w:rPr>
      </w:pPr>
    </w:p>
    <w:p w14:paraId="25D0A240">
      <w:pPr>
        <w:keepNext w:val="0"/>
        <w:keepLines w:val="0"/>
        <w:widowControl/>
        <w:suppressLineNumbers w:val="0"/>
        <w:spacing w:line="240" w:lineRule="auto"/>
        <w:jc w:val="left"/>
        <w:rPr>
          <w:rFonts w:hint="eastAsia" w:ascii="仿宋_GB2312" w:hAnsi="仿宋_GB2312" w:eastAsia="仿宋_GB2312" w:cs="仿宋_GB2312"/>
          <w:b/>
          <w:bCs/>
          <w:color w:val="auto"/>
          <w:kern w:val="0"/>
          <w:sz w:val="31"/>
          <w:szCs w:val="31"/>
          <w:highlight w:val="none"/>
          <w:lang w:val="en-US" w:eastAsia="zh-CN" w:bidi="ar"/>
        </w:rPr>
      </w:pPr>
    </w:p>
    <w:p w14:paraId="24CE90CB">
      <w:pPr>
        <w:keepNext w:val="0"/>
        <w:keepLines w:val="0"/>
        <w:widowControl/>
        <w:suppressLineNumbers w:val="0"/>
        <w:spacing w:line="240" w:lineRule="auto"/>
        <w:jc w:val="left"/>
        <w:rPr>
          <w:rFonts w:hint="eastAsia" w:ascii="仿宋_GB2312" w:hAnsi="仿宋_GB2312" w:eastAsia="仿宋_GB2312" w:cs="仿宋_GB2312"/>
          <w:b/>
          <w:bCs/>
          <w:color w:val="auto"/>
          <w:kern w:val="0"/>
          <w:sz w:val="31"/>
          <w:szCs w:val="31"/>
          <w:highlight w:val="none"/>
          <w:lang w:val="en-US" w:eastAsia="zh-CN" w:bidi="ar"/>
        </w:rPr>
      </w:pPr>
    </w:p>
    <w:p w14:paraId="583252AC">
      <w:pPr>
        <w:keepNext w:val="0"/>
        <w:keepLines w:val="0"/>
        <w:widowControl/>
        <w:suppressLineNumbers w:val="0"/>
        <w:spacing w:line="240" w:lineRule="auto"/>
        <w:jc w:val="left"/>
        <w:rPr>
          <w:rFonts w:hint="eastAsia" w:ascii="仿宋_GB2312" w:hAnsi="仿宋_GB2312" w:eastAsia="仿宋_GB2312" w:cs="仿宋_GB2312"/>
          <w:b/>
          <w:bCs/>
          <w:color w:val="auto"/>
          <w:kern w:val="0"/>
          <w:sz w:val="31"/>
          <w:szCs w:val="31"/>
          <w:highlight w:val="none"/>
          <w:lang w:val="en-US" w:eastAsia="zh-CN" w:bidi="ar"/>
        </w:rPr>
      </w:pPr>
      <w:r>
        <w:rPr>
          <w:rFonts w:hint="eastAsia" w:ascii="仿宋_GB2312" w:hAnsi="仿宋_GB2312" w:eastAsia="仿宋_GB2312" w:cs="仿宋_GB2312"/>
          <w:b/>
          <w:bCs/>
          <w:color w:val="auto"/>
          <w:kern w:val="0"/>
          <w:sz w:val="31"/>
          <w:szCs w:val="31"/>
          <w:highlight w:val="none"/>
          <w:lang w:val="en-US" w:eastAsia="zh-CN" w:bidi="ar"/>
        </w:rPr>
        <w:t>供应商名称（盖公章）：</w:t>
      </w:r>
    </w:p>
    <w:p w14:paraId="3FC0534D">
      <w:pPr>
        <w:keepNext w:val="0"/>
        <w:keepLines w:val="0"/>
        <w:widowControl/>
        <w:suppressLineNumbers w:val="0"/>
        <w:spacing w:line="240" w:lineRule="auto"/>
        <w:jc w:val="left"/>
        <w:rPr>
          <w:rFonts w:hint="eastAsia" w:ascii="仿宋_GB2312" w:hAnsi="仿宋_GB2312" w:eastAsia="仿宋_GB2312" w:cs="仿宋_GB2312"/>
          <w:b/>
          <w:bCs/>
          <w:color w:val="auto"/>
          <w:kern w:val="0"/>
          <w:sz w:val="31"/>
          <w:szCs w:val="31"/>
          <w:highlight w:val="none"/>
          <w:lang w:val="en-US" w:eastAsia="zh-CN" w:bidi="ar"/>
        </w:rPr>
      </w:pPr>
      <w:r>
        <w:rPr>
          <w:rFonts w:hint="eastAsia" w:ascii="仿宋_GB2312" w:hAnsi="仿宋_GB2312" w:eastAsia="仿宋_GB2312" w:cs="仿宋_GB2312"/>
          <w:b/>
          <w:bCs/>
          <w:color w:val="auto"/>
          <w:kern w:val="0"/>
          <w:sz w:val="31"/>
          <w:szCs w:val="31"/>
          <w:highlight w:val="none"/>
          <w:lang w:val="en-US" w:eastAsia="zh-CN" w:bidi="ar"/>
        </w:rPr>
        <w:t>法定代表人或其授权代表（签字或印鉴）：</w:t>
      </w:r>
    </w:p>
    <w:p w14:paraId="3A96E00E">
      <w:pPr>
        <w:keepNext w:val="0"/>
        <w:keepLines w:val="0"/>
        <w:widowControl/>
        <w:suppressLineNumbers w:val="0"/>
        <w:spacing w:line="240" w:lineRule="auto"/>
        <w:jc w:val="left"/>
        <w:rPr>
          <w:rFonts w:hint="eastAsia" w:ascii="仿宋_GB2312" w:hAnsi="仿宋_GB2312" w:eastAsia="仿宋_GB2312" w:cs="仿宋_GB2312"/>
          <w:b/>
          <w:bCs/>
          <w:color w:val="auto"/>
          <w:kern w:val="0"/>
          <w:sz w:val="31"/>
          <w:szCs w:val="31"/>
          <w:highlight w:val="none"/>
          <w:lang w:val="en-US" w:eastAsia="zh-CN" w:bidi="ar"/>
        </w:rPr>
      </w:pPr>
    </w:p>
    <w:p w14:paraId="217F1F50">
      <w:pPr>
        <w:spacing w:line="240" w:lineRule="auto"/>
        <w:rPr>
          <w:rFonts w:hint="eastAsia" w:ascii="仿宋_GB2312" w:hAnsi="仿宋_GB2312" w:eastAsia="仿宋_GB2312" w:cs="仿宋_GB2312"/>
          <w:b/>
          <w:bCs/>
          <w:color w:val="auto"/>
          <w:kern w:val="0"/>
          <w:sz w:val="31"/>
          <w:szCs w:val="31"/>
          <w:highlight w:val="none"/>
          <w:lang w:val="en-US" w:eastAsia="zh-CN" w:bidi="ar"/>
        </w:rPr>
      </w:pPr>
      <w:r>
        <w:rPr>
          <w:rFonts w:hint="eastAsia" w:ascii="仿宋_GB2312" w:hAnsi="仿宋_GB2312" w:eastAsia="仿宋_GB2312" w:cs="仿宋_GB2312"/>
          <w:b/>
          <w:bCs/>
          <w:color w:val="auto"/>
          <w:kern w:val="0"/>
          <w:sz w:val="31"/>
          <w:szCs w:val="31"/>
          <w:highlight w:val="none"/>
          <w:lang w:val="en-US" w:eastAsia="zh-CN" w:bidi="ar"/>
        </w:rPr>
        <w:br w:type="page"/>
      </w:r>
    </w:p>
    <w:p w14:paraId="083F73B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t xml:space="preserve">1   满足《中华人民共和国政府采购法》第二十二条规定及法律法规的其他规定 </w:t>
      </w:r>
    </w:p>
    <w:p w14:paraId="411291C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0B468830">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t>附件 1-1 法人或者其他组织的营业执照等证明文件或自然人的身份证明扫描件并加盖本单位公章;</w:t>
      </w:r>
    </w:p>
    <w:p w14:paraId="0D473CF3">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63DCA315">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204B5905">
      <w:pPr>
        <w:spacing w:line="240" w:lineRule="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7FEBB13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 xml:space="preserve">附件 </w:t>
      </w:r>
      <w:r>
        <w:rPr>
          <w:rFonts w:hint="eastAsia" w:ascii="仿宋_GB2312" w:hAnsi="仿宋_GB2312" w:eastAsia="仿宋_GB2312" w:cs="仿宋_GB2312"/>
          <w:color w:val="auto"/>
          <w:kern w:val="0"/>
          <w:sz w:val="24"/>
          <w:highlight w:val="none"/>
          <w:u w:val="none"/>
          <w:lang w:val="en-US" w:eastAsia="zh-CN" w:bidi="ar"/>
        </w:rPr>
        <w:t>1</w:t>
      </w:r>
      <w:r>
        <w:rPr>
          <w:rFonts w:hint="eastAsia" w:ascii="仿宋_GB2312" w:hAnsi="仿宋_GB2312" w:eastAsia="仿宋_GB2312" w:cs="仿宋_GB2312"/>
          <w:color w:val="auto"/>
          <w:kern w:val="0"/>
          <w:sz w:val="24"/>
          <w:highlight w:val="none"/>
          <w:u w:val="none"/>
          <w:lang w:bidi="ar"/>
        </w:rPr>
        <w:t>-</w:t>
      </w:r>
      <w:r>
        <w:rPr>
          <w:rFonts w:hint="eastAsia" w:ascii="仿宋_GB2312" w:hAnsi="仿宋_GB2312" w:eastAsia="仿宋_GB2312" w:cs="仿宋_GB2312"/>
          <w:color w:val="auto"/>
          <w:kern w:val="0"/>
          <w:sz w:val="24"/>
          <w:highlight w:val="none"/>
          <w:u w:val="none"/>
          <w:lang w:val="en-US" w:eastAsia="zh-CN" w:bidi="ar"/>
        </w:rPr>
        <w:t>2</w:t>
      </w:r>
      <w:r>
        <w:rPr>
          <w:rFonts w:hint="eastAsia" w:ascii="仿宋_GB2312" w:hAnsi="仿宋_GB2312" w:eastAsia="仿宋_GB2312" w:cs="仿宋_GB2312"/>
          <w:color w:val="auto"/>
          <w:kern w:val="0"/>
          <w:sz w:val="24"/>
          <w:highlight w:val="none"/>
          <w:u w:val="none"/>
          <w:lang w:bidi="ar"/>
        </w:rPr>
        <w:t xml:space="preserve"> </w:t>
      </w:r>
      <w:r>
        <w:rPr>
          <w:rFonts w:hint="eastAsia" w:ascii="仿宋_GB2312" w:hAnsi="仿宋_GB2312" w:eastAsia="仿宋_GB2312" w:cs="仿宋_GB2312"/>
          <w:color w:val="auto"/>
          <w:kern w:val="0"/>
          <w:sz w:val="24"/>
          <w:highlight w:val="none"/>
          <w:u w:val="none"/>
          <w:lang w:eastAsia="zh-CN" w:bidi="ar"/>
        </w:rPr>
        <w:t>供应商</w:t>
      </w:r>
      <w:r>
        <w:rPr>
          <w:rFonts w:hint="eastAsia" w:ascii="仿宋_GB2312" w:hAnsi="仿宋_GB2312" w:eastAsia="仿宋_GB2312" w:cs="仿宋_GB2312"/>
          <w:color w:val="auto"/>
          <w:kern w:val="0"/>
          <w:sz w:val="24"/>
          <w:highlight w:val="none"/>
          <w:u w:val="none"/>
          <w:lang w:bidi="ar"/>
        </w:rPr>
        <w:t>具有良好的商业信誉和健全的财务会计制度的证明文件</w:t>
      </w:r>
    </w:p>
    <w:p w14:paraId="1430D99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说明：</w:t>
      </w:r>
    </w:p>
    <w:p w14:paraId="694E2F1C">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1、扫描件并加盖本单位公章。</w:t>
      </w:r>
    </w:p>
    <w:p w14:paraId="312EF68A">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2、采购人、采购代理机构保留审核原件的权利。</w:t>
      </w:r>
    </w:p>
    <w:p w14:paraId="7EFF64A1">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3、如果是联合体投标，联合体各方均需提供上述证明。</w:t>
      </w:r>
    </w:p>
    <w:p w14:paraId="3462569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p>
    <w:p w14:paraId="61DC906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br w:type="page"/>
      </w:r>
    </w:p>
    <w:p w14:paraId="4F63CDC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附件</w:t>
      </w:r>
      <w:r>
        <w:rPr>
          <w:rFonts w:hint="eastAsia" w:ascii="仿宋_GB2312" w:hAnsi="仿宋_GB2312" w:eastAsia="仿宋_GB2312" w:cs="仿宋_GB2312"/>
          <w:color w:val="auto"/>
          <w:kern w:val="0"/>
          <w:sz w:val="24"/>
          <w:highlight w:val="none"/>
          <w:u w:val="none"/>
          <w:lang w:val="en-US" w:eastAsia="zh-CN" w:bidi="ar"/>
        </w:rPr>
        <w:t>1</w:t>
      </w:r>
      <w:r>
        <w:rPr>
          <w:rFonts w:hint="eastAsia" w:ascii="仿宋_GB2312" w:hAnsi="仿宋_GB2312" w:eastAsia="仿宋_GB2312" w:cs="仿宋_GB2312"/>
          <w:color w:val="auto"/>
          <w:kern w:val="0"/>
          <w:sz w:val="24"/>
          <w:highlight w:val="none"/>
          <w:u w:val="none"/>
          <w:lang w:bidi="ar"/>
        </w:rPr>
        <w:t>-</w:t>
      </w:r>
      <w:r>
        <w:rPr>
          <w:rFonts w:hint="eastAsia" w:ascii="仿宋_GB2312" w:hAnsi="仿宋_GB2312" w:eastAsia="仿宋_GB2312" w:cs="仿宋_GB2312"/>
          <w:color w:val="auto"/>
          <w:kern w:val="0"/>
          <w:sz w:val="24"/>
          <w:highlight w:val="none"/>
          <w:u w:val="none"/>
          <w:lang w:val="en-US" w:eastAsia="zh-CN" w:bidi="ar"/>
        </w:rPr>
        <w:t>3</w:t>
      </w:r>
      <w:r>
        <w:rPr>
          <w:rFonts w:hint="eastAsia" w:ascii="仿宋_GB2312" w:hAnsi="仿宋_GB2312" w:eastAsia="仿宋_GB2312" w:cs="仿宋_GB2312"/>
          <w:color w:val="auto"/>
          <w:kern w:val="0"/>
          <w:sz w:val="24"/>
          <w:highlight w:val="none"/>
          <w:u w:val="none"/>
          <w:lang w:bidi="ar"/>
        </w:rPr>
        <w:t xml:space="preserve"> </w:t>
      </w:r>
      <w:r>
        <w:rPr>
          <w:rFonts w:hint="eastAsia" w:ascii="仿宋_GB2312" w:hAnsi="仿宋_GB2312" w:eastAsia="仿宋_GB2312" w:cs="仿宋_GB2312"/>
          <w:color w:val="auto"/>
          <w:kern w:val="0"/>
          <w:sz w:val="24"/>
          <w:highlight w:val="none"/>
          <w:u w:val="none"/>
          <w:lang w:val="en-US" w:eastAsia="zh-CN" w:bidi="ar"/>
        </w:rPr>
        <w:t xml:space="preserve"> </w:t>
      </w:r>
      <w:r>
        <w:rPr>
          <w:rFonts w:hint="eastAsia" w:ascii="仿宋_GB2312" w:hAnsi="仿宋_GB2312" w:eastAsia="仿宋_GB2312" w:cs="仿宋_GB2312"/>
          <w:color w:val="auto"/>
          <w:kern w:val="0"/>
          <w:sz w:val="24"/>
          <w:highlight w:val="none"/>
          <w:u w:val="none"/>
          <w:lang w:eastAsia="zh-CN" w:bidi="ar"/>
        </w:rPr>
        <w:t>供应商</w:t>
      </w:r>
      <w:r>
        <w:rPr>
          <w:rFonts w:hint="eastAsia" w:ascii="仿宋_GB2312" w:hAnsi="仿宋_GB2312" w:eastAsia="仿宋_GB2312" w:cs="仿宋_GB2312"/>
          <w:color w:val="auto"/>
          <w:kern w:val="0"/>
          <w:sz w:val="24"/>
          <w:highlight w:val="none"/>
          <w:u w:val="none"/>
          <w:lang w:bidi="ar"/>
        </w:rPr>
        <w:t>缴纳税收的证明</w:t>
      </w:r>
    </w:p>
    <w:p w14:paraId="07142D6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说明：</w:t>
      </w:r>
    </w:p>
    <w:p w14:paraId="0D0074B6">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kern w:val="0"/>
          <w:sz w:val="24"/>
          <w:highlight w:val="none"/>
          <w:u w:val="none"/>
          <w:lang w:bidi="ar"/>
        </w:rPr>
      </w:pPr>
      <w:bookmarkStart w:id="50" w:name="_Toc27172"/>
      <w:bookmarkStart w:id="51" w:name="_Toc239"/>
      <w:bookmarkStart w:id="52" w:name="_Toc11599"/>
      <w:r>
        <w:rPr>
          <w:rFonts w:hint="eastAsia" w:ascii="仿宋_GB2312" w:hAnsi="仿宋_GB2312" w:eastAsia="仿宋_GB2312" w:cs="仿宋_GB2312"/>
          <w:color w:val="auto"/>
          <w:kern w:val="0"/>
          <w:sz w:val="24"/>
          <w:highlight w:val="none"/>
          <w:u w:val="none"/>
          <w:lang w:bidi="ar"/>
        </w:rPr>
        <w:t>1、扫描件并加盖本单位公章。</w:t>
      </w:r>
    </w:p>
    <w:p w14:paraId="7CF591A3">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2、采购人、采购代理机构保留审核原件的权利。</w:t>
      </w:r>
    </w:p>
    <w:p w14:paraId="08F5BC54">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3、如果是联合体投标，联合体各方均需提供上述证明。</w:t>
      </w:r>
      <w:r>
        <w:rPr>
          <w:rFonts w:hint="eastAsia" w:ascii="仿宋_GB2312" w:hAnsi="仿宋_GB2312" w:eastAsia="仿宋_GB2312" w:cs="仿宋_GB2312"/>
          <w:color w:val="auto"/>
          <w:kern w:val="0"/>
          <w:sz w:val="24"/>
          <w:highlight w:val="none"/>
          <w:u w:val="none"/>
          <w:lang w:bidi="ar"/>
        </w:rPr>
        <w:br w:type="page"/>
      </w:r>
      <w:bookmarkEnd w:id="50"/>
      <w:bookmarkEnd w:id="51"/>
      <w:bookmarkEnd w:id="52"/>
    </w:p>
    <w:p w14:paraId="5C101C2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附件</w:t>
      </w:r>
      <w:r>
        <w:rPr>
          <w:rFonts w:hint="eastAsia" w:ascii="仿宋_GB2312" w:hAnsi="仿宋_GB2312" w:eastAsia="仿宋_GB2312" w:cs="仿宋_GB2312"/>
          <w:color w:val="auto"/>
          <w:kern w:val="0"/>
          <w:sz w:val="24"/>
          <w:highlight w:val="none"/>
          <w:u w:val="none"/>
          <w:lang w:val="en-US" w:eastAsia="zh-CN" w:bidi="ar"/>
        </w:rPr>
        <w:t>1</w:t>
      </w:r>
      <w:r>
        <w:rPr>
          <w:rFonts w:hint="eastAsia" w:ascii="仿宋_GB2312" w:hAnsi="仿宋_GB2312" w:eastAsia="仿宋_GB2312" w:cs="仿宋_GB2312"/>
          <w:color w:val="auto"/>
          <w:kern w:val="0"/>
          <w:sz w:val="24"/>
          <w:highlight w:val="none"/>
          <w:u w:val="none"/>
          <w:lang w:bidi="ar"/>
        </w:rPr>
        <w:t>-</w:t>
      </w:r>
      <w:r>
        <w:rPr>
          <w:rFonts w:hint="eastAsia" w:ascii="仿宋_GB2312" w:hAnsi="仿宋_GB2312" w:eastAsia="仿宋_GB2312" w:cs="仿宋_GB2312"/>
          <w:color w:val="auto"/>
          <w:kern w:val="0"/>
          <w:sz w:val="24"/>
          <w:highlight w:val="none"/>
          <w:u w:val="none"/>
          <w:lang w:val="en-US" w:eastAsia="zh-CN" w:bidi="ar"/>
        </w:rPr>
        <w:t>4</w:t>
      </w:r>
      <w:r>
        <w:rPr>
          <w:rFonts w:hint="eastAsia" w:ascii="仿宋_GB2312" w:hAnsi="仿宋_GB2312" w:eastAsia="仿宋_GB2312" w:cs="仿宋_GB2312"/>
          <w:color w:val="auto"/>
          <w:kern w:val="0"/>
          <w:sz w:val="24"/>
          <w:highlight w:val="none"/>
          <w:u w:val="none"/>
          <w:lang w:bidi="ar"/>
        </w:rPr>
        <w:t xml:space="preserve"> </w:t>
      </w:r>
      <w:r>
        <w:rPr>
          <w:rFonts w:hint="eastAsia" w:ascii="仿宋_GB2312" w:hAnsi="仿宋_GB2312" w:eastAsia="仿宋_GB2312" w:cs="仿宋_GB2312"/>
          <w:color w:val="auto"/>
          <w:kern w:val="0"/>
          <w:sz w:val="24"/>
          <w:highlight w:val="none"/>
          <w:u w:val="none"/>
          <w:lang w:val="en-US" w:eastAsia="zh-CN" w:bidi="ar"/>
        </w:rPr>
        <w:t xml:space="preserve"> </w:t>
      </w:r>
      <w:r>
        <w:rPr>
          <w:rFonts w:hint="eastAsia" w:ascii="仿宋_GB2312" w:hAnsi="仿宋_GB2312" w:eastAsia="仿宋_GB2312" w:cs="仿宋_GB2312"/>
          <w:color w:val="auto"/>
          <w:kern w:val="0"/>
          <w:sz w:val="24"/>
          <w:highlight w:val="none"/>
          <w:u w:val="none"/>
          <w:lang w:eastAsia="zh-CN" w:bidi="ar"/>
        </w:rPr>
        <w:t>供应商</w:t>
      </w:r>
      <w:r>
        <w:rPr>
          <w:rFonts w:hint="eastAsia" w:ascii="仿宋_GB2312" w:hAnsi="仿宋_GB2312" w:eastAsia="仿宋_GB2312" w:cs="仿宋_GB2312"/>
          <w:color w:val="auto"/>
          <w:kern w:val="0"/>
          <w:sz w:val="24"/>
          <w:highlight w:val="none"/>
          <w:u w:val="none"/>
          <w:lang w:bidi="ar"/>
        </w:rPr>
        <w:t>为职工缴纳社会保险的证明</w:t>
      </w:r>
    </w:p>
    <w:p w14:paraId="503C868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说明：</w:t>
      </w:r>
    </w:p>
    <w:p w14:paraId="57FC02A5">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1、扫描件并加盖本单位公章。</w:t>
      </w:r>
    </w:p>
    <w:p w14:paraId="302403CA">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2、采购人、采购代理机构保留审核原件的权利。</w:t>
      </w:r>
    </w:p>
    <w:p w14:paraId="06C12695">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3、如果是联合体投标，联合体各方均需提供上述证明。</w:t>
      </w:r>
    </w:p>
    <w:p w14:paraId="5E226F18">
      <w:pPr>
        <w:spacing w:line="240" w:lineRule="auto"/>
        <w:rPr>
          <w:rFonts w:hint="eastAsia" w:ascii="仿宋_GB2312" w:hAnsi="仿宋_GB2312" w:eastAsia="仿宋_GB2312" w:cs="仿宋_GB2312"/>
          <w:color w:val="auto"/>
          <w:kern w:val="0"/>
          <w:sz w:val="24"/>
          <w:highlight w:val="none"/>
          <w:u w:val="none"/>
          <w:lang w:bidi="ar"/>
        </w:rPr>
      </w:pPr>
    </w:p>
    <w:p w14:paraId="29D5A1AF">
      <w:pPr>
        <w:spacing w:line="240" w:lineRule="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br w:type="page"/>
      </w:r>
    </w:p>
    <w:p w14:paraId="144CDB6E">
      <w:pPr>
        <w:spacing w:line="240" w:lineRule="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 xml:space="preserve">附件 </w:t>
      </w:r>
      <w:r>
        <w:rPr>
          <w:rFonts w:hint="eastAsia" w:ascii="仿宋_GB2312" w:hAnsi="仿宋_GB2312" w:eastAsia="仿宋_GB2312" w:cs="仿宋_GB2312"/>
          <w:color w:val="auto"/>
          <w:kern w:val="0"/>
          <w:sz w:val="24"/>
          <w:highlight w:val="none"/>
          <w:u w:val="none"/>
          <w:lang w:val="en-US" w:eastAsia="zh-CN" w:bidi="ar"/>
        </w:rPr>
        <w:t>1</w:t>
      </w:r>
      <w:r>
        <w:rPr>
          <w:rFonts w:hint="eastAsia" w:ascii="仿宋_GB2312" w:hAnsi="仿宋_GB2312" w:eastAsia="仿宋_GB2312" w:cs="仿宋_GB2312"/>
          <w:color w:val="auto"/>
          <w:kern w:val="0"/>
          <w:sz w:val="24"/>
          <w:highlight w:val="none"/>
          <w:u w:val="none"/>
          <w:lang w:bidi="ar"/>
        </w:rPr>
        <w:t>-</w:t>
      </w:r>
      <w:r>
        <w:rPr>
          <w:rFonts w:hint="eastAsia" w:ascii="仿宋_GB2312" w:hAnsi="仿宋_GB2312" w:eastAsia="仿宋_GB2312" w:cs="仿宋_GB2312"/>
          <w:color w:val="auto"/>
          <w:kern w:val="0"/>
          <w:sz w:val="24"/>
          <w:highlight w:val="none"/>
          <w:u w:val="none"/>
          <w:lang w:val="en-US" w:eastAsia="zh-CN" w:bidi="ar"/>
        </w:rPr>
        <w:t>5</w:t>
      </w:r>
      <w:r>
        <w:rPr>
          <w:rFonts w:hint="eastAsia" w:ascii="仿宋_GB2312" w:hAnsi="仿宋_GB2312" w:eastAsia="仿宋_GB2312" w:cs="仿宋_GB2312"/>
          <w:color w:val="auto"/>
          <w:kern w:val="0"/>
          <w:sz w:val="24"/>
          <w:highlight w:val="none"/>
          <w:u w:val="none"/>
          <w:lang w:bidi="ar"/>
        </w:rPr>
        <w:t xml:space="preserve"> </w:t>
      </w:r>
      <w:r>
        <w:rPr>
          <w:rFonts w:hint="eastAsia" w:ascii="仿宋_GB2312" w:hAnsi="仿宋_GB2312" w:eastAsia="仿宋_GB2312" w:cs="仿宋_GB2312"/>
          <w:color w:val="auto"/>
          <w:kern w:val="0"/>
          <w:sz w:val="24"/>
          <w:highlight w:val="none"/>
          <w:u w:val="none"/>
          <w:lang w:eastAsia="zh-CN" w:bidi="ar"/>
        </w:rPr>
        <w:t>供应商</w:t>
      </w:r>
      <w:r>
        <w:rPr>
          <w:rFonts w:hint="eastAsia" w:ascii="仿宋_GB2312" w:hAnsi="仿宋_GB2312" w:eastAsia="仿宋_GB2312" w:cs="仿宋_GB2312"/>
          <w:color w:val="auto"/>
          <w:kern w:val="0"/>
          <w:sz w:val="24"/>
          <w:highlight w:val="none"/>
          <w:u w:val="none"/>
          <w:lang w:bidi="ar"/>
        </w:rPr>
        <w:t>资格声明书</w:t>
      </w:r>
    </w:p>
    <w:p w14:paraId="13421DAB">
      <w:pPr>
        <w:keepNext w:val="0"/>
        <w:keepLines w:val="0"/>
        <w:widowControl/>
        <w:suppressLineNumbers w:val="0"/>
        <w:spacing w:line="240" w:lineRule="auto"/>
        <w:jc w:val="center"/>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kern w:val="0"/>
          <w:sz w:val="32"/>
          <w:szCs w:val="32"/>
          <w:highlight w:val="none"/>
          <w:lang w:val="en-US" w:eastAsia="zh-CN" w:bidi="ar"/>
        </w:rPr>
        <w:t>供应商资格声明书</w:t>
      </w:r>
    </w:p>
    <w:p w14:paraId="2976DF1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1"/>
          <w:highlight w:val="none"/>
        </w:rPr>
      </w:pPr>
      <w:r>
        <w:rPr>
          <w:rFonts w:hint="eastAsia" w:ascii="仿宋_GB2312" w:hAnsi="仿宋_GB2312" w:eastAsia="仿宋_GB2312" w:cs="仿宋_GB2312"/>
          <w:color w:val="auto"/>
          <w:kern w:val="0"/>
          <w:sz w:val="24"/>
          <w:szCs w:val="24"/>
          <w:highlight w:val="none"/>
          <w:lang w:val="en-US" w:eastAsia="zh-CN" w:bidi="ar"/>
        </w:rPr>
        <w:t>致：</w:t>
      </w:r>
      <w:r>
        <w:rPr>
          <w:rFonts w:hint="eastAsia" w:ascii="仿宋_GB2312" w:hAnsi="仿宋_GB2312" w:eastAsia="仿宋_GB2312" w:cs="仿宋_GB2312"/>
          <w:color w:val="auto"/>
          <w:kern w:val="0"/>
          <w:sz w:val="24"/>
          <w:szCs w:val="24"/>
          <w:highlight w:val="none"/>
          <w:u w:val="single"/>
          <w:lang w:val="en-US" w:eastAsia="zh-CN" w:bidi="ar"/>
        </w:rPr>
        <w:t xml:space="preserve">采购人或采购代理机构 </w:t>
      </w:r>
    </w:p>
    <w:p w14:paraId="0670C3B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1"/>
          <w:highlight w:val="none"/>
        </w:rPr>
      </w:pPr>
      <w:r>
        <w:rPr>
          <w:rFonts w:hint="eastAsia" w:ascii="仿宋_GB2312" w:hAnsi="仿宋_GB2312" w:eastAsia="仿宋_GB2312" w:cs="仿宋_GB2312"/>
          <w:color w:val="auto"/>
          <w:kern w:val="0"/>
          <w:sz w:val="24"/>
          <w:szCs w:val="24"/>
          <w:highlight w:val="none"/>
          <w:lang w:val="en-US" w:eastAsia="zh-CN" w:bidi="ar"/>
        </w:rPr>
        <w:t xml:space="preserve">在参与本次项目采购活动中，我单位承诺： </w:t>
      </w:r>
    </w:p>
    <w:p w14:paraId="2140DBC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（一）具有良好的商业信誉和健全的财务会计制度； </w:t>
      </w:r>
    </w:p>
    <w:p w14:paraId="049B1EC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（二）具有履行合同所必需的设备和专业技术能力； </w:t>
      </w:r>
    </w:p>
    <w:p w14:paraId="016B174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（三）有依法缴纳税收和社会保障资金的良好记录； </w:t>
      </w:r>
    </w:p>
    <w:p w14:paraId="187A754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38B5959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0B5CD3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296A800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（七）与我单位存在“单位负责人为同一人或者存在直接控股、管理关系”的其他法人单位信息如下（如有，不论其是否参加同一合同项下的政府采购活动均须填写）：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58DD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06FFFC15">
            <w:pPr>
              <w:keepNext w:val="0"/>
              <w:keepLines w:val="0"/>
              <w:widowControl/>
              <w:suppressLineNumbers w:val="0"/>
              <w:jc w:val="center"/>
              <w:rPr>
                <w:rFonts w:hint="eastAsia" w:ascii="仿宋" w:hAnsi="仿宋" w:eastAsia="仿宋" w:cs="仿宋"/>
                <w:color w:val="auto"/>
                <w:kern w:val="0"/>
                <w:sz w:val="24"/>
                <w:szCs w:val="24"/>
                <w:highlight w:val="none"/>
                <w:vertAlign w:val="baseline"/>
                <w:lang w:val="en-US" w:eastAsia="zh-CN" w:bidi="ar"/>
              </w:rPr>
            </w:pPr>
            <w:r>
              <w:rPr>
                <w:rFonts w:hint="eastAsia" w:ascii="仿宋" w:hAnsi="仿宋" w:eastAsia="仿宋" w:cs="仿宋"/>
                <w:color w:val="auto"/>
                <w:kern w:val="0"/>
                <w:sz w:val="24"/>
                <w:szCs w:val="24"/>
                <w:highlight w:val="none"/>
                <w:vertAlign w:val="baseline"/>
                <w:lang w:val="en-US" w:eastAsia="zh-CN" w:bidi="ar"/>
              </w:rPr>
              <w:t>序号</w:t>
            </w:r>
          </w:p>
        </w:tc>
        <w:tc>
          <w:tcPr>
            <w:tcW w:w="3798" w:type="dxa"/>
            <w:vAlign w:val="center"/>
          </w:tcPr>
          <w:p w14:paraId="36081E7F">
            <w:pPr>
              <w:keepNext w:val="0"/>
              <w:keepLines w:val="0"/>
              <w:widowControl/>
              <w:suppressLineNumbers w:val="0"/>
              <w:jc w:val="center"/>
              <w:rPr>
                <w:rFonts w:hint="eastAsia" w:ascii="仿宋" w:hAnsi="仿宋" w:eastAsia="仿宋" w:cs="仿宋"/>
                <w:color w:val="auto"/>
                <w:kern w:val="0"/>
                <w:sz w:val="24"/>
                <w:szCs w:val="24"/>
                <w:highlight w:val="none"/>
                <w:vertAlign w:val="baseline"/>
                <w:lang w:val="en-US" w:eastAsia="zh-CN" w:bidi="ar"/>
              </w:rPr>
            </w:pPr>
            <w:r>
              <w:rPr>
                <w:rFonts w:hint="eastAsia" w:ascii="仿宋" w:hAnsi="仿宋" w:eastAsia="仿宋" w:cs="仿宋"/>
                <w:color w:val="auto"/>
                <w:kern w:val="0"/>
                <w:sz w:val="24"/>
                <w:szCs w:val="24"/>
                <w:highlight w:val="none"/>
                <w:vertAlign w:val="baseline"/>
                <w:lang w:val="en-US" w:eastAsia="zh-CN" w:bidi="ar"/>
              </w:rPr>
              <w:t>单位名称</w:t>
            </w:r>
          </w:p>
        </w:tc>
        <w:tc>
          <w:tcPr>
            <w:tcW w:w="3406" w:type="dxa"/>
            <w:vAlign w:val="center"/>
          </w:tcPr>
          <w:p w14:paraId="7C179E79">
            <w:pPr>
              <w:keepNext w:val="0"/>
              <w:keepLines w:val="0"/>
              <w:widowControl/>
              <w:suppressLineNumbers w:val="0"/>
              <w:jc w:val="center"/>
              <w:rPr>
                <w:rFonts w:hint="eastAsia" w:ascii="仿宋" w:hAnsi="仿宋" w:eastAsia="仿宋" w:cs="仿宋"/>
                <w:color w:val="auto"/>
                <w:kern w:val="0"/>
                <w:sz w:val="24"/>
                <w:szCs w:val="24"/>
                <w:highlight w:val="none"/>
                <w:vertAlign w:val="baseline"/>
                <w:lang w:val="en-US" w:eastAsia="zh-CN" w:bidi="ar"/>
              </w:rPr>
            </w:pPr>
            <w:r>
              <w:rPr>
                <w:rFonts w:hint="eastAsia" w:ascii="仿宋" w:hAnsi="仿宋" w:eastAsia="仿宋" w:cs="仿宋"/>
                <w:color w:val="auto"/>
                <w:kern w:val="0"/>
                <w:sz w:val="24"/>
                <w:szCs w:val="24"/>
                <w:highlight w:val="none"/>
                <w:vertAlign w:val="baseline"/>
                <w:lang w:val="en-US" w:eastAsia="zh-CN" w:bidi="ar"/>
              </w:rPr>
              <w:t>相互关系</w:t>
            </w:r>
          </w:p>
        </w:tc>
      </w:tr>
      <w:tr w14:paraId="612A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22301408">
            <w:pPr>
              <w:keepNext w:val="0"/>
              <w:keepLines w:val="0"/>
              <w:widowControl/>
              <w:suppressLineNumbers w:val="0"/>
              <w:jc w:val="center"/>
              <w:rPr>
                <w:rFonts w:hint="eastAsia" w:ascii="仿宋" w:hAnsi="仿宋" w:eastAsia="仿宋" w:cs="仿宋"/>
                <w:color w:val="auto"/>
                <w:kern w:val="0"/>
                <w:sz w:val="24"/>
                <w:szCs w:val="24"/>
                <w:highlight w:val="none"/>
                <w:vertAlign w:val="baseline"/>
                <w:lang w:val="en-US" w:eastAsia="zh-CN" w:bidi="ar"/>
              </w:rPr>
            </w:pPr>
            <w:r>
              <w:rPr>
                <w:rFonts w:hint="eastAsia" w:ascii="仿宋" w:hAnsi="仿宋" w:eastAsia="仿宋" w:cs="仿宋"/>
                <w:color w:val="auto"/>
                <w:kern w:val="0"/>
                <w:sz w:val="24"/>
                <w:szCs w:val="24"/>
                <w:highlight w:val="none"/>
                <w:vertAlign w:val="baseline"/>
                <w:lang w:val="en-US" w:eastAsia="zh-CN" w:bidi="ar"/>
              </w:rPr>
              <w:t>1</w:t>
            </w:r>
          </w:p>
        </w:tc>
        <w:tc>
          <w:tcPr>
            <w:tcW w:w="3798" w:type="dxa"/>
          </w:tcPr>
          <w:p w14:paraId="3BAFECFA">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3406" w:type="dxa"/>
          </w:tcPr>
          <w:p w14:paraId="682DAF9E">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r>
      <w:tr w14:paraId="1DA6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42C0A351">
            <w:pPr>
              <w:keepNext w:val="0"/>
              <w:keepLines w:val="0"/>
              <w:widowControl/>
              <w:suppressLineNumbers w:val="0"/>
              <w:jc w:val="center"/>
              <w:rPr>
                <w:rFonts w:hint="eastAsia" w:ascii="仿宋" w:hAnsi="仿宋" w:eastAsia="仿宋" w:cs="仿宋"/>
                <w:color w:val="auto"/>
                <w:kern w:val="0"/>
                <w:sz w:val="24"/>
                <w:szCs w:val="24"/>
                <w:highlight w:val="none"/>
                <w:vertAlign w:val="baseline"/>
                <w:lang w:val="en-US" w:eastAsia="zh-CN" w:bidi="ar"/>
              </w:rPr>
            </w:pPr>
            <w:r>
              <w:rPr>
                <w:rFonts w:hint="eastAsia" w:ascii="仿宋" w:hAnsi="仿宋" w:eastAsia="仿宋" w:cs="仿宋"/>
                <w:color w:val="auto"/>
                <w:kern w:val="0"/>
                <w:sz w:val="24"/>
                <w:szCs w:val="24"/>
                <w:highlight w:val="none"/>
                <w:vertAlign w:val="baseline"/>
                <w:lang w:val="en-US" w:eastAsia="zh-CN" w:bidi="ar"/>
              </w:rPr>
              <w:t>2</w:t>
            </w:r>
          </w:p>
        </w:tc>
        <w:tc>
          <w:tcPr>
            <w:tcW w:w="3798" w:type="dxa"/>
          </w:tcPr>
          <w:p w14:paraId="3EC94D3D">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3406" w:type="dxa"/>
          </w:tcPr>
          <w:p w14:paraId="47279A1D">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r>
      <w:tr w14:paraId="598E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5CB1F59D">
            <w:pPr>
              <w:keepNext w:val="0"/>
              <w:keepLines w:val="0"/>
              <w:widowControl/>
              <w:suppressLineNumbers w:val="0"/>
              <w:jc w:val="center"/>
              <w:rPr>
                <w:rFonts w:hint="eastAsia" w:ascii="仿宋" w:hAnsi="仿宋" w:eastAsia="仿宋" w:cs="仿宋"/>
                <w:color w:val="auto"/>
                <w:kern w:val="0"/>
                <w:sz w:val="24"/>
                <w:szCs w:val="24"/>
                <w:highlight w:val="none"/>
                <w:vertAlign w:val="baseline"/>
                <w:lang w:val="en-US" w:eastAsia="zh-CN" w:bidi="ar"/>
              </w:rPr>
            </w:pPr>
            <w:r>
              <w:rPr>
                <w:rFonts w:hint="eastAsia" w:ascii="仿宋" w:hAnsi="仿宋" w:eastAsia="仿宋" w:cs="仿宋"/>
                <w:color w:val="auto"/>
                <w:kern w:val="0"/>
                <w:sz w:val="24"/>
                <w:szCs w:val="24"/>
                <w:highlight w:val="none"/>
                <w:vertAlign w:val="baseline"/>
                <w:lang w:val="en-US" w:eastAsia="zh-CN" w:bidi="ar"/>
              </w:rPr>
              <w:t>...</w:t>
            </w:r>
          </w:p>
        </w:tc>
        <w:tc>
          <w:tcPr>
            <w:tcW w:w="3798" w:type="dxa"/>
          </w:tcPr>
          <w:p w14:paraId="7E5A5478">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3406" w:type="dxa"/>
          </w:tcPr>
          <w:p w14:paraId="68909903">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r>
    </w:tbl>
    <w:p w14:paraId="57C92D9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1"/>
          <w:highlight w:val="none"/>
        </w:rPr>
      </w:pPr>
      <w:r>
        <w:rPr>
          <w:rFonts w:hint="eastAsia" w:ascii="仿宋" w:hAnsi="仿宋" w:eastAsia="仿宋" w:cs="仿宋"/>
          <w:color w:val="auto"/>
          <w:kern w:val="0"/>
          <w:sz w:val="24"/>
          <w:szCs w:val="24"/>
          <w:highlight w:val="none"/>
          <w:lang w:val="en-US" w:eastAsia="zh-CN" w:bidi="ar"/>
        </w:rPr>
        <w:t>上述声明真实有效，否则我方负全部责任。</w:t>
      </w:r>
      <w:r>
        <w:rPr>
          <w:rFonts w:hint="eastAsia" w:ascii="仿宋_GB2312" w:hAnsi="仿宋_GB2312" w:eastAsia="仿宋_GB2312" w:cs="仿宋_GB2312"/>
          <w:color w:val="auto"/>
          <w:kern w:val="0"/>
          <w:sz w:val="24"/>
          <w:szCs w:val="24"/>
          <w:highlight w:val="none"/>
          <w:lang w:val="en-US" w:eastAsia="zh-CN" w:bidi="ar"/>
        </w:rPr>
        <w:t xml:space="preserve"> </w:t>
      </w:r>
    </w:p>
    <w:p w14:paraId="462C975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1"/>
          <w:highlight w:val="none"/>
        </w:rPr>
      </w:pPr>
      <w:r>
        <w:rPr>
          <w:rFonts w:hint="eastAsia" w:ascii="仿宋_GB2312" w:hAnsi="仿宋_GB2312" w:eastAsia="仿宋_GB2312" w:cs="仿宋_GB2312"/>
          <w:color w:val="auto"/>
          <w:kern w:val="0"/>
          <w:sz w:val="24"/>
          <w:szCs w:val="24"/>
          <w:highlight w:val="none"/>
          <w:lang w:val="en-US" w:eastAsia="zh-CN" w:bidi="ar"/>
        </w:rPr>
        <w:t xml:space="preserve">供应商名称：  </w:t>
      </w:r>
      <w:r>
        <w:rPr>
          <w:rFonts w:hint="eastAsia" w:ascii="仿宋_GB2312" w:hAnsi="仿宋_GB2312" w:eastAsia="仿宋_GB2312" w:cs="仿宋_GB2312"/>
          <w:i w:val="0"/>
          <w:iCs w:val="0"/>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u w:val="single"/>
          <w:lang w:val="en-US" w:eastAsia="zh-CN" w:bidi="ar"/>
        </w:rPr>
        <w:t>（加盖公章）</w:t>
      </w:r>
    </w:p>
    <w:p w14:paraId="61E18ED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法定代表人或其授权代理人：</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u w:val="single"/>
          <w:lang w:val="en-US" w:eastAsia="zh-CN" w:bidi="ar"/>
        </w:rPr>
        <w:tab/>
      </w:r>
      <w:r>
        <w:rPr>
          <w:rFonts w:hint="eastAsia" w:ascii="仿宋_GB2312" w:hAnsi="仿宋_GB2312" w:eastAsia="仿宋_GB2312" w:cs="仿宋_GB2312"/>
          <w:color w:val="auto"/>
          <w:kern w:val="0"/>
          <w:sz w:val="24"/>
          <w:szCs w:val="24"/>
          <w:highlight w:val="none"/>
          <w:u w:val="single"/>
          <w:lang w:val="en-US" w:eastAsia="zh-CN" w:bidi="ar"/>
        </w:rPr>
        <w:t>（签字或印鉴）</w:t>
      </w:r>
      <w:r>
        <w:rPr>
          <w:rFonts w:hint="eastAsia" w:ascii="仿宋_GB2312" w:hAnsi="仿宋_GB2312" w:eastAsia="仿宋_GB2312" w:cs="仿宋_GB2312"/>
          <w:color w:val="auto"/>
          <w:kern w:val="0"/>
          <w:sz w:val="24"/>
          <w:szCs w:val="24"/>
          <w:highlight w:val="none"/>
          <w:lang w:val="en-US" w:eastAsia="zh-CN" w:bidi="ar"/>
        </w:rPr>
        <w:tab/>
      </w:r>
    </w:p>
    <w:p w14:paraId="5BD65F1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1"/>
          <w:highlight w:val="none"/>
        </w:rPr>
      </w:pPr>
      <w:r>
        <w:rPr>
          <w:rFonts w:hint="eastAsia" w:ascii="仿宋_GB2312" w:hAnsi="仿宋_GB2312" w:eastAsia="仿宋_GB2312" w:cs="仿宋_GB2312"/>
          <w:color w:val="auto"/>
          <w:kern w:val="0"/>
          <w:sz w:val="24"/>
          <w:szCs w:val="24"/>
          <w:highlight w:val="none"/>
          <w:lang w:val="en-US" w:eastAsia="zh-CN" w:bidi="ar"/>
        </w:rPr>
        <w:t>日期：</w:t>
      </w:r>
      <w:r>
        <w:rPr>
          <w:rFonts w:hint="eastAsia" w:ascii="仿宋_GB2312" w:hAnsi="仿宋_GB2312" w:eastAsia="仿宋_GB2312" w:cs="仿宋_GB2312"/>
          <w:color w:val="auto"/>
          <w:kern w:val="0"/>
          <w:sz w:val="24"/>
          <w:szCs w:val="24"/>
          <w:highlight w:val="none"/>
          <w:u w:val="single"/>
          <w:lang w:val="en-US" w:eastAsia="zh-CN" w:bidi="ar"/>
        </w:rPr>
        <w:t xml:space="preserve">    年    月    日</w:t>
      </w:r>
    </w:p>
    <w:p w14:paraId="39F499A0">
      <w:pPr>
        <w:spacing w:line="240" w:lineRule="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4C6AD2A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color w:val="auto"/>
          <w:sz w:val="24"/>
          <w:szCs w:val="24"/>
          <w:highlight w:val="none"/>
        </w:rPr>
      </w:pPr>
      <w:bookmarkStart w:id="53" w:name="_Toc21978"/>
      <w:bookmarkStart w:id="54" w:name="_Toc31768"/>
      <w:bookmarkStart w:id="55" w:name="_Toc28185"/>
      <w:r>
        <w:rPr>
          <w:rFonts w:hint="eastAsia" w:ascii="仿宋_GB2312" w:hAnsi="仿宋_GB2312" w:eastAsia="仿宋_GB2312" w:cs="仿宋_GB2312"/>
          <w:color w:val="auto"/>
          <w:kern w:val="0"/>
          <w:sz w:val="24"/>
          <w:szCs w:val="24"/>
          <w:highlight w:val="none"/>
          <w:lang w:val="en-US" w:eastAsia="zh-CN" w:bidi="ar"/>
        </w:rPr>
        <w:t>2 落实政府采购政策需满足的资格要求（如有）</w:t>
      </w:r>
      <w:bookmarkEnd w:id="53"/>
      <w:bookmarkEnd w:id="54"/>
      <w:bookmarkEnd w:id="55"/>
      <w:r>
        <w:rPr>
          <w:rFonts w:hint="eastAsia" w:ascii="仿宋_GB2312" w:hAnsi="仿宋_GB2312" w:eastAsia="仿宋_GB2312" w:cs="仿宋_GB2312"/>
          <w:color w:val="auto"/>
          <w:kern w:val="0"/>
          <w:sz w:val="24"/>
          <w:szCs w:val="24"/>
          <w:highlight w:val="none"/>
          <w:lang w:val="en-US" w:eastAsia="zh-CN" w:bidi="ar"/>
        </w:rPr>
        <w:t xml:space="preserve"> </w:t>
      </w:r>
    </w:p>
    <w:p w14:paraId="3779E8F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2-1 中小企业声明函 </w:t>
      </w:r>
    </w:p>
    <w:p w14:paraId="56709D7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说明： </w:t>
      </w:r>
    </w:p>
    <w:p w14:paraId="1E8C151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（1）如本项目（标项/包）不专门面向中小企业预留采购份额，资格证明文件部分无需提供《中小企业声明函》。 </w:t>
      </w:r>
    </w:p>
    <w:p w14:paraId="0A3A4A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2）如本项目（标项/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7284F5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 xml:space="preserve">（3）如本项目（标项/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供应商因落实政府采购政策拟进行分包的，必须提供《拟分包情况说明》及《分包意向协议》，否则无须提供），且建议在资格证明文件部分提供。 </w:t>
      </w:r>
    </w:p>
    <w:p w14:paraId="3484F9B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4）如本项目（标项/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701C18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（5）中小企业声明函填写注意事项 </w:t>
      </w:r>
    </w:p>
    <w:p w14:paraId="383558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1）中小企业参加政府采购活动，应当出具此格式文件。《中小企业声明函》由参加政府采购活动的</w:t>
      </w:r>
      <w:r>
        <w:rPr>
          <w:rFonts w:hint="eastAsia" w:ascii="仿宋_GB2312" w:hAnsi="仿宋_GB2312" w:cs="仿宋_GB2312"/>
          <w:color w:val="auto"/>
          <w:kern w:val="0"/>
          <w:sz w:val="24"/>
          <w:szCs w:val="24"/>
          <w:highlight w:val="none"/>
          <w:lang w:val="en-US" w:eastAsia="zh-CN" w:bidi="ar"/>
        </w:rPr>
        <w:t>供应商</w:t>
      </w:r>
      <w:r>
        <w:rPr>
          <w:rFonts w:hint="eastAsia" w:ascii="仿宋_GB2312" w:hAnsi="仿宋_GB2312" w:eastAsia="仿宋_GB2312" w:cs="仿宋_GB2312"/>
          <w:color w:val="auto"/>
          <w:kern w:val="0"/>
          <w:sz w:val="24"/>
          <w:szCs w:val="24"/>
          <w:highlight w:val="none"/>
          <w:lang w:val="en-US" w:eastAsia="zh-CN" w:bidi="ar"/>
        </w:rPr>
        <w:t xml:space="preserve">出具。联合体投标的，《中小企业声明函》由牵头人出具。 </w:t>
      </w:r>
    </w:p>
    <w:p w14:paraId="192714D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2）对于联合体中由中小企业承担的部分，或者分包给中小企业的部分，必须全</w:t>
      </w:r>
    </w:p>
    <w:p w14:paraId="018290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部由中小企业制造、承建或者承接。供应商应当在声明函“标的名称”部分标明</w:t>
      </w:r>
    </w:p>
    <w:p w14:paraId="25771A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联合体中中小企业承担的具体内容或者中小企业的具体分包内容。 </w:t>
      </w:r>
    </w:p>
    <w:p w14:paraId="178671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4362F8BF">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75CF2994">
      <w:pPr>
        <w:spacing w:line="240" w:lineRule="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5F1470A6">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jc w:val="both"/>
        <w:textAlignment w:val="auto"/>
        <w:rPr>
          <w:rStyle w:val="24"/>
          <w:rFonts w:hint="eastAsia" w:ascii="仿宋_GB2312" w:hAnsi="仿宋_GB2312" w:eastAsia="仿宋_GB2312" w:cs="仿宋_GB2312"/>
          <w:i w:val="0"/>
          <w:iCs w:val="0"/>
          <w:caps w:val="0"/>
          <w:color w:val="auto"/>
          <w:spacing w:val="0"/>
          <w:sz w:val="24"/>
          <w:szCs w:val="24"/>
          <w:highlight w:val="none"/>
        </w:rPr>
      </w:pPr>
      <w:r>
        <w:rPr>
          <w:rStyle w:val="24"/>
          <w:rFonts w:hint="eastAsia" w:ascii="仿宋_GB2312" w:hAnsi="仿宋_GB2312" w:eastAsia="仿宋_GB2312" w:cs="仿宋_GB2312"/>
          <w:i w:val="0"/>
          <w:iCs w:val="0"/>
          <w:caps w:val="0"/>
          <w:color w:val="auto"/>
          <w:spacing w:val="0"/>
          <w:kern w:val="2"/>
          <w:sz w:val="24"/>
          <w:szCs w:val="24"/>
          <w:highlight w:val="none"/>
          <w:lang w:bidi="ar-SA"/>
        </w:rPr>
        <w:t>中小企业声明函格式文件由供应商根据需要选用</w:t>
      </w:r>
    </w:p>
    <w:p w14:paraId="1875384B">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both"/>
        <w:textAlignment w:val="auto"/>
        <w:rPr>
          <w:rStyle w:val="24"/>
          <w:rFonts w:hint="eastAsia" w:ascii="仿宋_GB2312" w:hAnsi="仿宋_GB2312" w:eastAsia="仿宋_GB2312" w:cs="仿宋_GB2312"/>
          <w:i w:val="0"/>
          <w:iCs w:val="0"/>
          <w:caps w:val="0"/>
          <w:color w:val="auto"/>
          <w:spacing w:val="0"/>
          <w:sz w:val="32"/>
          <w:szCs w:val="32"/>
          <w:highlight w:val="none"/>
        </w:rPr>
      </w:pPr>
      <w:r>
        <w:rPr>
          <w:rStyle w:val="24"/>
          <w:rFonts w:hint="eastAsia" w:ascii="仿宋_GB2312" w:hAnsi="仿宋_GB2312" w:eastAsia="仿宋_GB2312" w:cs="仿宋_GB2312"/>
          <w:i w:val="0"/>
          <w:iCs w:val="0"/>
          <w:caps w:val="0"/>
          <w:color w:val="auto"/>
          <w:spacing w:val="0"/>
          <w:kern w:val="2"/>
          <w:sz w:val="24"/>
          <w:szCs w:val="24"/>
          <w:highlight w:val="none"/>
          <w:lang w:bidi="ar-SA"/>
        </w:rPr>
        <w:t>（所投产品制造商为中小企业时提交本函，所属行业应符合采购文件中明确的本项目所属行业）</w:t>
      </w:r>
    </w:p>
    <w:p w14:paraId="4FE7975F">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Style w:val="24"/>
          <w:rFonts w:hint="eastAsia" w:ascii="仿宋_GB2312" w:hAnsi="仿宋_GB2312" w:eastAsia="仿宋_GB2312" w:cs="仿宋_GB2312"/>
          <w:i w:val="0"/>
          <w:iCs w:val="0"/>
          <w:caps w:val="0"/>
          <w:color w:val="auto"/>
          <w:spacing w:val="0"/>
          <w:sz w:val="32"/>
          <w:szCs w:val="32"/>
          <w:highlight w:val="none"/>
        </w:rPr>
      </w:pPr>
    </w:p>
    <w:p w14:paraId="70F17634">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Style w:val="24"/>
          <w:rFonts w:hint="eastAsia" w:ascii="仿宋_GB2312" w:hAnsi="仿宋_GB2312" w:eastAsia="仿宋_GB2312" w:cs="仿宋_GB2312"/>
          <w:i w:val="0"/>
          <w:iCs w:val="0"/>
          <w:caps w:val="0"/>
          <w:color w:val="auto"/>
          <w:spacing w:val="0"/>
          <w:sz w:val="32"/>
          <w:szCs w:val="32"/>
          <w:highlight w:val="none"/>
        </w:rPr>
        <w:t>中小企业声明函</w:t>
      </w:r>
      <w:r>
        <w:rPr>
          <w:rStyle w:val="24"/>
          <w:rFonts w:hint="eastAsia" w:ascii="仿宋_GB2312" w:hAnsi="仿宋_GB2312" w:eastAsia="仿宋_GB2312" w:cs="仿宋_GB2312"/>
          <w:i w:val="0"/>
          <w:iCs w:val="0"/>
          <w:caps w:val="0"/>
          <w:color w:val="auto"/>
          <w:spacing w:val="0"/>
          <w:sz w:val="32"/>
          <w:szCs w:val="32"/>
          <w:highlight w:val="none"/>
          <w:lang w:eastAsia="zh-CN"/>
        </w:rPr>
        <w:t>（</w:t>
      </w:r>
      <w:r>
        <w:rPr>
          <w:rStyle w:val="24"/>
          <w:rFonts w:hint="eastAsia" w:ascii="仿宋_GB2312" w:hAnsi="仿宋_GB2312" w:eastAsia="仿宋_GB2312" w:cs="仿宋_GB2312"/>
          <w:i w:val="0"/>
          <w:iCs w:val="0"/>
          <w:caps w:val="0"/>
          <w:color w:val="auto"/>
          <w:spacing w:val="0"/>
          <w:sz w:val="32"/>
          <w:szCs w:val="32"/>
          <w:highlight w:val="none"/>
        </w:rPr>
        <w:t>货物</w:t>
      </w:r>
      <w:r>
        <w:rPr>
          <w:rStyle w:val="24"/>
          <w:rFonts w:hint="eastAsia" w:ascii="仿宋_GB2312" w:hAnsi="仿宋_GB2312" w:eastAsia="仿宋_GB2312" w:cs="仿宋_GB2312"/>
          <w:i w:val="0"/>
          <w:iCs w:val="0"/>
          <w:caps w:val="0"/>
          <w:color w:val="auto"/>
          <w:spacing w:val="0"/>
          <w:sz w:val="32"/>
          <w:szCs w:val="32"/>
          <w:highlight w:val="none"/>
          <w:lang w:eastAsia="zh-CN"/>
        </w:rPr>
        <w:t>）</w:t>
      </w:r>
    </w:p>
    <w:p w14:paraId="41A23C3C">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auto"/>
          <w:spacing w:val="0"/>
          <w:sz w:val="27"/>
          <w:szCs w:val="27"/>
          <w:highlight w:val="none"/>
        </w:rPr>
      </w:pPr>
      <w:r>
        <w:rPr>
          <w:rFonts w:hint="eastAsia" w:ascii="仿宋_GB2312" w:hAnsi="仿宋_GB2312" w:eastAsia="仿宋_GB2312" w:cs="仿宋_GB2312"/>
          <w:i w:val="0"/>
          <w:iCs w:val="0"/>
          <w:caps w:val="0"/>
          <w:color w:val="auto"/>
          <w:spacing w:val="0"/>
          <w:sz w:val="27"/>
          <w:szCs w:val="27"/>
          <w:highlight w:val="none"/>
        </w:rPr>
        <w:t> </w:t>
      </w:r>
    </w:p>
    <w:p w14:paraId="408C45D6">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720" w:firstLineChars="300"/>
        <w:textAlignment w:val="auto"/>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rPr>
        <w:t>本公司（联合体）郑重声明，根据《政府采购促进中小企业发展管理办法》（财库〔2020〕[2020]46号）的规定，本公司（联合体）参加</w:t>
      </w:r>
      <w:r>
        <w:rPr>
          <w:rFonts w:hint="eastAsia" w:ascii="仿宋_GB2312" w:hAnsi="仿宋_GB2312" w:eastAsia="仿宋_GB2312" w:cs="仿宋_GB2312"/>
          <w:i/>
          <w:iCs/>
          <w:caps w:val="0"/>
          <w:color w:val="auto"/>
          <w:spacing w:val="0"/>
          <w:sz w:val="24"/>
          <w:szCs w:val="24"/>
          <w:highlight w:val="none"/>
          <w:u w:val="single"/>
        </w:rPr>
        <w:t>（单位名称）</w:t>
      </w:r>
      <w:r>
        <w:rPr>
          <w:rFonts w:hint="eastAsia" w:ascii="仿宋_GB2312" w:hAnsi="仿宋_GB2312" w:eastAsia="仿宋_GB2312" w:cs="仿宋_GB2312"/>
          <w:i w:val="0"/>
          <w:iCs w:val="0"/>
          <w:caps w:val="0"/>
          <w:color w:val="auto"/>
          <w:spacing w:val="0"/>
          <w:sz w:val="24"/>
          <w:szCs w:val="24"/>
          <w:highlight w:val="none"/>
        </w:rPr>
        <w:t>的</w:t>
      </w:r>
      <w:r>
        <w:rPr>
          <w:rFonts w:hint="eastAsia" w:ascii="仿宋_GB2312" w:hAnsi="仿宋_GB2312" w:eastAsia="仿宋_GB2312" w:cs="仿宋_GB2312"/>
          <w:i/>
          <w:iCs/>
          <w:caps w:val="0"/>
          <w:color w:val="auto"/>
          <w:spacing w:val="0"/>
          <w:sz w:val="24"/>
          <w:szCs w:val="24"/>
          <w:highlight w:val="none"/>
          <w:u w:val="single"/>
        </w:rPr>
        <w:t>（项目名称）</w:t>
      </w:r>
      <w:r>
        <w:rPr>
          <w:rFonts w:hint="eastAsia" w:ascii="仿宋_GB2312" w:hAnsi="仿宋_GB2312" w:eastAsia="仿宋_GB2312" w:cs="仿宋_GB2312"/>
          <w:i w:val="0"/>
          <w:iCs w:val="0"/>
          <w:caps w:val="0"/>
          <w:color w:val="auto"/>
          <w:spacing w:val="0"/>
          <w:sz w:val="24"/>
          <w:szCs w:val="24"/>
          <w:highlight w:val="none"/>
        </w:rPr>
        <w:t>采购活动，提供的货物全部由符合政策要求的中小企业制造。相关企业（含联合体中的中小企业、签订分包意向协议的中小企业）的具体情况如下：</w:t>
      </w:r>
    </w:p>
    <w:p w14:paraId="2A00BCD9">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rPr>
        <w:t>1.</w:t>
      </w:r>
      <w:r>
        <w:rPr>
          <w:rFonts w:hint="eastAsia" w:ascii="仿宋_GB2312" w:hAnsi="仿宋_GB2312" w:eastAsia="仿宋_GB2312" w:cs="仿宋_GB2312"/>
          <w:i/>
          <w:iCs/>
          <w:caps w:val="0"/>
          <w:color w:val="auto"/>
          <w:spacing w:val="0"/>
          <w:sz w:val="24"/>
          <w:szCs w:val="24"/>
          <w:highlight w:val="none"/>
          <w:u w:val="single"/>
        </w:rPr>
        <w:t>（标的名称）</w:t>
      </w:r>
      <w:r>
        <w:rPr>
          <w:rFonts w:hint="eastAsia" w:ascii="仿宋_GB2312" w:hAnsi="仿宋_GB2312" w:eastAsia="仿宋_GB2312" w:cs="仿宋_GB2312"/>
          <w:i w:val="0"/>
          <w:iCs w:val="0"/>
          <w:caps w:val="0"/>
          <w:color w:val="auto"/>
          <w:spacing w:val="0"/>
          <w:sz w:val="24"/>
          <w:szCs w:val="24"/>
          <w:highlight w:val="none"/>
        </w:rPr>
        <w:t>，属于</w:t>
      </w:r>
      <w:r>
        <w:rPr>
          <w:rFonts w:hint="eastAsia" w:ascii="仿宋_GB2312" w:hAnsi="仿宋_GB2312" w:eastAsia="仿宋_GB2312" w:cs="仿宋_GB2312"/>
          <w:i/>
          <w:iCs/>
          <w:caps w:val="0"/>
          <w:color w:val="auto"/>
          <w:spacing w:val="0"/>
          <w:sz w:val="24"/>
          <w:szCs w:val="24"/>
          <w:highlight w:val="none"/>
          <w:u w:val="single"/>
        </w:rPr>
        <w:t>（采购文件中明确的所属行业）</w:t>
      </w:r>
      <w:r>
        <w:rPr>
          <w:rFonts w:hint="eastAsia" w:ascii="仿宋_GB2312" w:hAnsi="仿宋_GB2312" w:eastAsia="仿宋_GB2312" w:cs="仿宋_GB2312"/>
          <w:i w:val="0"/>
          <w:iCs w:val="0"/>
          <w:caps w:val="0"/>
          <w:color w:val="auto"/>
          <w:spacing w:val="0"/>
          <w:sz w:val="24"/>
          <w:szCs w:val="24"/>
          <w:highlight w:val="none"/>
        </w:rPr>
        <w:t>；制造商为</w:t>
      </w:r>
      <w:r>
        <w:rPr>
          <w:rFonts w:hint="eastAsia" w:ascii="仿宋_GB2312" w:hAnsi="仿宋_GB2312" w:eastAsia="仿宋_GB2312" w:cs="仿宋_GB2312"/>
          <w:i/>
          <w:iCs/>
          <w:caps w:val="0"/>
          <w:color w:val="auto"/>
          <w:spacing w:val="0"/>
          <w:sz w:val="24"/>
          <w:szCs w:val="24"/>
          <w:highlight w:val="none"/>
          <w:u w:val="single"/>
        </w:rPr>
        <w:t>（企业名称）</w:t>
      </w:r>
      <w:r>
        <w:rPr>
          <w:rFonts w:hint="eastAsia" w:ascii="仿宋_GB2312" w:hAnsi="仿宋_GB2312" w:eastAsia="仿宋_GB2312" w:cs="仿宋_GB2312"/>
          <w:i w:val="0"/>
          <w:iCs w:val="0"/>
          <w:caps w:val="0"/>
          <w:color w:val="auto"/>
          <w:spacing w:val="0"/>
          <w:sz w:val="24"/>
          <w:szCs w:val="24"/>
          <w:highlight w:val="none"/>
        </w:rPr>
        <w:t>，从业人员</w:t>
      </w:r>
      <w:r>
        <w:rPr>
          <w:rFonts w:hint="eastAsia" w:ascii="仿宋_GB2312" w:hAnsi="仿宋_GB2312" w:eastAsia="仿宋_GB2312" w:cs="仿宋_GB2312"/>
          <w:i w:val="0"/>
          <w:iCs w:val="0"/>
          <w:caps w:val="0"/>
          <w:color w:val="auto"/>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auto"/>
          <w:spacing w:val="0"/>
          <w:sz w:val="24"/>
          <w:szCs w:val="24"/>
          <w:highlight w:val="none"/>
        </w:rPr>
        <w:t>人，营业收入为</w:t>
      </w:r>
      <w:r>
        <w:rPr>
          <w:rFonts w:hint="eastAsia" w:ascii="仿宋_GB2312" w:hAnsi="仿宋_GB2312" w:eastAsia="仿宋_GB2312" w:cs="仿宋_GB2312"/>
          <w:i w:val="0"/>
          <w:iCs w:val="0"/>
          <w:caps w:val="0"/>
          <w:color w:val="auto"/>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auto"/>
          <w:spacing w:val="0"/>
          <w:sz w:val="24"/>
          <w:szCs w:val="24"/>
          <w:highlight w:val="none"/>
        </w:rPr>
        <w:t> 万元，资产总额为</w:t>
      </w:r>
      <w:r>
        <w:rPr>
          <w:rFonts w:hint="eastAsia" w:ascii="仿宋_GB2312" w:hAnsi="仿宋_GB2312" w:eastAsia="仿宋_GB2312" w:cs="仿宋_GB2312"/>
          <w:i w:val="0"/>
          <w:iCs w:val="0"/>
          <w:caps w:val="0"/>
          <w:color w:val="auto"/>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auto"/>
          <w:spacing w:val="0"/>
          <w:sz w:val="24"/>
          <w:szCs w:val="24"/>
          <w:highlight w:val="none"/>
        </w:rPr>
        <w:t> 万元，属于</w:t>
      </w:r>
      <w:r>
        <w:rPr>
          <w:rFonts w:hint="eastAsia" w:ascii="仿宋_GB2312" w:hAnsi="仿宋_GB2312" w:eastAsia="仿宋_GB2312" w:cs="仿宋_GB2312"/>
          <w:i/>
          <w:iCs/>
          <w:caps w:val="0"/>
          <w:color w:val="auto"/>
          <w:spacing w:val="0"/>
          <w:sz w:val="24"/>
          <w:szCs w:val="24"/>
          <w:highlight w:val="none"/>
          <w:u w:val="single"/>
        </w:rPr>
        <w:t>（中型企业、小型企业、微型企业）</w:t>
      </w:r>
      <w:r>
        <w:rPr>
          <w:rFonts w:hint="eastAsia" w:ascii="仿宋_GB2312" w:hAnsi="仿宋_GB2312" w:eastAsia="仿宋_GB2312" w:cs="仿宋_GB2312"/>
          <w:i w:val="0"/>
          <w:iCs w:val="0"/>
          <w:caps w:val="0"/>
          <w:color w:val="auto"/>
          <w:spacing w:val="0"/>
          <w:sz w:val="24"/>
          <w:szCs w:val="24"/>
          <w:highlight w:val="none"/>
        </w:rPr>
        <w:t>；</w:t>
      </w:r>
    </w:p>
    <w:p w14:paraId="1B692CC5">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rPr>
        <w:t>2.</w:t>
      </w:r>
      <w:r>
        <w:rPr>
          <w:rFonts w:hint="eastAsia" w:ascii="仿宋_GB2312" w:hAnsi="仿宋_GB2312" w:eastAsia="仿宋_GB2312" w:cs="仿宋_GB2312"/>
          <w:i/>
          <w:iCs/>
          <w:caps w:val="0"/>
          <w:color w:val="auto"/>
          <w:spacing w:val="0"/>
          <w:sz w:val="24"/>
          <w:szCs w:val="24"/>
          <w:highlight w:val="none"/>
          <w:u w:val="single"/>
        </w:rPr>
        <w:t>（标的名称）</w:t>
      </w:r>
      <w:r>
        <w:rPr>
          <w:rFonts w:hint="eastAsia" w:ascii="仿宋_GB2312" w:hAnsi="仿宋_GB2312" w:eastAsia="仿宋_GB2312" w:cs="仿宋_GB2312"/>
          <w:i w:val="0"/>
          <w:iCs w:val="0"/>
          <w:caps w:val="0"/>
          <w:color w:val="auto"/>
          <w:spacing w:val="0"/>
          <w:sz w:val="24"/>
          <w:szCs w:val="24"/>
          <w:highlight w:val="none"/>
        </w:rPr>
        <w:t>，属于</w:t>
      </w:r>
      <w:r>
        <w:rPr>
          <w:rFonts w:hint="eastAsia" w:ascii="仿宋_GB2312" w:hAnsi="仿宋_GB2312" w:eastAsia="仿宋_GB2312" w:cs="仿宋_GB2312"/>
          <w:i/>
          <w:iCs/>
          <w:caps w:val="0"/>
          <w:color w:val="auto"/>
          <w:spacing w:val="0"/>
          <w:sz w:val="24"/>
          <w:szCs w:val="24"/>
          <w:highlight w:val="none"/>
          <w:u w:val="single"/>
        </w:rPr>
        <w:t>（采购文件中明确的所属行业）</w:t>
      </w:r>
      <w:r>
        <w:rPr>
          <w:rFonts w:hint="eastAsia" w:ascii="仿宋_GB2312" w:hAnsi="仿宋_GB2312" w:eastAsia="仿宋_GB2312" w:cs="仿宋_GB2312"/>
          <w:i w:val="0"/>
          <w:iCs w:val="0"/>
          <w:caps w:val="0"/>
          <w:color w:val="auto"/>
          <w:spacing w:val="0"/>
          <w:sz w:val="24"/>
          <w:szCs w:val="24"/>
          <w:highlight w:val="none"/>
        </w:rPr>
        <w:t>；制造商为</w:t>
      </w:r>
      <w:r>
        <w:rPr>
          <w:rFonts w:hint="eastAsia" w:ascii="仿宋_GB2312" w:hAnsi="仿宋_GB2312" w:eastAsia="仿宋_GB2312" w:cs="仿宋_GB2312"/>
          <w:i/>
          <w:iCs/>
          <w:caps w:val="0"/>
          <w:color w:val="auto"/>
          <w:spacing w:val="0"/>
          <w:sz w:val="24"/>
          <w:szCs w:val="24"/>
          <w:highlight w:val="none"/>
          <w:u w:val="single"/>
        </w:rPr>
        <w:t>（企业名称）</w:t>
      </w:r>
      <w:r>
        <w:rPr>
          <w:rFonts w:hint="eastAsia" w:ascii="仿宋_GB2312" w:hAnsi="仿宋_GB2312" w:eastAsia="仿宋_GB2312" w:cs="仿宋_GB2312"/>
          <w:i w:val="0"/>
          <w:iCs w:val="0"/>
          <w:caps w:val="0"/>
          <w:color w:val="auto"/>
          <w:spacing w:val="0"/>
          <w:sz w:val="24"/>
          <w:szCs w:val="24"/>
          <w:highlight w:val="none"/>
        </w:rPr>
        <w:t>，从业人员</w:t>
      </w:r>
      <w:r>
        <w:rPr>
          <w:rFonts w:hint="eastAsia" w:ascii="仿宋_GB2312" w:hAnsi="仿宋_GB2312" w:eastAsia="仿宋_GB2312" w:cs="仿宋_GB2312"/>
          <w:i w:val="0"/>
          <w:iCs w:val="0"/>
          <w:caps w:val="0"/>
          <w:color w:val="auto"/>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auto"/>
          <w:spacing w:val="0"/>
          <w:sz w:val="24"/>
          <w:szCs w:val="24"/>
          <w:highlight w:val="none"/>
        </w:rPr>
        <w:t>人，营业收入为</w:t>
      </w:r>
      <w:r>
        <w:rPr>
          <w:rFonts w:hint="eastAsia" w:ascii="仿宋_GB2312" w:hAnsi="仿宋_GB2312" w:eastAsia="仿宋_GB2312" w:cs="仿宋_GB2312"/>
          <w:i w:val="0"/>
          <w:iCs w:val="0"/>
          <w:caps w:val="0"/>
          <w:color w:val="auto"/>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auto"/>
          <w:spacing w:val="0"/>
          <w:sz w:val="24"/>
          <w:szCs w:val="24"/>
          <w:highlight w:val="none"/>
        </w:rPr>
        <w:t> 万元，资产总额为</w:t>
      </w:r>
      <w:r>
        <w:rPr>
          <w:rFonts w:hint="eastAsia" w:ascii="仿宋_GB2312" w:hAnsi="仿宋_GB2312" w:eastAsia="仿宋_GB2312" w:cs="仿宋_GB2312"/>
          <w:i w:val="0"/>
          <w:iCs w:val="0"/>
          <w:caps w:val="0"/>
          <w:color w:val="auto"/>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auto"/>
          <w:spacing w:val="0"/>
          <w:sz w:val="24"/>
          <w:szCs w:val="24"/>
          <w:highlight w:val="none"/>
        </w:rPr>
        <w:t> 万元，属于</w:t>
      </w:r>
      <w:r>
        <w:rPr>
          <w:rFonts w:hint="eastAsia" w:ascii="仿宋_GB2312" w:hAnsi="仿宋_GB2312" w:eastAsia="仿宋_GB2312" w:cs="仿宋_GB2312"/>
          <w:i/>
          <w:iCs/>
          <w:caps w:val="0"/>
          <w:color w:val="auto"/>
          <w:spacing w:val="0"/>
          <w:sz w:val="24"/>
          <w:szCs w:val="24"/>
          <w:highlight w:val="none"/>
          <w:u w:val="single"/>
        </w:rPr>
        <w:t>（中型企业、小型企业、微型企业）</w:t>
      </w:r>
      <w:r>
        <w:rPr>
          <w:rFonts w:hint="eastAsia" w:ascii="仿宋_GB2312" w:hAnsi="仿宋_GB2312" w:eastAsia="仿宋_GB2312" w:cs="仿宋_GB2312"/>
          <w:i w:val="0"/>
          <w:iCs w:val="0"/>
          <w:caps w:val="0"/>
          <w:color w:val="auto"/>
          <w:spacing w:val="0"/>
          <w:sz w:val="24"/>
          <w:szCs w:val="24"/>
          <w:highlight w:val="none"/>
        </w:rPr>
        <w:t>；</w:t>
      </w:r>
    </w:p>
    <w:p w14:paraId="62757752">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rPr>
        <w:t>……</w:t>
      </w:r>
    </w:p>
    <w:p w14:paraId="0C308276">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rPr>
        <w:t>以上企业，不属于大企业的分支机构，不存在控股股东为大企业的情形，也不存在与大企业的负责人为同一人的情形。</w:t>
      </w:r>
    </w:p>
    <w:p w14:paraId="591BF835">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rPr>
        <w:t>本企业对上述声明内容的真实性负责。如有虚假，将依法承担相应责任。</w:t>
      </w:r>
    </w:p>
    <w:p w14:paraId="0A287C7E">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rPr>
        <w:t> </w:t>
      </w:r>
    </w:p>
    <w:p w14:paraId="00596CF6">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auto"/>
          <w:spacing w:val="0"/>
          <w:sz w:val="24"/>
          <w:szCs w:val="24"/>
          <w:highlight w:val="none"/>
          <w:u w:val="single"/>
          <w:lang w:val="en-US" w:eastAsia="zh-CN"/>
        </w:rPr>
      </w:pPr>
      <w:r>
        <w:rPr>
          <w:rFonts w:hint="eastAsia" w:ascii="仿宋_GB2312" w:hAnsi="仿宋_GB2312" w:eastAsia="仿宋_GB2312" w:cs="仿宋_GB2312"/>
          <w:i w:val="0"/>
          <w:iCs w:val="0"/>
          <w:caps w:val="0"/>
          <w:color w:val="auto"/>
          <w:spacing w:val="0"/>
          <w:sz w:val="24"/>
          <w:szCs w:val="24"/>
          <w:highlight w:val="none"/>
          <w:lang w:val="en-US" w:eastAsia="zh-CN"/>
        </w:rPr>
        <w:t xml:space="preserve">           </w:t>
      </w:r>
      <w:r>
        <w:rPr>
          <w:rFonts w:hint="eastAsia" w:ascii="仿宋_GB2312" w:hAnsi="仿宋_GB2312" w:eastAsia="仿宋_GB2312" w:cs="仿宋_GB2312"/>
          <w:i w:val="0"/>
          <w:iCs w:val="0"/>
          <w:caps w:val="0"/>
          <w:color w:val="auto"/>
          <w:spacing w:val="0"/>
          <w:sz w:val="24"/>
          <w:szCs w:val="24"/>
          <w:highlight w:val="none"/>
        </w:rPr>
        <w:t>企业名称（盖章）：</w:t>
      </w:r>
      <w:r>
        <w:rPr>
          <w:rFonts w:hint="eastAsia" w:ascii="仿宋_GB2312" w:hAnsi="仿宋_GB2312" w:eastAsia="仿宋_GB2312" w:cs="仿宋_GB2312"/>
          <w:i w:val="0"/>
          <w:iCs w:val="0"/>
          <w:caps w:val="0"/>
          <w:color w:val="auto"/>
          <w:spacing w:val="0"/>
          <w:sz w:val="24"/>
          <w:szCs w:val="24"/>
          <w:highlight w:val="none"/>
          <w:u w:val="single"/>
          <w:lang w:val="en-US" w:eastAsia="zh-CN"/>
        </w:rPr>
        <w:t xml:space="preserve">          </w:t>
      </w:r>
    </w:p>
    <w:p w14:paraId="2762910F">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auto"/>
          <w:spacing w:val="0"/>
          <w:sz w:val="27"/>
          <w:szCs w:val="27"/>
          <w:highlight w:val="none"/>
          <w:u w:val="single"/>
          <w:lang w:val="en-US" w:eastAsia="zh-CN"/>
        </w:rPr>
      </w:pPr>
      <w:r>
        <w:rPr>
          <w:rFonts w:hint="eastAsia" w:ascii="仿宋_GB2312" w:hAnsi="仿宋_GB2312" w:eastAsia="仿宋_GB2312" w:cs="仿宋_GB2312"/>
          <w:i w:val="0"/>
          <w:iCs w:val="0"/>
          <w:caps w:val="0"/>
          <w:color w:val="auto"/>
          <w:spacing w:val="0"/>
          <w:sz w:val="24"/>
          <w:szCs w:val="24"/>
          <w:highlight w:val="none"/>
        </w:rPr>
        <w:t>日期：</w:t>
      </w:r>
      <w:r>
        <w:rPr>
          <w:rFonts w:hint="eastAsia" w:ascii="仿宋_GB2312" w:hAnsi="仿宋_GB2312" w:eastAsia="仿宋_GB2312" w:cs="仿宋_GB2312"/>
          <w:i w:val="0"/>
          <w:iCs w:val="0"/>
          <w:caps w:val="0"/>
          <w:color w:val="auto"/>
          <w:spacing w:val="0"/>
          <w:sz w:val="24"/>
          <w:szCs w:val="24"/>
          <w:highlight w:val="none"/>
          <w:u w:val="single"/>
          <w:lang w:val="en-US" w:eastAsia="zh-CN"/>
        </w:rPr>
        <w:t xml:space="preserve">         </w:t>
      </w:r>
    </w:p>
    <w:p w14:paraId="4698457C">
      <w:pPr>
        <w:spacing w:line="240" w:lineRule="auto"/>
        <w:rPr>
          <w:rFonts w:hint="eastAsia" w:ascii="仿宋_GB2312" w:hAnsi="仿宋_GB2312" w:eastAsia="仿宋_GB2312" w:cs="仿宋_GB2312"/>
          <w:b w:val="0"/>
          <w:bCs w:val="0"/>
          <w:color w:val="auto"/>
          <w:kern w:val="0"/>
          <w:sz w:val="21"/>
          <w:szCs w:val="21"/>
          <w:highlight w:val="none"/>
          <w:lang w:val="en-US" w:eastAsia="zh-CN" w:bidi="ar"/>
        </w:rPr>
      </w:pPr>
    </w:p>
    <w:p w14:paraId="0D53D173">
      <w:pPr>
        <w:spacing w:line="240" w:lineRule="auto"/>
        <w:rPr>
          <w:rFonts w:hint="eastAsia" w:ascii="仿宋_GB2312" w:hAnsi="仿宋_GB2312" w:eastAsia="仿宋_GB2312" w:cs="仿宋_GB2312"/>
          <w:b w:val="0"/>
          <w:bCs w:val="0"/>
          <w:color w:val="auto"/>
          <w:kern w:val="0"/>
          <w:sz w:val="21"/>
          <w:szCs w:val="21"/>
          <w:highlight w:val="none"/>
          <w:lang w:val="en-US" w:eastAsia="zh-CN" w:bidi="ar"/>
        </w:rPr>
      </w:pPr>
    </w:p>
    <w:p w14:paraId="05A8BF07">
      <w:pPr>
        <w:spacing w:line="240" w:lineRule="auto"/>
        <w:rPr>
          <w:rFonts w:hint="eastAsia" w:ascii="仿宋_GB2312" w:hAnsi="仿宋_GB2312" w:eastAsia="仿宋_GB2312" w:cs="仿宋_GB2312"/>
          <w:b w:val="0"/>
          <w:bCs w:val="0"/>
          <w:color w:val="auto"/>
          <w:kern w:val="0"/>
          <w:sz w:val="21"/>
          <w:szCs w:val="21"/>
          <w:highlight w:val="none"/>
          <w:lang w:val="en-US" w:eastAsia="zh-CN" w:bidi="ar"/>
        </w:rPr>
      </w:pPr>
    </w:p>
    <w:p w14:paraId="39A1E3D9">
      <w:pPr>
        <w:spacing w:line="240" w:lineRule="auto"/>
        <w:rPr>
          <w:rFonts w:hint="eastAsia" w:ascii="仿宋_GB2312" w:hAnsi="仿宋_GB2312" w:eastAsia="仿宋_GB2312" w:cs="仿宋_GB2312"/>
          <w:b w:val="0"/>
          <w:bCs w:val="0"/>
          <w:color w:val="auto"/>
          <w:kern w:val="0"/>
          <w:sz w:val="21"/>
          <w:szCs w:val="21"/>
          <w:highlight w:val="none"/>
          <w:lang w:val="en-US" w:eastAsia="zh-CN" w:bidi="ar"/>
        </w:rPr>
      </w:pPr>
    </w:p>
    <w:p w14:paraId="2DA6A60C">
      <w:pPr>
        <w:spacing w:line="240" w:lineRule="auto"/>
        <w:rPr>
          <w:rFonts w:hint="eastAsia" w:ascii="仿宋_GB2312" w:hAnsi="仿宋_GB2312" w:eastAsia="仿宋_GB2312" w:cs="仿宋_GB2312"/>
          <w:b w:val="0"/>
          <w:bCs w:val="0"/>
          <w:color w:val="auto"/>
          <w:kern w:val="0"/>
          <w:sz w:val="21"/>
          <w:szCs w:val="21"/>
          <w:highlight w:val="none"/>
          <w:lang w:val="en-US" w:eastAsia="zh-CN" w:bidi="ar"/>
        </w:rPr>
      </w:pPr>
      <w:r>
        <w:rPr>
          <w:rFonts w:hint="eastAsia" w:ascii="仿宋_GB2312" w:hAnsi="仿宋_GB2312" w:eastAsia="仿宋_GB2312" w:cs="仿宋_GB2312"/>
          <w:b w:val="0"/>
          <w:bCs w:val="0"/>
          <w:color w:val="auto"/>
          <w:kern w:val="0"/>
          <w:sz w:val="21"/>
          <w:szCs w:val="21"/>
          <w:highlight w:val="none"/>
          <w:lang w:val="en-US" w:eastAsia="zh-CN" w:bidi="ar"/>
        </w:rPr>
        <w:t>从业人员、营业收入、资产总额填报上一年度数据，无上一年度数据的新成立企业可不填报。</w:t>
      </w:r>
    </w:p>
    <w:p w14:paraId="60628328">
      <w:pPr>
        <w:spacing w:line="240" w:lineRule="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232E4B03">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auto"/>
          <w:kern w:val="0"/>
          <w:sz w:val="24"/>
          <w:szCs w:val="24"/>
          <w:highlight w:val="none"/>
          <w:lang w:val="en-US" w:eastAsia="zh-CN" w:bidi="ar"/>
        </w:rPr>
      </w:pPr>
      <w:r>
        <w:rPr>
          <w:rFonts w:hint="eastAsia" w:ascii="仿宋_GB2312" w:hAnsi="仿宋_GB2312" w:eastAsia="仿宋_GB2312" w:cs="仿宋_GB2312"/>
          <w:b/>
          <w:bCs/>
          <w:color w:val="auto"/>
          <w:kern w:val="0"/>
          <w:sz w:val="24"/>
          <w:szCs w:val="24"/>
          <w:highlight w:val="none"/>
          <w:lang w:val="en-US" w:eastAsia="zh-CN" w:bidi="ar"/>
        </w:rPr>
        <w:t>中小企业声明函格式文件由供应商根据需要选用</w:t>
      </w:r>
    </w:p>
    <w:p w14:paraId="50A63BFB">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auto"/>
          <w:kern w:val="0"/>
          <w:sz w:val="32"/>
          <w:szCs w:val="32"/>
          <w:highlight w:val="none"/>
          <w:lang w:val="en-US" w:eastAsia="zh-CN" w:bidi="ar"/>
        </w:rPr>
      </w:pPr>
      <w:r>
        <w:rPr>
          <w:rFonts w:hint="eastAsia" w:ascii="仿宋_GB2312" w:hAnsi="仿宋_GB2312" w:eastAsia="仿宋_GB2312" w:cs="仿宋_GB2312"/>
          <w:b/>
          <w:bCs/>
          <w:color w:val="auto"/>
          <w:kern w:val="0"/>
          <w:sz w:val="24"/>
          <w:szCs w:val="24"/>
          <w:highlight w:val="none"/>
          <w:lang w:val="en-US" w:eastAsia="zh-CN" w:bidi="ar"/>
        </w:rPr>
        <w:t>（承建本项目工程为中小企业或者承接本项目服务为中小企业时提交本函，所属行业应符合采购文件中明确的本项目所属行业）</w:t>
      </w:r>
    </w:p>
    <w:p w14:paraId="0E5DF62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kern w:val="0"/>
          <w:sz w:val="32"/>
          <w:szCs w:val="32"/>
          <w:highlight w:val="none"/>
          <w:lang w:val="en-US" w:eastAsia="zh-CN" w:bidi="ar"/>
        </w:rPr>
      </w:pPr>
    </w:p>
    <w:p w14:paraId="6D2C973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kern w:val="0"/>
          <w:sz w:val="32"/>
          <w:szCs w:val="32"/>
          <w:highlight w:val="none"/>
          <w:lang w:val="en-US" w:eastAsia="zh-CN" w:bidi="ar"/>
        </w:rPr>
        <w:t>中小企业声明函（工程、服务）</w:t>
      </w:r>
    </w:p>
    <w:p w14:paraId="74C316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42FA1E8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本公司（联合体）郑重声明，根据《政府采购促进中小企业发展管理办法》 </w:t>
      </w:r>
    </w:p>
    <w:p w14:paraId="4B98312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（财库﹝2020﹞46号）的规定，本公司（联合体）参加</w:t>
      </w:r>
      <w:r>
        <w:rPr>
          <w:rFonts w:hint="eastAsia" w:ascii="仿宋_GB2312" w:hAnsi="仿宋_GB2312" w:eastAsia="仿宋_GB2312" w:cs="仿宋_GB2312"/>
          <w:i/>
          <w:iCs/>
          <w:color w:val="auto"/>
          <w:kern w:val="0"/>
          <w:sz w:val="24"/>
          <w:szCs w:val="24"/>
          <w:highlight w:val="none"/>
          <w:u w:val="single"/>
          <w:lang w:val="en-US" w:eastAsia="zh-CN" w:bidi="ar"/>
        </w:rPr>
        <w:t>（单位名称）</w:t>
      </w:r>
      <w:r>
        <w:rPr>
          <w:rFonts w:hint="eastAsia" w:ascii="仿宋_GB2312" w:hAnsi="仿宋_GB2312" w:eastAsia="仿宋_GB2312" w:cs="仿宋_GB2312"/>
          <w:color w:val="auto"/>
          <w:kern w:val="0"/>
          <w:sz w:val="24"/>
          <w:szCs w:val="24"/>
          <w:highlight w:val="none"/>
          <w:lang w:val="en-US" w:eastAsia="zh-CN" w:bidi="ar"/>
        </w:rPr>
        <w:t>的</w:t>
      </w:r>
      <w:r>
        <w:rPr>
          <w:rFonts w:hint="eastAsia" w:ascii="仿宋_GB2312" w:hAnsi="仿宋_GB2312" w:eastAsia="仿宋_GB2312" w:cs="仿宋_GB2312"/>
          <w:i/>
          <w:iCs/>
          <w:color w:val="auto"/>
          <w:kern w:val="0"/>
          <w:sz w:val="24"/>
          <w:szCs w:val="24"/>
          <w:highlight w:val="none"/>
          <w:u w:val="single"/>
          <w:lang w:val="en-US" w:eastAsia="zh-CN" w:bidi="ar"/>
        </w:rPr>
        <w:t>（项目名称）</w:t>
      </w:r>
      <w:r>
        <w:rPr>
          <w:rFonts w:hint="eastAsia" w:ascii="仿宋_GB2312" w:hAnsi="仿宋_GB2312" w:eastAsia="仿宋_GB2312" w:cs="仿宋_GB2312"/>
          <w:color w:val="auto"/>
          <w:kern w:val="0"/>
          <w:sz w:val="24"/>
          <w:szCs w:val="24"/>
          <w:highlight w:val="none"/>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6A683E0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1. </w:t>
      </w:r>
      <w:r>
        <w:rPr>
          <w:rFonts w:hint="eastAsia" w:ascii="仿宋_GB2312" w:hAnsi="仿宋_GB2312" w:eastAsia="仿宋_GB2312" w:cs="仿宋_GB2312"/>
          <w:i/>
          <w:iCs/>
          <w:color w:val="auto"/>
          <w:kern w:val="0"/>
          <w:sz w:val="24"/>
          <w:szCs w:val="24"/>
          <w:highlight w:val="none"/>
          <w:u w:val="single"/>
          <w:lang w:val="en-US" w:eastAsia="zh-CN" w:bidi="ar"/>
        </w:rPr>
        <w:t>（标的名称）</w:t>
      </w:r>
      <w:r>
        <w:rPr>
          <w:rFonts w:hint="eastAsia" w:ascii="仿宋_GB2312" w:hAnsi="仿宋_GB2312" w:eastAsia="仿宋_GB2312" w:cs="仿宋_GB2312"/>
          <w:color w:val="auto"/>
          <w:kern w:val="0"/>
          <w:sz w:val="24"/>
          <w:szCs w:val="24"/>
          <w:highlight w:val="none"/>
          <w:lang w:val="en-US" w:eastAsia="zh-CN" w:bidi="ar"/>
        </w:rPr>
        <w:t>，属于</w:t>
      </w:r>
      <w:r>
        <w:rPr>
          <w:rFonts w:hint="eastAsia" w:ascii="仿宋_GB2312" w:hAnsi="仿宋_GB2312" w:eastAsia="仿宋_GB2312" w:cs="仿宋_GB2312"/>
          <w:i/>
          <w:iCs/>
          <w:color w:val="auto"/>
          <w:kern w:val="0"/>
          <w:sz w:val="24"/>
          <w:szCs w:val="24"/>
          <w:highlight w:val="none"/>
          <w:u w:val="single"/>
          <w:lang w:val="en-US" w:eastAsia="zh-CN" w:bidi="ar"/>
        </w:rPr>
        <w:t>（采购文件中明确的所属行业）</w:t>
      </w:r>
      <w:r>
        <w:rPr>
          <w:rFonts w:hint="eastAsia" w:ascii="仿宋_GB2312" w:hAnsi="仿宋_GB2312" w:eastAsia="仿宋_GB2312" w:cs="仿宋_GB2312"/>
          <w:color w:val="auto"/>
          <w:kern w:val="0"/>
          <w:sz w:val="24"/>
          <w:szCs w:val="24"/>
          <w:highlight w:val="none"/>
          <w:lang w:val="en-US" w:eastAsia="zh-CN" w:bidi="ar"/>
        </w:rPr>
        <w:t xml:space="preserve">；承建（承接）企业 </w:t>
      </w:r>
    </w:p>
    <w:p w14:paraId="0B58C19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为</w:t>
      </w:r>
      <w:r>
        <w:rPr>
          <w:rFonts w:hint="eastAsia" w:ascii="仿宋_GB2312" w:hAnsi="仿宋_GB2312" w:eastAsia="仿宋_GB2312" w:cs="仿宋_GB2312"/>
          <w:i/>
          <w:iCs/>
          <w:color w:val="auto"/>
          <w:kern w:val="0"/>
          <w:sz w:val="24"/>
          <w:szCs w:val="24"/>
          <w:highlight w:val="none"/>
          <w:u w:val="single"/>
          <w:lang w:val="en-US" w:eastAsia="zh-CN" w:bidi="ar"/>
        </w:rPr>
        <w:t>（企业名称）</w:t>
      </w:r>
      <w:r>
        <w:rPr>
          <w:rFonts w:hint="eastAsia" w:ascii="仿宋_GB2312" w:hAnsi="仿宋_GB2312" w:eastAsia="仿宋_GB2312" w:cs="仿宋_GB2312"/>
          <w:color w:val="auto"/>
          <w:kern w:val="0"/>
          <w:sz w:val="24"/>
          <w:szCs w:val="24"/>
          <w:highlight w:val="none"/>
          <w:lang w:val="en-US" w:eastAsia="zh-CN" w:bidi="ar"/>
        </w:rPr>
        <w:t>，从业人员</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人，营业收入为</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万元，资产总额</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为万元，属于</w:t>
      </w:r>
      <w:r>
        <w:rPr>
          <w:rFonts w:hint="eastAsia" w:ascii="仿宋_GB2312" w:hAnsi="仿宋_GB2312" w:eastAsia="仿宋_GB2312" w:cs="仿宋_GB2312"/>
          <w:i/>
          <w:iCs/>
          <w:color w:val="auto"/>
          <w:kern w:val="0"/>
          <w:sz w:val="24"/>
          <w:szCs w:val="24"/>
          <w:highlight w:val="none"/>
          <w:u w:val="single"/>
          <w:lang w:val="en-US" w:eastAsia="zh-CN" w:bidi="ar"/>
        </w:rPr>
        <w:t>（中型企业、小型企业、微型企业）</w:t>
      </w:r>
      <w:r>
        <w:rPr>
          <w:rFonts w:hint="eastAsia" w:ascii="仿宋_GB2312" w:hAnsi="仿宋_GB2312" w:eastAsia="仿宋_GB2312" w:cs="仿宋_GB2312"/>
          <w:color w:val="auto"/>
          <w:kern w:val="0"/>
          <w:sz w:val="24"/>
          <w:szCs w:val="24"/>
          <w:highlight w:val="none"/>
          <w:lang w:val="en-US" w:eastAsia="zh-CN" w:bidi="ar"/>
        </w:rPr>
        <w:t xml:space="preserve">； </w:t>
      </w:r>
    </w:p>
    <w:p w14:paraId="733C53D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2. </w:t>
      </w:r>
      <w:r>
        <w:rPr>
          <w:rFonts w:hint="eastAsia" w:ascii="仿宋_GB2312" w:hAnsi="仿宋_GB2312" w:eastAsia="仿宋_GB2312" w:cs="仿宋_GB2312"/>
          <w:i/>
          <w:iCs/>
          <w:color w:val="auto"/>
          <w:kern w:val="0"/>
          <w:sz w:val="24"/>
          <w:szCs w:val="24"/>
          <w:highlight w:val="none"/>
          <w:u w:val="single"/>
          <w:lang w:val="en-US" w:eastAsia="zh-CN" w:bidi="ar"/>
        </w:rPr>
        <w:t>（标的名称）</w:t>
      </w:r>
      <w:r>
        <w:rPr>
          <w:rFonts w:hint="eastAsia" w:ascii="仿宋_GB2312" w:hAnsi="仿宋_GB2312" w:eastAsia="仿宋_GB2312" w:cs="仿宋_GB2312"/>
          <w:color w:val="auto"/>
          <w:kern w:val="0"/>
          <w:sz w:val="24"/>
          <w:szCs w:val="24"/>
          <w:highlight w:val="none"/>
          <w:lang w:val="en-US" w:eastAsia="zh-CN" w:bidi="ar"/>
        </w:rPr>
        <w:t>，属于</w:t>
      </w:r>
      <w:r>
        <w:rPr>
          <w:rFonts w:hint="eastAsia" w:ascii="仿宋_GB2312" w:hAnsi="仿宋_GB2312" w:eastAsia="仿宋_GB2312" w:cs="仿宋_GB2312"/>
          <w:i/>
          <w:iCs/>
          <w:color w:val="auto"/>
          <w:kern w:val="0"/>
          <w:sz w:val="24"/>
          <w:szCs w:val="24"/>
          <w:highlight w:val="none"/>
          <w:u w:val="single"/>
          <w:lang w:val="en-US" w:eastAsia="zh-CN" w:bidi="ar"/>
        </w:rPr>
        <w:t>（采购文件中明确的所属行业）</w:t>
      </w:r>
      <w:r>
        <w:rPr>
          <w:rFonts w:hint="eastAsia" w:ascii="仿宋_GB2312" w:hAnsi="仿宋_GB2312" w:eastAsia="仿宋_GB2312" w:cs="仿宋_GB2312"/>
          <w:color w:val="auto"/>
          <w:kern w:val="0"/>
          <w:sz w:val="24"/>
          <w:szCs w:val="24"/>
          <w:highlight w:val="none"/>
          <w:lang w:val="en-US" w:eastAsia="zh-CN" w:bidi="ar"/>
        </w:rPr>
        <w:t>；承建（承接）企业</w:t>
      </w:r>
    </w:p>
    <w:p w14:paraId="0715570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为</w:t>
      </w:r>
      <w:r>
        <w:rPr>
          <w:rFonts w:hint="eastAsia" w:ascii="仿宋_GB2312" w:hAnsi="仿宋_GB2312" w:eastAsia="仿宋_GB2312" w:cs="仿宋_GB2312"/>
          <w:i/>
          <w:iCs/>
          <w:color w:val="auto"/>
          <w:kern w:val="0"/>
          <w:sz w:val="24"/>
          <w:szCs w:val="24"/>
          <w:highlight w:val="none"/>
          <w:u w:val="single"/>
          <w:lang w:val="en-US" w:eastAsia="zh-CN" w:bidi="ar"/>
        </w:rPr>
        <w:t>（企业名称）</w:t>
      </w:r>
      <w:r>
        <w:rPr>
          <w:rFonts w:hint="eastAsia" w:ascii="仿宋_GB2312" w:hAnsi="仿宋_GB2312" w:eastAsia="仿宋_GB2312" w:cs="仿宋_GB2312"/>
          <w:color w:val="auto"/>
          <w:kern w:val="0"/>
          <w:sz w:val="24"/>
          <w:szCs w:val="24"/>
          <w:highlight w:val="none"/>
          <w:lang w:val="en-US" w:eastAsia="zh-CN" w:bidi="ar"/>
        </w:rPr>
        <w:t>，从业人员</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人，营业收入为</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万元，资产总额</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为万元，属于</w:t>
      </w:r>
      <w:r>
        <w:rPr>
          <w:rFonts w:hint="eastAsia" w:ascii="仿宋_GB2312" w:hAnsi="仿宋_GB2312" w:eastAsia="仿宋_GB2312" w:cs="仿宋_GB2312"/>
          <w:i/>
          <w:iCs/>
          <w:color w:val="auto"/>
          <w:kern w:val="0"/>
          <w:sz w:val="24"/>
          <w:szCs w:val="24"/>
          <w:highlight w:val="none"/>
          <w:u w:val="single"/>
          <w:lang w:val="en-US" w:eastAsia="zh-CN" w:bidi="ar"/>
        </w:rPr>
        <w:t>（中型企业、小型企业、微型企业）</w:t>
      </w:r>
      <w:r>
        <w:rPr>
          <w:rFonts w:hint="eastAsia" w:ascii="仿宋_GB2312" w:hAnsi="仿宋_GB2312" w:eastAsia="仿宋_GB2312" w:cs="仿宋_GB2312"/>
          <w:color w:val="auto"/>
          <w:kern w:val="0"/>
          <w:sz w:val="24"/>
          <w:szCs w:val="24"/>
          <w:highlight w:val="none"/>
          <w:lang w:val="en-US" w:eastAsia="zh-CN" w:bidi="ar"/>
        </w:rPr>
        <w:t xml:space="preserve">；； </w:t>
      </w:r>
    </w:p>
    <w:p w14:paraId="53789A8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 </w:t>
      </w:r>
    </w:p>
    <w:p w14:paraId="2E53005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以上企业，不属于大企业的分支机构，不存在控股股东为大企业的情形， </w:t>
      </w:r>
    </w:p>
    <w:p w14:paraId="32213C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也不存在与大企业的负责人为同一人的情形。 </w:t>
      </w:r>
    </w:p>
    <w:p w14:paraId="458FBBB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本企业对上述声明内容的真实性负责。如有虚假，将依法承担相应责任。</w:t>
      </w:r>
    </w:p>
    <w:p w14:paraId="1A38BB70">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auto"/>
          <w:spacing w:val="0"/>
          <w:sz w:val="24"/>
          <w:szCs w:val="24"/>
          <w:highlight w:val="none"/>
          <w:lang w:val="en-US" w:eastAsia="zh-CN"/>
        </w:rPr>
      </w:pPr>
      <w:r>
        <w:rPr>
          <w:rFonts w:hint="eastAsia" w:ascii="仿宋_GB2312" w:hAnsi="仿宋_GB2312" w:eastAsia="仿宋_GB2312" w:cs="仿宋_GB2312"/>
          <w:i w:val="0"/>
          <w:iCs w:val="0"/>
          <w:caps w:val="0"/>
          <w:color w:val="auto"/>
          <w:spacing w:val="0"/>
          <w:sz w:val="24"/>
          <w:szCs w:val="24"/>
          <w:highlight w:val="none"/>
          <w:lang w:val="en-US" w:eastAsia="zh-CN"/>
        </w:rPr>
        <w:t xml:space="preserve"> </w:t>
      </w:r>
    </w:p>
    <w:p w14:paraId="5418D92F">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auto"/>
          <w:spacing w:val="0"/>
          <w:sz w:val="24"/>
          <w:szCs w:val="24"/>
          <w:highlight w:val="none"/>
          <w:u w:val="single"/>
          <w:lang w:val="en-US" w:eastAsia="zh-CN"/>
        </w:rPr>
      </w:pPr>
      <w:r>
        <w:rPr>
          <w:rFonts w:hint="eastAsia" w:ascii="仿宋_GB2312" w:hAnsi="仿宋_GB2312" w:eastAsia="仿宋_GB2312" w:cs="仿宋_GB2312"/>
          <w:i w:val="0"/>
          <w:iCs w:val="0"/>
          <w:caps w:val="0"/>
          <w:color w:val="auto"/>
          <w:spacing w:val="0"/>
          <w:sz w:val="24"/>
          <w:szCs w:val="24"/>
          <w:highlight w:val="none"/>
          <w:lang w:val="en-US" w:eastAsia="zh-CN"/>
        </w:rPr>
        <w:t xml:space="preserve">             </w:t>
      </w:r>
      <w:r>
        <w:rPr>
          <w:rFonts w:hint="eastAsia" w:ascii="仿宋_GB2312" w:hAnsi="仿宋_GB2312" w:eastAsia="仿宋_GB2312" w:cs="仿宋_GB2312"/>
          <w:i w:val="0"/>
          <w:iCs w:val="0"/>
          <w:caps w:val="0"/>
          <w:color w:val="auto"/>
          <w:spacing w:val="0"/>
          <w:sz w:val="24"/>
          <w:szCs w:val="24"/>
          <w:highlight w:val="none"/>
        </w:rPr>
        <w:t>企业名称（盖章）：</w:t>
      </w:r>
      <w:r>
        <w:rPr>
          <w:rFonts w:hint="eastAsia" w:ascii="仿宋_GB2312" w:hAnsi="仿宋_GB2312" w:eastAsia="仿宋_GB2312" w:cs="仿宋_GB2312"/>
          <w:i w:val="0"/>
          <w:iCs w:val="0"/>
          <w:caps w:val="0"/>
          <w:color w:val="auto"/>
          <w:spacing w:val="0"/>
          <w:sz w:val="24"/>
          <w:szCs w:val="24"/>
          <w:highlight w:val="none"/>
          <w:u w:val="single"/>
          <w:lang w:val="en-US" w:eastAsia="zh-CN"/>
        </w:rPr>
        <w:t xml:space="preserve">          </w:t>
      </w:r>
    </w:p>
    <w:p w14:paraId="7D177694">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auto"/>
          <w:spacing w:val="0"/>
          <w:sz w:val="27"/>
          <w:szCs w:val="27"/>
          <w:highlight w:val="none"/>
          <w:u w:val="single"/>
          <w:lang w:val="en-US" w:eastAsia="zh-CN"/>
        </w:rPr>
      </w:pPr>
      <w:r>
        <w:rPr>
          <w:rFonts w:hint="eastAsia" w:ascii="仿宋_GB2312" w:hAnsi="仿宋_GB2312" w:eastAsia="仿宋_GB2312" w:cs="仿宋_GB2312"/>
          <w:i w:val="0"/>
          <w:iCs w:val="0"/>
          <w:caps w:val="0"/>
          <w:color w:val="auto"/>
          <w:spacing w:val="0"/>
          <w:sz w:val="24"/>
          <w:szCs w:val="24"/>
          <w:highlight w:val="none"/>
        </w:rPr>
        <w:t>日期：</w:t>
      </w:r>
      <w:r>
        <w:rPr>
          <w:rFonts w:hint="eastAsia" w:ascii="仿宋_GB2312" w:hAnsi="仿宋_GB2312" w:eastAsia="仿宋_GB2312" w:cs="仿宋_GB2312"/>
          <w:i w:val="0"/>
          <w:iCs w:val="0"/>
          <w:caps w:val="0"/>
          <w:color w:val="auto"/>
          <w:spacing w:val="0"/>
          <w:sz w:val="24"/>
          <w:szCs w:val="24"/>
          <w:highlight w:val="none"/>
          <w:u w:val="single"/>
          <w:lang w:val="en-US" w:eastAsia="zh-CN"/>
        </w:rPr>
        <w:t xml:space="preserve">         </w:t>
      </w:r>
    </w:p>
    <w:p w14:paraId="3567448C">
      <w:pPr>
        <w:spacing w:line="240" w:lineRule="auto"/>
        <w:rPr>
          <w:rFonts w:hint="eastAsia" w:ascii="仿宋_GB2312" w:hAnsi="仿宋_GB2312" w:eastAsia="仿宋_GB2312" w:cs="仿宋_GB2312"/>
          <w:b w:val="0"/>
          <w:bCs w:val="0"/>
          <w:color w:val="auto"/>
          <w:kern w:val="0"/>
          <w:sz w:val="21"/>
          <w:szCs w:val="21"/>
          <w:highlight w:val="none"/>
          <w:lang w:val="en-US" w:eastAsia="zh-CN" w:bidi="ar"/>
        </w:rPr>
      </w:pPr>
    </w:p>
    <w:p w14:paraId="64CF2914">
      <w:pPr>
        <w:spacing w:line="240" w:lineRule="auto"/>
        <w:rPr>
          <w:rFonts w:hint="eastAsia" w:ascii="仿宋_GB2312" w:hAnsi="仿宋_GB2312" w:eastAsia="仿宋_GB2312" w:cs="仿宋_GB2312"/>
          <w:b w:val="0"/>
          <w:bCs w:val="0"/>
          <w:color w:val="auto"/>
          <w:kern w:val="0"/>
          <w:sz w:val="21"/>
          <w:szCs w:val="21"/>
          <w:highlight w:val="none"/>
          <w:lang w:val="en-US" w:eastAsia="zh-CN" w:bidi="ar"/>
        </w:rPr>
      </w:pPr>
    </w:p>
    <w:p w14:paraId="01D22BE4">
      <w:pPr>
        <w:spacing w:line="240" w:lineRule="auto"/>
        <w:rPr>
          <w:rFonts w:hint="eastAsia" w:ascii="仿宋_GB2312" w:hAnsi="仿宋_GB2312" w:eastAsia="仿宋_GB2312" w:cs="仿宋_GB2312"/>
          <w:b w:val="0"/>
          <w:bCs w:val="0"/>
          <w:color w:val="auto"/>
          <w:kern w:val="0"/>
          <w:sz w:val="21"/>
          <w:szCs w:val="21"/>
          <w:highlight w:val="none"/>
          <w:lang w:val="en-US" w:eastAsia="zh-CN" w:bidi="ar"/>
        </w:rPr>
      </w:pPr>
      <w:r>
        <w:rPr>
          <w:rFonts w:hint="eastAsia" w:ascii="仿宋_GB2312" w:hAnsi="仿宋_GB2312" w:eastAsia="仿宋_GB2312" w:cs="仿宋_GB2312"/>
          <w:b w:val="0"/>
          <w:bCs w:val="0"/>
          <w:color w:val="auto"/>
          <w:kern w:val="0"/>
          <w:sz w:val="21"/>
          <w:szCs w:val="21"/>
          <w:highlight w:val="none"/>
          <w:lang w:val="en-US" w:eastAsia="zh-CN" w:bidi="ar"/>
        </w:rPr>
        <w:t>从业人员、营业收入、资产总额填报上一年度数据，无上一年度数据的新成立企业可不填报。</w:t>
      </w:r>
    </w:p>
    <w:p w14:paraId="671F9098">
      <w:pPr>
        <w:spacing w:line="240" w:lineRule="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6B472260">
      <w:pPr>
        <w:keepNext w:val="0"/>
        <w:keepLines w:val="0"/>
        <w:widowControl/>
        <w:suppressLineNumbers w:val="0"/>
        <w:spacing w:line="240" w:lineRule="auto"/>
        <w:jc w:val="center"/>
        <w:rPr>
          <w:rFonts w:hint="eastAsia" w:ascii="仿宋_GB2312" w:hAnsi="仿宋_GB2312" w:eastAsia="仿宋_GB2312" w:cs="仿宋_GB2312"/>
          <w:b/>
          <w:bCs/>
          <w:color w:val="auto"/>
          <w:kern w:val="0"/>
          <w:sz w:val="32"/>
          <w:szCs w:val="32"/>
          <w:highlight w:val="none"/>
          <w:lang w:val="en-US" w:eastAsia="zh-CN" w:bidi="ar"/>
        </w:rPr>
      </w:pPr>
      <w:r>
        <w:rPr>
          <w:rFonts w:hint="eastAsia" w:ascii="仿宋_GB2312" w:hAnsi="仿宋_GB2312" w:eastAsia="仿宋_GB2312" w:cs="仿宋_GB2312"/>
          <w:b/>
          <w:bCs/>
          <w:color w:val="auto"/>
          <w:kern w:val="0"/>
          <w:sz w:val="32"/>
          <w:szCs w:val="32"/>
          <w:highlight w:val="none"/>
          <w:lang w:val="en-US" w:eastAsia="zh-CN" w:bidi="ar"/>
        </w:rPr>
        <w:t>残疾人福利性单位声明函格式</w:t>
      </w:r>
    </w:p>
    <w:p w14:paraId="66450314">
      <w:pPr>
        <w:keepNext w:val="0"/>
        <w:keepLines w:val="0"/>
        <w:widowControl/>
        <w:suppressLineNumbers w:val="0"/>
        <w:spacing w:line="240" w:lineRule="auto"/>
        <w:jc w:val="center"/>
        <w:rPr>
          <w:rFonts w:hint="eastAsia" w:ascii="仿宋_GB2312" w:hAnsi="仿宋_GB2312" w:eastAsia="仿宋_GB2312" w:cs="仿宋_GB2312"/>
          <w:b/>
          <w:bCs/>
          <w:color w:val="auto"/>
          <w:kern w:val="0"/>
          <w:sz w:val="32"/>
          <w:szCs w:val="32"/>
          <w:highlight w:val="none"/>
          <w:lang w:val="en-US" w:eastAsia="zh-CN" w:bidi="ar"/>
        </w:rPr>
      </w:pPr>
    </w:p>
    <w:p w14:paraId="002AA3A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仿宋_GB2312" w:hAnsi="仿宋_GB2312" w:eastAsia="仿宋_GB2312" w:cs="仿宋_GB2312"/>
          <w:b/>
          <w:bCs/>
          <w:color w:val="auto"/>
          <w:kern w:val="0"/>
          <w:sz w:val="24"/>
          <w:szCs w:val="24"/>
          <w:highlight w:val="none"/>
          <w:lang w:val="en-US" w:eastAsia="zh-CN" w:bidi="ar"/>
        </w:rPr>
        <w:t>（请进行勾选）</w:t>
      </w:r>
      <w:r>
        <w:rPr>
          <w:rFonts w:hint="eastAsia" w:ascii="仿宋_GB2312" w:hAnsi="仿宋_GB2312" w:eastAsia="仿宋_GB2312" w:cs="仿宋_GB2312"/>
          <w:color w:val="auto"/>
          <w:kern w:val="0"/>
          <w:sz w:val="24"/>
          <w:szCs w:val="24"/>
          <w:highlight w:val="none"/>
          <w:lang w:val="en-US" w:eastAsia="zh-CN" w:bidi="ar"/>
        </w:rPr>
        <w:t xml:space="preserve">： </w:t>
      </w:r>
    </w:p>
    <w:p w14:paraId="3C8B6F8C">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kern w:val="0"/>
          <w:sz w:val="24"/>
          <w:szCs w:val="24"/>
          <w:highlight w:val="none"/>
          <w:lang w:val="en-US" w:eastAsia="zh-CN" w:bidi="ar"/>
        </w:rPr>
        <w:t xml:space="preserve">□不属于符合条件的残疾人福利性单位。 </w:t>
      </w:r>
    </w:p>
    <w:p w14:paraId="201AFF9E">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kern w:val="0"/>
          <w:sz w:val="24"/>
          <w:szCs w:val="24"/>
          <w:highlight w:val="none"/>
          <w:lang w:val="en-US" w:eastAsia="zh-CN" w:bidi="ar"/>
        </w:rPr>
        <w:t>□属于符合条件的残疾人福利性单位，</w:t>
      </w:r>
      <w:r>
        <w:rPr>
          <w:rFonts w:hint="eastAsia" w:ascii="仿宋_GB2312" w:hAnsi="仿宋_GB2312" w:eastAsia="仿宋_GB2312" w:cs="仿宋_GB2312"/>
          <w:color w:val="auto"/>
          <w:kern w:val="0"/>
          <w:sz w:val="24"/>
          <w:szCs w:val="24"/>
          <w:highlight w:val="none"/>
          <w:lang w:val="en-US" w:eastAsia="zh-CN" w:bidi="ar"/>
        </w:rPr>
        <w:t>且本单位参加</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单位的</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5B3842E3">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kern w:val="0"/>
          <w:sz w:val="24"/>
          <w:szCs w:val="24"/>
          <w:highlight w:val="none"/>
          <w:lang w:val="en-US" w:eastAsia="zh-CN" w:bidi="ar"/>
        </w:rPr>
        <w:t xml:space="preserve">本单位对上述声明的真实性负责。如有虚假，将依法承担相应责任。 </w:t>
      </w:r>
    </w:p>
    <w:p w14:paraId="612AD79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40B14E8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16290C6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             单位名称（盖章）：</w:t>
      </w:r>
    </w:p>
    <w:p w14:paraId="5D54B1E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                         日期：</w:t>
      </w:r>
    </w:p>
    <w:p w14:paraId="2FCF49DE">
      <w:pPr>
        <w:spacing w:line="240" w:lineRule="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7D90B0C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2-2 拟分包情况说明及分包意向协议 </w:t>
      </w:r>
    </w:p>
    <w:p w14:paraId="2588B1C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kern w:val="0"/>
          <w:sz w:val="32"/>
          <w:szCs w:val="32"/>
          <w:highlight w:val="none"/>
          <w:lang w:val="en-US" w:eastAsia="zh-CN" w:bidi="ar"/>
        </w:rPr>
      </w:pPr>
    </w:p>
    <w:p w14:paraId="306D3CB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kern w:val="0"/>
          <w:sz w:val="32"/>
          <w:szCs w:val="32"/>
          <w:highlight w:val="none"/>
          <w:lang w:val="en-US" w:eastAsia="zh-CN" w:bidi="ar"/>
        </w:rPr>
      </w:pPr>
      <w:r>
        <w:rPr>
          <w:rFonts w:hint="eastAsia" w:ascii="仿宋_GB2312" w:hAnsi="仿宋_GB2312" w:eastAsia="仿宋_GB2312" w:cs="仿宋_GB2312"/>
          <w:b/>
          <w:bCs/>
          <w:color w:val="auto"/>
          <w:kern w:val="0"/>
          <w:sz w:val="32"/>
          <w:szCs w:val="32"/>
          <w:highlight w:val="none"/>
          <w:lang w:val="en-US" w:eastAsia="zh-CN" w:bidi="ar"/>
        </w:rPr>
        <w:t>拟分包情况说明</w:t>
      </w:r>
    </w:p>
    <w:p w14:paraId="6B9C2D0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kern w:val="0"/>
          <w:sz w:val="32"/>
          <w:szCs w:val="32"/>
          <w:highlight w:val="none"/>
          <w:lang w:val="en-US" w:eastAsia="zh-CN" w:bidi="ar"/>
        </w:rPr>
      </w:pPr>
    </w:p>
    <w:p w14:paraId="681E99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致：</w:t>
      </w:r>
      <w:r>
        <w:rPr>
          <w:rFonts w:hint="eastAsia" w:ascii="仿宋_GB2312" w:hAnsi="仿宋_GB2312" w:eastAsia="仿宋_GB2312" w:cs="仿宋_GB2312"/>
          <w:color w:val="auto"/>
          <w:kern w:val="0"/>
          <w:sz w:val="24"/>
          <w:szCs w:val="24"/>
          <w:highlight w:val="none"/>
          <w:u w:val="single"/>
          <w:lang w:val="en-US" w:eastAsia="zh-CN" w:bidi="ar"/>
        </w:rPr>
        <w:t>（采购人或采购代理机构）</w:t>
      </w:r>
      <w:r>
        <w:rPr>
          <w:rFonts w:hint="eastAsia" w:ascii="仿宋_GB2312" w:hAnsi="仿宋_GB2312" w:eastAsia="仿宋_GB2312" w:cs="仿宋_GB2312"/>
          <w:color w:val="auto"/>
          <w:kern w:val="0"/>
          <w:sz w:val="24"/>
          <w:szCs w:val="24"/>
          <w:highlight w:val="none"/>
          <w:lang w:val="en-US" w:eastAsia="zh-CN" w:bidi="ar"/>
        </w:rPr>
        <w:t xml:space="preserve"> </w:t>
      </w:r>
    </w:p>
    <w:p w14:paraId="2A7FF46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我单位参加贵单位组织采购的项目编号为</w:t>
      </w:r>
      <w:r>
        <w:rPr>
          <w:rFonts w:hint="eastAsia" w:ascii="仿宋_GB2312" w:hAnsi="仿宋_GB2312" w:eastAsia="仿宋_GB2312" w:cs="仿宋_GB2312"/>
          <w:color w:val="auto"/>
          <w:kern w:val="0"/>
          <w:sz w:val="24"/>
          <w:szCs w:val="24"/>
          <w:highlight w:val="none"/>
          <w:u w:val="single"/>
          <w:lang w:val="en-US" w:eastAsia="zh-CN" w:bidi="ar"/>
        </w:rPr>
        <w:t xml:space="preserve"> （填写采购项目编号）  </w:t>
      </w:r>
      <w:r>
        <w:rPr>
          <w:rFonts w:hint="eastAsia" w:ascii="仿宋_GB2312" w:hAnsi="仿宋_GB2312" w:eastAsia="仿宋_GB2312" w:cs="仿宋_GB2312"/>
          <w:color w:val="auto"/>
          <w:kern w:val="0"/>
          <w:sz w:val="24"/>
          <w:szCs w:val="24"/>
          <w:highlight w:val="none"/>
          <w:lang w:val="en-US" w:eastAsia="zh-CN" w:bidi="ar"/>
        </w:rPr>
        <w:t>的</w:t>
      </w:r>
      <w:r>
        <w:rPr>
          <w:rFonts w:hint="eastAsia" w:ascii="仿宋_GB2312" w:hAnsi="仿宋_GB2312" w:eastAsia="仿宋_GB2312" w:cs="仿宋_GB2312"/>
          <w:color w:val="auto"/>
          <w:kern w:val="0"/>
          <w:sz w:val="24"/>
          <w:szCs w:val="24"/>
          <w:highlight w:val="none"/>
          <w:u w:val="single"/>
          <w:lang w:val="en-US" w:eastAsia="zh-CN" w:bidi="ar"/>
        </w:rPr>
        <w:t xml:space="preserve"> （填写采购项目名称）  </w:t>
      </w:r>
      <w:r>
        <w:rPr>
          <w:rFonts w:hint="eastAsia" w:ascii="仿宋_GB2312" w:hAnsi="仿宋_GB2312" w:eastAsia="仿宋_GB2312" w:cs="仿宋_GB2312"/>
          <w:color w:val="auto"/>
          <w:kern w:val="0"/>
          <w:sz w:val="24"/>
          <w:szCs w:val="24"/>
          <w:highlight w:val="none"/>
          <w:lang w:val="en-US" w:eastAsia="zh-CN" w:bidi="ar"/>
        </w:rPr>
        <w:t>项目中</w:t>
      </w:r>
      <w:r>
        <w:rPr>
          <w:rFonts w:hint="eastAsia" w:ascii="仿宋_GB2312" w:hAnsi="仿宋_GB2312" w:eastAsia="仿宋_GB2312" w:cs="仿宋_GB2312"/>
          <w:color w:val="auto"/>
          <w:kern w:val="0"/>
          <w:sz w:val="24"/>
          <w:szCs w:val="24"/>
          <w:highlight w:val="none"/>
          <w:u w:val="single"/>
          <w:lang w:val="en-US" w:eastAsia="zh-CN" w:bidi="ar"/>
        </w:rPr>
        <w:t xml:space="preserve"> （填写包号） </w:t>
      </w:r>
      <w:r>
        <w:rPr>
          <w:rFonts w:hint="eastAsia" w:ascii="仿宋_GB2312" w:hAnsi="仿宋_GB2312" w:eastAsia="仿宋_GB2312" w:cs="仿宋_GB2312"/>
          <w:color w:val="auto"/>
          <w:kern w:val="0"/>
          <w:sz w:val="24"/>
          <w:szCs w:val="24"/>
          <w:highlight w:val="none"/>
          <w:lang w:val="en-US" w:eastAsia="zh-CN" w:bidi="ar"/>
        </w:rPr>
        <w:t xml:space="preserve">包的投标。拟签订分包合同的单位情况如下表所示，我单 </w:t>
      </w:r>
    </w:p>
    <w:p w14:paraId="754B1F4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4967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F61641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序号</w:t>
            </w:r>
          </w:p>
        </w:tc>
        <w:tc>
          <w:tcPr>
            <w:tcW w:w="1323" w:type="dxa"/>
            <w:vAlign w:val="center"/>
          </w:tcPr>
          <w:p w14:paraId="264BE53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分包承担</w:t>
            </w:r>
          </w:p>
          <w:p w14:paraId="1376FB9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主体名称</w:t>
            </w:r>
          </w:p>
        </w:tc>
        <w:tc>
          <w:tcPr>
            <w:tcW w:w="1338" w:type="dxa"/>
            <w:vAlign w:val="center"/>
          </w:tcPr>
          <w:p w14:paraId="6DDAFE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分包承担</w:t>
            </w:r>
          </w:p>
          <w:p w14:paraId="033F1D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主体类型</w:t>
            </w:r>
          </w:p>
          <w:p w14:paraId="0A9684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lang w:val="en-US" w:eastAsia="zh-CN" w:bidi="ar"/>
              </w:rPr>
              <w:t>（勾选）</w:t>
            </w:r>
          </w:p>
        </w:tc>
        <w:tc>
          <w:tcPr>
            <w:tcW w:w="1123" w:type="dxa"/>
            <w:vAlign w:val="center"/>
          </w:tcPr>
          <w:p w14:paraId="246F2B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资质等级</w:t>
            </w:r>
          </w:p>
        </w:tc>
        <w:tc>
          <w:tcPr>
            <w:tcW w:w="1154" w:type="dxa"/>
            <w:vAlign w:val="center"/>
          </w:tcPr>
          <w:p w14:paraId="564CAE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拟分包</w:t>
            </w:r>
          </w:p>
          <w:p w14:paraId="62682E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lang w:val="en-US" w:eastAsia="zh-CN" w:bidi="ar"/>
              </w:rPr>
              <w:t>合同内容</w:t>
            </w:r>
          </w:p>
        </w:tc>
        <w:tc>
          <w:tcPr>
            <w:tcW w:w="1439" w:type="dxa"/>
            <w:vAlign w:val="center"/>
          </w:tcPr>
          <w:p w14:paraId="3A570D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拟分包</w:t>
            </w:r>
          </w:p>
          <w:p w14:paraId="727DFB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合同金额</w:t>
            </w:r>
          </w:p>
          <w:p w14:paraId="608C84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lang w:val="en-US" w:eastAsia="zh-CN" w:bidi="ar"/>
              </w:rPr>
              <w:t>（人民币元）</w:t>
            </w:r>
          </w:p>
        </w:tc>
        <w:tc>
          <w:tcPr>
            <w:tcW w:w="1422" w:type="dxa"/>
            <w:vAlign w:val="center"/>
          </w:tcPr>
          <w:p w14:paraId="7EE1BE2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lang w:val="en-US" w:eastAsia="zh-CN" w:bidi="ar"/>
              </w:rPr>
              <w:t>占该采购包</w:t>
            </w:r>
            <w:r>
              <w:rPr>
                <w:rFonts w:hint="eastAsia" w:ascii="仿宋_GB2312" w:hAnsi="仿宋_GB2312" w:eastAsia="仿宋_GB2312" w:cs="仿宋_GB2312"/>
                <w:b/>
                <w:bCs/>
                <w:color w:val="auto"/>
                <w:kern w:val="0"/>
                <w:sz w:val="21"/>
                <w:szCs w:val="21"/>
                <w:highlight w:val="none"/>
                <w:lang w:val="en-US" w:eastAsia="zh-CN" w:bidi="ar"/>
              </w:rPr>
              <w:t>预算金额的</w:t>
            </w:r>
            <w:r>
              <w:rPr>
                <w:rFonts w:hint="eastAsia" w:ascii="仿宋_GB2312" w:hAnsi="仿宋_GB2312" w:eastAsia="仿宋_GB2312" w:cs="仿宋_GB2312"/>
                <w:color w:val="auto"/>
                <w:kern w:val="0"/>
                <w:sz w:val="21"/>
                <w:szCs w:val="21"/>
                <w:highlight w:val="none"/>
                <w:lang w:val="en-US" w:eastAsia="zh-CN" w:bidi="ar"/>
              </w:rPr>
              <w:t>比例（%）</w:t>
            </w:r>
          </w:p>
        </w:tc>
      </w:tr>
      <w:tr w14:paraId="08E7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DD71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1</w:t>
            </w:r>
          </w:p>
        </w:tc>
        <w:tc>
          <w:tcPr>
            <w:tcW w:w="1323" w:type="dxa"/>
            <w:vAlign w:val="center"/>
          </w:tcPr>
          <w:p w14:paraId="15D83A4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338" w:type="dxa"/>
            <w:vAlign w:val="center"/>
          </w:tcPr>
          <w:p w14:paraId="004B907F">
            <w:pPr>
              <w:keepNext w:val="0"/>
              <w:keepLines w:val="0"/>
              <w:widowControl/>
              <w:suppressLineNumbers w:val="0"/>
              <w:spacing w:line="240" w:lineRule="auto"/>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□中型企业</w:t>
            </w:r>
          </w:p>
          <w:p w14:paraId="1B489625">
            <w:pPr>
              <w:keepNext w:val="0"/>
              <w:keepLines w:val="0"/>
              <w:widowControl/>
              <w:suppressLineNumbers w:val="0"/>
              <w:spacing w:line="240" w:lineRule="auto"/>
              <w:jc w:val="center"/>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lang w:val="en-US" w:eastAsia="zh-CN" w:bidi="ar"/>
              </w:rPr>
              <w:t>□小微企业</w:t>
            </w:r>
          </w:p>
        </w:tc>
        <w:tc>
          <w:tcPr>
            <w:tcW w:w="1123" w:type="dxa"/>
            <w:vAlign w:val="center"/>
          </w:tcPr>
          <w:p w14:paraId="6EC63CD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154" w:type="dxa"/>
            <w:vAlign w:val="center"/>
          </w:tcPr>
          <w:p w14:paraId="4E5BFD2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439" w:type="dxa"/>
            <w:vAlign w:val="center"/>
          </w:tcPr>
          <w:p w14:paraId="1A98E31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422" w:type="dxa"/>
            <w:vAlign w:val="center"/>
          </w:tcPr>
          <w:p w14:paraId="7901B42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r>
      <w:tr w14:paraId="47D0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0C06A3F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2</w:t>
            </w:r>
          </w:p>
        </w:tc>
        <w:tc>
          <w:tcPr>
            <w:tcW w:w="1323" w:type="dxa"/>
            <w:vAlign w:val="center"/>
          </w:tcPr>
          <w:p w14:paraId="5F9A646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338" w:type="dxa"/>
            <w:vAlign w:val="center"/>
          </w:tcPr>
          <w:p w14:paraId="26638130">
            <w:pPr>
              <w:keepNext w:val="0"/>
              <w:keepLines w:val="0"/>
              <w:widowControl/>
              <w:suppressLineNumbers w:val="0"/>
              <w:spacing w:line="240" w:lineRule="auto"/>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□中型企业</w:t>
            </w:r>
          </w:p>
          <w:p w14:paraId="1F9806E8">
            <w:pPr>
              <w:keepNext w:val="0"/>
              <w:keepLines w:val="0"/>
              <w:widowControl/>
              <w:suppressLineNumbers w:val="0"/>
              <w:spacing w:line="240" w:lineRule="auto"/>
              <w:jc w:val="center"/>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lang w:val="en-US" w:eastAsia="zh-CN" w:bidi="ar"/>
              </w:rPr>
              <w:t>□小微企业</w:t>
            </w:r>
          </w:p>
        </w:tc>
        <w:tc>
          <w:tcPr>
            <w:tcW w:w="1123" w:type="dxa"/>
            <w:vAlign w:val="center"/>
          </w:tcPr>
          <w:p w14:paraId="2026FE5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154" w:type="dxa"/>
            <w:vAlign w:val="center"/>
          </w:tcPr>
          <w:p w14:paraId="73DE350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439" w:type="dxa"/>
            <w:vAlign w:val="center"/>
          </w:tcPr>
          <w:p w14:paraId="33C0F43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422" w:type="dxa"/>
            <w:vAlign w:val="center"/>
          </w:tcPr>
          <w:p w14:paraId="7DA09D5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r>
      <w:tr w14:paraId="721D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A18B41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w:t>
            </w:r>
          </w:p>
        </w:tc>
        <w:tc>
          <w:tcPr>
            <w:tcW w:w="1323" w:type="dxa"/>
            <w:vAlign w:val="center"/>
          </w:tcPr>
          <w:p w14:paraId="7D01488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338" w:type="dxa"/>
            <w:vAlign w:val="center"/>
          </w:tcPr>
          <w:p w14:paraId="5D13D79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123" w:type="dxa"/>
            <w:vAlign w:val="center"/>
          </w:tcPr>
          <w:p w14:paraId="1347FA4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154" w:type="dxa"/>
            <w:vAlign w:val="center"/>
          </w:tcPr>
          <w:p w14:paraId="5D71DD7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439" w:type="dxa"/>
            <w:vAlign w:val="center"/>
          </w:tcPr>
          <w:p w14:paraId="3F70E0D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422" w:type="dxa"/>
            <w:vAlign w:val="center"/>
          </w:tcPr>
          <w:p w14:paraId="502F06B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r>
      <w:tr w14:paraId="0290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09B132C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合计</w:t>
            </w:r>
          </w:p>
        </w:tc>
        <w:tc>
          <w:tcPr>
            <w:tcW w:w="1439" w:type="dxa"/>
            <w:vAlign w:val="center"/>
          </w:tcPr>
          <w:p w14:paraId="51796E6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422" w:type="dxa"/>
            <w:vAlign w:val="center"/>
          </w:tcPr>
          <w:p w14:paraId="3DEE8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r>
    </w:tbl>
    <w:p w14:paraId="1B8424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285414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1"/>
          <w:highlight w:val="none"/>
          <w:u w:val="single"/>
          <w:lang w:val="en-US"/>
        </w:rPr>
      </w:pPr>
      <w:r>
        <w:rPr>
          <w:rFonts w:hint="eastAsia" w:ascii="仿宋_GB2312" w:hAnsi="仿宋_GB2312" w:cs="仿宋_GB2312"/>
          <w:color w:val="auto"/>
          <w:kern w:val="0"/>
          <w:sz w:val="24"/>
          <w:szCs w:val="24"/>
          <w:highlight w:val="none"/>
          <w:lang w:val="en-US" w:eastAsia="zh-CN" w:bidi="ar"/>
        </w:rPr>
        <w:t>供应商</w:t>
      </w:r>
      <w:r>
        <w:rPr>
          <w:rFonts w:hint="eastAsia" w:ascii="仿宋_GB2312" w:hAnsi="仿宋_GB2312" w:eastAsia="仿宋_GB2312" w:cs="仿宋_GB2312"/>
          <w:color w:val="auto"/>
          <w:kern w:val="0"/>
          <w:sz w:val="24"/>
          <w:szCs w:val="24"/>
          <w:highlight w:val="none"/>
          <w:lang w:val="en-US" w:eastAsia="zh-CN" w:bidi="ar"/>
        </w:rPr>
        <w:t>名称（加盖公章）：</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7AA68FC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1"/>
          <w:highlight w:val="none"/>
        </w:rPr>
      </w:pPr>
      <w:r>
        <w:rPr>
          <w:rFonts w:hint="eastAsia" w:ascii="仿宋_GB2312" w:hAnsi="仿宋_GB2312" w:eastAsia="仿宋_GB2312" w:cs="仿宋_GB2312"/>
          <w:color w:val="auto"/>
          <w:kern w:val="0"/>
          <w:sz w:val="24"/>
          <w:szCs w:val="24"/>
          <w:highlight w:val="none"/>
          <w:lang w:val="en-US" w:eastAsia="zh-CN" w:bidi="ar"/>
        </w:rPr>
        <w:t>日期：</w:t>
      </w:r>
      <w:r>
        <w:rPr>
          <w:rFonts w:hint="eastAsia" w:ascii="仿宋_GB2312" w:hAnsi="仿宋_GB2312" w:eastAsia="仿宋_GB2312" w:cs="仿宋_GB2312"/>
          <w:color w:val="auto"/>
          <w:kern w:val="0"/>
          <w:sz w:val="24"/>
          <w:szCs w:val="24"/>
          <w:highlight w:val="none"/>
          <w:u w:val="single"/>
          <w:lang w:val="en-US" w:eastAsia="zh-CN" w:bidi="ar"/>
        </w:rPr>
        <w:t xml:space="preserve">      年     月    日</w:t>
      </w:r>
      <w:r>
        <w:rPr>
          <w:rFonts w:hint="eastAsia" w:ascii="仿宋_GB2312" w:hAnsi="仿宋_GB2312" w:eastAsia="仿宋_GB2312" w:cs="仿宋_GB2312"/>
          <w:color w:val="auto"/>
          <w:kern w:val="0"/>
          <w:sz w:val="24"/>
          <w:szCs w:val="24"/>
          <w:highlight w:val="none"/>
          <w:lang w:val="en-US" w:eastAsia="zh-CN" w:bidi="ar"/>
        </w:rPr>
        <w:t xml:space="preserve"> </w:t>
      </w:r>
    </w:p>
    <w:p w14:paraId="570B51A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2AC1632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说明： </w:t>
      </w:r>
    </w:p>
    <w:p w14:paraId="27E55176">
      <w:pPr>
        <w:keepNext w:val="0"/>
        <w:keepLines w:val="0"/>
        <w:pageBreakBefore w:val="0"/>
        <w:widowControl/>
        <w:numPr>
          <w:ilvl w:val="0"/>
          <w:numId w:val="17"/>
        </w:numPr>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本表仅在</w:t>
      </w:r>
      <w:r>
        <w:rPr>
          <w:rFonts w:hint="eastAsia" w:ascii="仿宋_GB2312" w:hAnsi="仿宋_GB2312" w:cs="仿宋_GB2312"/>
          <w:color w:val="auto"/>
          <w:kern w:val="0"/>
          <w:sz w:val="24"/>
          <w:szCs w:val="24"/>
          <w:highlight w:val="none"/>
          <w:lang w:val="en-US" w:eastAsia="zh-CN" w:bidi="ar"/>
        </w:rPr>
        <w:t>供应商</w:t>
      </w:r>
      <w:r>
        <w:rPr>
          <w:rFonts w:hint="eastAsia" w:ascii="仿宋_GB2312" w:hAnsi="仿宋_GB2312" w:eastAsia="仿宋_GB2312" w:cs="仿宋_GB2312"/>
          <w:color w:val="auto"/>
          <w:kern w:val="0"/>
          <w:sz w:val="24"/>
          <w:szCs w:val="24"/>
          <w:highlight w:val="none"/>
          <w:lang w:val="en-US" w:eastAsia="zh-CN" w:bidi="ar"/>
        </w:rPr>
        <w:t>“为落实政府采购政策”而向中小企业分包时填写。</w:t>
      </w:r>
    </w:p>
    <w:p w14:paraId="460F75CE">
      <w:pPr>
        <w:keepNext w:val="0"/>
        <w:keepLines w:val="0"/>
        <w:pageBreakBefore w:val="0"/>
        <w:widowControl/>
        <w:numPr>
          <w:ilvl w:val="0"/>
          <w:numId w:val="17"/>
        </w:numPr>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如本采购文件《</w:t>
      </w:r>
      <w:r>
        <w:rPr>
          <w:rFonts w:hint="eastAsia" w:ascii="仿宋_GB2312" w:hAnsi="仿宋_GB2312" w:cs="仿宋_GB2312"/>
          <w:color w:val="auto"/>
          <w:kern w:val="0"/>
          <w:sz w:val="24"/>
          <w:szCs w:val="24"/>
          <w:highlight w:val="none"/>
          <w:lang w:val="en-US" w:eastAsia="zh-CN" w:bidi="ar"/>
        </w:rPr>
        <w:t>供应商</w:t>
      </w:r>
      <w:r>
        <w:rPr>
          <w:rFonts w:hint="eastAsia" w:ascii="仿宋_GB2312" w:hAnsi="仿宋_GB2312" w:eastAsia="仿宋_GB2312" w:cs="仿宋_GB2312"/>
          <w:color w:val="auto"/>
          <w:kern w:val="0"/>
          <w:sz w:val="24"/>
          <w:szCs w:val="24"/>
          <w:highlight w:val="none"/>
          <w:lang w:val="en-US" w:eastAsia="zh-CN" w:bidi="ar"/>
        </w:rPr>
        <w:t>须知资料表》载明本项目分包承担主体应具备的相应资质条件，则</w:t>
      </w:r>
      <w:r>
        <w:rPr>
          <w:rFonts w:hint="eastAsia" w:ascii="仿宋_GB2312" w:hAnsi="仿宋_GB2312" w:cs="仿宋_GB2312"/>
          <w:color w:val="auto"/>
          <w:kern w:val="0"/>
          <w:sz w:val="24"/>
          <w:szCs w:val="24"/>
          <w:highlight w:val="none"/>
          <w:lang w:val="en-US" w:eastAsia="zh-CN" w:bidi="ar"/>
        </w:rPr>
        <w:t>供应商</w:t>
      </w:r>
      <w:r>
        <w:rPr>
          <w:rFonts w:hint="eastAsia" w:ascii="仿宋_GB2312" w:hAnsi="仿宋_GB2312" w:eastAsia="仿宋_GB2312" w:cs="仿宋_GB2312"/>
          <w:color w:val="auto"/>
          <w:kern w:val="0"/>
          <w:sz w:val="24"/>
          <w:szCs w:val="24"/>
          <w:highlight w:val="none"/>
          <w:lang w:val="en-US" w:eastAsia="zh-CN" w:bidi="ar"/>
        </w:rPr>
        <w:t>须在本表中列明分包承担主体的资质等级，并后附资质证书复印件加盖</w:t>
      </w:r>
      <w:r>
        <w:rPr>
          <w:rFonts w:hint="eastAsia" w:ascii="仿宋_GB2312" w:hAnsi="仿宋_GB2312" w:cs="仿宋_GB2312"/>
          <w:color w:val="auto"/>
          <w:kern w:val="0"/>
          <w:sz w:val="24"/>
          <w:szCs w:val="24"/>
          <w:highlight w:val="none"/>
          <w:lang w:val="en-US" w:eastAsia="zh-CN" w:bidi="ar"/>
        </w:rPr>
        <w:t>供应商</w:t>
      </w:r>
      <w:r>
        <w:rPr>
          <w:rFonts w:hint="eastAsia" w:ascii="仿宋_GB2312" w:hAnsi="仿宋_GB2312" w:eastAsia="仿宋_GB2312" w:cs="仿宋_GB2312"/>
          <w:color w:val="auto"/>
          <w:kern w:val="0"/>
          <w:sz w:val="24"/>
          <w:szCs w:val="24"/>
          <w:highlight w:val="none"/>
          <w:lang w:val="en-US" w:eastAsia="zh-CN" w:bidi="ar"/>
        </w:rPr>
        <w:t>公章，否则</w:t>
      </w:r>
      <w:r>
        <w:rPr>
          <w:rFonts w:hint="eastAsia" w:ascii="仿宋_GB2312" w:hAnsi="仿宋_GB2312" w:eastAsia="仿宋_GB2312" w:cs="仿宋_GB2312"/>
          <w:b/>
          <w:bCs/>
          <w:color w:val="auto"/>
          <w:kern w:val="0"/>
          <w:sz w:val="24"/>
          <w:szCs w:val="24"/>
          <w:highlight w:val="none"/>
          <w:lang w:val="en-US" w:eastAsia="zh-CN" w:bidi="ar"/>
        </w:rPr>
        <w:t>投标无效</w:t>
      </w:r>
      <w:r>
        <w:rPr>
          <w:rFonts w:hint="eastAsia" w:ascii="仿宋_GB2312" w:hAnsi="仿宋_GB2312" w:eastAsia="仿宋_GB2312" w:cs="仿宋_GB2312"/>
          <w:color w:val="auto"/>
          <w:kern w:val="0"/>
          <w:sz w:val="24"/>
          <w:szCs w:val="24"/>
          <w:highlight w:val="none"/>
          <w:lang w:val="en-US" w:eastAsia="zh-CN" w:bidi="ar"/>
        </w:rPr>
        <w:t xml:space="preserve">。 </w:t>
      </w:r>
    </w:p>
    <w:p w14:paraId="65E6E91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（3）</w:t>
      </w:r>
      <w:r>
        <w:rPr>
          <w:rFonts w:hint="eastAsia" w:ascii="仿宋_GB2312" w:hAnsi="仿宋_GB2312" w:cs="仿宋_GB2312"/>
          <w:color w:val="auto"/>
          <w:kern w:val="0"/>
          <w:sz w:val="24"/>
          <w:szCs w:val="24"/>
          <w:highlight w:val="none"/>
          <w:lang w:val="en-US" w:eastAsia="zh-CN" w:bidi="ar"/>
        </w:rPr>
        <w:t>供应商</w:t>
      </w:r>
      <w:r>
        <w:rPr>
          <w:rFonts w:hint="eastAsia" w:ascii="仿宋_GB2312" w:hAnsi="仿宋_GB2312" w:eastAsia="仿宋_GB2312" w:cs="仿宋_GB2312"/>
          <w:color w:val="auto"/>
          <w:kern w:val="0"/>
          <w:sz w:val="24"/>
          <w:szCs w:val="24"/>
          <w:highlight w:val="none"/>
          <w:lang w:val="en-US" w:eastAsia="zh-CN" w:bidi="ar"/>
        </w:rPr>
        <w:t>与上述拟分包承担主体签署的《分包意向协议》及相关资质证书（如有）后附。</w:t>
      </w:r>
    </w:p>
    <w:p w14:paraId="220AFF3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48365BC1">
      <w:pPr>
        <w:keepNext w:val="0"/>
        <w:keepLines w:val="0"/>
        <w:widowControl/>
        <w:suppressLineNumbers w:val="0"/>
        <w:spacing w:line="240" w:lineRule="auto"/>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0"/>
          <w:sz w:val="24"/>
          <w:szCs w:val="24"/>
          <w:highlight w:val="none"/>
          <w:lang w:val="en-US" w:eastAsia="zh-CN" w:bidi="ar"/>
        </w:rPr>
        <w:t xml:space="preserve">附：分包意向协议（参考格式） </w:t>
      </w:r>
    </w:p>
    <w:p w14:paraId="74E50948">
      <w:pPr>
        <w:keepNext w:val="0"/>
        <w:keepLines w:val="0"/>
        <w:widowControl/>
        <w:suppressLineNumbers w:val="0"/>
        <w:spacing w:line="240" w:lineRule="auto"/>
        <w:jc w:val="left"/>
        <w:rPr>
          <w:rFonts w:hint="eastAsia" w:ascii="仿宋_GB2312" w:hAnsi="仿宋_GB2312" w:eastAsia="仿宋_GB2312" w:cs="仿宋_GB2312"/>
          <w:color w:val="auto"/>
          <w:kern w:val="0"/>
          <w:sz w:val="24"/>
          <w:szCs w:val="24"/>
          <w:highlight w:val="none"/>
          <w:lang w:val="en-US" w:eastAsia="zh-CN" w:bidi="ar"/>
        </w:rPr>
      </w:pPr>
    </w:p>
    <w:p w14:paraId="7A02B3F2">
      <w:pPr>
        <w:pStyle w:val="20"/>
        <w:ind w:left="0" w:leftChars="0" w:firstLine="0" w:firstLineChars="0"/>
        <w:jc w:val="center"/>
        <w:rPr>
          <w:rFonts w:hint="eastAsia"/>
          <w:b/>
          <w:bCs/>
          <w:color w:val="auto"/>
          <w:sz w:val="32"/>
          <w:szCs w:val="32"/>
          <w:highlight w:val="none"/>
          <w:lang w:val="en-US" w:eastAsia="zh-CN"/>
        </w:rPr>
      </w:pPr>
      <w:r>
        <w:rPr>
          <w:rFonts w:hint="eastAsia"/>
          <w:b/>
          <w:bCs/>
          <w:color w:val="auto"/>
          <w:sz w:val="32"/>
          <w:szCs w:val="32"/>
          <w:highlight w:val="none"/>
          <w:lang w:val="en-US" w:eastAsia="zh-CN"/>
        </w:rPr>
        <w:t>政府采购项目分包意向协议书</w:t>
      </w:r>
    </w:p>
    <w:p w14:paraId="33EEA75C">
      <w:pPr>
        <w:keepNext w:val="0"/>
        <w:keepLines w:val="0"/>
        <w:widowControl/>
        <w:suppressLineNumbers w:val="0"/>
        <w:spacing w:line="240" w:lineRule="auto"/>
        <w:jc w:val="left"/>
        <w:rPr>
          <w:rFonts w:hint="eastAsia" w:ascii="仿宋_GB2312" w:hAnsi="仿宋_GB2312" w:eastAsia="仿宋_GB2312" w:cs="仿宋_GB2312"/>
          <w:color w:val="auto"/>
          <w:kern w:val="0"/>
          <w:sz w:val="24"/>
          <w:szCs w:val="24"/>
          <w:highlight w:val="none"/>
          <w:lang w:val="en-US" w:eastAsia="zh-CN" w:bidi="ar"/>
        </w:rPr>
      </w:pPr>
    </w:p>
    <w:p w14:paraId="03077EA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u w:val="single"/>
          <w:lang w:val="en-US" w:eastAsia="zh-CN" w:bidi="ar"/>
        </w:rPr>
      </w:pPr>
      <w:r>
        <w:rPr>
          <w:rFonts w:hint="eastAsia" w:ascii="仿宋_GB2312" w:hAnsi="仿宋_GB2312" w:eastAsia="仿宋_GB2312" w:cs="仿宋_GB2312"/>
          <w:color w:val="auto"/>
          <w:kern w:val="0"/>
          <w:sz w:val="24"/>
          <w:szCs w:val="24"/>
          <w:highlight w:val="none"/>
          <w:lang w:val="en-US" w:eastAsia="zh-CN" w:bidi="ar"/>
        </w:rPr>
        <w:t>甲方（</w:t>
      </w:r>
      <w:r>
        <w:rPr>
          <w:rFonts w:hint="eastAsia" w:ascii="仿宋_GB2312" w:hAnsi="仿宋_GB2312" w:cs="仿宋_GB2312"/>
          <w:color w:val="auto"/>
          <w:kern w:val="0"/>
          <w:sz w:val="24"/>
          <w:szCs w:val="24"/>
          <w:highlight w:val="none"/>
          <w:lang w:val="en-US" w:eastAsia="zh-CN" w:bidi="ar"/>
        </w:rPr>
        <w:t>供应商</w:t>
      </w:r>
      <w:r>
        <w:rPr>
          <w:rFonts w:hint="eastAsia" w:ascii="仿宋_GB2312" w:hAnsi="仿宋_GB2312" w:eastAsia="仿宋_GB2312" w:cs="仿宋_GB2312"/>
          <w:color w:val="auto"/>
          <w:kern w:val="0"/>
          <w:sz w:val="24"/>
          <w:szCs w:val="24"/>
          <w:highlight w:val="none"/>
          <w:lang w:val="en-US" w:eastAsia="zh-CN" w:bidi="ar"/>
        </w:rPr>
        <w:t>/分包企业）：</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3498B07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u w:val="single"/>
          <w:lang w:val="en-US" w:eastAsia="zh-CN" w:bidi="ar"/>
        </w:rPr>
      </w:pPr>
      <w:r>
        <w:rPr>
          <w:rFonts w:hint="eastAsia" w:ascii="仿宋_GB2312" w:hAnsi="仿宋_GB2312" w:eastAsia="仿宋_GB2312" w:cs="仿宋_GB2312"/>
          <w:color w:val="auto"/>
          <w:kern w:val="0"/>
          <w:sz w:val="24"/>
          <w:szCs w:val="24"/>
          <w:highlight w:val="none"/>
          <w:lang w:val="en-US" w:eastAsia="zh-CN" w:bidi="ar"/>
        </w:rPr>
        <w:t>统一社会信用代码：</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5AC1CA0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u w:val="single"/>
          <w:lang w:val="en-US" w:eastAsia="zh-CN" w:bidi="ar"/>
        </w:rPr>
      </w:pPr>
      <w:r>
        <w:rPr>
          <w:rFonts w:hint="eastAsia" w:ascii="仿宋_GB2312" w:hAnsi="仿宋_GB2312" w:eastAsia="仿宋_GB2312" w:cs="仿宋_GB2312"/>
          <w:color w:val="auto"/>
          <w:kern w:val="0"/>
          <w:sz w:val="24"/>
          <w:szCs w:val="24"/>
          <w:highlight w:val="none"/>
          <w:lang w:val="en-US" w:eastAsia="zh-CN" w:bidi="ar"/>
        </w:rPr>
        <w:t>地址：</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4FC5EFDE">
      <w:pPr>
        <w:pStyle w:val="20"/>
        <w:keepNext w:val="0"/>
        <w:keepLines w:val="0"/>
        <w:pageBreakBefore w:val="0"/>
        <w:kinsoku/>
        <w:wordWrap/>
        <w:overflowPunct/>
        <w:topLinePunct w:val="0"/>
        <w:autoSpaceDE/>
        <w:autoSpaceDN/>
        <w:bidi w:val="0"/>
        <w:adjustRightInd/>
        <w:snapToGrid/>
        <w:spacing w:after="0" w:line="480" w:lineRule="exact"/>
        <w:ind w:left="0" w:leftChars="0" w:firstLine="0" w:firstLineChars="0"/>
        <w:textAlignment w:val="auto"/>
        <w:rPr>
          <w:rFonts w:hint="default"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color w:val="auto"/>
          <w:sz w:val="24"/>
          <w:szCs w:val="24"/>
          <w:highlight w:val="none"/>
          <w:lang w:val="en-US" w:eastAsia="zh-CN"/>
        </w:rPr>
        <w:t>联系方式：</w:t>
      </w:r>
      <w:r>
        <w:rPr>
          <w:rFonts w:hint="eastAsia" w:ascii="仿宋_GB2312" w:hAnsi="仿宋_GB2312" w:eastAsia="仿宋_GB2312" w:cs="仿宋_GB2312"/>
          <w:color w:val="auto"/>
          <w:sz w:val="24"/>
          <w:szCs w:val="24"/>
          <w:highlight w:val="none"/>
          <w:u w:val="single"/>
          <w:lang w:val="en-US" w:eastAsia="zh-CN"/>
        </w:rPr>
        <w:t xml:space="preserve">                                </w:t>
      </w:r>
    </w:p>
    <w:p w14:paraId="15B33728">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default" w:ascii="仿宋_GB2312" w:hAnsi="仿宋_GB2312" w:eastAsia="仿宋_GB2312" w:cs="仿宋_GB2312"/>
          <w:color w:val="auto"/>
          <w:kern w:val="2"/>
          <w:sz w:val="24"/>
          <w:szCs w:val="24"/>
          <w:highlight w:val="none"/>
          <w:u w:val="single"/>
          <w:lang w:val="en-US" w:eastAsia="zh-CN" w:bidi="zh-CN"/>
        </w:rPr>
      </w:pPr>
      <w:r>
        <w:rPr>
          <w:rFonts w:hint="eastAsia" w:ascii="仿宋_GB2312" w:hAnsi="仿宋_GB2312" w:eastAsia="仿宋_GB2312" w:cs="仿宋_GB2312"/>
          <w:color w:val="auto"/>
          <w:kern w:val="2"/>
          <w:sz w:val="24"/>
          <w:szCs w:val="24"/>
          <w:highlight w:val="none"/>
          <w:lang w:val="en-US" w:eastAsia="zh-CN" w:bidi="zh-CN"/>
        </w:rPr>
        <w:t>法定代表人/授权委托人：</w:t>
      </w:r>
      <w:r>
        <w:rPr>
          <w:rFonts w:hint="eastAsia" w:ascii="仿宋_GB2312" w:hAnsi="仿宋_GB2312" w:eastAsia="仿宋_GB2312" w:cs="仿宋_GB2312"/>
          <w:color w:val="auto"/>
          <w:kern w:val="2"/>
          <w:sz w:val="24"/>
          <w:szCs w:val="24"/>
          <w:highlight w:val="none"/>
          <w:u w:val="single"/>
          <w:lang w:val="en-US" w:eastAsia="zh-CN" w:bidi="zh-CN"/>
        </w:rPr>
        <w:t xml:space="preserve">          </w:t>
      </w:r>
    </w:p>
    <w:p w14:paraId="1E8D83A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5FDD9A1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乙方（接受分包企业）：</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1CF2BDC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u w:val="single"/>
          <w:lang w:val="en-US" w:eastAsia="zh-CN" w:bidi="ar"/>
        </w:rPr>
      </w:pPr>
      <w:r>
        <w:rPr>
          <w:rFonts w:hint="eastAsia" w:ascii="仿宋_GB2312" w:hAnsi="仿宋_GB2312" w:eastAsia="仿宋_GB2312" w:cs="仿宋_GB2312"/>
          <w:color w:val="auto"/>
          <w:kern w:val="0"/>
          <w:sz w:val="24"/>
          <w:szCs w:val="24"/>
          <w:highlight w:val="none"/>
          <w:lang w:val="en-US" w:eastAsia="zh-CN" w:bidi="ar"/>
        </w:rPr>
        <w:t>统一社会信用代码：</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64E2523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u w:val="single"/>
          <w:lang w:val="en-US" w:eastAsia="zh-CN" w:bidi="ar"/>
        </w:rPr>
      </w:pPr>
      <w:r>
        <w:rPr>
          <w:rFonts w:hint="eastAsia" w:ascii="仿宋_GB2312" w:hAnsi="仿宋_GB2312" w:eastAsia="仿宋_GB2312" w:cs="仿宋_GB2312"/>
          <w:color w:val="auto"/>
          <w:kern w:val="0"/>
          <w:sz w:val="24"/>
          <w:szCs w:val="24"/>
          <w:highlight w:val="none"/>
          <w:lang w:val="en-US" w:eastAsia="zh-CN" w:bidi="ar"/>
        </w:rPr>
        <w:t>地址：</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008BA285">
      <w:pPr>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both"/>
        <w:textAlignment w:val="auto"/>
        <w:rPr>
          <w:rFonts w:hint="eastAsia" w:ascii="仿宋_GB2312" w:hAnsi="仿宋_GB2312" w:eastAsia="仿宋_GB2312" w:cs="仿宋_GB2312"/>
          <w:color w:val="auto"/>
          <w:kern w:val="0"/>
          <w:sz w:val="24"/>
          <w:szCs w:val="24"/>
          <w:highlight w:val="none"/>
          <w:u w:val="single"/>
          <w:lang w:val="en-US" w:eastAsia="zh-CN" w:bidi="ar-SA"/>
        </w:rPr>
      </w:pPr>
      <w:r>
        <w:rPr>
          <w:rFonts w:hint="eastAsia" w:ascii="仿宋_GB2312" w:hAnsi="仿宋_GB2312" w:eastAsia="仿宋_GB2312" w:cs="仿宋_GB2312"/>
          <w:color w:val="auto"/>
          <w:kern w:val="0"/>
          <w:sz w:val="24"/>
          <w:szCs w:val="24"/>
          <w:highlight w:val="none"/>
          <w:lang w:val="en-US" w:eastAsia="zh-CN" w:bidi="ar-SA"/>
        </w:rPr>
        <w:t>联系方式：</w:t>
      </w:r>
      <w:r>
        <w:rPr>
          <w:rFonts w:hint="eastAsia" w:ascii="仿宋_GB2312" w:hAnsi="仿宋_GB2312" w:eastAsia="仿宋_GB2312" w:cs="仿宋_GB2312"/>
          <w:color w:val="auto"/>
          <w:kern w:val="0"/>
          <w:sz w:val="24"/>
          <w:szCs w:val="24"/>
          <w:highlight w:val="none"/>
          <w:u w:val="single"/>
          <w:lang w:val="en-US" w:eastAsia="zh-CN" w:bidi="ar-SA"/>
        </w:rPr>
        <w:t xml:space="preserve">                                </w:t>
      </w:r>
    </w:p>
    <w:p w14:paraId="6D3797B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rPr>
        <w:t>法定代表人/授权委托人：</w:t>
      </w:r>
      <w:r>
        <w:rPr>
          <w:rFonts w:hint="eastAsia" w:ascii="仿宋_GB2312" w:hAnsi="仿宋_GB2312" w:eastAsia="仿宋_GB2312" w:cs="仿宋_GB2312"/>
          <w:color w:val="auto"/>
          <w:sz w:val="24"/>
          <w:szCs w:val="24"/>
          <w:highlight w:val="none"/>
          <w:u w:val="single"/>
          <w:lang w:val="en-US" w:eastAsia="zh-CN"/>
        </w:rPr>
        <w:t xml:space="preserve">                   </w:t>
      </w:r>
    </w:p>
    <w:p w14:paraId="1254C3A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sz w:val="21"/>
          <w:highlight w:val="none"/>
        </w:rPr>
      </w:pPr>
      <w:r>
        <w:rPr>
          <w:rFonts w:hint="eastAsia" w:ascii="仿宋_GB2312" w:hAnsi="仿宋_GB2312" w:eastAsia="仿宋_GB2312" w:cs="仿宋_GB2312"/>
          <w:color w:val="auto"/>
          <w:kern w:val="0"/>
          <w:sz w:val="24"/>
          <w:szCs w:val="24"/>
          <w:highlight w:val="none"/>
          <w:lang w:val="en-US" w:eastAsia="zh-CN" w:bidi="ar"/>
        </w:rPr>
        <w:t>企业类型（勾选）：□中型企业 □小型企业 □微型企业 （依据《中小企业划型标准规定》（工信部联企业〔2011〕300号）中本项目包/标段采购标的对应行业划分）</w:t>
      </w:r>
    </w:p>
    <w:p w14:paraId="0C03B5D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7353BA34">
      <w:pPr>
        <w:pStyle w:val="20"/>
        <w:keepNext w:val="0"/>
        <w:keepLines w:val="0"/>
        <w:pageBreakBefore w:val="0"/>
        <w:kinsoku/>
        <w:wordWrap/>
        <w:overflowPunct/>
        <w:topLinePunct w:val="0"/>
        <w:autoSpaceDE/>
        <w:autoSpaceDN/>
        <w:bidi w:val="0"/>
        <w:adjustRightInd/>
        <w:snapToGrid/>
        <w:spacing w:line="480" w:lineRule="exact"/>
        <w:ind w:left="0" w:leftChars="0" w:firstLine="480" w:firstLineChars="200"/>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依据《中华人民共和国政府采购法》《中华人民共和国政府采购法实施条例》《政府采购促进中小企业发展管理办法》（财库〔2020〕46号）等相关法律法规，甲乙双方本着平等自愿、公平诚信、权责对等的原则，就甲方参与本项目投标（响应）并拟在中标（成交）后将本项目部分工作分包给乙方事宜，经友好协商，达成如下意向协议，以资共同信守。</w:t>
      </w:r>
    </w:p>
    <w:p w14:paraId="72775B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jc w:val="left"/>
        <w:textAlignment w:val="auto"/>
        <w:rPr>
          <w:rFonts w:hint="eastAsia" w:ascii="仿宋_GB2312" w:hAnsi="仿宋_GB2312" w:eastAsia="仿宋_GB2312" w:cs="仿宋_GB2312"/>
          <w:b/>
          <w:bCs/>
          <w:color w:val="auto"/>
          <w:kern w:val="0"/>
          <w:sz w:val="24"/>
          <w:szCs w:val="24"/>
          <w:highlight w:val="none"/>
          <w:lang w:val="en-US" w:eastAsia="zh-CN" w:bidi="ar"/>
        </w:rPr>
      </w:pPr>
      <w:r>
        <w:rPr>
          <w:rFonts w:hint="eastAsia" w:ascii="仿宋_GB2312" w:hAnsi="仿宋_GB2312" w:eastAsia="仿宋_GB2312" w:cs="仿宋_GB2312"/>
          <w:b/>
          <w:bCs/>
          <w:color w:val="auto"/>
          <w:kern w:val="0"/>
          <w:sz w:val="24"/>
          <w:szCs w:val="24"/>
          <w:highlight w:val="none"/>
          <w:lang w:val="en-US" w:eastAsia="zh-CN" w:bidi="ar"/>
        </w:rPr>
        <w:t>一、分包项目基本情况</w:t>
      </w:r>
    </w:p>
    <w:p w14:paraId="6C675780">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kern w:val="0"/>
          <w:sz w:val="24"/>
          <w:szCs w:val="24"/>
          <w:highlight w:val="none"/>
          <w:lang w:val="en-US" w:eastAsia="zh-CN" w:bidi="ar"/>
        </w:rPr>
        <w:t>1. 项目名称：</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4773A523">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color w:val="auto"/>
          <w:kern w:val="0"/>
          <w:sz w:val="24"/>
          <w:szCs w:val="24"/>
          <w:highlight w:val="none"/>
          <w:u w:val="single"/>
          <w:lang w:val="en-US" w:eastAsia="zh-CN" w:bidi="ar"/>
        </w:rPr>
      </w:pPr>
      <w:r>
        <w:rPr>
          <w:rFonts w:hint="eastAsia" w:ascii="仿宋_GB2312" w:hAnsi="仿宋_GB2312" w:eastAsia="仿宋_GB2312" w:cs="仿宋_GB2312"/>
          <w:color w:val="auto"/>
          <w:kern w:val="0"/>
          <w:sz w:val="24"/>
          <w:szCs w:val="24"/>
          <w:highlight w:val="none"/>
          <w:lang w:val="en-US" w:eastAsia="zh-CN" w:bidi="ar"/>
        </w:rPr>
        <w:t>2. 包/标段：</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14BE56C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kern w:val="0"/>
          <w:sz w:val="24"/>
          <w:szCs w:val="24"/>
          <w:highlight w:val="none"/>
          <w:lang w:val="en-US" w:eastAsia="zh-CN" w:bidi="ar"/>
        </w:rPr>
        <w:t>3. 项目编号：</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25032B1A">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kern w:val="0"/>
          <w:sz w:val="24"/>
          <w:szCs w:val="24"/>
          <w:highlight w:val="none"/>
          <w:lang w:val="en-US" w:eastAsia="zh-CN" w:bidi="ar"/>
        </w:rPr>
        <w:t>4. 采购单位（采购人）：</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7BA1D9E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kern w:val="0"/>
          <w:sz w:val="24"/>
          <w:szCs w:val="24"/>
          <w:highlight w:val="none"/>
          <w:lang w:val="en-US" w:eastAsia="zh-CN" w:bidi="ar"/>
        </w:rPr>
        <w:t>5. 采购代理机构：</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59D24E8D">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6. 本项目包/标段预算金额：人民币</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万元</w:t>
      </w:r>
    </w:p>
    <w:p w14:paraId="4CB78E58">
      <w:pPr>
        <w:pStyle w:val="20"/>
        <w:keepNext w:val="0"/>
        <w:keepLines w:val="0"/>
        <w:pageBreakBefore w:val="0"/>
        <w:kinsoku/>
        <w:wordWrap/>
        <w:overflowPunct/>
        <w:topLinePunct w:val="0"/>
        <w:autoSpaceDE/>
        <w:autoSpaceDN/>
        <w:bidi w:val="0"/>
        <w:adjustRightInd/>
        <w:snapToGrid/>
        <w:spacing w:after="0" w:line="480" w:lineRule="exact"/>
        <w:ind w:left="0" w:leftChars="0" w:firstLine="0" w:firstLineChars="0"/>
        <w:textAlignment w:val="auto"/>
        <w:rPr>
          <w:rFonts w:hint="eastAsia" w:ascii="仿宋_GB2312" w:hAnsi="仿宋_GB2312" w:eastAsia="仿宋_GB2312" w:cs="仿宋_GB2312"/>
          <w:b/>
          <w:bCs/>
          <w:color w:val="auto"/>
          <w:kern w:val="0"/>
          <w:sz w:val="24"/>
          <w:szCs w:val="24"/>
          <w:highlight w:val="none"/>
          <w:lang w:val="en-US" w:eastAsia="zh-CN" w:bidi="ar"/>
        </w:rPr>
      </w:pPr>
      <w:r>
        <w:rPr>
          <w:rFonts w:hint="eastAsia" w:ascii="仿宋_GB2312" w:hAnsi="仿宋_GB2312" w:eastAsia="仿宋_GB2312" w:cs="仿宋_GB2312"/>
          <w:b/>
          <w:bCs/>
          <w:color w:val="auto"/>
          <w:kern w:val="0"/>
          <w:sz w:val="24"/>
          <w:szCs w:val="24"/>
          <w:highlight w:val="none"/>
          <w:lang w:val="en-US" w:eastAsia="zh-CN" w:bidi="ar"/>
        </w:rPr>
        <w:t>二、分包意向及范围</w:t>
      </w:r>
    </w:p>
    <w:p w14:paraId="4438C9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 甲方自愿参与本项目投标，若甲方成功中标本项目，双方同意按照本协议约定及本项目包/标段采购文件、中标合同的要求，由甲方将本项目的</w:t>
      </w:r>
      <w:r>
        <w:rPr>
          <w:rFonts w:hint="eastAsia" w:ascii="仿宋_GB2312" w:hAnsi="仿宋_GB2312" w:eastAsia="仿宋_GB2312" w:cs="仿宋_GB2312"/>
          <w:color w:val="auto"/>
          <w:kern w:val="0"/>
          <w:sz w:val="24"/>
          <w:szCs w:val="24"/>
          <w:highlight w:val="none"/>
          <w:u w:val="single"/>
          <w:lang w:val="en-US" w:eastAsia="zh-CN" w:bidi="ar"/>
        </w:rPr>
        <w:t xml:space="preserve">     （填写明确分包具体内容，如：部分货物制造、相关配套服务、专项技术支持等，需具体、明确，不得超出本项目采购文件约定的采购范围，且符合政府采购分包相关规定）  </w:t>
      </w:r>
      <w:r>
        <w:rPr>
          <w:rFonts w:hint="eastAsia" w:ascii="仿宋_GB2312" w:hAnsi="仿宋_GB2312" w:eastAsia="仿宋_GB2312" w:cs="仿宋_GB2312"/>
          <w:color w:val="auto"/>
          <w:kern w:val="0"/>
          <w:sz w:val="24"/>
          <w:szCs w:val="24"/>
          <w:highlight w:val="none"/>
          <w:lang w:val="en-US" w:eastAsia="zh-CN" w:bidi="ar"/>
        </w:rPr>
        <w:t>分包给乙方实施。</w:t>
      </w:r>
    </w:p>
    <w:p w14:paraId="4B112F0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2. 分包工作内容具体要求：严格按照本项目包/标段采购文件、中标合同及甲方要求执行，乙方需确保分包工作质量、进度、安全符合国家相关标准、行业规范及本项目采购需求，不得擅自变更分包内容、降低服务/产品标准。</w:t>
      </w:r>
    </w:p>
    <w:p w14:paraId="1AA4DE1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3. 分包期限：与甲方中标合同约定的合同履约期限保持一致。</w:t>
      </w:r>
    </w:p>
    <w:p w14:paraId="02B2317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auto"/>
          <w:kern w:val="0"/>
          <w:sz w:val="24"/>
          <w:szCs w:val="24"/>
          <w:highlight w:val="none"/>
          <w:lang w:val="en-US" w:eastAsia="zh-CN" w:bidi="ar"/>
        </w:rPr>
      </w:pPr>
      <w:r>
        <w:rPr>
          <w:rFonts w:hint="eastAsia" w:ascii="仿宋_GB2312" w:hAnsi="仿宋_GB2312" w:eastAsia="仿宋_GB2312" w:cs="仿宋_GB2312"/>
          <w:b/>
          <w:bCs/>
          <w:color w:val="auto"/>
          <w:kern w:val="0"/>
          <w:sz w:val="24"/>
          <w:szCs w:val="24"/>
          <w:highlight w:val="none"/>
          <w:lang w:val="en-US" w:eastAsia="zh-CN" w:bidi="ar"/>
        </w:rPr>
        <w:t>三、分包金额及比例</w:t>
      </w:r>
    </w:p>
    <w:p w14:paraId="0F49A03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 分包金额：暂定为人民币</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万元（大写：</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w:t>
      </w:r>
    </w:p>
    <w:p w14:paraId="116A92A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2. 分包比例：乙方承担的分包份额占本项目预算总额的</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w:t>
      </w:r>
    </w:p>
    <w:p w14:paraId="28625D21">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auto"/>
          <w:kern w:val="0"/>
          <w:sz w:val="24"/>
          <w:szCs w:val="24"/>
          <w:highlight w:val="none"/>
          <w:lang w:val="en-US" w:eastAsia="zh-CN" w:bidi="ar"/>
        </w:rPr>
      </w:pPr>
      <w:r>
        <w:rPr>
          <w:rFonts w:hint="eastAsia" w:ascii="仿宋_GB2312" w:hAnsi="仿宋_GB2312" w:eastAsia="仿宋_GB2312" w:cs="仿宋_GB2312"/>
          <w:b/>
          <w:bCs/>
          <w:color w:val="auto"/>
          <w:kern w:val="0"/>
          <w:sz w:val="24"/>
          <w:szCs w:val="24"/>
          <w:highlight w:val="none"/>
          <w:lang w:val="en-US" w:eastAsia="zh-CN" w:bidi="ar"/>
        </w:rPr>
        <w:t>四、合规承诺</w:t>
      </w:r>
    </w:p>
    <w:p w14:paraId="709642D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 甲方负责参与本项目投标工作，若中标，及时与采购人签订中标合同，并在中标合同签订后</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个工作日内，与乙方签订正式分包合同。</w:t>
      </w:r>
    </w:p>
    <w:p w14:paraId="5AB9FD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2. 乙方承诺，自身为符合《中小企业划型标准规定》（工信部联企业〔2011〕300号）中本项目包/标段采购标的对应行业的</w:t>
      </w:r>
      <w:r>
        <w:rPr>
          <w:rFonts w:hint="eastAsia" w:ascii="仿宋_GB2312" w:hAnsi="仿宋_GB2312" w:eastAsia="仿宋_GB2312" w:cs="仿宋_GB2312"/>
          <w:color w:val="auto"/>
          <w:kern w:val="0"/>
          <w:sz w:val="24"/>
          <w:szCs w:val="24"/>
          <w:highlight w:val="none"/>
          <w:u w:val="single"/>
          <w:lang w:val="en-US" w:eastAsia="zh-CN" w:bidi="ar"/>
        </w:rPr>
        <w:t xml:space="preserve">    （填写中型/小型/微型）</w:t>
      </w:r>
      <w:r>
        <w:rPr>
          <w:rFonts w:hint="eastAsia" w:ascii="仿宋_GB2312" w:hAnsi="仿宋_GB2312" w:eastAsia="仿宋_GB2312" w:cs="仿宋_GB2312"/>
          <w:color w:val="auto"/>
          <w:kern w:val="0"/>
          <w:sz w:val="24"/>
          <w:szCs w:val="24"/>
          <w:highlight w:val="none"/>
          <w:lang w:val="en-US" w:eastAsia="zh-CN" w:bidi="ar"/>
        </w:rPr>
        <w:t>企业，真实有效，不存在弄虚作假情形；若乙方为监狱企业/残疾人福利性单位，需另行提供相关证明文件，视同小微企业享受相关扶持政策。</w:t>
      </w:r>
    </w:p>
    <w:p w14:paraId="5C5DE207">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default"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3. 乙方承诺，其提供的《中小企业声明函》（若有）、企业资质证明、相关许可文件等全部真实、有效、合法，若存在虚假声明、弄虚作假情形，自愿承担由此产生的全部法律责任（包括但不限于取消分包资格、赔偿甲方及采购人损失、列入政府采购不良行为记录名单等）。</w:t>
      </w:r>
    </w:p>
    <w:p w14:paraId="504CAB27">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4. 甲乙双方均承诺，乙方与甲方之间不存在直接控股、管理关系，也不存在单位负责人为同一人的关联企业，符合《政府采购促进中小企业发展管理办法》（财库〔2020〕46号）关于分包的强制性要求。</w:t>
      </w:r>
    </w:p>
    <w:p w14:paraId="61F61EB8">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5. 甲乙双方承诺，严格按照本协议约定的分包比例、分包内容执行，不得擅自调整分包比例、变更分包内容，确保政府采购中小企业扶持政策落实到位，若违反相关规定，自愿接受财政部门的监管处罚。</w:t>
      </w:r>
    </w:p>
    <w:p w14:paraId="6CF3F0E0">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五、协议生效与终止</w:t>
      </w:r>
    </w:p>
    <w:p w14:paraId="74730F53">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 本协议自甲乙双方法定代表人/授权委托人签字并加盖双方单位公章之日起生效。</w:t>
      </w:r>
    </w:p>
    <w:p w14:paraId="2447A8C7">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2. 本协议终止情形：</w:t>
      </w:r>
    </w:p>
    <w:p w14:paraId="5F6F489D">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 甲方未中标（成交）本项目，本协议自动终止；</w:t>
      </w:r>
    </w:p>
    <w:p w14:paraId="649D842A">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（2） 甲方中标本项目后，双方签订正式分包合同，本意向协议的相关约定融入正式分包合同，本意向协议自动终止；</w:t>
      </w:r>
    </w:p>
    <w:p w14:paraId="26A445CC">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default"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（3）</w:t>
      </w:r>
      <w:r>
        <w:rPr>
          <w:rFonts w:hint="default" w:ascii="仿宋_GB2312" w:hAnsi="仿宋_GB2312" w:eastAsia="仿宋_GB2312" w:cs="仿宋_GB2312"/>
          <w:color w:val="auto"/>
          <w:kern w:val="0"/>
          <w:sz w:val="24"/>
          <w:szCs w:val="24"/>
          <w:highlight w:val="none"/>
          <w:lang w:val="en-US" w:eastAsia="zh-CN" w:bidi="ar"/>
        </w:rPr>
        <w:t>甲乙双方协商一致，书面解除本协议；</w:t>
      </w:r>
    </w:p>
    <w:p w14:paraId="330E68F3">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31BDF40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甲方（盖章）：</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276E5B8E">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auto"/>
          <w:kern w:val="0"/>
          <w:sz w:val="24"/>
          <w:szCs w:val="24"/>
          <w:highlight w:val="none"/>
          <w:u w:val="single"/>
          <w:lang w:val="en-US" w:eastAsia="zh-CN" w:bidi="ar"/>
        </w:rPr>
      </w:pPr>
      <w:r>
        <w:rPr>
          <w:rFonts w:hint="eastAsia" w:ascii="仿宋_GB2312" w:hAnsi="仿宋_GB2312" w:eastAsia="仿宋_GB2312" w:cs="仿宋_GB2312"/>
          <w:color w:val="auto"/>
          <w:kern w:val="0"/>
          <w:sz w:val="24"/>
          <w:szCs w:val="24"/>
          <w:highlight w:val="none"/>
          <w:lang w:val="en-US" w:eastAsia="zh-CN" w:bidi="ar"/>
        </w:rPr>
        <w:t>法定代表人（单位负责人）（签字或印鉴）：</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73406E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 xml:space="preserve">日期： </w:t>
      </w:r>
      <w:r>
        <w:rPr>
          <w:rFonts w:hint="eastAsia" w:ascii="仿宋_GB2312" w:hAnsi="仿宋_GB2312" w:eastAsia="仿宋_GB2312" w:cs="仿宋_GB2312"/>
          <w:color w:val="auto"/>
          <w:kern w:val="0"/>
          <w:sz w:val="24"/>
          <w:szCs w:val="24"/>
          <w:highlight w:val="none"/>
          <w:u w:val="single"/>
          <w:lang w:val="en-US" w:eastAsia="zh-CN" w:bidi="ar"/>
        </w:rPr>
        <w:t xml:space="preserve">    年    月    日</w:t>
      </w:r>
    </w:p>
    <w:p w14:paraId="440CA30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6D0AE2A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乙方（盖章）：</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53C763F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auto"/>
          <w:kern w:val="0"/>
          <w:sz w:val="24"/>
          <w:szCs w:val="24"/>
          <w:highlight w:val="none"/>
          <w:u w:val="single"/>
          <w:lang w:val="en-US" w:eastAsia="zh-CN" w:bidi="ar"/>
        </w:rPr>
      </w:pPr>
      <w:r>
        <w:rPr>
          <w:rFonts w:hint="eastAsia" w:ascii="仿宋_GB2312" w:hAnsi="仿宋_GB2312" w:eastAsia="仿宋_GB2312" w:cs="仿宋_GB2312"/>
          <w:color w:val="auto"/>
          <w:kern w:val="0"/>
          <w:sz w:val="24"/>
          <w:szCs w:val="24"/>
          <w:highlight w:val="none"/>
          <w:lang w:val="en-US" w:eastAsia="zh-CN" w:bidi="ar"/>
        </w:rPr>
        <w:t>法定代表人（单位负责人）（签字或印鉴）：</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1E1561C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日期： </w:t>
      </w:r>
      <w:r>
        <w:rPr>
          <w:rFonts w:hint="eastAsia" w:ascii="仿宋_GB2312" w:hAnsi="仿宋_GB2312" w:eastAsia="仿宋_GB2312" w:cs="仿宋_GB2312"/>
          <w:color w:val="auto"/>
          <w:kern w:val="0"/>
          <w:sz w:val="24"/>
          <w:szCs w:val="24"/>
          <w:highlight w:val="none"/>
          <w:u w:val="single"/>
          <w:lang w:val="en-US" w:eastAsia="zh-CN" w:bidi="ar"/>
        </w:rPr>
        <w:t xml:space="preserve">    年    月    日</w:t>
      </w:r>
      <w:r>
        <w:rPr>
          <w:rFonts w:hint="eastAsia" w:ascii="仿宋_GB2312" w:hAnsi="仿宋_GB2312" w:eastAsia="仿宋_GB2312" w:cs="仿宋_GB2312"/>
          <w:color w:val="auto"/>
          <w:kern w:val="0"/>
          <w:sz w:val="24"/>
          <w:szCs w:val="24"/>
          <w:highlight w:val="none"/>
          <w:lang w:val="en-US" w:eastAsia="zh-CN" w:bidi="ar"/>
        </w:rPr>
        <w:t xml:space="preserve"> </w:t>
      </w:r>
    </w:p>
    <w:p w14:paraId="6BA203B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67D8B2AA">
      <w:pPr>
        <w:pStyle w:val="20"/>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附件（如有可根据实际情况提供）</w:t>
      </w:r>
    </w:p>
    <w:p w14:paraId="5B4928AC">
      <w:pPr>
        <w:pStyle w:val="20"/>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  乙方《中小企业声明函》（货物/服务/工程）加盖乙方公章的扫描件（如有）；</w:t>
      </w:r>
    </w:p>
    <w:p w14:paraId="34A95EE4">
      <w:pPr>
        <w:pStyle w:val="20"/>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  乙方企业资质证明文件加盖乙方公章的扫描件（如有）；</w:t>
      </w:r>
    </w:p>
    <w:p w14:paraId="670B7A11">
      <w:pPr>
        <w:pStyle w:val="20"/>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  乙方为监狱企业/残疾人福利性单位的，提供相关证明文件加盖乙方公章扫描件（如有）；</w:t>
      </w:r>
    </w:p>
    <w:p w14:paraId="3D749B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说明：本协议仅在</w:t>
      </w:r>
      <w:r>
        <w:rPr>
          <w:rFonts w:hint="eastAsia" w:ascii="仿宋_GB2312" w:hAnsi="仿宋_GB2312" w:cs="仿宋_GB2312"/>
          <w:color w:val="auto"/>
          <w:kern w:val="0"/>
          <w:sz w:val="24"/>
          <w:szCs w:val="24"/>
          <w:highlight w:val="none"/>
          <w:lang w:val="en-US" w:eastAsia="zh-CN" w:bidi="ar"/>
        </w:rPr>
        <w:t>供应商</w:t>
      </w:r>
      <w:r>
        <w:rPr>
          <w:rFonts w:hint="eastAsia" w:ascii="仿宋_GB2312" w:hAnsi="仿宋_GB2312" w:eastAsia="仿宋_GB2312" w:cs="仿宋_GB2312"/>
          <w:color w:val="auto"/>
          <w:kern w:val="0"/>
          <w:sz w:val="24"/>
          <w:szCs w:val="24"/>
          <w:highlight w:val="none"/>
          <w:lang w:val="en-US" w:eastAsia="zh-CN" w:bidi="ar"/>
        </w:rPr>
        <w:t>“为落实政府采购政策”而向中小企业分包时必须提供，否则</w:t>
      </w:r>
      <w:r>
        <w:rPr>
          <w:rFonts w:hint="eastAsia" w:ascii="仿宋_GB2312" w:hAnsi="仿宋_GB2312" w:cs="仿宋_GB2312"/>
          <w:color w:val="auto"/>
          <w:kern w:val="0"/>
          <w:sz w:val="24"/>
          <w:szCs w:val="24"/>
          <w:highlight w:val="none"/>
          <w:lang w:val="en-US" w:eastAsia="zh-CN" w:bidi="ar"/>
        </w:rPr>
        <w:t>响应</w:t>
      </w:r>
      <w:r>
        <w:rPr>
          <w:rFonts w:hint="eastAsia" w:ascii="仿宋_GB2312" w:hAnsi="仿宋_GB2312" w:eastAsia="仿宋_GB2312" w:cs="仿宋_GB2312"/>
          <w:color w:val="auto"/>
          <w:kern w:val="0"/>
          <w:sz w:val="24"/>
          <w:szCs w:val="24"/>
          <w:highlight w:val="none"/>
          <w:lang w:val="en-US" w:eastAsia="zh-CN" w:bidi="ar"/>
        </w:rPr>
        <w:t>无效；且供应商须与所有拟分包单位分别签订《分包意向协议》，每单位签订一份，并在</w:t>
      </w:r>
      <w:r>
        <w:rPr>
          <w:rFonts w:hint="eastAsia" w:ascii="仿宋_GB2312" w:hAnsi="仿宋_GB2312" w:cs="仿宋_GB2312"/>
          <w:color w:val="auto"/>
          <w:kern w:val="0"/>
          <w:sz w:val="24"/>
          <w:szCs w:val="24"/>
          <w:highlight w:val="none"/>
          <w:lang w:val="en-US" w:eastAsia="zh-CN" w:bidi="ar"/>
        </w:rPr>
        <w:t>响应</w:t>
      </w:r>
      <w:r>
        <w:rPr>
          <w:rFonts w:hint="eastAsia" w:ascii="仿宋_GB2312" w:hAnsi="仿宋_GB2312" w:eastAsia="仿宋_GB2312" w:cs="仿宋_GB2312"/>
          <w:color w:val="auto"/>
          <w:kern w:val="0"/>
          <w:sz w:val="24"/>
          <w:szCs w:val="24"/>
          <w:highlight w:val="none"/>
          <w:lang w:val="en-US" w:eastAsia="zh-CN" w:bidi="ar"/>
        </w:rPr>
        <w:t>文件中提交全部协议原件的扫描件，否则投标（响应）无效。</w:t>
      </w:r>
    </w:p>
    <w:p w14:paraId="6B10490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p>
    <w:p w14:paraId="5CBEEE6F">
      <w:pPr>
        <w:spacing w:line="240" w:lineRule="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3E660325">
      <w:pPr>
        <w:keepNext w:val="0"/>
        <w:keepLines w:val="0"/>
        <w:widowControl/>
        <w:suppressLineNumbers w:val="0"/>
        <w:spacing w:line="24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2-3 其它落实政府采购政策的资格要求（如有）</w:t>
      </w:r>
    </w:p>
    <w:p w14:paraId="41C5B10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3B25EA8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3666220E">
      <w:pPr>
        <w:spacing w:line="240" w:lineRule="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1BB973F9">
      <w:pPr>
        <w:keepNext w:val="0"/>
        <w:keepLines w:val="0"/>
        <w:widowControl/>
        <w:suppressLineNumbers w:val="0"/>
        <w:spacing w:line="24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3  本项目的特定资格要求（如有） </w:t>
      </w:r>
    </w:p>
    <w:p w14:paraId="7D826A8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7BA27001">
      <w:pPr>
        <w:keepNext/>
        <w:keepLines/>
        <w:widowControl w:val="0"/>
        <w:spacing w:before="260" w:after="260" w:line="360" w:lineRule="auto"/>
        <w:jc w:val="center"/>
        <w:outlineLvl w:val="2"/>
        <w:rPr>
          <w:rFonts w:hint="eastAsia" w:ascii="仿宋_GB2312" w:hAnsi="仿宋_GB2312" w:eastAsia="仿宋_GB2312" w:cs="仿宋_GB2312"/>
          <w:b/>
          <w:bCs/>
          <w:color w:val="auto"/>
          <w:kern w:val="2"/>
          <w:sz w:val="32"/>
          <w:szCs w:val="28"/>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3-1</w:t>
      </w:r>
      <w:r>
        <w:rPr>
          <w:rFonts w:hint="eastAsia" w:ascii="仿宋_GB2312" w:hAnsi="仿宋_GB2312" w:cs="仿宋_GB2312"/>
          <w:b/>
          <w:bCs/>
          <w:color w:val="auto"/>
          <w:kern w:val="2"/>
          <w:sz w:val="32"/>
          <w:szCs w:val="32"/>
          <w:highlight w:val="none"/>
          <w:lang w:val="en-US" w:eastAsia="zh-CN" w:bidi="ar-SA"/>
        </w:rPr>
        <w:t>供应商</w:t>
      </w:r>
      <w:r>
        <w:rPr>
          <w:rFonts w:hint="eastAsia" w:ascii="仿宋_GB2312" w:hAnsi="仿宋_GB2312" w:eastAsia="仿宋_GB2312" w:cs="仿宋_GB2312"/>
          <w:b/>
          <w:bCs/>
          <w:color w:val="auto"/>
          <w:kern w:val="2"/>
          <w:sz w:val="32"/>
          <w:szCs w:val="32"/>
          <w:highlight w:val="none"/>
          <w:lang w:val="en-US" w:eastAsia="zh-CN" w:bidi="ar-SA"/>
        </w:rPr>
        <w:t>无直接控股、管理关系书面声明函</w:t>
      </w:r>
    </w:p>
    <w:p w14:paraId="78EC6A54">
      <w:pPr>
        <w:keepNext w:val="0"/>
        <w:keepLines w:val="0"/>
        <w:pageBreakBefore w:val="0"/>
        <w:widowControl w:val="0"/>
        <w:kinsoku/>
        <w:wordWrap/>
        <w:overflowPunct/>
        <w:topLinePunct w:val="0"/>
        <w:autoSpaceDE/>
        <w:autoSpaceDN/>
        <w:bidi w:val="0"/>
        <w:adjustRightInd/>
        <w:snapToGri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一、下述公司负责人与我公司单位负责人为同一人：（如无则本项填写“无”）  </w:t>
      </w:r>
    </w:p>
    <w:p w14:paraId="01AB03A2">
      <w:pPr>
        <w:keepNext w:val="0"/>
        <w:keepLines w:val="0"/>
        <w:pageBreakBefore w:val="0"/>
        <w:widowControl w:val="0"/>
        <w:kinsoku/>
        <w:wordWrap/>
        <w:overflowPunct/>
        <w:topLinePunct w:val="0"/>
        <w:autoSpaceDE/>
        <w:autoSpaceDN/>
        <w:bidi w:val="0"/>
        <w:adjustRightInd/>
        <w:snapToGri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u w:val="single"/>
        </w:rPr>
        <w:t xml:space="preserve">                              </w:t>
      </w:r>
    </w:p>
    <w:p w14:paraId="104A8B59">
      <w:pPr>
        <w:keepNext w:val="0"/>
        <w:keepLines w:val="0"/>
        <w:pageBreakBefore w:val="0"/>
        <w:widowControl w:val="0"/>
        <w:kinsoku/>
        <w:wordWrap/>
        <w:overflowPunct/>
        <w:topLinePunct w:val="0"/>
        <w:autoSpaceDE/>
        <w:autoSpaceDN/>
        <w:bidi w:val="0"/>
        <w:adjustRightInd/>
        <w:snapToGri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u w:val="single"/>
        </w:rPr>
        <w:t xml:space="preserve">                              </w:t>
      </w:r>
    </w:p>
    <w:p w14:paraId="23D2CB51">
      <w:pPr>
        <w:keepNext w:val="0"/>
        <w:keepLines w:val="0"/>
        <w:pageBreakBefore w:val="0"/>
        <w:widowControl w:val="0"/>
        <w:kinsoku/>
        <w:wordWrap/>
        <w:overflowPunct/>
        <w:topLinePunct w:val="0"/>
        <w:autoSpaceDE/>
        <w:autoSpaceDN/>
        <w:bidi w:val="0"/>
        <w:adjustRightInd/>
        <w:snapToGrid w:val="0"/>
        <w:spacing w:line="420" w:lineRule="exact"/>
        <w:textAlignment w:val="auto"/>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u w:val="single"/>
        </w:rPr>
        <w:t xml:space="preserve">                              </w:t>
      </w:r>
    </w:p>
    <w:p w14:paraId="6041AB9F">
      <w:pPr>
        <w:keepNext w:val="0"/>
        <w:keepLines w:val="0"/>
        <w:pageBreakBefore w:val="0"/>
        <w:widowControl w:val="0"/>
        <w:kinsoku/>
        <w:wordWrap/>
        <w:overflowPunct/>
        <w:topLinePunct w:val="0"/>
        <w:autoSpaceDE/>
        <w:autoSpaceDN/>
        <w:bidi w:val="0"/>
        <w:adjustRightInd/>
        <w:snapToGri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……（可自行添加）</w:t>
      </w:r>
    </w:p>
    <w:p w14:paraId="3A6B5378">
      <w:pPr>
        <w:keepNext w:val="0"/>
        <w:keepLines w:val="0"/>
        <w:pageBreakBefore w:val="0"/>
        <w:widowControl w:val="0"/>
        <w:kinsoku/>
        <w:wordWrap/>
        <w:overflowPunct/>
        <w:topLinePunct w:val="0"/>
        <w:autoSpaceDE/>
        <w:autoSpaceDN/>
        <w:bidi w:val="0"/>
        <w:adjustRightInd/>
        <w:snapToGri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二、我公司与下述公司存在直接控股关系：（如无则本项填写“无”） </w:t>
      </w:r>
    </w:p>
    <w:p w14:paraId="3FAEFF99">
      <w:pPr>
        <w:keepNext w:val="0"/>
        <w:keepLines w:val="0"/>
        <w:pageBreakBefore w:val="0"/>
        <w:widowControl w:val="0"/>
        <w:kinsoku/>
        <w:wordWrap/>
        <w:overflowPunct/>
        <w:topLinePunct w:val="0"/>
        <w:autoSpaceDE/>
        <w:autoSpaceDN/>
        <w:bidi w:val="0"/>
        <w:adjustRightInd/>
        <w:snapToGri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u w:val="single"/>
        </w:rPr>
        <w:t xml:space="preserve">                              </w:t>
      </w:r>
    </w:p>
    <w:p w14:paraId="72DB522F">
      <w:pPr>
        <w:keepNext w:val="0"/>
        <w:keepLines w:val="0"/>
        <w:pageBreakBefore w:val="0"/>
        <w:widowControl w:val="0"/>
        <w:kinsoku/>
        <w:wordWrap/>
        <w:overflowPunct/>
        <w:topLinePunct w:val="0"/>
        <w:autoSpaceDE/>
        <w:autoSpaceDN/>
        <w:bidi w:val="0"/>
        <w:adjustRightInd/>
        <w:snapToGri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u w:val="single"/>
        </w:rPr>
        <w:t xml:space="preserve">                              </w:t>
      </w:r>
    </w:p>
    <w:p w14:paraId="5941C994">
      <w:pPr>
        <w:keepNext w:val="0"/>
        <w:keepLines w:val="0"/>
        <w:pageBreakBefore w:val="0"/>
        <w:widowControl w:val="0"/>
        <w:kinsoku/>
        <w:wordWrap/>
        <w:overflowPunct/>
        <w:topLinePunct w:val="0"/>
        <w:autoSpaceDE/>
        <w:autoSpaceDN/>
        <w:bidi w:val="0"/>
        <w:adjustRightInd/>
        <w:snapToGrid w:val="0"/>
        <w:spacing w:line="420" w:lineRule="exact"/>
        <w:textAlignment w:val="auto"/>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u w:val="single"/>
        </w:rPr>
        <w:t xml:space="preserve">                              </w:t>
      </w:r>
    </w:p>
    <w:p w14:paraId="6C6690F4">
      <w:pPr>
        <w:keepNext w:val="0"/>
        <w:keepLines w:val="0"/>
        <w:pageBreakBefore w:val="0"/>
        <w:widowControl w:val="0"/>
        <w:kinsoku/>
        <w:wordWrap/>
        <w:overflowPunct/>
        <w:topLinePunct w:val="0"/>
        <w:autoSpaceDE/>
        <w:autoSpaceDN/>
        <w:bidi w:val="0"/>
        <w:adjustRightInd/>
        <w:snapToGri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……（可自行添加）</w:t>
      </w:r>
    </w:p>
    <w:p w14:paraId="7E5331E7">
      <w:pPr>
        <w:keepNext w:val="0"/>
        <w:keepLines w:val="0"/>
        <w:pageBreakBefore w:val="0"/>
        <w:widowControl w:val="0"/>
        <w:kinsoku/>
        <w:wordWrap/>
        <w:overflowPunct/>
        <w:topLinePunct w:val="0"/>
        <w:autoSpaceDE/>
        <w:autoSpaceDN/>
        <w:bidi w:val="0"/>
        <w:adjustRightInd/>
        <w:snapToGri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三、我公司与下述公司存在直接管理关系：（如无则本项填写“无”） </w:t>
      </w:r>
    </w:p>
    <w:p w14:paraId="309AC1FE">
      <w:pPr>
        <w:keepNext w:val="0"/>
        <w:keepLines w:val="0"/>
        <w:pageBreakBefore w:val="0"/>
        <w:widowControl w:val="0"/>
        <w:kinsoku/>
        <w:wordWrap/>
        <w:overflowPunct/>
        <w:topLinePunct w:val="0"/>
        <w:autoSpaceDE/>
        <w:autoSpaceDN/>
        <w:bidi w:val="0"/>
        <w:adjustRightInd/>
        <w:snapToGri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u w:val="single"/>
        </w:rPr>
        <w:t xml:space="preserve">                              </w:t>
      </w:r>
    </w:p>
    <w:p w14:paraId="6F1C5783">
      <w:pPr>
        <w:keepNext w:val="0"/>
        <w:keepLines w:val="0"/>
        <w:pageBreakBefore w:val="0"/>
        <w:widowControl w:val="0"/>
        <w:kinsoku/>
        <w:wordWrap/>
        <w:overflowPunct/>
        <w:topLinePunct w:val="0"/>
        <w:autoSpaceDE/>
        <w:autoSpaceDN/>
        <w:bidi w:val="0"/>
        <w:adjustRightInd/>
        <w:snapToGri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u w:val="single"/>
        </w:rPr>
        <w:t xml:space="preserve">                              </w:t>
      </w:r>
    </w:p>
    <w:p w14:paraId="795831CD">
      <w:pPr>
        <w:keepNext w:val="0"/>
        <w:keepLines w:val="0"/>
        <w:pageBreakBefore w:val="0"/>
        <w:widowControl w:val="0"/>
        <w:kinsoku/>
        <w:wordWrap/>
        <w:overflowPunct/>
        <w:topLinePunct w:val="0"/>
        <w:autoSpaceDE/>
        <w:autoSpaceDN/>
        <w:bidi w:val="0"/>
        <w:adjustRightInd/>
        <w:snapToGrid w:val="0"/>
        <w:spacing w:line="420" w:lineRule="exact"/>
        <w:textAlignment w:val="auto"/>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u w:val="single"/>
        </w:rPr>
        <w:t xml:space="preserve">                              </w:t>
      </w:r>
    </w:p>
    <w:p w14:paraId="61295775">
      <w:pPr>
        <w:keepNext w:val="0"/>
        <w:keepLines w:val="0"/>
        <w:pageBreakBefore w:val="0"/>
        <w:widowControl w:val="0"/>
        <w:kinsoku/>
        <w:wordWrap/>
        <w:overflowPunct/>
        <w:topLinePunct w:val="0"/>
        <w:autoSpaceDE/>
        <w:autoSpaceDN/>
        <w:bidi w:val="0"/>
        <w:adjustRightInd/>
        <w:snapToGri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……（可自行添加）</w:t>
      </w:r>
    </w:p>
    <w:p w14:paraId="345E29A9">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我单位郑重声明：与本单位负责人为同一人或者与本单位存在直接控股关系、管理关系的供应商未参加</w:t>
      </w:r>
      <w:r>
        <w:rPr>
          <w:rFonts w:hint="eastAsia" w:ascii="仿宋_GB2312" w:hAnsi="仿宋_GB2312" w:eastAsia="仿宋_GB2312" w:cs="仿宋_GB2312"/>
          <w:color w:val="auto"/>
          <w:sz w:val="24"/>
          <w:szCs w:val="24"/>
          <w:highlight w:val="none"/>
          <w:u w:val="single"/>
        </w:rPr>
        <w:t xml:space="preserve">   （项目名称、项目编号、包/标段号）   </w:t>
      </w:r>
      <w:r>
        <w:rPr>
          <w:rFonts w:hint="eastAsia" w:ascii="仿宋_GB2312" w:hAnsi="仿宋_GB2312" w:eastAsia="仿宋_GB2312" w:cs="仿宋_GB2312"/>
          <w:color w:val="auto"/>
          <w:sz w:val="24"/>
          <w:szCs w:val="24"/>
          <w:highlight w:val="none"/>
        </w:rPr>
        <w:t>同一合同项下的投标。</w:t>
      </w:r>
    </w:p>
    <w:p w14:paraId="32F88980">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我单位保证上述声明真实、有效、可查。</w:t>
      </w:r>
    </w:p>
    <w:p w14:paraId="24AC5E32">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特此声明。 </w:t>
      </w:r>
    </w:p>
    <w:p w14:paraId="3590EA26">
      <w:pPr>
        <w:keepNext w:val="0"/>
        <w:keepLines w:val="0"/>
        <w:pageBreakBefore w:val="0"/>
        <w:widowControl w:val="0"/>
        <w:kinsoku/>
        <w:wordWrap/>
        <w:overflowPunct/>
        <w:topLinePunct w:val="0"/>
        <w:autoSpaceDE/>
        <w:autoSpaceDN/>
        <w:bidi w:val="0"/>
        <w:adjustRightInd/>
        <w:spacing w:line="420" w:lineRule="exact"/>
        <w:textAlignment w:val="auto"/>
        <w:rPr>
          <w:rFonts w:hint="eastAsia" w:ascii="仿宋_GB2312" w:hAnsi="仿宋_GB2312" w:eastAsia="仿宋_GB2312" w:cs="仿宋_GB2312"/>
          <w:color w:val="auto"/>
          <w:sz w:val="24"/>
          <w:szCs w:val="24"/>
          <w:highlight w:val="none"/>
        </w:rPr>
      </w:pPr>
    </w:p>
    <w:p w14:paraId="05C21B2B">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auto"/>
          <w:sz w:val="24"/>
          <w:szCs w:val="24"/>
          <w:highlight w:val="none"/>
          <w:u w:val="single"/>
          <w:lang w:val="en-US" w:eastAsia="zh-CN"/>
        </w:rPr>
      </w:pPr>
      <w:r>
        <w:rPr>
          <w:rFonts w:hint="eastAsia" w:ascii="仿宋_GB2312" w:hAnsi="仿宋_GB2312" w:cs="仿宋_GB2312"/>
          <w:color w:val="auto"/>
          <w:sz w:val="24"/>
          <w:szCs w:val="24"/>
          <w:highlight w:val="none"/>
          <w:lang w:val="en-US" w:eastAsia="zh-CN"/>
        </w:rPr>
        <w:t>供应商</w:t>
      </w:r>
      <w:r>
        <w:rPr>
          <w:rFonts w:hint="eastAsia" w:ascii="仿宋_GB2312" w:hAnsi="仿宋_GB2312" w:eastAsia="仿宋_GB2312" w:cs="仿宋_GB2312"/>
          <w:color w:val="auto"/>
          <w:sz w:val="24"/>
          <w:szCs w:val="24"/>
          <w:highlight w:val="none"/>
          <w:lang w:val="en-US" w:eastAsia="zh-CN"/>
        </w:rPr>
        <w:t>名称：</w:t>
      </w:r>
      <w:r>
        <w:rPr>
          <w:rFonts w:hint="eastAsia" w:ascii="仿宋_GB2312" w:hAnsi="仿宋_GB2312" w:eastAsia="仿宋_GB2312" w:cs="仿宋_GB2312"/>
          <w:color w:val="auto"/>
          <w:sz w:val="24"/>
          <w:szCs w:val="24"/>
          <w:highlight w:val="none"/>
          <w:u w:val="single"/>
          <w:lang w:val="en-US" w:eastAsia="zh-CN"/>
        </w:rPr>
        <w:t xml:space="preserve">               （加盖单位公章）</w:t>
      </w:r>
    </w:p>
    <w:p w14:paraId="4B0BA6A0">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法定代表人或授权代表：</w:t>
      </w:r>
      <w:r>
        <w:rPr>
          <w:rFonts w:hint="eastAsia" w:ascii="仿宋_GB2312" w:hAnsi="仿宋_GB2312" w:eastAsia="仿宋_GB2312" w:cs="仿宋_GB2312"/>
          <w:color w:val="auto"/>
          <w:sz w:val="24"/>
          <w:szCs w:val="24"/>
          <w:highlight w:val="none"/>
          <w:u w:val="single"/>
          <w:lang w:val="en-US" w:eastAsia="zh-CN"/>
        </w:rPr>
        <w:t xml:space="preserve">             （签字或印鉴）</w:t>
      </w:r>
    </w:p>
    <w:p w14:paraId="7242267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日期：</w:t>
      </w:r>
    </w:p>
    <w:p w14:paraId="32DC4E26">
      <w:pPr>
        <w:spacing w:line="360" w:lineRule="auto"/>
        <w:ind w:firstLine="480" w:firstLineChars="200"/>
        <w:rPr>
          <w:rFonts w:hint="eastAsia" w:ascii="仿宋_GB2312" w:hAnsi="仿宋_GB2312" w:eastAsia="仿宋_GB2312" w:cs="仿宋_GB2312"/>
          <w:color w:val="auto"/>
          <w:sz w:val="24"/>
          <w:szCs w:val="24"/>
          <w:highlight w:val="none"/>
        </w:rPr>
      </w:pPr>
    </w:p>
    <w:p w14:paraId="2C6D7CF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注：1、单位负责人，是指单位法定代表人或者法律、行政法规规定代表单位行使职权的主要负责人。</w:t>
      </w:r>
    </w:p>
    <w:p w14:paraId="2AC1FBB7">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CF3581C">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3、直接管理关系，是指不具有出资持股关系的其他单位之间存在的直接管理与被管理关系，如上下级关系的事业单位和团体组织。</w:t>
      </w:r>
    </w:p>
    <w:p w14:paraId="2B4B00F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0A93A95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7C7E4FAF">
      <w:pPr>
        <w:spacing w:line="240" w:lineRule="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3-2其它本项目的特定资格要求（如有）</w:t>
      </w:r>
      <w:r>
        <w:rPr>
          <w:rFonts w:hint="eastAsia" w:ascii="仿宋_GB2312" w:hAnsi="仿宋_GB2312" w:eastAsia="仿宋_GB2312" w:cs="仿宋_GB2312"/>
          <w:b w:val="0"/>
          <w:bCs w:val="0"/>
          <w:color w:val="auto"/>
          <w:kern w:val="0"/>
          <w:sz w:val="24"/>
          <w:szCs w:val="24"/>
          <w:highlight w:val="none"/>
          <w:lang w:val="en-US" w:eastAsia="zh-CN" w:bidi="ar"/>
        </w:rPr>
        <w:br w:type="page"/>
      </w:r>
    </w:p>
    <w:p w14:paraId="4C0EB57D">
      <w:pPr>
        <w:keepNext w:val="0"/>
        <w:keepLines w:val="0"/>
        <w:widowControl/>
        <w:suppressLineNumbers w:val="0"/>
        <w:spacing w:line="24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4  保证金凭证/交款单据电子件</w:t>
      </w:r>
    </w:p>
    <w:p w14:paraId="3482D05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0ED5846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796DD2C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6BE3EBF1">
      <w:pPr>
        <w:spacing w:line="240" w:lineRule="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30C7F480">
      <w:pPr>
        <w:keepNext w:val="0"/>
        <w:keepLines w:val="0"/>
        <w:widowControl/>
        <w:suppressLineNumbers w:val="0"/>
        <w:spacing w:line="240" w:lineRule="auto"/>
        <w:jc w:val="left"/>
        <w:rPr>
          <w:rFonts w:hint="eastAsia" w:ascii="仿宋_GB2312" w:hAnsi="仿宋_GB2312" w:eastAsia="仿宋_GB2312" w:cs="仿宋_GB2312"/>
          <w:color w:val="auto"/>
          <w:sz w:val="21"/>
          <w:highlight w:val="none"/>
        </w:rPr>
      </w:pPr>
      <w:r>
        <w:rPr>
          <w:rFonts w:hint="eastAsia" w:ascii="仿宋_GB2312" w:hAnsi="仿宋_GB2312" w:eastAsia="仿宋_GB2312" w:cs="仿宋_GB2312"/>
          <w:color w:val="auto"/>
          <w:kern w:val="0"/>
          <w:sz w:val="24"/>
          <w:szCs w:val="24"/>
          <w:highlight w:val="none"/>
          <w:lang w:val="en-US" w:eastAsia="zh-CN" w:bidi="ar"/>
        </w:rPr>
        <w:t xml:space="preserve">5  投标书 </w:t>
      </w:r>
    </w:p>
    <w:p w14:paraId="6B2402B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kern w:val="0"/>
          <w:sz w:val="32"/>
          <w:szCs w:val="32"/>
          <w:highlight w:val="none"/>
          <w:lang w:val="en-US" w:eastAsia="zh-CN" w:bidi="ar"/>
        </w:rPr>
      </w:pPr>
    </w:p>
    <w:p w14:paraId="673344C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kern w:val="0"/>
          <w:sz w:val="32"/>
          <w:szCs w:val="32"/>
          <w:highlight w:val="none"/>
          <w:lang w:val="en-US" w:eastAsia="zh-CN" w:bidi="ar"/>
        </w:rPr>
        <w:t>投标书</w:t>
      </w:r>
    </w:p>
    <w:p w14:paraId="4B29024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739862D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致：</w:t>
      </w:r>
      <w:r>
        <w:rPr>
          <w:rFonts w:hint="eastAsia" w:ascii="仿宋_GB2312" w:hAnsi="仿宋_GB2312" w:eastAsia="仿宋_GB2312" w:cs="仿宋_GB2312"/>
          <w:color w:val="auto"/>
          <w:kern w:val="0"/>
          <w:sz w:val="24"/>
          <w:szCs w:val="24"/>
          <w:highlight w:val="none"/>
          <w:u w:val="single"/>
          <w:lang w:val="en-US" w:eastAsia="zh-CN" w:bidi="ar"/>
        </w:rPr>
        <w:t>（采购人或采购代理机构）</w:t>
      </w:r>
      <w:r>
        <w:rPr>
          <w:rFonts w:hint="eastAsia" w:ascii="仿宋_GB2312" w:hAnsi="仿宋_GB2312" w:eastAsia="仿宋_GB2312" w:cs="仿宋_GB2312"/>
          <w:color w:val="auto"/>
          <w:kern w:val="0"/>
          <w:sz w:val="24"/>
          <w:szCs w:val="24"/>
          <w:highlight w:val="none"/>
          <w:lang w:val="en-US" w:eastAsia="zh-CN" w:bidi="ar"/>
        </w:rPr>
        <w:t xml:space="preserve"> </w:t>
      </w:r>
    </w:p>
    <w:p w14:paraId="46F7531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我方参加你方就</w:t>
      </w:r>
      <w:r>
        <w:rPr>
          <w:rFonts w:hint="eastAsia" w:ascii="仿宋_GB2312" w:hAnsi="仿宋_GB2312" w:eastAsia="仿宋_GB2312" w:cs="仿宋_GB2312"/>
          <w:color w:val="auto"/>
          <w:kern w:val="0"/>
          <w:sz w:val="24"/>
          <w:szCs w:val="24"/>
          <w:highlight w:val="none"/>
          <w:u w:val="single"/>
          <w:lang w:val="en-US" w:eastAsia="zh-CN" w:bidi="ar"/>
        </w:rPr>
        <w:t>（项目名称、项目编号、包/标段号）</w:t>
      </w:r>
      <w:r>
        <w:rPr>
          <w:rFonts w:hint="eastAsia" w:ascii="仿宋_GB2312" w:hAnsi="仿宋_GB2312" w:eastAsia="仿宋_GB2312" w:cs="仿宋_GB2312"/>
          <w:color w:val="auto"/>
          <w:kern w:val="0"/>
          <w:sz w:val="24"/>
          <w:szCs w:val="24"/>
          <w:highlight w:val="none"/>
          <w:lang w:val="en-US" w:eastAsia="zh-CN" w:bidi="ar"/>
        </w:rPr>
        <w:t>组织的采购活动，并对此项目进行</w:t>
      </w:r>
      <w:r>
        <w:rPr>
          <w:rFonts w:hint="eastAsia" w:ascii="仿宋_GB2312" w:hAnsi="仿宋_GB2312" w:cs="仿宋_GB2312"/>
          <w:color w:val="auto"/>
          <w:kern w:val="0"/>
          <w:sz w:val="24"/>
          <w:szCs w:val="24"/>
          <w:highlight w:val="none"/>
          <w:lang w:val="en-US" w:eastAsia="zh-CN" w:bidi="ar"/>
        </w:rPr>
        <w:t>谈判响应</w:t>
      </w:r>
      <w:r>
        <w:rPr>
          <w:rFonts w:hint="eastAsia" w:ascii="仿宋_GB2312" w:hAnsi="仿宋_GB2312" w:eastAsia="仿宋_GB2312" w:cs="仿宋_GB2312"/>
          <w:color w:val="auto"/>
          <w:kern w:val="0"/>
          <w:sz w:val="24"/>
          <w:szCs w:val="24"/>
          <w:highlight w:val="none"/>
          <w:lang w:val="en-US" w:eastAsia="zh-CN" w:bidi="ar"/>
        </w:rPr>
        <w:t xml:space="preserve">。 </w:t>
      </w:r>
    </w:p>
    <w:p w14:paraId="1D6A598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color w:val="auto"/>
          <w:sz w:val="24"/>
          <w:szCs w:val="24"/>
          <w:highlight w:val="none"/>
        </w:rPr>
      </w:pPr>
      <w:bookmarkStart w:id="56" w:name="_Toc8232"/>
      <w:bookmarkStart w:id="57" w:name="_Toc6184"/>
      <w:bookmarkStart w:id="58" w:name="_Toc31541"/>
      <w:r>
        <w:rPr>
          <w:rFonts w:hint="eastAsia" w:ascii="仿宋_GB2312" w:hAnsi="仿宋_GB2312" w:eastAsia="仿宋_GB2312" w:cs="仿宋_GB2312"/>
          <w:color w:val="auto"/>
          <w:kern w:val="0"/>
          <w:sz w:val="24"/>
          <w:szCs w:val="24"/>
          <w:highlight w:val="none"/>
          <w:lang w:val="en-US" w:eastAsia="zh-CN" w:bidi="ar"/>
        </w:rPr>
        <w:t>1. 我方已详细审查全部</w:t>
      </w:r>
      <w:r>
        <w:rPr>
          <w:rFonts w:hint="eastAsia" w:ascii="仿宋_GB2312" w:hAnsi="仿宋_GB2312" w:cs="仿宋_GB2312"/>
          <w:color w:val="auto"/>
          <w:kern w:val="0"/>
          <w:sz w:val="24"/>
          <w:szCs w:val="24"/>
          <w:highlight w:val="none"/>
          <w:lang w:val="en-US" w:eastAsia="zh-CN" w:bidi="ar"/>
        </w:rPr>
        <w:t>采购文件</w:t>
      </w:r>
      <w:r>
        <w:rPr>
          <w:rFonts w:hint="eastAsia" w:ascii="仿宋_GB2312" w:hAnsi="仿宋_GB2312" w:eastAsia="仿宋_GB2312" w:cs="仿宋_GB2312"/>
          <w:color w:val="auto"/>
          <w:kern w:val="0"/>
          <w:sz w:val="24"/>
          <w:szCs w:val="24"/>
          <w:highlight w:val="none"/>
          <w:lang w:val="en-US" w:eastAsia="zh-CN" w:bidi="ar"/>
        </w:rPr>
        <w:t>，自愿参与</w:t>
      </w:r>
      <w:r>
        <w:rPr>
          <w:rFonts w:hint="eastAsia" w:ascii="仿宋_GB2312" w:hAnsi="仿宋_GB2312" w:cs="仿宋_GB2312"/>
          <w:color w:val="auto"/>
          <w:kern w:val="0"/>
          <w:sz w:val="24"/>
          <w:szCs w:val="24"/>
          <w:highlight w:val="none"/>
          <w:lang w:val="en-US" w:eastAsia="zh-CN" w:bidi="ar"/>
        </w:rPr>
        <w:t>谈判响应</w:t>
      </w:r>
      <w:r>
        <w:rPr>
          <w:rFonts w:hint="eastAsia" w:ascii="仿宋_GB2312" w:hAnsi="仿宋_GB2312" w:eastAsia="仿宋_GB2312" w:cs="仿宋_GB2312"/>
          <w:color w:val="auto"/>
          <w:kern w:val="0"/>
          <w:sz w:val="24"/>
          <w:szCs w:val="24"/>
          <w:highlight w:val="none"/>
          <w:lang w:val="en-US" w:eastAsia="zh-CN" w:bidi="ar"/>
        </w:rPr>
        <w:t>并承诺如下：</w:t>
      </w:r>
      <w:bookmarkEnd w:id="56"/>
      <w:bookmarkEnd w:id="57"/>
      <w:bookmarkEnd w:id="58"/>
      <w:r>
        <w:rPr>
          <w:rFonts w:hint="eastAsia" w:ascii="仿宋_GB2312" w:hAnsi="仿宋_GB2312" w:eastAsia="仿宋_GB2312" w:cs="仿宋_GB2312"/>
          <w:color w:val="auto"/>
          <w:kern w:val="0"/>
          <w:sz w:val="24"/>
          <w:szCs w:val="24"/>
          <w:highlight w:val="none"/>
          <w:lang w:val="en-US" w:eastAsia="zh-CN" w:bidi="ar"/>
        </w:rPr>
        <w:t xml:space="preserve"> </w:t>
      </w:r>
    </w:p>
    <w:p w14:paraId="4B182AA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（1）本响应有效期为自提交响应文件的截止之日起</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个日历日。 </w:t>
      </w:r>
    </w:p>
    <w:p w14:paraId="2DEB70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（2）除合同条款及采购需求偏离表列出的偏离外，我方响应</w:t>
      </w:r>
      <w:r>
        <w:rPr>
          <w:rFonts w:hint="eastAsia" w:ascii="仿宋_GB2312" w:hAnsi="仿宋_GB2312" w:cs="仿宋_GB2312"/>
          <w:color w:val="auto"/>
          <w:kern w:val="0"/>
          <w:sz w:val="24"/>
          <w:szCs w:val="24"/>
          <w:highlight w:val="none"/>
          <w:lang w:val="en-US" w:eastAsia="zh-CN" w:bidi="ar"/>
        </w:rPr>
        <w:t>采购文件</w:t>
      </w:r>
      <w:r>
        <w:rPr>
          <w:rFonts w:hint="eastAsia" w:ascii="仿宋_GB2312" w:hAnsi="仿宋_GB2312" w:eastAsia="仿宋_GB2312" w:cs="仿宋_GB2312"/>
          <w:color w:val="auto"/>
          <w:kern w:val="0"/>
          <w:sz w:val="24"/>
          <w:szCs w:val="24"/>
          <w:highlight w:val="none"/>
          <w:lang w:val="en-US" w:eastAsia="zh-CN" w:bidi="ar"/>
        </w:rPr>
        <w:t xml:space="preserve">的全部要求。 </w:t>
      </w:r>
    </w:p>
    <w:p w14:paraId="7315CA6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（3）我方已提供的全部文件资料是真实、准确的，并对此承担一切法律后果。 </w:t>
      </w:r>
    </w:p>
    <w:p w14:paraId="6F1AB98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（4）如我方成交，我方将在法律规定的期限内与你方签订合同，按照</w:t>
      </w:r>
      <w:r>
        <w:rPr>
          <w:rFonts w:hint="eastAsia" w:ascii="仿宋_GB2312" w:hAnsi="仿宋_GB2312" w:cs="仿宋_GB2312"/>
          <w:color w:val="auto"/>
          <w:kern w:val="0"/>
          <w:sz w:val="24"/>
          <w:szCs w:val="24"/>
          <w:highlight w:val="none"/>
          <w:lang w:val="en-US" w:eastAsia="zh-CN" w:bidi="ar"/>
        </w:rPr>
        <w:t>采购文件</w:t>
      </w:r>
      <w:r>
        <w:rPr>
          <w:rFonts w:hint="eastAsia" w:ascii="仿宋_GB2312" w:hAnsi="仿宋_GB2312" w:eastAsia="仿宋_GB2312" w:cs="仿宋_GB2312"/>
          <w:color w:val="auto"/>
          <w:kern w:val="0"/>
          <w:sz w:val="24"/>
          <w:szCs w:val="24"/>
          <w:highlight w:val="none"/>
          <w:lang w:val="en-US" w:eastAsia="zh-CN" w:bidi="ar"/>
        </w:rPr>
        <w:t xml:space="preserve">要求提交履约保证金，并在合同约定的期限内完成合同规定的全部义务。 </w:t>
      </w:r>
    </w:p>
    <w:p w14:paraId="470F892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color w:val="auto"/>
          <w:sz w:val="24"/>
          <w:szCs w:val="24"/>
          <w:highlight w:val="none"/>
        </w:rPr>
      </w:pPr>
      <w:bookmarkStart w:id="59" w:name="_Toc19414"/>
      <w:bookmarkStart w:id="60" w:name="_Toc21344"/>
      <w:bookmarkStart w:id="61" w:name="_Toc30568"/>
      <w:r>
        <w:rPr>
          <w:rFonts w:hint="eastAsia" w:ascii="仿宋_GB2312" w:hAnsi="仿宋_GB2312" w:eastAsia="仿宋_GB2312" w:cs="仿宋_GB2312"/>
          <w:color w:val="auto"/>
          <w:kern w:val="0"/>
          <w:sz w:val="24"/>
          <w:szCs w:val="24"/>
          <w:highlight w:val="none"/>
          <w:lang w:val="en-US" w:eastAsia="zh-CN" w:bidi="ar"/>
        </w:rPr>
        <w:t>2. 其他补充条款（如有）：</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w:t>
      </w:r>
      <w:bookmarkEnd w:id="59"/>
      <w:bookmarkEnd w:id="60"/>
      <w:bookmarkEnd w:id="61"/>
      <w:r>
        <w:rPr>
          <w:rFonts w:hint="eastAsia" w:ascii="仿宋_GB2312" w:hAnsi="仿宋_GB2312" w:eastAsia="仿宋_GB2312" w:cs="仿宋_GB2312"/>
          <w:color w:val="auto"/>
          <w:kern w:val="0"/>
          <w:sz w:val="24"/>
          <w:szCs w:val="24"/>
          <w:highlight w:val="none"/>
          <w:lang w:val="en-US" w:eastAsia="zh-CN" w:bidi="ar"/>
        </w:rPr>
        <w:t xml:space="preserve"> </w:t>
      </w:r>
    </w:p>
    <w:p w14:paraId="558892D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与本投标有关的一切正式往来信函请寄： </w:t>
      </w:r>
    </w:p>
    <w:p w14:paraId="32EE9BD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地址</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传真</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6EBA378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电话</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电子函件</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2E0EFF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0EC91F5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供应商名称（加盖公章） </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5660D4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日期：</w:t>
      </w:r>
      <w:r>
        <w:rPr>
          <w:rFonts w:hint="eastAsia" w:ascii="仿宋_GB2312" w:hAnsi="仿宋_GB2312" w:eastAsia="仿宋_GB2312" w:cs="仿宋_GB2312"/>
          <w:color w:val="auto"/>
          <w:kern w:val="0"/>
          <w:sz w:val="24"/>
          <w:szCs w:val="24"/>
          <w:highlight w:val="none"/>
          <w:u w:val="single"/>
          <w:lang w:val="en-US" w:eastAsia="zh-CN" w:bidi="ar"/>
        </w:rPr>
        <w:t xml:space="preserve">     年     月    日</w:t>
      </w:r>
    </w:p>
    <w:p w14:paraId="5F0E2F14">
      <w:pPr>
        <w:spacing w:line="240" w:lineRule="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259A233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color w:val="auto"/>
          <w:sz w:val="24"/>
          <w:szCs w:val="24"/>
          <w:highlight w:val="none"/>
        </w:rPr>
      </w:pPr>
      <w:bookmarkStart w:id="62" w:name="_Toc19241"/>
      <w:bookmarkStart w:id="63" w:name="_Toc30909"/>
      <w:bookmarkStart w:id="64" w:name="_Toc26890"/>
      <w:r>
        <w:rPr>
          <w:rFonts w:hint="eastAsia" w:ascii="仿宋_GB2312" w:hAnsi="仿宋_GB2312" w:eastAsia="仿宋_GB2312" w:cs="仿宋_GB2312"/>
          <w:color w:val="auto"/>
          <w:kern w:val="0"/>
          <w:sz w:val="24"/>
          <w:szCs w:val="24"/>
          <w:highlight w:val="none"/>
          <w:lang w:val="en-US" w:eastAsia="zh-CN" w:bidi="ar"/>
        </w:rPr>
        <w:t>6  授权委托书</w:t>
      </w:r>
      <w:bookmarkEnd w:id="62"/>
      <w:bookmarkEnd w:id="63"/>
      <w:bookmarkEnd w:id="64"/>
      <w:r>
        <w:rPr>
          <w:rFonts w:hint="eastAsia" w:ascii="仿宋_GB2312" w:hAnsi="仿宋_GB2312" w:eastAsia="仿宋_GB2312" w:cs="仿宋_GB2312"/>
          <w:color w:val="auto"/>
          <w:kern w:val="0"/>
          <w:sz w:val="24"/>
          <w:szCs w:val="24"/>
          <w:highlight w:val="none"/>
          <w:lang w:val="en-US" w:eastAsia="zh-CN" w:bidi="ar"/>
        </w:rPr>
        <w:t xml:space="preserve"> </w:t>
      </w:r>
    </w:p>
    <w:p w14:paraId="697EB2B6">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auto"/>
          <w:kern w:val="0"/>
          <w:sz w:val="32"/>
          <w:szCs w:val="32"/>
          <w:highlight w:val="none"/>
          <w:lang w:val="en-US" w:eastAsia="zh-CN" w:bidi="ar"/>
        </w:rPr>
      </w:pPr>
    </w:p>
    <w:p w14:paraId="0E70AD8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kern w:val="0"/>
          <w:sz w:val="32"/>
          <w:szCs w:val="32"/>
          <w:highlight w:val="none"/>
          <w:lang w:val="en-US" w:eastAsia="zh-CN" w:bidi="ar"/>
        </w:rPr>
      </w:pPr>
      <w:r>
        <w:rPr>
          <w:rFonts w:hint="eastAsia" w:ascii="仿宋_GB2312" w:hAnsi="仿宋_GB2312" w:eastAsia="仿宋_GB2312" w:cs="仿宋_GB2312"/>
          <w:b/>
          <w:bCs/>
          <w:color w:val="auto"/>
          <w:kern w:val="0"/>
          <w:sz w:val="32"/>
          <w:szCs w:val="32"/>
          <w:highlight w:val="none"/>
          <w:lang w:val="en-US" w:eastAsia="zh-CN" w:bidi="ar"/>
        </w:rPr>
        <w:t>授权委托书</w:t>
      </w:r>
    </w:p>
    <w:p w14:paraId="35AEF2C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kern w:val="0"/>
          <w:sz w:val="32"/>
          <w:szCs w:val="32"/>
          <w:highlight w:val="none"/>
          <w:lang w:val="en-US" w:eastAsia="zh-CN" w:bidi="ar"/>
        </w:rPr>
      </w:pPr>
    </w:p>
    <w:p w14:paraId="21753B9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本人</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（姓名）系</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（供应商名称）的法定代表人（单位负责人），现委托</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（姓名）为我方代理人。代理人根据授权，以我方名义签署、澄清确认、递交、撤回、修改</w:t>
      </w:r>
      <w:r>
        <w:rPr>
          <w:rFonts w:hint="eastAsia" w:ascii="仿宋_GB2312" w:hAnsi="仿宋_GB2312" w:eastAsia="仿宋_GB2312" w:cs="仿宋_GB2312"/>
          <w:color w:val="auto"/>
          <w:kern w:val="0"/>
          <w:sz w:val="24"/>
          <w:szCs w:val="24"/>
          <w:highlight w:val="none"/>
          <w:u w:val="single"/>
          <w:lang w:val="en-US" w:eastAsia="zh-CN" w:bidi="ar"/>
        </w:rPr>
        <w:t xml:space="preserve">           （项目名称、项目编号、包/标段号）</w:t>
      </w:r>
      <w:r>
        <w:rPr>
          <w:rFonts w:hint="eastAsia" w:ascii="仿宋_GB2312" w:hAnsi="仿宋_GB2312" w:eastAsia="仿宋_GB2312" w:cs="仿宋_GB2312"/>
          <w:color w:val="auto"/>
          <w:kern w:val="0"/>
          <w:sz w:val="24"/>
          <w:szCs w:val="24"/>
          <w:highlight w:val="none"/>
          <w:lang w:val="en-US" w:eastAsia="zh-CN" w:bidi="ar"/>
        </w:rPr>
        <w:t xml:space="preserve">响应文件和处理有关事宜，其法律后果由我方承担。 </w:t>
      </w:r>
    </w:p>
    <w:p w14:paraId="1AB544B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委托期限：自本授权委托书签署之日起至响应有效期届满之日止。 </w:t>
      </w:r>
    </w:p>
    <w:p w14:paraId="04CF177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代理人无转委托权。 </w:t>
      </w:r>
    </w:p>
    <w:p w14:paraId="106B222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24BB900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供应商名称（加盖公章）：</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383C5FE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法定代表人（单位负责人）（签字或印鉴）：</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2D75F5E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委托代理人（签字或印鉴）：</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2280320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日期：</w:t>
      </w:r>
      <w:r>
        <w:rPr>
          <w:rFonts w:hint="eastAsia" w:ascii="仿宋_GB2312" w:hAnsi="仿宋_GB2312" w:eastAsia="仿宋_GB2312" w:cs="仿宋_GB2312"/>
          <w:color w:val="auto"/>
          <w:kern w:val="0"/>
          <w:sz w:val="24"/>
          <w:szCs w:val="24"/>
          <w:highlight w:val="none"/>
          <w:u w:val="single"/>
          <w:lang w:val="en-US" w:eastAsia="zh-CN" w:bidi="ar"/>
        </w:rPr>
        <w:t xml:space="preserve">   年    月    日</w:t>
      </w:r>
      <w:r>
        <w:rPr>
          <w:rFonts w:hint="eastAsia" w:ascii="仿宋_GB2312" w:hAnsi="仿宋_GB2312" w:eastAsia="仿宋_GB2312" w:cs="仿宋_GB2312"/>
          <w:color w:val="auto"/>
          <w:kern w:val="0"/>
          <w:sz w:val="24"/>
          <w:szCs w:val="24"/>
          <w:highlight w:val="none"/>
          <w:lang w:val="en-US" w:eastAsia="zh-CN" w:bidi="ar"/>
        </w:rPr>
        <w:t xml:space="preserve"> </w:t>
      </w:r>
    </w:p>
    <w:p w14:paraId="12BD75A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2D80559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法定代表人（单位负责人）有效期内的身份证</w:t>
      </w:r>
      <w:r>
        <w:rPr>
          <w:rFonts w:hint="eastAsia" w:ascii="仿宋_GB2312" w:hAnsi="仿宋_GB2312" w:eastAsia="仿宋_GB2312" w:cs="仿宋_GB2312"/>
          <w:b/>
          <w:bCs/>
          <w:color w:val="auto"/>
          <w:kern w:val="0"/>
          <w:sz w:val="24"/>
          <w:szCs w:val="24"/>
          <w:highlight w:val="none"/>
          <w:lang w:val="en-US" w:eastAsia="zh-CN" w:bidi="ar"/>
        </w:rPr>
        <w:t>正反面</w:t>
      </w:r>
      <w:r>
        <w:rPr>
          <w:rFonts w:hint="eastAsia" w:ascii="仿宋_GB2312" w:hAnsi="仿宋_GB2312" w:eastAsia="仿宋_GB2312" w:cs="仿宋_GB2312"/>
          <w:color w:val="auto"/>
          <w:kern w:val="0"/>
          <w:sz w:val="24"/>
          <w:szCs w:val="24"/>
          <w:highlight w:val="none"/>
          <w:lang w:val="en-US" w:eastAsia="zh-CN" w:bidi="ar"/>
        </w:rPr>
        <w:t xml:space="preserve">复印件：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7109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3EE994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vertAlign w:val="baseline"/>
                <w:lang w:val="en-US" w:eastAsia="zh-CN" w:bidi="ar"/>
              </w:rPr>
            </w:pPr>
          </w:p>
        </w:tc>
        <w:tc>
          <w:tcPr>
            <w:tcW w:w="4261" w:type="dxa"/>
          </w:tcPr>
          <w:p w14:paraId="7B64BBB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vertAlign w:val="baseline"/>
                <w:lang w:val="en-US" w:eastAsia="zh-CN" w:bidi="ar"/>
              </w:rPr>
            </w:pPr>
          </w:p>
        </w:tc>
      </w:tr>
    </w:tbl>
    <w:p w14:paraId="3BC5D39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委托代理人有效期内的身份证</w:t>
      </w:r>
      <w:r>
        <w:rPr>
          <w:rFonts w:hint="eastAsia" w:ascii="仿宋_GB2312" w:hAnsi="仿宋_GB2312" w:eastAsia="仿宋_GB2312" w:cs="仿宋_GB2312"/>
          <w:b/>
          <w:bCs/>
          <w:color w:val="auto"/>
          <w:kern w:val="0"/>
          <w:sz w:val="24"/>
          <w:szCs w:val="24"/>
          <w:highlight w:val="none"/>
          <w:lang w:val="en-US" w:eastAsia="zh-CN" w:bidi="ar"/>
        </w:rPr>
        <w:t>正反面</w:t>
      </w:r>
      <w:r>
        <w:rPr>
          <w:rFonts w:hint="eastAsia" w:ascii="仿宋_GB2312" w:hAnsi="仿宋_GB2312" w:eastAsia="仿宋_GB2312" w:cs="仿宋_GB2312"/>
          <w:color w:val="auto"/>
          <w:kern w:val="0"/>
          <w:sz w:val="24"/>
          <w:szCs w:val="24"/>
          <w:highlight w:val="none"/>
          <w:lang w:val="en-US" w:eastAsia="zh-CN" w:bidi="ar"/>
        </w:rPr>
        <w:t xml:space="preserve">复印件：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D17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6DB65F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vertAlign w:val="baseline"/>
                <w:lang w:val="en-US" w:eastAsia="zh-CN" w:bidi="ar"/>
              </w:rPr>
            </w:pPr>
          </w:p>
        </w:tc>
        <w:tc>
          <w:tcPr>
            <w:tcW w:w="4261" w:type="dxa"/>
          </w:tcPr>
          <w:p w14:paraId="0A11F5D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vertAlign w:val="baseline"/>
                <w:lang w:val="en-US" w:eastAsia="zh-CN" w:bidi="ar"/>
              </w:rPr>
            </w:pPr>
          </w:p>
        </w:tc>
      </w:tr>
    </w:tbl>
    <w:p w14:paraId="786E66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说明：1.若供应商为事业单位或其他组织或分支机构（仅当招标文件注明允许分支机构投标的），则法定代表人（单位负责人）处的签署人可为单位负责人。 </w:t>
      </w:r>
    </w:p>
    <w:p w14:paraId="6A30362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6125160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color w:val="auto"/>
          <w:sz w:val="24"/>
          <w:szCs w:val="24"/>
          <w:highlight w:val="none"/>
        </w:rPr>
      </w:pPr>
      <w:bookmarkStart w:id="65" w:name="_Toc24165"/>
      <w:bookmarkStart w:id="66" w:name="_Toc30794"/>
      <w:bookmarkStart w:id="67" w:name="_Toc30217"/>
      <w:r>
        <w:rPr>
          <w:rFonts w:hint="eastAsia" w:ascii="仿宋_GB2312" w:hAnsi="仿宋_GB2312" w:eastAsia="仿宋_GB2312" w:cs="仿宋_GB2312"/>
          <w:color w:val="auto"/>
          <w:kern w:val="0"/>
          <w:sz w:val="24"/>
          <w:szCs w:val="24"/>
          <w:highlight w:val="none"/>
          <w:lang w:val="en-US" w:eastAsia="zh-CN" w:bidi="ar"/>
        </w:rPr>
        <w:t>3.供应商为自然人的情形，可不提供本《授权委托书》。</w:t>
      </w:r>
      <w:bookmarkEnd w:id="65"/>
      <w:bookmarkEnd w:id="66"/>
      <w:bookmarkEnd w:id="67"/>
    </w:p>
    <w:p w14:paraId="50987789">
      <w:pPr>
        <w:spacing w:line="240" w:lineRule="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20D3C39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kern w:val="0"/>
          <w:sz w:val="32"/>
          <w:szCs w:val="32"/>
          <w:highlight w:val="none"/>
          <w:lang w:val="en-US" w:eastAsia="zh-CN" w:bidi="ar"/>
        </w:rPr>
        <w:t>附：法定代表人（单位负责人）身份证明</w:t>
      </w:r>
    </w:p>
    <w:p w14:paraId="41D1E6B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6A551C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致：</w:t>
      </w:r>
      <w:r>
        <w:rPr>
          <w:rFonts w:hint="eastAsia" w:ascii="仿宋_GB2312" w:hAnsi="仿宋_GB2312" w:eastAsia="仿宋_GB2312" w:cs="仿宋_GB2312"/>
          <w:color w:val="auto"/>
          <w:kern w:val="0"/>
          <w:sz w:val="24"/>
          <w:szCs w:val="24"/>
          <w:highlight w:val="none"/>
          <w:u w:val="single"/>
          <w:lang w:val="en-US" w:eastAsia="zh-CN" w:bidi="ar"/>
        </w:rPr>
        <w:t xml:space="preserve">（采购人或采购代理机构） </w:t>
      </w:r>
    </w:p>
    <w:p w14:paraId="156C533E">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兹证明， </w:t>
      </w:r>
    </w:p>
    <w:p w14:paraId="0297DF4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auto"/>
          <w:kern w:val="0"/>
          <w:sz w:val="24"/>
          <w:szCs w:val="24"/>
          <w:highlight w:val="none"/>
          <w:u w:val="single"/>
          <w:lang w:val="en-US" w:eastAsia="zh-CN" w:bidi="ar"/>
        </w:rPr>
      </w:pPr>
      <w:r>
        <w:rPr>
          <w:rFonts w:hint="eastAsia" w:ascii="仿宋_GB2312" w:hAnsi="仿宋_GB2312" w:eastAsia="仿宋_GB2312" w:cs="仿宋_GB2312"/>
          <w:color w:val="auto"/>
          <w:kern w:val="0"/>
          <w:sz w:val="24"/>
          <w:szCs w:val="24"/>
          <w:highlight w:val="none"/>
          <w:lang w:val="en-US" w:eastAsia="zh-CN" w:bidi="ar"/>
        </w:rPr>
        <w:t>姓名：</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性别：</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年龄：</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职务：</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03E7BD7A">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系</w:t>
      </w:r>
      <w:r>
        <w:rPr>
          <w:rFonts w:hint="eastAsia" w:ascii="仿宋_GB2312" w:hAnsi="仿宋_GB2312" w:eastAsia="仿宋_GB2312" w:cs="仿宋_GB2312"/>
          <w:color w:val="auto"/>
          <w:kern w:val="0"/>
          <w:sz w:val="24"/>
          <w:szCs w:val="24"/>
          <w:highlight w:val="none"/>
          <w:u w:val="single"/>
          <w:lang w:val="en-US" w:eastAsia="zh-CN" w:bidi="ar"/>
        </w:rPr>
        <w:t xml:space="preserve">       （供应商名称）</w:t>
      </w:r>
      <w:r>
        <w:rPr>
          <w:rFonts w:hint="eastAsia" w:ascii="仿宋_GB2312" w:hAnsi="仿宋_GB2312" w:eastAsia="仿宋_GB2312" w:cs="仿宋_GB2312"/>
          <w:color w:val="auto"/>
          <w:kern w:val="0"/>
          <w:sz w:val="24"/>
          <w:szCs w:val="24"/>
          <w:highlight w:val="none"/>
          <w:lang w:val="en-US" w:eastAsia="zh-CN" w:bidi="ar"/>
        </w:rPr>
        <w:t xml:space="preserve">的法定代表人（单位负责人）。 </w:t>
      </w:r>
    </w:p>
    <w:p w14:paraId="555EBA6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323A04C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78A80B0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附：法定代表人（单位负责人）有效期内的身份证</w:t>
      </w:r>
      <w:r>
        <w:rPr>
          <w:rFonts w:hint="eastAsia" w:ascii="仿宋_GB2312" w:hAnsi="仿宋_GB2312" w:eastAsia="仿宋_GB2312" w:cs="仿宋_GB2312"/>
          <w:b/>
          <w:bCs/>
          <w:color w:val="auto"/>
          <w:kern w:val="0"/>
          <w:sz w:val="24"/>
          <w:szCs w:val="24"/>
          <w:highlight w:val="none"/>
          <w:lang w:val="en-US" w:eastAsia="zh-CN" w:bidi="ar"/>
        </w:rPr>
        <w:t>正反面</w:t>
      </w:r>
      <w:r>
        <w:rPr>
          <w:rFonts w:hint="eastAsia" w:ascii="仿宋_GB2312" w:hAnsi="仿宋_GB2312" w:eastAsia="仿宋_GB2312" w:cs="仿宋_GB2312"/>
          <w:color w:val="auto"/>
          <w:kern w:val="0"/>
          <w:sz w:val="24"/>
          <w:szCs w:val="24"/>
          <w:highlight w:val="none"/>
          <w:lang w:val="en-US" w:eastAsia="zh-CN" w:bidi="ar"/>
        </w:rPr>
        <w:t xml:space="preserve">复印件。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1827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4703C5C3">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4261" w:type="dxa"/>
          </w:tcPr>
          <w:p w14:paraId="330B64C2">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r>
    </w:tbl>
    <w:p w14:paraId="38F6A0A3">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626916F7">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7357B2F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供应商名称（加盖公章）：</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5FE8806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法定代表人（单位负责人）（签字或印鉴）：</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50BB0D1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日期：</w:t>
      </w:r>
      <w:r>
        <w:rPr>
          <w:rFonts w:hint="eastAsia" w:ascii="仿宋_GB2312" w:hAnsi="仿宋_GB2312" w:eastAsia="仿宋_GB2312" w:cs="仿宋_GB2312"/>
          <w:color w:val="auto"/>
          <w:kern w:val="0"/>
          <w:sz w:val="24"/>
          <w:szCs w:val="24"/>
          <w:highlight w:val="none"/>
          <w:u w:val="single"/>
          <w:lang w:val="en-US" w:eastAsia="zh-CN" w:bidi="ar"/>
        </w:rPr>
        <w:t xml:space="preserve">    年    月    日</w:t>
      </w:r>
    </w:p>
    <w:p w14:paraId="01C33657">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340C37DA">
      <w:pPr>
        <w:spacing w:line="240" w:lineRule="auto"/>
        <w:rPr>
          <w:rFonts w:hint="eastAsia" w:ascii="仿宋_GB2312" w:hAnsi="仿宋_GB2312" w:eastAsia="仿宋_GB2312" w:cs="仿宋_GB2312"/>
          <w:color w:val="auto"/>
          <w:sz w:val="21"/>
          <w:highlight w:val="none"/>
          <w:lang w:val="en-US" w:eastAsia="zh-CN"/>
        </w:rPr>
      </w:pPr>
      <w:r>
        <w:rPr>
          <w:rFonts w:hint="eastAsia" w:ascii="仿宋_GB2312" w:hAnsi="仿宋_GB2312" w:eastAsia="仿宋_GB2312" w:cs="仿宋_GB2312"/>
          <w:color w:val="auto"/>
          <w:sz w:val="21"/>
          <w:highlight w:val="none"/>
          <w:lang w:val="en-US" w:eastAsia="zh-CN"/>
        </w:rPr>
        <w:br w:type="page"/>
      </w:r>
    </w:p>
    <w:p w14:paraId="32D4B374">
      <w:pPr>
        <w:spacing w:line="240" w:lineRule="auto"/>
        <w:outlineLvl w:val="1"/>
        <w:rPr>
          <w:rFonts w:hint="eastAsia" w:ascii="仿宋_GB2312" w:hAnsi="仿宋_GB2312" w:eastAsia="仿宋_GB2312" w:cs="仿宋_GB2312"/>
          <w:color w:val="auto"/>
          <w:sz w:val="24"/>
          <w:szCs w:val="24"/>
          <w:highlight w:val="none"/>
          <w:lang w:val="en-US" w:eastAsia="zh-CN"/>
        </w:rPr>
      </w:pPr>
      <w:bookmarkStart w:id="68" w:name="_Toc21265"/>
      <w:bookmarkStart w:id="69" w:name="_Toc25764"/>
      <w:bookmarkStart w:id="70" w:name="_Toc26817"/>
      <w:r>
        <w:rPr>
          <w:rFonts w:hint="eastAsia" w:ascii="仿宋_GB2312" w:hAnsi="仿宋_GB2312" w:eastAsia="仿宋_GB2312" w:cs="仿宋_GB2312"/>
          <w:color w:val="auto"/>
          <w:sz w:val="24"/>
          <w:szCs w:val="24"/>
          <w:highlight w:val="none"/>
          <w:lang w:val="en-US" w:eastAsia="zh-CN"/>
        </w:rPr>
        <w:t>7  报价一览表</w:t>
      </w:r>
      <w:bookmarkEnd w:id="68"/>
      <w:bookmarkEnd w:id="69"/>
      <w:bookmarkEnd w:id="70"/>
    </w:p>
    <w:p w14:paraId="77940725">
      <w:pPr>
        <w:spacing w:line="240" w:lineRule="auto"/>
        <w:rPr>
          <w:rFonts w:hint="eastAsia" w:ascii="仿宋_GB2312" w:hAnsi="仿宋_GB2312" w:eastAsia="仿宋_GB2312" w:cs="仿宋_GB2312"/>
          <w:color w:val="auto"/>
          <w:sz w:val="21"/>
          <w:highlight w:val="none"/>
          <w:lang w:val="en-US" w:eastAsia="zh-CN"/>
        </w:rPr>
      </w:pPr>
    </w:p>
    <w:p w14:paraId="1826073B">
      <w:pPr>
        <w:spacing w:line="240" w:lineRule="auto"/>
        <w:jc w:val="center"/>
        <w:rPr>
          <w:rFonts w:hint="default" w:ascii="仿宋_GB2312" w:hAnsi="仿宋_GB2312" w:eastAsia="仿宋_GB2312" w:cs="仿宋_GB2312"/>
          <w:color w:val="auto"/>
          <w:sz w:val="21"/>
          <w:highlight w:val="none"/>
          <w:lang w:val="en-US" w:eastAsia="zh-CN"/>
        </w:rPr>
      </w:pPr>
      <w:r>
        <w:rPr>
          <w:rFonts w:hint="eastAsia" w:ascii="仿宋_GB2312" w:hAnsi="仿宋_GB2312" w:cs="仿宋_GB2312"/>
          <w:b/>
          <w:bCs/>
          <w:color w:val="auto"/>
          <w:sz w:val="32"/>
          <w:szCs w:val="32"/>
          <w:highlight w:val="none"/>
          <w:lang w:val="en-US" w:eastAsia="zh-CN"/>
        </w:rPr>
        <w:t>首次响应报价</w:t>
      </w:r>
    </w:p>
    <w:p w14:paraId="1DBB524C">
      <w:pPr>
        <w:spacing w:line="240" w:lineRule="auto"/>
        <w:rPr>
          <w:rFonts w:hint="eastAsia" w:ascii="仿宋_GB2312" w:hAnsi="仿宋_GB2312" w:eastAsia="仿宋_GB2312" w:cs="仿宋_GB2312"/>
          <w:color w:val="auto"/>
          <w:sz w:val="21"/>
          <w:highlight w:val="none"/>
          <w:lang w:val="en-US" w:eastAsia="zh-CN"/>
        </w:rPr>
      </w:pPr>
    </w:p>
    <w:p w14:paraId="73D58595">
      <w:pPr>
        <w:spacing w:line="240" w:lineRule="auto"/>
        <w:rPr>
          <w:rFonts w:hint="eastAsia" w:ascii="仿宋_GB2312" w:hAnsi="仿宋_GB2312" w:eastAsia="仿宋_GB2312" w:cs="仿宋_GB2312"/>
          <w:color w:val="auto"/>
          <w:sz w:val="21"/>
          <w:highlight w:val="none"/>
          <w:lang w:val="en-US" w:eastAsia="zh-CN"/>
        </w:rPr>
      </w:pPr>
      <w:r>
        <w:rPr>
          <w:rFonts w:hint="eastAsia" w:ascii="仿宋_GB2312" w:hAnsi="仿宋_GB2312" w:eastAsia="仿宋_GB2312" w:cs="仿宋_GB2312"/>
          <w:color w:val="auto"/>
          <w:sz w:val="21"/>
          <w:highlight w:val="none"/>
          <w:lang w:val="en-US" w:eastAsia="zh-CN"/>
        </w:rPr>
        <w:t>项目编号/包（标项）号：</w:t>
      </w:r>
      <w:r>
        <w:rPr>
          <w:rFonts w:hint="eastAsia" w:ascii="仿宋_GB2312" w:hAnsi="仿宋_GB2312" w:eastAsia="仿宋_GB2312" w:cs="仿宋_GB2312"/>
          <w:color w:val="auto"/>
          <w:sz w:val="21"/>
          <w:highlight w:val="none"/>
          <w:u w:val="single"/>
          <w:lang w:val="en-US" w:eastAsia="zh-CN"/>
        </w:rPr>
        <w:t xml:space="preserve">                          </w:t>
      </w:r>
      <w:r>
        <w:rPr>
          <w:rFonts w:hint="eastAsia" w:ascii="仿宋_GB2312" w:hAnsi="仿宋_GB2312" w:eastAsia="仿宋_GB2312" w:cs="仿宋_GB2312"/>
          <w:color w:val="auto"/>
          <w:sz w:val="21"/>
          <w:highlight w:val="none"/>
          <w:u w:val="none"/>
          <w:lang w:val="en-US" w:eastAsia="zh-CN"/>
        </w:rPr>
        <w:t xml:space="preserve">      </w:t>
      </w:r>
      <w:r>
        <w:rPr>
          <w:rFonts w:hint="eastAsia" w:ascii="仿宋_GB2312" w:hAnsi="仿宋_GB2312" w:eastAsia="仿宋_GB2312" w:cs="仿宋_GB2312"/>
          <w:color w:val="auto"/>
          <w:sz w:val="21"/>
          <w:highlight w:val="none"/>
          <w:lang w:val="en-US" w:eastAsia="zh-CN"/>
        </w:rPr>
        <w:t>项目名称：</w:t>
      </w:r>
      <w:r>
        <w:rPr>
          <w:rFonts w:hint="eastAsia" w:ascii="仿宋_GB2312" w:hAnsi="仿宋_GB2312" w:eastAsia="仿宋_GB2312" w:cs="仿宋_GB2312"/>
          <w:color w:val="auto"/>
          <w:sz w:val="21"/>
          <w:highlight w:val="none"/>
          <w:u w:val="single"/>
          <w:lang w:val="en-US" w:eastAsia="zh-CN"/>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0CAB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138101C6">
            <w:pPr>
              <w:pStyle w:val="20"/>
              <w:ind w:left="0" w:leftChars="0" w:firstLine="0" w:firstLineChars="0"/>
              <w:jc w:val="center"/>
              <w:rPr>
                <w:rFonts w:hint="eastAsia" w:ascii="仿宋_GB2312" w:hAnsi="仿宋_GB2312" w:eastAsia="仿宋_GB2312" w:cs="仿宋_GB2312"/>
                <w:b/>
                <w:bCs/>
                <w:color w:val="auto"/>
                <w:highlight w:val="none"/>
                <w:vertAlign w:val="baseline"/>
                <w:lang w:val="en-US" w:eastAsia="zh-CN"/>
              </w:rPr>
            </w:pPr>
            <w:r>
              <w:rPr>
                <w:rFonts w:hint="eastAsia" w:ascii="仿宋_GB2312" w:hAnsi="仿宋_GB2312" w:eastAsia="仿宋_GB2312" w:cs="仿宋_GB2312"/>
                <w:b/>
                <w:bCs/>
                <w:color w:val="auto"/>
                <w:highlight w:val="none"/>
                <w:vertAlign w:val="baseline"/>
                <w:lang w:val="en-US" w:eastAsia="zh-CN"/>
              </w:rPr>
              <w:t>序号</w:t>
            </w:r>
          </w:p>
        </w:tc>
        <w:tc>
          <w:tcPr>
            <w:tcW w:w="2130" w:type="dxa"/>
            <w:vMerge w:val="restart"/>
            <w:vAlign w:val="center"/>
          </w:tcPr>
          <w:p w14:paraId="58AC800C">
            <w:pPr>
              <w:pStyle w:val="20"/>
              <w:ind w:left="0" w:leftChars="0" w:firstLine="0" w:firstLineChars="0"/>
              <w:jc w:val="center"/>
              <w:rPr>
                <w:rFonts w:hint="eastAsia" w:ascii="仿宋_GB2312" w:hAnsi="仿宋_GB2312" w:eastAsia="仿宋_GB2312" w:cs="仿宋_GB2312"/>
                <w:b/>
                <w:bCs/>
                <w:color w:val="auto"/>
                <w:highlight w:val="none"/>
                <w:vertAlign w:val="baseline"/>
                <w:lang w:val="en-US" w:eastAsia="zh-CN"/>
              </w:rPr>
            </w:pPr>
            <w:r>
              <w:rPr>
                <w:rFonts w:hint="eastAsia" w:ascii="仿宋_GB2312" w:hAnsi="仿宋_GB2312" w:eastAsia="仿宋_GB2312" w:cs="仿宋_GB2312"/>
                <w:b/>
                <w:bCs/>
                <w:color w:val="auto"/>
                <w:highlight w:val="none"/>
                <w:vertAlign w:val="baseline"/>
                <w:lang w:val="en-US" w:eastAsia="zh-CN"/>
              </w:rPr>
              <w:t>供应商名称</w:t>
            </w:r>
          </w:p>
        </w:tc>
        <w:tc>
          <w:tcPr>
            <w:tcW w:w="4262" w:type="dxa"/>
            <w:gridSpan w:val="2"/>
            <w:vAlign w:val="center"/>
          </w:tcPr>
          <w:p w14:paraId="7921C94F">
            <w:pPr>
              <w:pStyle w:val="20"/>
              <w:ind w:left="0" w:leftChars="0" w:firstLine="0" w:firstLineChars="0"/>
              <w:jc w:val="center"/>
              <w:rPr>
                <w:rFonts w:hint="eastAsia" w:ascii="仿宋_GB2312" w:hAnsi="仿宋_GB2312" w:eastAsia="仿宋_GB2312" w:cs="仿宋_GB2312"/>
                <w:b/>
                <w:bCs/>
                <w:color w:val="auto"/>
                <w:highlight w:val="none"/>
                <w:vertAlign w:val="baseline"/>
                <w:lang w:val="en-US" w:eastAsia="zh-CN"/>
              </w:rPr>
            </w:pPr>
            <w:r>
              <w:rPr>
                <w:rFonts w:hint="eastAsia" w:ascii="仿宋_GB2312" w:hAnsi="仿宋_GB2312" w:eastAsia="仿宋_GB2312" w:cs="仿宋_GB2312"/>
                <w:b/>
                <w:bCs/>
                <w:color w:val="auto"/>
                <w:highlight w:val="none"/>
                <w:vertAlign w:val="baseline"/>
                <w:lang w:val="en-US" w:eastAsia="zh-CN"/>
              </w:rPr>
              <w:t>响应报价（元）</w:t>
            </w:r>
          </w:p>
        </w:tc>
      </w:tr>
      <w:tr w14:paraId="0C404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4F448F96">
            <w:pPr>
              <w:pStyle w:val="20"/>
              <w:jc w:val="center"/>
              <w:rPr>
                <w:rFonts w:hint="eastAsia" w:ascii="仿宋_GB2312" w:hAnsi="仿宋_GB2312" w:eastAsia="仿宋_GB2312" w:cs="仿宋_GB2312"/>
                <w:b/>
                <w:bCs/>
                <w:color w:val="auto"/>
                <w:highlight w:val="none"/>
                <w:vertAlign w:val="baseline"/>
                <w:lang w:val="en-US" w:eastAsia="zh-CN"/>
              </w:rPr>
            </w:pPr>
          </w:p>
        </w:tc>
        <w:tc>
          <w:tcPr>
            <w:tcW w:w="2130" w:type="dxa"/>
            <w:vMerge w:val="continue"/>
            <w:vAlign w:val="center"/>
          </w:tcPr>
          <w:p w14:paraId="3D7816A8">
            <w:pPr>
              <w:pStyle w:val="20"/>
              <w:jc w:val="center"/>
              <w:rPr>
                <w:rFonts w:hint="eastAsia" w:ascii="仿宋_GB2312" w:hAnsi="仿宋_GB2312" w:eastAsia="仿宋_GB2312" w:cs="仿宋_GB2312"/>
                <w:b/>
                <w:bCs/>
                <w:color w:val="auto"/>
                <w:highlight w:val="none"/>
                <w:vertAlign w:val="baseline"/>
                <w:lang w:val="en-US" w:eastAsia="zh-CN"/>
              </w:rPr>
            </w:pPr>
          </w:p>
        </w:tc>
        <w:tc>
          <w:tcPr>
            <w:tcW w:w="2131" w:type="dxa"/>
            <w:vAlign w:val="center"/>
          </w:tcPr>
          <w:p w14:paraId="70ACEFAD">
            <w:pPr>
              <w:pStyle w:val="20"/>
              <w:ind w:left="0" w:leftChars="0" w:firstLine="0" w:firstLineChars="0"/>
              <w:jc w:val="center"/>
              <w:rPr>
                <w:rFonts w:hint="eastAsia" w:ascii="仿宋_GB2312" w:hAnsi="仿宋_GB2312" w:eastAsia="仿宋_GB2312" w:cs="仿宋_GB2312"/>
                <w:b/>
                <w:bCs/>
                <w:color w:val="auto"/>
                <w:highlight w:val="none"/>
                <w:vertAlign w:val="baseline"/>
                <w:lang w:val="en-US" w:eastAsia="zh-CN"/>
              </w:rPr>
            </w:pPr>
            <w:r>
              <w:rPr>
                <w:rFonts w:hint="eastAsia" w:ascii="仿宋_GB2312" w:hAnsi="仿宋_GB2312" w:eastAsia="仿宋_GB2312" w:cs="仿宋_GB2312"/>
                <w:b/>
                <w:bCs/>
                <w:color w:val="auto"/>
                <w:highlight w:val="none"/>
                <w:vertAlign w:val="baseline"/>
                <w:lang w:val="en-US" w:eastAsia="zh-CN"/>
              </w:rPr>
              <w:t>大写</w:t>
            </w:r>
          </w:p>
        </w:tc>
        <w:tc>
          <w:tcPr>
            <w:tcW w:w="2131" w:type="dxa"/>
            <w:vAlign w:val="center"/>
          </w:tcPr>
          <w:p w14:paraId="352CC2AA">
            <w:pPr>
              <w:pStyle w:val="20"/>
              <w:ind w:left="0" w:leftChars="0" w:firstLine="0" w:firstLineChars="0"/>
              <w:jc w:val="center"/>
              <w:rPr>
                <w:rFonts w:hint="eastAsia" w:ascii="仿宋_GB2312" w:hAnsi="仿宋_GB2312" w:eastAsia="仿宋_GB2312" w:cs="仿宋_GB2312"/>
                <w:b/>
                <w:bCs/>
                <w:color w:val="auto"/>
                <w:highlight w:val="none"/>
                <w:vertAlign w:val="baseline"/>
                <w:lang w:val="en-US" w:eastAsia="zh-CN"/>
              </w:rPr>
            </w:pPr>
            <w:r>
              <w:rPr>
                <w:rFonts w:hint="eastAsia" w:ascii="仿宋_GB2312" w:hAnsi="仿宋_GB2312" w:eastAsia="仿宋_GB2312" w:cs="仿宋_GB2312"/>
                <w:b/>
                <w:bCs/>
                <w:color w:val="auto"/>
                <w:highlight w:val="none"/>
                <w:vertAlign w:val="baseline"/>
                <w:lang w:val="en-US" w:eastAsia="zh-CN"/>
              </w:rPr>
              <w:t>小写</w:t>
            </w:r>
          </w:p>
        </w:tc>
      </w:tr>
      <w:tr w14:paraId="2857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40EA397D">
            <w:pPr>
              <w:pStyle w:val="20"/>
              <w:jc w:val="center"/>
              <w:rPr>
                <w:rFonts w:hint="eastAsia" w:ascii="仿宋_GB2312" w:hAnsi="仿宋_GB2312" w:eastAsia="仿宋_GB2312" w:cs="仿宋_GB2312"/>
                <w:color w:val="auto"/>
                <w:highlight w:val="none"/>
                <w:vertAlign w:val="baseline"/>
                <w:lang w:val="en-US" w:eastAsia="zh-CN"/>
              </w:rPr>
            </w:pPr>
          </w:p>
        </w:tc>
        <w:tc>
          <w:tcPr>
            <w:tcW w:w="2130" w:type="dxa"/>
            <w:vAlign w:val="center"/>
          </w:tcPr>
          <w:p w14:paraId="35121E03">
            <w:pPr>
              <w:pStyle w:val="20"/>
              <w:jc w:val="center"/>
              <w:rPr>
                <w:rFonts w:hint="eastAsia" w:ascii="仿宋_GB2312" w:hAnsi="仿宋_GB2312" w:eastAsia="仿宋_GB2312" w:cs="仿宋_GB2312"/>
                <w:color w:val="auto"/>
                <w:highlight w:val="none"/>
                <w:vertAlign w:val="baseline"/>
                <w:lang w:val="en-US" w:eastAsia="zh-CN"/>
              </w:rPr>
            </w:pPr>
          </w:p>
        </w:tc>
        <w:tc>
          <w:tcPr>
            <w:tcW w:w="2131" w:type="dxa"/>
            <w:vAlign w:val="center"/>
          </w:tcPr>
          <w:p w14:paraId="7EE57406">
            <w:pPr>
              <w:pStyle w:val="20"/>
              <w:jc w:val="center"/>
              <w:rPr>
                <w:rFonts w:hint="eastAsia" w:ascii="仿宋_GB2312" w:hAnsi="仿宋_GB2312" w:eastAsia="仿宋_GB2312" w:cs="仿宋_GB2312"/>
                <w:color w:val="auto"/>
                <w:highlight w:val="none"/>
                <w:vertAlign w:val="baseline"/>
                <w:lang w:val="en-US" w:eastAsia="zh-CN"/>
              </w:rPr>
            </w:pPr>
          </w:p>
        </w:tc>
        <w:tc>
          <w:tcPr>
            <w:tcW w:w="2131" w:type="dxa"/>
            <w:vAlign w:val="center"/>
          </w:tcPr>
          <w:p w14:paraId="1BA4AC81">
            <w:pPr>
              <w:pStyle w:val="20"/>
              <w:jc w:val="center"/>
              <w:rPr>
                <w:rFonts w:hint="eastAsia" w:ascii="仿宋_GB2312" w:hAnsi="仿宋_GB2312" w:eastAsia="仿宋_GB2312" w:cs="仿宋_GB2312"/>
                <w:color w:val="auto"/>
                <w:highlight w:val="none"/>
                <w:vertAlign w:val="baseline"/>
                <w:lang w:val="en-US" w:eastAsia="zh-CN"/>
              </w:rPr>
            </w:pPr>
          </w:p>
        </w:tc>
      </w:tr>
    </w:tbl>
    <w:p w14:paraId="73312107">
      <w:pPr>
        <w:pStyle w:val="20"/>
        <w:ind w:left="0" w:leftChars="0" w:firstLine="0" w:firstLineChars="0"/>
        <w:rPr>
          <w:rFonts w:hint="eastAsia" w:ascii="仿宋_GB2312" w:hAnsi="仿宋_GB2312" w:eastAsia="仿宋_GB2312" w:cs="仿宋_GB2312"/>
          <w:color w:val="auto"/>
          <w:sz w:val="24"/>
          <w:szCs w:val="24"/>
          <w:highlight w:val="none"/>
          <w:lang w:val="en-US" w:eastAsia="zh-CN"/>
        </w:rPr>
      </w:pPr>
    </w:p>
    <w:p w14:paraId="0D375245">
      <w:pPr>
        <w:widowControl w:val="0"/>
        <w:spacing w:line="360" w:lineRule="auto"/>
        <w:ind w:firstLine="210" w:firstLineChars="100"/>
        <w:jc w:val="both"/>
        <w:outlineLvl w:val="1"/>
        <w:rPr>
          <w:rFonts w:hint="eastAsia" w:ascii="仿宋_GB2312" w:hAnsi="仿宋_GB2312" w:eastAsia="仿宋_GB2312" w:cs="仿宋_GB2312"/>
          <w:color w:val="auto"/>
          <w:kern w:val="2"/>
          <w:sz w:val="21"/>
          <w:szCs w:val="21"/>
          <w:highlight w:val="none"/>
          <w:lang w:val="en-US" w:eastAsia="zh-CN" w:bidi="zh-CN"/>
        </w:rPr>
      </w:pPr>
      <w:r>
        <w:rPr>
          <w:rFonts w:hint="eastAsia" w:ascii="仿宋_GB2312" w:hAnsi="仿宋_GB2312" w:eastAsia="仿宋_GB2312" w:cs="仿宋_GB2312"/>
          <w:color w:val="auto"/>
          <w:kern w:val="2"/>
          <w:sz w:val="21"/>
          <w:szCs w:val="21"/>
          <w:highlight w:val="none"/>
          <w:lang w:val="en-US" w:eastAsia="zh-CN" w:bidi="zh-CN"/>
        </w:rPr>
        <w:t>注：1.此表中，每包（标项）的</w:t>
      </w:r>
      <w:r>
        <w:rPr>
          <w:rFonts w:hint="eastAsia" w:ascii="仿宋_GB2312" w:hAnsi="仿宋_GB2312" w:cs="仿宋_GB2312"/>
          <w:color w:val="auto"/>
          <w:kern w:val="2"/>
          <w:sz w:val="21"/>
          <w:szCs w:val="21"/>
          <w:highlight w:val="none"/>
          <w:lang w:val="en-US" w:eastAsia="zh-CN" w:bidi="zh-CN"/>
        </w:rPr>
        <w:t>响应</w:t>
      </w:r>
      <w:r>
        <w:rPr>
          <w:rFonts w:hint="eastAsia" w:ascii="仿宋_GB2312" w:hAnsi="仿宋_GB2312" w:eastAsia="仿宋_GB2312" w:cs="仿宋_GB2312"/>
          <w:color w:val="auto"/>
          <w:kern w:val="2"/>
          <w:sz w:val="21"/>
          <w:szCs w:val="21"/>
          <w:highlight w:val="none"/>
          <w:lang w:val="en-US" w:eastAsia="zh-CN" w:bidi="zh-CN"/>
        </w:rPr>
        <w:t>报价应和《分项报价表》中的总价相一致。</w:t>
      </w:r>
    </w:p>
    <w:p w14:paraId="62E47640">
      <w:pPr>
        <w:widowControl w:val="0"/>
        <w:spacing w:line="360" w:lineRule="auto"/>
        <w:ind w:firstLine="210" w:firstLineChars="100"/>
        <w:jc w:val="both"/>
        <w:outlineLvl w:val="1"/>
        <w:rPr>
          <w:rFonts w:hint="eastAsia" w:ascii="仿宋_GB2312" w:hAnsi="仿宋_GB2312" w:eastAsia="仿宋_GB2312" w:cs="仿宋_GB2312"/>
          <w:color w:val="auto"/>
          <w:kern w:val="2"/>
          <w:sz w:val="21"/>
          <w:szCs w:val="21"/>
          <w:highlight w:val="none"/>
          <w:lang w:val="en-US" w:eastAsia="zh-CN" w:bidi="zh-CN"/>
        </w:rPr>
      </w:pPr>
      <w:r>
        <w:rPr>
          <w:rFonts w:hint="eastAsia" w:ascii="仿宋_GB2312" w:hAnsi="仿宋_GB2312" w:eastAsia="仿宋_GB2312" w:cs="仿宋_GB2312"/>
          <w:color w:val="auto"/>
          <w:kern w:val="2"/>
          <w:sz w:val="21"/>
          <w:szCs w:val="21"/>
          <w:highlight w:val="none"/>
          <w:lang w:val="en-US" w:eastAsia="zh-CN" w:bidi="zh-CN"/>
        </w:rPr>
        <w:t>2.本表必须按包（标项）分别填写。</w:t>
      </w:r>
    </w:p>
    <w:p w14:paraId="1EFE8F4B">
      <w:pPr>
        <w:widowControl w:val="0"/>
        <w:spacing w:line="360" w:lineRule="auto"/>
        <w:ind w:firstLine="210" w:firstLineChars="100"/>
        <w:jc w:val="both"/>
        <w:rPr>
          <w:rFonts w:hint="eastAsia" w:ascii="仿宋_GB2312" w:hAnsi="仿宋_GB2312" w:eastAsia="仿宋_GB2312" w:cs="仿宋_GB2312"/>
          <w:color w:val="auto"/>
          <w:kern w:val="2"/>
          <w:sz w:val="21"/>
          <w:szCs w:val="24"/>
          <w:highlight w:val="none"/>
          <w:lang w:val="en-US" w:eastAsia="zh-CN" w:bidi="zh-CN"/>
        </w:rPr>
      </w:pPr>
    </w:p>
    <w:p w14:paraId="04C72689">
      <w:pPr>
        <w:widowControl w:val="0"/>
        <w:spacing w:line="360" w:lineRule="auto"/>
        <w:ind w:firstLine="210" w:firstLineChars="100"/>
        <w:jc w:val="both"/>
        <w:rPr>
          <w:rFonts w:hint="eastAsia" w:ascii="仿宋_GB2312" w:hAnsi="仿宋_GB2312" w:eastAsia="仿宋_GB2312" w:cs="仿宋_GB2312"/>
          <w:color w:val="auto"/>
          <w:kern w:val="2"/>
          <w:sz w:val="21"/>
          <w:szCs w:val="24"/>
          <w:highlight w:val="none"/>
          <w:lang w:val="en-US" w:eastAsia="zh-CN" w:bidi="zh-CN"/>
        </w:rPr>
      </w:pPr>
    </w:p>
    <w:p w14:paraId="79B29FF1">
      <w:pPr>
        <w:widowControl w:val="0"/>
        <w:spacing w:line="360" w:lineRule="auto"/>
        <w:ind w:firstLine="240" w:firstLineChars="100"/>
        <w:jc w:val="both"/>
        <w:rPr>
          <w:rFonts w:hint="eastAsia" w:ascii="仿宋_GB2312" w:hAnsi="仿宋_GB2312" w:eastAsia="仿宋_GB2312" w:cs="仿宋_GB2312"/>
          <w:color w:val="auto"/>
          <w:kern w:val="2"/>
          <w:sz w:val="24"/>
          <w:szCs w:val="24"/>
          <w:highlight w:val="none"/>
          <w:u w:val="single"/>
          <w:lang w:val="en-US" w:eastAsia="zh-CN" w:bidi="zh-CN"/>
        </w:rPr>
      </w:pPr>
      <w:r>
        <w:rPr>
          <w:rFonts w:hint="eastAsia" w:ascii="仿宋_GB2312" w:hAnsi="仿宋_GB2312" w:eastAsia="仿宋_GB2312" w:cs="仿宋_GB2312"/>
          <w:color w:val="auto"/>
          <w:kern w:val="2"/>
          <w:sz w:val="24"/>
          <w:szCs w:val="24"/>
          <w:highlight w:val="none"/>
          <w:lang w:val="en-US" w:eastAsia="zh-CN" w:bidi="zh-CN"/>
        </w:rPr>
        <w:t xml:space="preserve">供应商名称（加盖公章）： </w:t>
      </w:r>
      <w:r>
        <w:rPr>
          <w:rFonts w:hint="eastAsia" w:ascii="仿宋_GB2312" w:hAnsi="仿宋_GB2312" w:eastAsia="仿宋_GB2312" w:cs="仿宋_GB2312"/>
          <w:color w:val="auto"/>
          <w:kern w:val="2"/>
          <w:sz w:val="24"/>
          <w:szCs w:val="24"/>
          <w:highlight w:val="none"/>
          <w:u w:val="single"/>
          <w:lang w:val="en-US" w:eastAsia="zh-CN" w:bidi="zh-CN"/>
        </w:rPr>
        <w:t xml:space="preserve">                </w:t>
      </w:r>
    </w:p>
    <w:p w14:paraId="4ABA3903">
      <w:pPr>
        <w:widowControl w:val="0"/>
        <w:spacing w:line="360" w:lineRule="auto"/>
        <w:ind w:firstLine="240" w:firstLineChars="100"/>
        <w:jc w:val="both"/>
        <w:rPr>
          <w:rFonts w:hint="eastAsia" w:ascii="仿宋_GB2312" w:hAnsi="仿宋_GB2312" w:eastAsia="仿宋_GB2312" w:cs="仿宋_GB2312"/>
          <w:color w:val="auto"/>
          <w:kern w:val="2"/>
          <w:sz w:val="24"/>
          <w:szCs w:val="24"/>
          <w:highlight w:val="none"/>
          <w:lang w:val="en-US" w:eastAsia="zh-CN" w:bidi="zh-CN"/>
        </w:rPr>
      </w:pPr>
      <w:r>
        <w:rPr>
          <w:rFonts w:hint="eastAsia" w:ascii="仿宋_GB2312" w:hAnsi="仿宋_GB2312" w:eastAsia="仿宋_GB2312" w:cs="仿宋_GB2312"/>
          <w:color w:val="auto"/>
          <w:kern w:val="2"/>
          <w:sz w:val="24"/>
          <w:szCs w:val="24"/>
          <w:highlight w:val="none"/>
          <w:lang w:val="en-US" w:eastAsia="zh-CN" w:bidi="zh-CN"/>
        </w:rPr>
        <w:t>日期：</w:t>
      </w:r>
      <w:r>
        <w:rPr>
          <w:rFonts w:hint="eastAsia" w:ascii="仿宋_GB2312" w:hAnsi="仿宋_GB2312" w:eastAsia="仿宋_GB2312" w:cs="仿宋_GB2312"/>
          <w:color w:val="auto"/>
          <w:kern w:val="2"/>
          <w:sz w:val="24"/>
          <w:szCs w:val="24"/>
          <w:highlight w:val="none"/>
          <w:u w:val="single"/>
          <w:lang w:val="en-US" w:eastAsia="zh-CN" w:bidi="zh-CN"/>
        </w:rPr>
        <w:t xml:space="preserve">     年    月    日</w:t>
      </w:r>
    </w:p>
    <w:p w14:paraId="36C80823">
      <w:pPr>
        <w:pStyle w:val="17"/>
        <w:rPr>
          <w:rFonts w:hint="eastAsia" w:ascii="仿宋_GB2312" w:hAnsi="仿宋_GB2312" w:eastAsia="仿宋_GB2312" w:cs="仿宋_GB2312"/>
          <w:color w:val="auto"/>
          <w:highlight w:val="none"/>
          <w:lang w:val="en-US" w:eastAsia="zh-CN"/>
        </w:rPr>
      </w:pPr>
    </w:p>
    <w:p w14:paraId="70C7B7AC">
      <w:pPr>
        <w:spacing w:line="240" w:lineRule="auto"/>
        <w:rPr>
          <w:rFonts w:hint="eastAsia" w:ascii="仿宋_GB2312" w:hAnsi="仿宋_GB2312" w:eastAsia="仿宋_GB2312" w:cs="仿宋_GB2312"/>
          <w:color w:val="auto"/>
          <w:sz w:val="21"/>
          <w:highlight w:val="none"/>
          <w:lang w:val="en-US" w:eastAsia="zh-CN"/>
        </w:rPr>
      </w:pPr>
      <w:r>
        <w:rPr>
          <w:rFonts w:hint="eastAsia" w:ascii="仿宋_GB2312" w:hAnsi="仿宋_GB2312" w:eastAsia="仿宋_GB2312" w:cs="仿宋_GB2312"/>
          <w:color w:val="auto"/>
          <w:sz w:val="21"/>
          <w:highlight w:val="none"/>
          <w:lang w:val="en-US" w:eastAsia="zh-CN"/>
        </w:rPr>
        <w:br w:type="page"/>
      </w:r>
    </w:p>
    <w:p w14:paraId="774A1C53">
      <w:pPr>
        <w:pStyle w:val="20"/>
        <w:ind w:left="0" w:leftChars="0" w:firstLine="0" w:firstLineChars="0"/>
        <w:outlineLvl w:val="1"/>
        <w:rPr>
          <w:rFonts w:hint="eastAsia" w:ascii="仿宋_GB2312" w:hAnsi="仿宋_GB2312" w:eastAsia="仿宋_GB2312" w:cs="仿宋_GB2312"/>
          <w:color w:val="auto"/>
          <w:sz w:val="24"/>
          <w:szCs w:val="24"/>
          <w:highlight w:val="none"/>
          <w:lang w:val="en-US" w:eastAsia="zh-CN"/>
        </w:rPr>
      </w:pPr>
      <w:bookmarkStart w:id="71" w:name="_Toc25135"/>
      <w:bookmarkStart w:id="72" w:name="_Toc652"/>
      <w:bookmarkStart w:id="73" w:name="_Toc32732"/>
      <w:r>
        <w:rPr>
          <w:rFonts w:hint="eastAsia" w:ascii="仿宋_GB2312" w:hAnsi="仿宋_GB2312" w:eastAsia="仿宋_GB2312" w:cs="仿宋_GB2312"/>
          <w:color w:val="auto"/>
          <w:sz w:val="24"/>
          <w:szCs w:val="24"/>
          <w:highlight w:val="none"/>
          <w:lang w:val="en-US" w:eastAsia="zh-CN"/>
        </w:rPr>
        <w:t>7  分项报价表</w:t>
      </w:r>
      <w:bookmarkEnd w:id="71"/>
      <w:bookmarkEnd w:id="72"/>
      <w:bookmarkEnd w:id="73"/>
    </w:p>
    <w:p w14:paraId="00398A5D">
      <w:pPr>
        <w:pStyle w:val="20"/>
        <w:ind w:left="0" w:leftChars="0" w:firstLine="0" w:firstLineChars="0"/>
        <w:jc w:val="center"/>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分项报价表（货物）</w:t>
      </w:r>
    </w:p>
    <w:p w14:paraId="0103F1EB">
      <w:pPr>
        <w:pStyle w:val="20"/>
        <w:ind w:left="0" w:leftChars="0" w:firstLine="0" w:firstLineChars="0"/>
        <w:jc w:val="center"/>
        <w:rPr>
          <w:rFonts w:hint="eastAsia" w:ascii="仿宋_GB2312" w:hAnsi="仿宋_GB2312" w:eastAsia="仿宋_GB2312" w:cs="仿宋_GB2312"/>
          <w:color w:val="auto"/>
          <w:highlight w:val="none"/>
          <w:lang w:val="en-US" w:eastAsia="zh-CN"/>
        </w:rPr>
      </w:pPr>
    </w:p>
    <w:p w14:paraId="2502CC12">
      <w:pPr>
        <w:pStyle w:val="20"/>
        <w:ind w:left="0" w:leftChars="0" w:firstLine="0" w:firstLineChars="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项目编号/包（标项）号：</w:t>
      </w:r>
      <w:r>
        <w:rPr>
          <w:rFonts w:hint="eastAsia" w:ascii="仿宋_GB2312" w:hAnsi="仿宋_GB2312" w:eastAsia="仿宋_GB2312" w:cs="仿宋_GB2312"/>
          <w:color w:val="auto"/>
          <w:highlight w:val="none"/>
          <w:u w:val="single"/>
          <w:lang w:val="en-US" w:eastAsia="zh-CN"/>
        </w:rPr>
        <w:t xml:space="preserve">            </w:t>
      </w:r>
      <w:r>
        <w:rPr>
          <w:rFonts w:hint="eastAsia" w:ascii="仿宋_GB2312" w:hAnsi="仿宋_GB2312" w:eastAsia="仿宋_GB2312" w:cs="仿宋_GB2312"/>
          <w:color w:val="auto"/>
          <w:highlight w:val="none"/>
          <w:lang w:val="en-US" w:eastAsia="zh-CN"/>
        </w:rPr>
        <w:t xml:space="preserve"> 项目名称：</w:t>
      </w:r>
      <w:r>
        <w:rPr>
          <w:rFonts w:hint="eastAsia" w:ascii="仿宋_GB2312" w:hAnsi="仿宋_GB2312" w:eastAsia="仿宋_GB2312" w:cs="仿宋_GB2312"/>
          <w:color w:val="auto"/>
          <w:highlight w:val="none"/>
          <w:u w:val="single"/>
          <w:lang w:val="en-US" w:eastAsia="zh-CN"/>
        </w:rPr>
        <w:t xml:space="preserve">          </w:t>
      </w:r>
      <w:r>
        <w:rPr>
          <w:rFonts w:hint="eastAsia" w:ascii="仿宋_GB2312" w:hAnsi="仿宋_GB2312" w:eastAsia="仿宋_GB2312" w:cs="仿宋_GB2312"/>
          <w:color w:val="auto"/>
          <w:highlight w:val="none"/>
          <w:lang w:val="en-US" w:eastAsia="zh-CN"/>
        </w:rPr>
        <w:t xml:space="preserve">      报价单位：人民币元</w:t>
      </w:r>
    </w:p>
    <w:tbl>
      <w:tblPr>
        <w:tblStyle w:val="22"/>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171"/>
        <w:gridCol w:w="992"/>
        <w:gridCol w:w="705"/>
        <w:gridCol w:w="942"/>
        <w:gridCol w:w="774"/>
        <w:gridCol w:w="889"/>
        <w:gridCol w:w="1257"/>
        <w:gridCol w:w="1075"/>
        <w:gridCol w:w="1417"/>
      </w:tblGrid>
      <w:tr w14:paraId="56509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14" w:type="dxa"/>
            <w:vAlign w:val="center"/>
          </w:tcPr>
          <w:p w14:paraId="556D5220">
            <w:pPr>
              <w:widowControl w:val="0"/>
              <w:spacing w:line="360" w:lineRule="auto"/>
              <w:ind w:left="0" w:leftChars="0" w:firstLine="0" w:firstLineChars="0"/>
              <w:jc w:val="center"/>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序号</w:t>
            </w:r>
          </w:p>
        </w:tc>
        <w:tc>
          <w:tcPr>
            <w:tcW w:w="1171" w:type="dxa"/>
            <w:vAlign w:val="center"/>
          </w:tcPr>
          <w:p w14:paraId="4B851B9B">
            <w:pPr>
              <w:widowControl w:val="0"/>
              <w:spacing w:line="360" w:lineRule="auto"/>
              <w:ind w:left="0" w:leftChars="0" w:firstLine="0" w:firstLineChars="0"/>
              <w:jc w:val="center"/>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分项名称</w:t>
            </w:r>
          </w:p>
        </w:tc>
        <w:tc>
          <w:tcPr>
            <w:tcW w:w="992" w:type="dxa"/>
            <w:vAlign w:val="center"/>
          </w:tcPr>
          <w:p w14:paraId="1F2F0B95">
            <w:pPr>
              <w:widowControl w:val="0"/>
              <w:spacing w:line="360" w:lineRule="auto"/>
              <w:ind w:left="0" w:leftChars="0" w:firstLine="0" w:firstLineChars="0"/>
              <w:jc w:val="center"/>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制造商</w:t>
            </w:r>
          </w:p>
        </w:tc>
        <w:tc>
          <w:tcPr>
            <w:tcW w:w="705" w:type="dxa"/>
            <w:vAlign w:val="center"/>
          </w:tcPr>
          <w:p w14:paraId="6325A534">
            <w:pPr>
              <w:widowControl w:val="0"/>
              <w:spacing w:line="360" w:lineRule="auto"/>
              <w:ind w:left="0" w:leftChars="0" w:firstLine="0" w:firstLineChars="0"/>
              <w:jc w:val="center"/>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品牌</w:t>
            </w:r>
          </w:p>
        </w:tc>
        <w:tc>
          <w:tcPr>
            <w:tcW w:w="942" w:type="dxa"/>
            <w:vAlign w:val="center"/>
          </w:tcPr>
          <w:p w14:paraId="4BF66223">
            <w:pPr>
              <w:widowControl w:val="0"/>
              <w:spacing w:line="360" w:lineRule="auto"/>
              <w:ind w:left="0" w:leftChars="0" w:firstLine="0" w:firstLineChars="0"/>
              <w:jc w:val="center"/>
              <w:rPr>
                <w:rFonts w:hint="default"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产地/国别</w:t>
            </w:r>
          </w:p>
        </w:tc>
        <w:tc>
          <w:tcPr>
            <w:tcW w:w="774" w:type="dxa"/>
            <w:vAlign w:val="center"/>
          </w:tcPr>
          <w:p w14:paraId="4E73973F">
            <w:pPr>
              <w:widowControl w:val="0"/>
              <w:spacing w:line="360" w:lineRule="auto"/>
              <w:ind w:left="0" w:leftChars="0" w:firstLine="0" w:firstLineChars="0"/>
              <w:jc w:val="center"/>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规格、型号</w:t>
            </w:r>
          </w:p>
        </w:tc>
        <w:tc>
          <w:tcPr>
            <w:tcW w:w="889" w:type="dxa"/>
            <w:vAlign w:val="center"/>
          </w:tcPr>
          <w:p w14:paraId="202A9DBE">
            <w:pPr>
              <w:widowControl w:val="0"/>
              <w:spacing w:line="360" w:lineRule="auto"/>
              <w:ind w:left="0" w:leftChars="0" w:firstLine="0" w:firstLineChars="0"/>
              <w:jc w:val="center"/>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单价（元）</w:t>
            </w:r>
          </w:p>
        </w:tc>
        <w:tc>
          <w:tcPr>
            <w:tcW w:w="1257" w:type="dxa"/>
            <w:vAlign w:val="center"/>
          </w:tcPr>
          <w:p w14:paraId="5C8BD4BB">
            <w:pPr>
              <w:widowControl w:val="0"/>
              <w:spacing w:line="360" w:lineRule="auto"/>
              <w:ind w:left="0" w:leftChars="0" w:firstLine="0" w:firstLineChars="0"/>
              <w:jc w:val="center"/>
              <w:rPr>
                <w:rFonts w:hint="default"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数量（台/套）</w:t>
            </w:r>
          </w:p>
        </w:tc>
        <w:tc>
          <w:tcPr>
            <w:tcW w:w="1075" w:type="dxa"/>
            <w:vAlign w:val="center"/>
          </w:tcPr>
          <w:p w14:paraId="6681E8A4">
            <w:pPr>
              <w:widowControl w:val="0"/>
              <w:spacing w:line="360" w:lineRule="auto"/>
              <w:ind w:left="0" w:leftChars="0" w:firstLine="0" w:firstLineChars="0"/>
              <w:jc w:val="center"/>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合价（元）</w:t>
            </w:r>
          </w:p>
        </w:tc>
        <w:tc>
          <w:tcPr>
            <w:tcW w:w="1417" w:type="dxa"/>
            <w:vAlign w:val="center"/>
          </w:tcPr>
          <w:p w14:paraId="48A8A311">
            <w:pPr>
              <w:widowControl w:val="0"/>
              <w:spacing w:line="360" w:lineRule="auto"/>
              <w:ind w:left="0" w:leftChars="0" w:firstLine="0" w:firstLineChars="0"/>
              <w:jc w:val="center"/>
              <w:rPr>
                <w:rFonts w:hint="eastAsia" w:ascii="仿宋_GB2312" w:hAnsi="仿宋_GB2312" w:eastAsia="仿宋_GB2312" w:cs="仿宋_GB2312"/>
                <w:color w:val="auto"/>
                <w:kern w:val="2"/>
                <w:sz w:val="21"/>
                <w:szCs w:val="21"/>
                <w:highlight w:val="none"/>
                <w:vertAlign w:val="baseline"/>
                <w:lang w:val="en-US" w:eastAsia="zh-CN" w:bidi="zh-CN"/>
              </w:rPr>
            </w:pPr>
            <w:bookmarkStart w:id="84" w:name="_GoBack"/>
            <w:r>
              <w:rPr>
                <w:rFonts w:hint="eastAsia" w:ascii="仿宋_GB2312" w:hAnsi="仿宋_GB2312" w:eastAsia="仿宋_GB2312" w:cs="仿宋_GB2312"/>
                <w:color w:val="auto"/>
                <w:kern w:val="2"/>
                <w:sz w:val="21"/>
                <w:szCs w:val="21"/>
                <w:highlight w:val="none"/>
                <w:vertAlign w:val="baseline"/>
                <w:lang w:val="en-US" w:eastAsia="zh-CN" w:bidi="zh-CN"/>
              </w:rPr>
              <w:t>备注/说明</w:t>
            </w:r>
            <w:bookmarkEnd w:id="84"/>
          </w:p>
        </w:tc>
      </w:tr>
      <w:tr w14:paraId="3169E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3F3195E8">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171" w:type="dxa"/>
            <w:vAlign w:val="center"/>
          </w:tcPr>
          <w:p w14:paraId="1900A443">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992" w:type="dxa"/>
            <w:vAlign w:val="center"/>
          </w:tcPr>
          <w:p w14:paraId="57C28987">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705" w:type="dxa"/>
            <w:vAlign w:val="center"/>
          </w:tcPr>
          <w:p w14:paraId="196FCEAC">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942" w:type="dxa"/>
            <w:vAlign w:val="center"/>
          </w:tcPr>
          <w:p w14:paraId="47D85B71">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774" w:type="dxa"/>
            <w:vAlign w:val="center"/>
          </w:tcPr>
          <w:p w14:paraId="2558A871">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889" w:type="dxa"/>
            <w:vAlign w:val="center"/>
          </w:tcPr>
          <w:p w14:paraId="5279D1EF">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257" w:type="dxa"/>
            <w:vAlign w:val="center"/>
          </w:tcPr>
          <w:p w14:paraId="3E125F2C">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075" w:type="dxa"/>
            <w:vAlign w:val="center"/>
          </w:tcPr>
          <w:p w14:paraId="5E22B5FA">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417" w:type="dxa"/>
            <w:vAlign w:val="center"/>
          </w:tcPr>
          <w:p w14:paraId="613C1BD5">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r>
      <w:tr w14:paraId="589F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7341241E">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171" w:type="dxa"/>
            <w:vAlign w:val="center"/>
          </w:tcPr>
          <w:p w14:paraId="42B9A103">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992" w:type="dxa"/>
            <w:vAlign w:val="center"/>
          </w:tcPr>
          <w:p w14:paraId="421E661E">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705" w:type="dxa"/>
            <w:vAlign w:val="center"/>
          </w:tcPr>
          <w:p w14:paraId="78536E02">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942" w:type="dxa"/>
            <w:vAlign w:val="center"/>
          </w:tcPr>
          <w:p w14:paraId="237E3C2B">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774" w:type="dxa"/>
            <w:vAlign w:val="center"/>
          </w:tcPr>
          <w:p w14:paraId="2BFF749A">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889" w:type="dxa"/>
            <w:vAlign w:val="center"/>
          </w:tcPr>
          <w:p w14:paraId="0A0D76AB">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257" w:type="dxa"/>
            <w:vAlign w:val="center"/>
          </w:tcPr>
          <w:p w14:paraId="3EE9D408">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075" w:type="dxa"/>
            <w:vAlign w:val="center"/>
          </w:tcPr>
          <w:p w14:paraId="67B287A5">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417" w:type="dxa"/>
            <w:vAlign w:val="center"/>
          </w:tcPr>
          <w:p w14:paraId="285D9E08">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r>
      <w:tr w14:paraId="1339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44136F9C">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171" w:type="dxa"/>
            <w:vAlign w:val="center"/>
          </w:tcPr>
          <w:p w14:paraId="6EDF5915">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992" w:type="dxa"/>
            <w:vAlign w:val="center"/>
          </w:tcPr>
          <w:p w14:paraId="33CF171A">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705" w:type="dxa"/>
            <w:vAlign w:val="center"/>
          </w:tcPr>
          <w:p w14:paraId="1C6C5B89">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942" w:type="dxa"/>
            <w:vAlign w:val="center"/>
          </w:tcPr>
          <w:p w14:paraId="4ABF1512">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774" w:type="dxa"/>
            <w:vAlign w:val="center"/>
          </w:tcPr>
          <w:p w14:paraId="7E682771">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889" w:type="dxa"/>
            <w:vAlign w:val="center"/>
          </w:tcPr>
          <w:p w14:paraId="401BC50A">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257" w:type="dxa"/>
            <w:vAlign w:val="center"/>
          </w:tcPr>
          <w:p w14:paraId="04D5EDEF">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075" w:type="dxa"/>
            <w:vAlign w:val="center"/>
          </w:tcPr>
          <w:p w14:paraId="27D44AA1">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417" w:type="dxa"/>
            <w:vAlign w:val="center"/>
          </w:tcPr>
          <w:p w14:paraId="15C96200">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r>
      <w:tr w14:paraId="626F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54B7DC10">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171" w:type="dxa"/>
            <w:vAlign w:val="center"/>
          </w:tcPr>
          <w:p w14:paraId="6370E2C6">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992" w:type="dxa"/>
            <w:vAlign w:val="center"/>
          </w:tcPr>
          <w:p w14:paraId="1ACD3372">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705" w:type="dxa"/>
            <w:vAlign w:val="center"/>
          </w:tcPr>
          <w:p w14:paraId="0179BA55">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942" w:type="dxa"/>
            <w:vAlign w:val="center"/>
          </w:tcPr>
          <w:p w14:paraId="17705C92">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774" w:type="dxa"/>
            <w:vAlign w:val="center"/>
          </w:tcPr>
          <w:p w14:paraId="4D505B6C">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889" w:type="dxa"/>
            <w:vAlign w:val="center"/>
          </w:tcPr>
          <w:p w14:paraId="4CF0AE80">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257" w:type="dxa"/>
            <w:vAlign w:val="center"/>
          </w:tcPr>
          <w:p w14:paraId="4822FC1D">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075" w:type="dxa"/>
            <w:vAlign w:val="center"/>
          </w:tcPr>
          <w:p w14:paraId="4D9B2C23">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417" w:type="dxa"/>
            <w:vAlign w:val="center"/>
          </w:tcPr>
          <w:p w14:paraId="0C3F6AA7">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r>
      <w:tr w14:paraId="6888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4" w:type="dxa"/>
            <w:gridSpan w:val="8"/>
            <w:vAlign w:val="center"/>
          </w:tcPr>
          <w:p w14:paraId="5D344E49">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总价（元）</w:t>
            </w:r>
          </w:p>
        </w:tc>
        <w:tc>
          <w:tcPr>
            <w:tcW w:w="1075" w:type="dxa"/>
            <w:vAlign w:val="center"/>
          </w:tcPr>
          <w:p w14:paraId="192B5FB1">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417" w:type="dxa"/>
            <w:vAlign w:val="center"/>
          </w:tcPr>
          <w:p w14:paraId="3D7F63C0">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r>
    </w:tbl>
    <w:p w14:paraId="17B34251">
      <w:pPr>
        <w:widowControl w:val="0"/>
        <w:spacing w:line="360" w:lineRule="auto"/>
        <w:ind w:left="0" w:leftChars="0" w:firstLine="0" w:firstLineChars="0"/>
        <w:jc w:val="both"/>
        <w:rPr>
          <w:rFonts w:hint="eastAsia" w:ascii="仿宋_GB2312" w:hAnsi="仿宋_GB2312" w:eastAsia="仿宋_GB2312" w:cs="仿宋_GB2312"/>
          <w:color w:val="auto"/>
          <w:kern w:val="2"/>
          <w:sz w:val="21"/>
          <w:szCs w:val="24"/>
          <w:highlight w:val="none"/>
          <w:lang w:val="en-US" w:eastAsia="zh-CN" w:bidi="zh-CN"/>
        </w:rPr>
      </w:pPr>
    </w:p>
    <w:p w14:paraId="7F9D8558">
      <w:pPr>
        <w:pStyle w:val="17"/>
        <w:rPr>
          <w:rFonts w:hint="eastAsia" w:ascii="仿宋_GB2312" w:hAnsi="仿宋_GB2312" w:eastAsia="仿宋_GB2312" w:cs="仿宋_GB2312"/>
          <w:color w:val="auto"/>
          <w:highlight w:val="none"/>
          <w:lang w:val="en-US" w:eastAsia="zh-CN"/>
        </w:rPr>
      </w:pPr>
    </w:p>
    <w:p w14:paraId="63420442">
      <w:pPr>
        <w:spacing w:line="360" w:lineRule="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注：1.本表应按包（标项）分别填写。</w:t>
      </w:r>
    </w:p>
    <w:p w14:paraId="62D0656B">
      <w:pPr>
        <w:spacing w:line="360" w:lineRule="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2.如果不提供分项报价将视为没有实质性响应采购文件。</w:t>
      </w:r>
    </w:p>
    <w:p w14:paraId="0810ADD4">
      <w:pPr>
        <w:spacing w:line="360" w:lineRule="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3.上述各项的详细规格（如有），可另页描述。</w:t>
      </w:r>
    </w:p>
    <w:p w14:paraId="03B83AAD">
      <w:pPr>
        <w:spacing w:line="360" w:lineRule="auto"/>
        <w:rPr>
          <w:rFonts w:hint="eastAsia" w:ascii="仿宋_GB2312" w:hAnsi="仿宋_GB2312" w:eastAsia="仿宋_GB2312" w:cs="仿宋_GB2312"/>
          <w:color w:val="auto"/>
          <w:sz w:val="24"/>
          <w:szCs w:val="24"/>
          <w:highlight w:val="none"/>
          <w:lang w:val="en-US" w:eastAsia="zh-CN"/>
        </w:rPr>
      </w:pPr>
    </w:p>
    <w:p w14:paraId="4E203336">
      <w:pPr>
        <w:spacing w:line="360" w:lineRule="auto"/>
        <w:rPr>
          <w:rFonts w:hint="eastAsia" w:ascii="仿宋_GB2312" w:hAnsi="仿宋_GB2312" w:eastAsia="仿宋_GB2312" w:cs="仿宋_GB2312"/>
          <w:color w:val="auto"/>
          <w:sz w:val="24"/>
          <w:szCs w:val="24"/>
          <w:highlight w:val="none"/>
          <w:lang w:val="en-US" w:eastAsia="zh-CN"/>
        </w:rPr>
      </w:pPr>
    </w:p>
    <w:p w14:paraId="281CF734">
      <w:pPr>
        <w:spacing w:line="360" w:lineRule="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cs="仿宋_GB2312"/>
          <w:color w:val="auto"/>
          <w:sz w:val="24"/>
          <w:szCs w:val="24"/>
          <w:highlight w:val="none"/>
          <w:lang w:val="en-US" w:eastAsia="zh-CN"/>
        </w:rPr>
        <w:t>供应商</w:t>
      </w:r>
      <w:r>
        <w:rPr>
          <w:rFonts w:hint="eastAsia" w:ascii="仿宋_GB2312" w:hAnsi="仿宋_GB2312" w:eastAsia="仿宋_GB2312" w:cs="仿宋_GB2312"/>
          <w:color w:val="auto"/>
          <w:sz w:val="24"/>
          <w:szCs w:val="24"/>
          <w:highlight w:val="none"/>
          <w:lang w:val="en-US" w:eastAsia="zh-CN"/>
        </w:rPr>
        <w:t>名称（加盖公章）：____________</w:t>
      </w:r>
    </w:p>
    <w:p w14:paraId="714181F7">
      <w:pPr>
        <w:spacing w:line="360" w:lineRule="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日期：_____年______月______日</w:t>
      </w:r>
    </w:p>
    <w:p w14:paraId="0F06D44C">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br w:type="page"/>
      </w:r>
    </w:p>
    <w:p w14:paraId="2C2FFDB6">
      <w:pPr>
        <w:pStyle w:val="17"/>
        <w:ind w:left="0" w:leftChars="0" w:firstLine="0" w:firstLineChars="0"/>
        <w:jc w:val="left"/>
        <w:outlineLvl w:val="1"/>
        <w:rPr>
          <w:rFonts w:hint="eastAsia" w:ascii="仿宋_GB2312" w:hAnsi="仿宋_GB2312" w:eastAsia="仿宋_GB2312" w:cs="仿宋_GB2312"/>
          <w:color w:val="auto"/>
          <w:sz w:val="24"/>
          <w:szCs w:val="24"/>
          <w:highlight w:val="none"/>
          <w:lang w:val="en-US" w:eastAsia="zh-CN"/>
        </w:rPr>
      </w:pPr>
      <w:bookmarkStart w:id="74" w:name="_Toc17009"/>
      <w:bookmarkStart w:id="75" w:name="_Toc28719"/>
      <w:bookmarkStart w:id="76" w:name="_Toc27376"/>
      <w:r>
        <w:rPr>
          <w:rFonts w:hint="eastAsia" w:ascii="仿宋_GB2312" w:hAnsi="仿宋_GB2312" w:eastAsia="仿宋_GB2312" w:cs="仿宋_GB2312"/>
          <w:color w:val="auto"/>
          <w:sz w:val="24"/>
          <w:szCs w:val="24"/>
          <w:highlight w:val="none"/>
          <w:lang w:val="en-US" w:eastAsia="zh-CN"/>
        </w:rPr>
        <w:t>8  合同条款偏离表</w:t>
      </w:r>
      <w:bookmarkEnd w:id="74"/>
      <w:bookmarkEnd w:id="75"/>
      <w:bookmarkEnd w:id="76"/>
    </w:p>
    <w:p w14:paraId="1669E99C">
      <w:pPr>
        <w:pStyle w:val="17"/>
        <w:ind w:left="0" w:leftChars="0" w:firstLine="0" w:firstLineChars="0"/>
        <w:jc w:val="center"/>
        <w:rPr>
          <w:rFonts w:hint="eastAsia" w:ascii="仿宋_GB2312" w:hAnsi="仿宋_GB2312" w:eastAsia="仿宋_GB2312" w:cs="仿宋_GB2312"/>
          <w:color w:val="auto"/>
          <w:sz w:val="32"/>
          <w:szCs w:val="32"/>
          <w:highlight w:val="none"/>
          <w:lang w:val="en-US" w:eastAsia="zh-CN"/>
        </w:rPr>
      </w:pPr>
    </w:p>
    <w:p w14:paraId="7642176B">
      <w:pPr>
        <w:pStyle w:val="17"/>
        <w:ind w:left="0" w:leftChars="0" w:firstLine="0" w:firstLineChars="0"/>
        <w:jc w:val="center"/>
        <w:rPr>
          <w:rFonts w:hint="eastAsia" w:ascii="仿宋_GB2312" w:hAnsi="仿宋_GB2312" w:eastAsia="仿宋_GB2312" w:cs="仿宋_GB2312"/>
          <w:b/>
          <w:bCs/>
          <w:i w:val="0"/>
          <w:iCs w:val="0"/>
          <w:color w:val="auto"/>
          <w:sz w:val="32"/>
          <w:szCs w:val="32"/>
          <w:highlight w:val="none"/>
          <w:lang w:val="en-US" w:eastAsia="zh-CN"/>
        </w:rPr>
      </w:pPr>
      <w:r>
        <w:rPr>
          <w:rFonts w:hint="eastAsia" w:ascii="仿宋_GB2312" w:hAnsi="仿宋_GB2312" w:eastAsia="仿宋_GB2312" w:cs="仿宋_GB2312"/>
          <w:b/>
          <w:bCs/>
          <w:i w:val="0"/>
          <w:iCs w:val="0"/>
          <w:color w:val="auto"/>
          <w:sz w:val="32"/>
          <w:szCs w:val="32"/>
          <w:highlight w:val="none"/>
          <w:lang w:val="en-US" w:eastAsia="zh-CN"/>
        </w:rPr>
        <w:t>合同条款偏离表</w:t>
      </w:r>
    </w:p>
    <w:p w14:paraId="2B23B201">
      <w:pPr>
        <w:spacing w:line="240" w:lineRule="auto"/>
        <w:rPr>
          <w:rFonts w:hint="eastAsia" w:ascii="仿宋_GB2312" w:hAnsi="仿宋_GB2312" w:eastAsia="仿宋_GB2312" w:cs="仿宋_GB2312"/>
          <w:color w:val="auto"/>
          <w:sz w:val="21"/>
          <w:highlight w:val="none"/>
          <w:lang w:val="en-US" w:eastAsia="zh-CN"/>
        </w:rPr>
      </w:pPr>
    </w:p>
    <w:p w14:paraId="6CD80AA1">
      <w:pPr>
        <w:pStyle w:val="17"/>
        <w:ind w:left="0" w:leftChars="0" w:firstLine="0" w:firstLineChars="0"/>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项目编号/包号：</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lang w:val="en-US" w:eastAsia="zh-CN"/>
        </w:rPr>
        <w:t xml:space="preserve"> 项目名称：</w:t>
      </w:r>
      <w:r>
        <w:rPr>
          <w:rFonts w:hint="eastAsia" w:ascii="仿宋_GB2312" w:hAnsi="仿宋_GB2312" w:eastAsia="仿宋_GB2312" w:cs="仿宋_GB2312"/>
          <w:color w:val="auto"/>
          <w:sz w:val="24"/>
          <w:szCs w:val="24"/>
          <w:highlight w:val="none"/>
          <w:u w:val="single"/>
          <w:lang w:val="en-US" w:eastAsia="zh-CN"/>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05334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0A1B2583">
            <w:pPr>
              <w:spacing w:line="240" w:lineRule="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对本项目</w:t>
            </w:r>
            <w:r>
              <w:rPr>
                <w:rFonts w:hint="eastAsia" w:ascii="仿宋_GB2312" w:hAnsi="仿宋_GB2312" w:cs="仿宋_GB2312"/>
                <w:b/>
                <w:bCs/>
                <w:color w:val="auto"/>
                <w:sz w:val="24"/>
                <w:szCs w:val="24"/>
                <w:highlight w:val="none"/>
                <w:vertAlign w:val="baseline"/>
                <w:lang w:val="en-US" w:eastAsia="zh-CN"/>
              </w:rPr>
              <w:t>合同</w:t>
            </w:r>
            <w:r>
              <w:rPr>
                <w:rFonts w:hint="eastAsia" w:ascii="仿宋_GB2312" w:hAnsi="仿宋_GB2312" w:eastAsia="仿宋_GB2312" w:cs="仿宋_GB2312"/>
                <w:b/>
                <w:bCs/>
                <w:color w:val="auto"/>
                <w:sz w:val="24"/>
                <w:szCs w:val="24"/>
                <w:highlight w:val="none"/>
                <w:vertAlign w:val="baseline"/>
                <w:lang w:val="en-US" w:eastAsia="zh-CN"/>
              </w:rPr>
              <w:t>条款的偏离情况（请进行勾选）：</w:t>
            </w:r>
          </w:p>
          <w:p w14:paraId="7BDFA384">
            <w:pPr>
              <w:spacing w:line="240" w:lineRule="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□无偏离</w:t>
            </w:r>
            <w:r>
              <w:rPr>
                <w:rFonts w:hint="eastAsia" w:ascii="仿宋_GB2312" w:hAnsi="仿宋_GB2312" w:eastAsia="仿宋_GB2312" w:cs="仿宋_GB2312"/>
                <w:color w:val="auto"/>
                <w:sz w:val="24"/>
                <w:szCs w:val="24"/>
                <w:highlight w:val="none"/>
                <w:vertAlign w:val="baseline"/>
                <w:lang w:val="en-US" w:eastAsia="zh-CN"/>
              </w:rPr>
              <w:t>（如无偏离，仅选择无偏离即可；无偏离即为对合同条款中的所有要求，均视作供应商已对之理解和响应。）</w:t>
            </w:r>
          </w:p>
          <w:p w14:paraId="03F69D5A">
            <w:pPr>
              <w:spacing w:line="240" w:lineRule="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□有偏离</w:t>
            </w:r>
            <w:r>
              <w:rPr>
                <w:rFonts w:hint="eastAsia" w:ascii="仿宋_GB2312" w:hAnsi="仿宋_GB2312" w:eastAsia="仿宋_GB2312" w:cs="仿宋_GB2312"/>
                <w:color w:val="auto"/>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7B91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4D4C5793">
            <w:p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序号</w:t>
            </w:r>
          </w:p>
        </w:tc>
        <w:tc>
          <w:tcPr>
            <w:tcW w:w="1421" w:type="dxa"/>
            <w:vAlign w:val="center"/>
          </w:tcPr>
          <w:p w14:paraId="12FFAAE8">
            <w:p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cs="仿宋_GB2312"/>
                <w:color w:val="auto"/>
                <w:sz w:val="21"/>
                <w:szCs w:val="21"/>
                <w:highlight w:val="none"/>
                <w:vertAlign w:val="baseline"/>
                <w:lang w:val="en-US" w:eastAsia="zh-CN"/>
              </w:rPr>
              <w:t>采购文件</w:t>
            </w:r>
          </w:p>
          <w:p w14:paraId="6CFF94ED">
            <w:p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条目号</w:t>
            </w:r>
          </w:p>
          <w:p w14:paraId="5C8CE9EE">
            <w:p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（页码）</w:t>
            </w:r>
          </w:p>
        </w:tc>
        <w:tc>
          <w:tcPr>
            <w:tcW w:w="1901" w:type="dxa"/>
            <w:vAlign w:val="center"/>
          </w:tcPr>
          <w:p w14:paraId="6E69043B">
            <w:p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cs="仿宋_GB2312"/>
                <w:color w:val="auto"/>
                <w:sz w:val="21"/>
                <w:szCs w:val="21"/>
                <w:highlight w:val="none"/>
                <w:vertAlign w:val="baseline"/>
                <w:lang w:val="en-US" w:eastAsia="zh-CN"/>
              </w:rPr>
              <w:t>采购文件</w:t>
            </w:r>
            <w:r>
              <w:rPr>
                <w:rFonts w:hint="eastAsia" w:ascii="仿宋_GB2312" w:hAnsi="仿宋_GB2312" w:eastAsia="仿宋_GB2312" w:cs="仿宋_GB2312"/>
                <w:color w:val="auto"/>
                <w:sz w:val="21"/>
                <w:szCs w:val="21"/>
                <w:highlight w:val="none"/>
                <w:vertAlign w:val="baseline"/>
                <w:lang w:val="en-US" w:eastAsia="zh-CN"/>
              </w:rPr>
              <w:t>要求</w:t>
            </w:r>
          </w:p>
        </w:tc>
        <w:tc>
          <w:tcPr>
            <w:tcW w:w="1753" w:type="dxa"/>
            <w:vAlign w:val="center"/>
          </w:tcPr>
          <w:p w14:paraId="696F0300">
            <w:p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响应文件内容</w:t>
            </w:r>
          </w:p>
        </w:tc>
        <w:tc>
          <w:tcPr>
            <w:tcW w:w="1561" w:type="dxa"/>
            <w:vAlign w:val="center"/>
          </w:tcPr>
          <w:p w14:paraId="272BEF17">
            <w:p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偏离情况</w:t>
            </w:r>
          </w:p>
        </w:tc>
        <w:tc>
          <w:tcPr>
            <w:tcW w:w="1052" w:type="dxa"/>
            <w:vAlign w:val="center"/>
          </w:tcPr>
          <w:p w14:paraId="44E4C6B5">
            <w:p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说明</w:t>
            </w:r>
          </w:p>
        </w:tc>
      </w:tr>
      <w:tr w14:paraId="6E83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36CFFA32">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241AF4DE">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901" w:type="dxa"/>
          </w:tcPr>
          <w:p w14:paraId="526F8EDA">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753" w:type="dxa"/>
          </w:tcPr>
          <w:p w14:paraId="15457640">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561" w:type="dxa"/>
          </w:tcPr>
          <w:p w14:paraId="1A2AB801">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052" w:type="dxa"/>
          </w:tcPr>
          <w:p w14:paraId="26D5DCB0">
            <w:pPr>
              <w:spacing w:line="240" w:lineRule="auto"/>
              <w:rPr>
                <w:rFonts w:hint="eastAsia" w:ascii="仿宋_GB2312" w:hAnsi="仿宋_GB2312" w:eastAsia="仿宋_GB2312" w:cs="仿宋_GB2312"/>
                <w:color w:val="auto"/>
                <w:sz w:val="21"/>
                <w:szCs w:val="21"/>
                <w:highlight w:val="none"/>
                <w:vertAlign w:val="baseline"/>
                <w:lang w:val="en-US" w:eastAsia="zh-CN"/>
              </w:rPr>
            </w:pPr>
          </w:p>
        </w:tc>
      </w:tr>
      <w:tr w14:paraId="247CB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0E9DAF6E">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7F82941E">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901" w:type="dxa"/>
          </w:tcPr>
          <w:p w14:paraId="49FC2C5C">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753" w:type="dxa"/>
          </w:tcPr>
          <w:p w14:paraId="23EA49F3">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561" w:type="dxa"/>
          </w:tcPr>
          <w:p w14:paraId="728E0FB5">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052" w:type="dxa"/>
          </w:tcPr>
          <w:p w14:paraId="6D1A8586">
            <w:pPr>
              <w:spacing w:line="240" w:lineRule="auto"/>
              <w:rPr>
                <w:rFonts w:hint="eastAsia" w:ascii="仿宋_GB2312" w:hAnsi="仿宋_GB2312" w:eastAsia="仿宋_GB2312" w:cs="仿宋_GB2312"/>
                <w:color w:val="auto"/>
                <w:sz w:val="21"/>
                <w:szCs w:val="21"/>
                <w:highlight w:val="none"/>
                <w:vertAlign w:val="baseline"/>
                <w:lang w:val="en-US" w:eastAsia="zh-CN"/>
              </w:rPr>
            </w:pPr>
          </w:p>
        </w:tc>
      </w:tr>
      <w:tr w14:paraId="3993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4444D894">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29CE699F">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901" w:type="dxa"/>
          </w:tcPr>
          <w:p w14:paraId="7C2772D2">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753" w:type="dxa"/>
          </w:tcPr>
          <w:p w14:paraId="0A9C22E3">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561" w:type="dxa"/>
          </w:tcPr>
          <w:p w14:paraId="511C98B4">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052" w:type="dxa"/>
          </w:tcPr>
          <w:p w14:paraId="0EBC37EB">
            <w:pPr>
              <w:spacing w:line="240" w:lineRule="auto"/>
              <w:rPr>
                <w:rFonts w:hint="eastAsia" w:ascii="仿宋_GB2312" w:hAnsi="仿宋_GB2312" w:eastAsia="仿宋_GB2312" w:cs="仿宋_GB2312"/>
                <w:color w:val="auto"/>
                <w:sz w:val="21"/>
                <w:szCs w:val="21"/>
                <w:highlight w:val="none"/>
                <w:vertAlign w:val="baseline"/>
                <w:lang w:val="en-US" w:eastAsia="zh-CN"/>
              </w:rPr>
            </w:pPr>
          </w:p>
        </w:tc>
      </w:tr>
      <w:tr w14:paraId="2886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2F452627">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519734EF">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901" w:type="dxa"/>
          </w:tcPr>
          <w:p w14:paraId="47D27089">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753" w:type="dxa"/>
          </w:tcPr>
          <w:p w14:paraId="04CD9C25">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561" w:type="dxa"/>
          </w:tcPr>
          <w:p w14:paraId="09CC81DF">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052" w:type="dxa"/>
          </w:tcPr>
          <w:p w14:paraId="324D6AAB">
            <w:pPr>
              <w:spacing w:line="240" w:lineRule="auto"/>
              <w:rPr>
                <w:rFonts w:hint="eastAsia" w:ascii="仿宋_GB2312" w:hAnsi="仿宋_GB2312" w:eastAsia="仿宋_GB2312" w:cs="仿宋_GB2312"/>
                <w:color w:val="auto"/>
                <w:sz w:val="21"/>
                <w:szCs w:val="21"/>
                <w:highlight w:val="none"/>
                <w:vertAlign w:val="baseline"/>
                <w:lang w:val="en-US" w:eastAsia="zh-CN"/>
              </w:rPr>
            </w:pPr>
          </w:p>
        </w:tc>
      </w:tr>
      <w:tr w14:paraId="3532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70FCC285">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3562B7C7">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901" w:type="dxa"/>
          </w:tcPr>
          <w:p w14:paraId="1DC1986F">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753" w:type="dxa"/>
          </w:tcPr>
          <w:p w14:paraId="1EAAE004">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561" w:type="dxa"/>
          </w:tcPr>
          <w:p w14:paraId="1D92253A">
            <w:pPr>
              <w:spacing w:line="240" w:lineRule="auto"/>
              <w:rPr>
                <w:rFonts w:hint="eastAsia" w:ascii="仿宋_GB2312" w:hAnsi="仿宋_GB2312" w:eastAsia="仿宋_GB2312" w:cs="仿宋_GB2312"/>
                <w:color w:val="auto"/>
                <w:sz w:val="21"/>
                <w:szCs w:val="21"/>
                <w:highlight w:val="none"/>
                <w:vertAlign w:val="baseline"/>
                <w:lang w:val="en-US" w:eastAsia="zh-CN"/>
              </w:rPr>
            </w:pPr>
          </w:p>
        </w:tc>
        <w:tc>
          <w:tcPr>
            <w:tcW w:w="1052" w:type="dxa"/>
          </w:tcPr>
          <w:p w14:paraId="6C79909B">
            <w:pPr>
              <w:spacing w:line="240" w:lineRule="auto"/>
              <w:rPr>
                <w:rFonts w:hint="eastAsia" w:ascii="仿宋_GB2312" w:hAnsi="仿宋_GB2312" w:eastAsia="仿宋_GB2312" w:cs="仿宋_GB2312"/>
                <w:color w:val="auto"/>
                <w:sz w:val="21"/>
                <w:szCs w:val="21"/>
                <w:highlight w:val="none"/>
                <w:vertAlign w:val="baseline"/>
                <w:lang w:val="en-US" w:eastAsia="zh-CN"/>
              </w:rPr>
            </w:pPr>
          </w:p>
        </w:tc>
      </w:tr>
    </w:tbl>
    <w:p w14:paraId="7650B51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注：</w:t>
      </w:r>
    </w:p>
    <w:p w14:paraId="56B03C6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 对</w:t>
      </w:r>
      <w:r>
        <w:rPr>
          <w:rFonts w:hint="eastAsia" w:ascii="仿宋_GB2312" w:hAnsi="仿宋_GB2312" w:cs="仿宋_GB2312"/>
          <w:color w:val="auto"/>
          <w:sz w:val="24"/>
          <w:szCs w:val="24"/>
          <w:highlight w:val="none"/>
          <w:lang w:val="en-US" w:eastAsia="zh-CN"/>
        </w:rPr>
        <w:t>合同</w:t>
      </w:r>
      <w:r>
        <w:rPr>
          <w:rFonts w:hint="eastAsia" w:ascii="仿宋_GB2312" w:hAnsi="仿宋_GB2312" w:eastAsia="仿宋_GB2312" w:cs="仿宋_GB2312"/>
          <w:color w:val="auto"/>
          <w:sz w:val="24"/>
          <w:szCs w:val="24"/>
          <w:highlight w:val="none"/>
          <w:lang w:val="en-US" w:eastAsia="zh-CN"/>
        </w:rPr>
        <w:t>条款中的所有要求，除本表所列明的所有偏离外，均视作供应商已对之理解和响应。</w:t>
      </w:r>
    </w:p>
    <w:p w14:paraId="66BEB57F">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sz w:val="24"/>
          <w:szCs w:val="24"/>
          <w:highlight w:val="none"/>
          <w:lang w:val="en-US" w:eastAsia="zh-CN"/>
        </w:rPr>
      </w:pPr>
      <w:bookmarkStart w:id="77" w:name="_Toc29837"/>
      <w:bookmarkStart w:id="78" w:name="_Toc30559"/>
      <w:bookmarkStart w:id="79" w:name="_Toc16740"/>
      <w:r>
        <w:rPr>
          <w:rFonts w:hint="eastAsia" w:ascii="仿宋_GB2312" w:hAnsi="仿宋_GB2312" w:eastAsia="仿宋_GB2312" w:cs="仿宋_GB2312"/>
          <w:color w:val="auto"/>
          <w:sz w:val="24"/>
          <w:szCs w:val="24"/>
          <w:highlight w:val="none"/>
          <w:lang w:val="en-US" w:eastAsia="zh-CN"/>
        </w:rPr>
        <w:t>2. “偏离情况”列应据实填写“正偏离”或“负偏离”。</w:t>
      </w:r>
      <w:bookmarkEnd w:id="77"/>
      <w:bookmarkEnd w:id="78"/>
      <w:bookmarkEnd w:id="79"/>
    </w:p>
    <w:p w14:paraId="62F7700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p>
    <w:p w14:paraId="092BB35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p>
    <w:p w14:paraId="613F4FE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供应商名称（加盖公章）：</w:t>
      </w:r>
      <w:r>
        <w:rPr>
          <w:rFonts w:hint="eastAsia" w:ascii="仿宋_GB2312" w:hAnsi="仿宋_GB2312" w:eastAsia="仿宋_GB2312" w:cs="仿宋_GB2312"/>
          <w:color w:val="auto"/>
          <w:sz w:val="24"/>
          <w:szCs w:val="24"/>
          <w:highlight w:val="none"/>
          <w:u w:val="single"/>
          <w:lang w:val="en-US" w:eastAsia="zh-CN"/>
        </w:rPr>
        <w:t xml:space="preserve">                 </w:t>
      </w:r>
    </w:p>
    <w:p w14:paraId="368C56F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日期：</w:t>
      </w:r>
      <w:r>
        <w:rPr>
          <w:rFonts w:hint="eastAsia" w:ascii="仿宋_GB2312" w:hAnsi="仿宋_GB2312" w:eastAsia="仿宋_GB2312" w:cs="仿宋_GB2312"/>
          <w:color w:val="auto"/>
          <w:sz w:val="24"/>
          <w:szCs w:val="24"/>
          <w:highlight w:val="none"/>
          <w:u w:val="single"/>
          <w:lang w:val="en-US" w:eastAsia="zh-CN"/>
        </w:rPr>
        <w:t xml:space="preserve">     年     月     日</w:t>
      </w:r>
    </w:p>
    <w:p w14:paraId="79486A3F">
      <w:pPr>
        <w:pStyle w:val="20"/>
        <w:rPr>
          <w:rFonts w:hint="eastAsia" w:ascii="仿宋_GB2312" w:hAnsi="仿宋_GB2312" w:eastAsia="仿宋_GB2312" w:cs="仿宋_GB2312"/>
          <w:color w:val="auto"/>
          <w:sz w:val="24"/>
          <w:szCs w:val="24"/>
          <w:highlight w:val="none"/>
          <w:lang w:val="en-US" w:eastAsia="zh-CN"/>
        </w:rPr>
      </w:pPr>
    </w:p>
    <w:p w14:paraId="77E38F4F">
      <w:pPr>
        <w:spacing w:line="240" w:lineRule="auto"/>
        <w:rPr>
          <w:rFonts w:hint="eastAsia" w:ascii="仿宋_GB2312" w:hAnsi="仿宋_GB2312" w:eastAsia="仿宋_GB2312" w:cs="仿宋_GB2312"/>
          <w:color w:val="auto"/>
          <w:sz w:val="21"/>
          <w:highlight w:val="none"/>
          <w:lang w:val="en-US" w:eastAsia="zh-CN"/>
        </w:rPr>
      </w:pPr>
      <w:r>
        <w:rPr>
          <w:rFonts w:hint="eastAsia" w:ascii="仿宋_GB2312" w:hAnsi="仿宋_GB2312" w:eastAsia="仿宋_GB2312" w:cs="仿宋_GB2312"/>
          <w:color w:val="auto"/>
          <w:sz w:val="21"/>
          <w:highlight w:val="none"/>
          <w:lang w:val="en-US" w:eastAsia="zh-CN"/>
        </w:rPr>
        <w:br w:type="page"/>
      </w:r>
    </w:p>
    <w:p w14:paraId="000DA781">
      <w:pPr>
        <w:pStyle w:val="17"/>
        <w:ind w:left="0" w:leftChars="0" w:firstLine="0" w:firstLineChars="0"/>
        <w:outlineLvl w:val="1"/>
        <w:rPr>
          <w:rFonts w:hint="eastAsia" w:ascii="仿宋_GB2312" w:hAnsi="仿宋_GB2312" w:eastAsia="仿宋_GB2312" w:cs="仿宋_GB2312"/>
          <w:color w:val="auto"/>
          <w:sz w:val="24"/>
          <w:szCs w:val="24"/>
          <w:highlight w:val="none"/>
          <w:lang w:val="en-US" w:eastAsia="zh-CN"/>
        </w:rPr>
      </w:pPr>
      <w:bookmarkStart w:id="80" w:name="_Toc7558"/>
      <w:bookmarkStart w:id="81" w:name="_Toc4890"/>
      <w:bookmarkStart w:id="82" w:name="_Toc12415"/>
      <w:r>
        <w:rPr>
          <w:rFonts w:hint="eastAsia" w:ascii="仿宋_GB2312" w:hAnsi="仿宋_GB2312" w:eastAsia="仿宋_GB2312" w:cs="仿宋_GB2312"/>
          <w:color w:val="auto"/>
          <w:sz w:val="24"/>
          <w:szCs w:val="24"/>
          <w:highlight w:val="none"/>
          <w:lang w:val="en-US" w:eastAsia="zh-CN"/>
        </w:rPr>
        <w:t>9  采购需求偏离表</w:t>
      </w:r>
      <w:bookmarkEnd w:id="80"/>
      <w:bookmarkEnd w:id="81"/>
      <w:bookmarkEnd w:id="82"/>
    </w:p>
    <w:p w14:paraId="1CABE6FE">
      <w:pPr>
        <w:pStyle w:val="17"/>
        <w:ind w:left="0" w:leftChars="0" w:firstLine="0" w:firstLineChars="0"/>
        <w:rPr>
          <w:rFonts w:hint="eastAsia" w:ascii="仿宋_GB2312" w:hAnsi="仿宋_GB2312" w:eastAsia="仿宋_GB2312" w:cs="仿宋_GB2312"/>
          <w:color w:val="auto"/>
          <w:sz w:val="24"/>
          <w:szCs w:val="24"/>
          <w:highlight w:val="none"/>
          <w:lang w:val="en-US" w:eastAsia="zh-CN"/>
        </w:rPr>
      </w:pPr>
    </w:p>
    <w:p w14:paraId="09E6D5AF">
      <w:pPr>
        <w:pStyle w:val="17"/>
        <w:ind w:left="0" w:leftChars="0" w:firstLine="0" w:firstLineChars="0"/>
        <w:jc w:val="center"/>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采购需求偏离表</w:t>
      </w:r>
    </w:p>
    <w:p w14:paraId="75714D51">
      <w:pPr>
        <w:pStyle w:val="17"/>
        <w:ind w:left="0" w:leftChars="0" w:firstLine="0" w:firstLineChars="0"/>
        <w:rPr>
          <w:rFonts w:hint="eastAsia" w:ascii="仿宋_GB2312" w:hAnsi="仿宋_GB2312" w:eastAsia="仿宋_GB2312" w:cs="仿宋_GB2312"/>
          <w:color w:val="auto"/>
          <w:sz w:val="24"/>
          <w:szCs w:val="24"/>
          <w:highlight w:val="none"/>
          <w:lang w:val="en-US" w:eastAsia="zh-CN"/>
        </w:rPr>
      </w:pPr>
    </w:p>
    <w:p w14:paraId="1395DAD0">
      <w:pPr>
        <w:pStyle w:val="17"/>
        <w:ind w:left="0" w:leftChars="0"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1"/>
          <w:szCs w:val="21"/>
          <w:highlight w:val="none"/>
          <w:lang w:val="en-US" w:eastAsia="zh-CN"/>
        </w:rPr>
        <w:t>项目编号/包号：</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lang w:val="en-US" w:eastAsia="zh-CN"/>
        </w:rPr>
        <w:t xml:space="preserve"> 项目名称：</w:t>
      </w:r>
      <w:r>
        <w:rPr>
          <w:rFonts w:hint="eastAsia" w:ascii="仿宋_GB2312" w:hAnsi="仿宋_GB2312" w:eastAsia="仿宋_GB2312" w:cs="仿宋_GB2312"/>
          <w:color w:val="auto"/>
          <w:sz w:val="21"/>
          <w:szCs w:val="21"/>
          <w:highlight w:val="none"/>
          <w:u w:val="single"/>
          <w:lang w:val="en-US" w:eastAsia="zh-CN"/>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0E3D2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4DEE753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序号</w:t>
            </w:r>
          </w:p>
        </w:tc>
        <w:tc>
          <w:tcPr>
            <w:tcW w:w="1422" w:type="dxa"/>
            <w:vAlign w:val="center"/>
          </w:tcPr>
          <w:p w14:paraId="0E6921F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cs="仿宋_GB2312"/>
                <w:color w:val="auto"/>
                <w:sz w:val="21"/>
                <w:szCs w:val="21"/>
                <w:highlight w:val="none"/>
                <w:vertAlign w:val="baseline"/>
                <w:lang w:val="en-US" w:eastAsia="zh-CN"/>
              </w:rPr>
              <w:t>采购文件</w:t>
            </w:r>
            <w:r>
              <w:rPr>
                <w:rFonts w:hint="eastAsia" w:ascii="仿宋_GB2312" w:hAnsi="仿宋_GB2312" w:eastAsia="仿宋_GB2312" w:cs="仿宋_GB2312"/>
                <w:color w:val="auto"/>
                <w:sz w:val="21"/>
                <w:szCs w:val="21"/>
                <w:highlight w:val="none"/>
                <w:vertAlign w:val="baseline"/>
                <w:lang w:val="en-US" w:eastAsia="zh-CN"/>
              </w:rPr>
              <w:t>条</w:t>
            </w:r>
          </w:p>
          <w:p w14:paraId="529B221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目号(页码)</w:t>
            </w:r>
          </w:p>
        </w:tc>
        <w:tc>
          <w:tcPr>
            <w:tcW w:w="1805" w:type="dxa"/>
            <w:vAlign w:val="center"/>
          </w:tcPr>
          <w:p w14:paraId="6B204E8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cs="仿宋_GB2312"/>
                <w:color w:val="auto"/>
                <w:sz w:val="21"/>
                <w:szCs w:val="21"/>
                <w:highlight w:val="none"/>
                <w:vertAlign w:val="baseline"/>
                <w:lang w:val="en-US" w:eastAsia="zh-CN"/>
              </w:rPr>
              <w:t>采购文件</w:t>
            </w:r>
            <w:r>
              <w:rPr>
                <w:rFonts w:hint="eastAsia" w:ascii="仿宋_GB2312" w:hAnsi="仿宋_GB2312" w:eastAsia="仿宋_GB2312" w:cs="仿宋_GB2312"/>
                <w:color w:val="auto"/>
                <w:sz w:val="21"/>
                <w:szCs w:val="21"/>
                <w:highlight w:val="none"/>
                <w:vertAlign w:val="baseline"/>
                <w:lang w:val="en-US" w:eastAsia="zh-CN"/>
              </w:rPr>
              <w:t>要求</w:t>
            </w:r>
          </w:p>
        </w:tc>
        <w:tc>
          <w:tcPr>
            <w:tcW w:w="1672" w:type="dxa"/>
            <w:vAlign w:val="center"/>
          </w:tcPr>
          <w:p w14:paraId="4C78100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响应文件内容</w:t>
            </w:r>
          </w:p>
        </w:tc>
        <w:tc>
          <w:tcPr>
            <w:tcW w:w="1421" w:type="dxa"/>
            <w:vAlign w:val="center"/>
          </w:tcPr>
          <w:p w14:paraId="643E761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偏离情况</w:t>
            </w:r>
          </w:p>
        </w:tc>
        <w:tc>
          <w:tcPr>
            <w:tcW w:w="1421" w:type="dxa"/>
            <w:vAlign w:val="center"/>
          </w:tcPr>
          <w:p w14:paraId="0D57FA6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说明</w:t>
            </w:r>
          </w:p>
        </w:tc>
      </w:tr>
      <w:tr w14:paraId="475C0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A7F02E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2" w:type="dxa"/>
          </w:tcPr>
          <w:p w14:paraId="36A4C6D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805" w:type="dxa"/>
          </w:tcPr>
          <w:p w14:paraId="3C93090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672" w:type="dxa"/>
          </w:tcPr>
          <w:p w14:paraId="1E01C77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4F9675C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22E2513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r>
      <w:tr w14:paraId="5ABC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81B2C9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2" w:type="dxa"/>
          </w:tcPr>
          <w:p w14:paraId="3C7DBA9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805" w:type="dxa"/>
          </w:tcPr>
          <w:p w14:paraId="7FF8CC8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672" w:type="dxa"/>
          </w:tcPr>
          <w:p w14:paraId="1FE844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5C7379D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33829CA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r>
      <w:tr w14:paraId="7468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140F90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2" w:type="dxa"/>
          </w:tcPr>
          <w:p w14:paraId="51DEFE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805" w:type="dxa"/>
          </w:tcPr>
          <w:p w14:paraId="0782BE4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672" w:type="dxa"/>
          </w:tcPr>
          <w:p w14:paraId="3800C68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1EB8711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39394B2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r>
      <w:tr w14:paraId="2DCFC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94F9FE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2" w:type="dxa"/>
          </w:tcPr>
          <w:p w14:paraId="292EF7C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805" w:type="dxa"/>
          </w:tcPr>
          <w:p w14:paraId="42476FB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672" w:type="dxa"/>
          </w:tcPr>
          <w:p w14:paraId="6536A11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28CE9C8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70AE01E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r>
      <w:tr w14:paraId="484A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23BF69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2" w:type="dxa"/>
          </w:tcPr>
          <w:p w14:paraId="1CA455E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805" w:type="dxa"/>
          </w:tcPr>
          <w:p w14:paraId="49E0EA8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672" w:type="dxa"/>
          </w:tcPr>
          <w:p w14:paraId="2A8C417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3BE03D4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3013A24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r>
    </w:tbl>
    <w:p w14:paraId="53A7B64C">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注：</w:t>
      </w:r>
    </w:p>
    <w:p w14:paraId="0A1B1BD5">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1.供应商应对采购文件第五章采购需求的内容给予逐条响应，以投标产品和服务所能达到的内容予以填写，而不得复制招标的技术要求作为响应内容，有具体参数的应填写具体参数。</w:t>
      </w:r>
    </w:p>
    <w:p w14:paraId="2DC8227A">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2.在本表中未对采购文件第五章采购需求的内容给予逐条响应的视为没有实质上响应采购文件的要求，响应无效。 此表中仅标注“全部满足”、“全部响应”等，无法体现供应商实质性响应或者偏离技术要求的；或无任何文字说明，内容为空白的，其响应无效。</w:t>
      </w:r>
    </w:p>
    <w:p w14:paraId="1C41371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3.供应商应按照采购文件第五章采购需求中要求提供投标产品技术支持资料（或证明材料），并在采购需求响应及偏离表中给予文件名称、所处响应文件页码或位置等必要说明。</w:t>
      </w:r>
    </w:p>
    <w:p w14:paraId="506FD6F7">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4.“偏离情况”列应据实填写“正偏离”、“负偏离”或“无偏离”。</w:t>
      </w:r>
    </w:p>
    <w:p w14:paraId="3F54AE98">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sz w:val="24"/>
          <w:szCs w:val="24"/>
          <w:highlight w:val="none"/>
          <w:lang w:val="en-US" w:eastAsia="zh-CN"/>
        </w:rPr>
      </w:pPr>
    </w:p>
    <w:p w14:paraId="785FD80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p>
    <w:p w14:paraId="5D4C20C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供应商名称（加盖公章）： </w:t>
      </w:r>
      <w:r>
        <w:rPr>
          <w:rFonts w:hint="eastAsia" w:ascii="仿宋_GB2312" w:hAnsi="仿宋_GB2312" w:eastAsia="仿宋_GB2312" w:cs="仿宋_GB2312"/>
          <w:color w:val="auto"/>
          <w:sz w:val="24"/>
          <w:szCs w:val="24"/>
          <w:highlight w:val="none"/>
          <w:u w:val="single"/>
          <w:lang w:val="en-US" w:eastAsia="zh-CN"/>
        </w:rPr>
        <w:t xml:space="preserve">              </w:t>
      </w:r>
    </w:p>
    <w:p w14:paraId="1E14420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日期：</w:t>
      </w:r>
      <w:r>
        <w:rPr>
          <w:rFonts w:hint="eastAsia" w:ascii="仿宋_GB2312" w:hAnsi="仿宋_GB2312" w:eastAsia="仿宋_GB2312" w:cs="仿宋_GB2312"/>
          <w:color w:val="auto"/>
          <w:sz w:val="24"/>
          <w:szCs w:val="24"/>
          <w:highlight w:val="none"/>
          <w:u w:val="single"/>
          <w:lang w:val="en-US" w:eastAsia="zh-CN"/>
        </w:rPr>
        <w:t xml:space="preserve">     年     月     日</w:t>
      </w:r>
    </w:p>
    <w:p w14:paraId="17DA4356">
      <w:pPr>
        <w:spacing w:line="240" w:lineRule="auto"/>
        <w:rPr>
          <w:rFonts w:hint="eastAsia" w:ascii="仿宋_GB2312" w:hAnsi="仿宋_GB2312" w:eastAsia="仿宋_GB2312" w:cs="仿宋_GB2312"/>
          <w:color w:val="auto"/>
          <w:kern w:val="2"/>
          <w:sz w:val="24"/>
          <w:szCs w:val="24"/>
          <w:highlight w:val="none"/>
          <w:lang w:val="en-US" w:eastAsia="zh-CN" w:bidi="zh-CN"/>
        </w:rPr>
      </w:pPr>
      <w:r>
        <w:rPr>
          <w:rFonts w:hint="eastAsia" w:ascii="仿宋_GB2312" w:hAnsi="仿宋_GB2312" w:eastAsia="仿宋_GB2312" w:cs="仿宋_GB2312"/>
          <w:color w:val="auto"/>
          <w:sz w:val="21"/>
          <w:highlight w:val="none"/>
          <w:lang w:val="en-US" w:eastAsia="zh-CN"/>
        </w:rPr>
        <w:br w:type="page"/>
      </w:r>
    </w:p>
    <w:p w14:paraId="5F8226AA">
      <w:pPr>
        <w:widowControl w:val="0"/>
        <w:numPr>
          <w:ilvl w:val="0"/>
          <w:numId w:val="0"/>
        </w:numPr>
        <w:spacing w:line="360" w:lineRule="auto"/>
        <w:ind w:left="0" w:leftChars="0" w:firstLine="0" w:firstLineChars="0"/>
        <w:jc w:val="both"/>
        <w:rPr>
          <w:rFonts w:hint="eastAsia" w:ascii="仿宋_GB2312" w:hAnsi="仿宋_GB2312" w:eastAsia="仿宋_GB2312" w:cs="仿宋_GB2312"/>
          <w:color w:val="auto"/>
          <w:kern w:val="2"/>
          <w:sz w:val="24"/>
          <w:szCs w:val="24"/>
          <w:highlight w:val="none"/>
          <w:lang w:val="en-US" w:eastAsia="zh-CN" w:bidi="zh-CN"/>
        </w:rPr>
      </w:pPr>
      <w:r>
        <w:rPr>
          <w:rFonts w:hint="eastAsia" w:ascii="仿宋_GB2312" w:hAnsi="仿宋_GB2312" w:eastAsia="仿宋_GB2312" w:cs="仿宋_GB2312"/>
          <w:color w:val="auto"/>
          <w:kern w:val="2"/>
          <w:sz w:val="24"/>
          <w:szCs w:val="24"/>
          <w:highlight w:val="none"/>
          <w:lang w:val="en-US" w:eastAsia="zh-CN" w:bidi="zh-CN"/>
        </w:rPr>
        <w:t>10、业绩一览表（格式）</w:t>
      </w:r>
    </w:p>
    <w:p w14:paraId="44C9C318">
      <w:pPr>
        <w:widowControl w:val="0"/>
        <w:numPr>
          <w:ilvl w:val="0"/>
          <w:numId w:val="0"/>
        </w:numPr>
        <w:spacing w:line="360" w:lineRule="auto"/>
        <w:ind w:leftChars="0" w:firstLine="240" w:firstLineChars="100"/>
        <w:jc w:val="both"/>
        <w:rPr>
          <w:rFonts w:hint="eastAsia" w:ascii="仿宋_GB2312" w:hAnsi="仿宋_GB2312" w:eastAsia="仿宋_GB2312" w:cs="仿宋_GB2312"/>
          <w:color w:val="auto"/>
          <w:kern w:val="2"/>
          <w:sz w:val="24"/>
          <w:szCs w:val="24"/>
          <w:highlight w:val="none"/>
          <w:vertAlign w:val="baseline"/>
          <w:lang w:val="en-US" w:eastAsia="zh-CN" w:bidi="zh-CN"/>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115"/>
        <w:gridCol w:w="1414"/>
        <w:gridCol w:w="1062"/>
        <w:gridCol w:w="1062"/>
        <w:gridCol w:w="1062"/>
        <w:gridCol w:w="1063"/>
        <w:gridCol w:w="1063"/>
      </w:tblGrid>
      <w:tr w14:paraId="4B53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57" w:type="dxa"/>
          </w:tcPr>
          <w:p w14:paraId="47F386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序号</w:t>
            </w:r>
          </w:p>
        </w:tc>
        <w:tc>
          <w:tcPr>
            <w:tcW w:w="1115" w:type="dxa"/>
          </w:tcPr>
          <w:p w14:paraId="35503AF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订货时间</w:t>
            </w:r>
          </w:p>
        </w:tc>
        <w:tc>
          <w:tcPr>
            <w:tcW w:w="1414" w:type="dxa"/>
          </w:tcPr>
          <w:p w14:paraId="52FD392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型号（规格）</w:t>
            </w:r>
          </w:p>
        </w:tc>
        <w:tc>
          <w:tcPr>
            <w:tcW w:w="1062" w:type="dxa"/>
          </w:tcPr>
          <w:p w14:paraId="627AB27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数量（台/套）</w:t>
            </w:r>
          </w:p>
        </w:tc>
        <w:tc>
          <w:tcPr>
            <w:tcW w:w="1062" w:type="dxa"/>
          </w:tcPr>
          <w:p w14:paraId="2F6D24D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合同签订时间</w:t>
            </w:r>
          </w:p>
        </w:tc>
        <w:tc>
          <w:tcPr>
            <w:tcW w:w="1062" w:type="dxa"/>
          </w:tcPr>
          <w:p w14:paraId="6467EBA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采购单位</w:t>
            </w:r>
          </w:p>
        </w:tc>
        <w:tc>
          <w:tcPr>
            <w:tcW w:w="1063" w:type="dxa"/>
          </w:tcPr>
          <w:p w14:paraId="17DD252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联系人及</w:t>
            </w:r>
          </w:p>
          <w:p w14:paraId="475A495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center"/>
              <w:textAlignment w:val="auto"/>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电话</w:t>
            </w:r>
          </w:p>
        </w:tc>
        <w:tc>
          <w:tcPr>
            <w:tcW w:w="1063" w:type="dxa"/>
          </w:tcPr>
          <w:p w14:paraId="5EBEE56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履约情况</w:t>
            </w:r>
          </w:p>
        </w:tc>
      </w:tr>
      <w:tr w14:paraId="1967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7" w:type="dxa"/>
          </w:tcPr>
          <w:p w14:paraId="5E7AF5C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115" w:type="dxa"/>
          </w:tcPr>
          <w:p w14:paraId="413996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414" w:type="dxa"/>
          </w:tcPr>
          <w:p w14:paraId="6AE8F53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062" w:type="dxa"/>
          </w:tcPr>
          <w:p w14:paraId="604E460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062" w:type="dxa"/>
          </w:tcPr>
          <w:p w14:paraId="79D371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062" w:type="dxa"/>
          </w:tcPr>
          <w:p w14:paraId="060E46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063" w:type="dxa"/>
          </w:tcPr>
          <w:p w14:paraId="4CE2439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063" w:type="dxa"/>
          </w:tcPr>
          <w:p w14:paraId="10DC309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r>
      <w:tr w14:paraId="73B5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6B0C80C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115" w:type="dxa"/>
          </w:tcPr>
          <w:p w14:paraId="245FBA9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414" w:type="dxa"/>
          </w:tcPr>
          <w:p w14:paraId="64686D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062" w:type="dxa"/>
          </w:tcPr>
          <w:p w14:paraId="43C12B3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062" w:type="dxa"/>
          </w:tcPr>
          <w:p w14:paraId="26D623D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062" w:type="dxa"/>
          </w:tcPr>
          <w:p w14:paraId="60F0C3D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063" w:type="dxa"/>
          </w:tcPr>
          <w:p w14:paraId="684A81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063" w:type="dxa"/>
          </w:tcPr>
          <w:p w14:paraId="3FDFFF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r>
      <w:tr w14:paraId="16AD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72C207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115" w:type="dxa"/>
          </w:tcPr>
          <w:p w14:paraId="0BB4B9A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414" w:type="dxa"/>
          </w:tcPr>
          <w:p w14:paraId="434C678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062" w:type="dxa"/>
          </w:tcPr>
          <w:p w14:paraId="22BF51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062" w:type="dxa"/>
          </w:tcPr>
          <w:p w14:paraId="7692F6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062" w:type="dxa"/>
          </w:tcPr>
          <w:p w14:paraId="6DE5B73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063" w:type="dxa"/>
          </w:tcPr>
          <w:p w14:paraId="6DA70D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063" w:type="dxa"/>
          </w:tcPr>
          <w:p w14:paraId="42D5ED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r>
    </w:tbl>
    <w:p w14:paraId="05F6FF6F">
      <w:pPr>
        <w:widowControl w:val="0"/>
        <w:numPr>
          <w:ilvl w:val="0"/>
          <w:numId w:val="0"/>
        </w:numPr>
        <w:spacing w:line="360" w:lineRule="auto"/>
        <w:ind w:leftChars="0" w:firstLine="240" w:firstLineChars="100"/>
        <w:jc w:val="both"/>
        <w:rPr>
          <w:rFonts w:hint="eastAsia" w:ascii="仿宋_GB2312" w:hAnsi="仿宋_GB2312" w:eastAsia="仿宋_GB2312" w:cs="仿宋_GB2312"/>
          <w:color w:val="auto"/>
          <w:kern w:val="2"/>
          <w:sz w:val="24"/>
          <w:szCs w:val="24"/>
          <w:highlight w:val="none"/>
          <w:lang w:val="en-US" w:eastAsia="zh-CN" w:bidi="zh-CN"/>
        </w:rPr>
      </w:pPr>
      <w:r>
        <w:rPr>
          <w:rFonts w:hint="eastAsia" w:ascii="仿宋_GB2312" w:hAnsi="仿宋_GB2312" w:eastAsia="仿宋_GB2312" w:cs="仿宋_GB2312"/>
          <w:color w:val="auto"/>
          <w:kern w:val="2"/>
          <w:sz w:val="24"/>
          <w:szCs w:val="24"/>
          <w:highlight w:val="none"/>
          <w:lang w:val="en-US" w:eastAsia="zh-CN" w:bidi="zh-CN"/>
        </w:rPr>
        <w:t xml:space="preserve">  </w:t>
      </w:r>
    </w:p>
    <w:p w14:paraId="4BD457A9">
      <w:pPr>
        <w:widowControl w:val="0"/>
        <w:spacing w:line="360" w:lineRule="auto"/>
        <w:ind w:left="0" w:leftChars="0"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 xml:space="preserve">注： </w:t>
      </w:r>
    </w:p>
    <w:p w14:paraId="0079B945">
      <w:pPr>
        <w:widowControl w:val="0"/>
        <w:spacing w:line="360" w:lineRule="auto"/>
        <w:ind w:left="0" w:leftChars="0"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w:t>
      </w:r>
      <w:r>
        <w:rPr>
          <w:rFonts w:hint="eastAsia" w:ascii="仿宋_GB2312" w:hAnsi="仿宋_GB2312" w:cs="仿宋_GB2312"/>
          <w:color w:val="auto"/>
          <w:kern w:val="2"/>
          <w:sz w:val="24"/>
          <w:szCs w:val="24"/>
          <w:highlight w:val="none"/>
          <w:lang w:val="en-US" w:eastAsia="zh-CN" w:bidi="ar-SA"/>
        </w:rPr>
        <w:t>供应商</w:t>
      </w:r>
      <w:r>
        <w:rPr>
          <w:rFonts w:hint="eastAsia" w:ascii="仿宋_GB2312" w:hAnsi="仿宋_GB2312" w:eastAsia="仿宋_GB2312" w:cs="仿宋_GB2312"/>
          <w:color w:val="auto"/>
          <w:kern w:val="2"/>
          <w:sz w:val="24"/>
          <w:szCs w:val="24"/>
          <w:highlight w:val="none"/>
          <w:lang w:val="en-US" w:eastAsia="zh-CN" w:bidi="ar-SA"/>
        </w:rPr>
        <w:t>应如实列出以上情况，如有虚假，一经查实将导致其</w:t>
      </w:r>
      <w:r>
        <w:rPr>
          <w:rFonts w:hint="eastAsia" w:ascii="仿宋_GB2312" w:hAnsi="仿宋_GB2312" w:eastAsia="仿宋_GB2312" w:cs="仿宋_GB2312"/>
          <w:b/>
          <w:bCs/>
          <w:color w:val="auto"/>
          <w:kern w:val="2"/>
          <w:sz w:val="24"/>
          <w:szCs w:val="24"/>
          <w:highlight w:val="none"/>
          <w:lang w:val="en-US" w:eastAsia="zh-CN" w:bidi="ar-SA"/>
        </w:rPr>
        <w:t>投标无效</w:t>
      </w:r>
      <w:r>
        <w:rPr>
          <w:rFonts w:hint="eastAsia" w:ascii="仿宋_GB2312" w:hAnsi="仿宋_GB2312" w:eastAsia="仿宋_GB2312" w:cs="仿宋_GB2312"/>
          <w:color w:val="auto"/>
          <w:kern w:val="2"/>
          <w:sz w:val="24"/>
          <w:szCs w:val="24"/>
          <w:highlight w:val="none"/>
          <w:lang w:val="en-US" w:eastAsia="zh-CN" w:bidi="ar-SA"/>
        </w:rPr>
        <w:t>并被拒绝。 2.</w:t>
      </w:r>
      <w:r>
        <w:rPr>
          <w:rFonts w:hint="eastAsia" w:ascii="仿宋_GB2312" w:hAnsi="仿宋_GB2312" w:cs="仿宋_GB2312"/>
          <w:color w:val="auto"/>
          <w:kern w:val="2"/>
          <w:sz w:val="24"/>
          <w:szCs w:val="24"/>
          <w:highlight w:val="none"/>
          <w:lang w:val="en-US" w:eastAsia="zh-CN" w:bidi="ar-SA"/>
        </w:rPr>
        <w:t>供应商</w:t>
      </w:r>
      <w:r>
        <w:rPr>
          <w:rFonts w:hint="eastAsia" w:ascii="仿宋_GB2312" w:hAnsi="仿宋_GB2312" w:eastAsia="仿宋_GB2312" w:cs="仿宋_GB2312"/>
          <w:color w:val="auto"/>
          <w:kern w:val="2"/>
          <w:sz w:val="24"/>
          <w:szCs w:val="24"/>
          <w:highlight w:val="none"/>
          <w:lang w:val="en-US" w:eastAsia="zh-CN" w:bidi="ar-SA"/>
        </w:rPr>
        <w:t>应按照采购文件第六章评标程序、评标方法和评标标准中的要求提供业绩证明材料。</w:t>
      </w:r>
    </w:p>
    <w:p w14:paraId="2FFA81F1">
      <w:pPr>
        <w:widowControl w:val="0"/>
        <w:spacing w:line="360" w:lineRule="auto"/>
        <w:ind w:left="0" w:leftChars="0" w:firstLine="0" w:firstLineChars="0"/>
        <w:jc w:val="both"/>
        <w:rPr>
          <w:rFonts w:hint="eastAsia" w:ascii="仿宋_GB2312" w:hAnsi="仿宋_GB2312" w:eastAsia="仿宋_GB2312" w:cs="仿宋_GB2312"/>
          <w:color w:val="auto"/>
          <w:kern w:val="2"/>
          <w:sz w:val="24"/>
          <w:szCs w:val="24"/>
          <w:highlight w:val="none"/>
          <w:lang w:val="en-US" w:eastAsia="zh-CN" w:bidi="zh-CN"/>
        </w:rPr>
      </w:pPr>
    </w:p>
    <w:p w14:paraId="0E90FC33">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cs="仿宋_GB2312"/>
          <w:color w:val="auto"/>
          <w:sz w:val="24"/>
          <w:szCs w:val="24"/>
          <w:highlight w:val="none"/>
          <w:lang w:val="en-US" w:eastAsia="zh-CN"/>
        </w:rPr>
        <w:t>供应商</w:t>
      </w:r>
      <w:r>
        <w:rPr>
          <w:rFonts w:hint="eastAsia" w:ascii="仿宋_GB2312" w:hAnsi="仿宋_GB2312" w:eastAsia="仿宋_GB2312" w:cs="仿宋_GB2312"/>
          <w:color w:val="auto"/>
          <w:sz w:val="24"/>
          <w:szCs w:val="24"/>
          <w:highlight w:val="none"/>
          <w:lang w:val="en-US" w:eastAsia="zh-CN"/>
        </w:rPr>
        <w:t>名称</w:t>
      </w:r>
      <w:r>
        <w:rPr>
          <w:rFonts w:hint="eastAsia" w:ascii="仿宋_GB2312" w:hAnsi="仿宋_GB2312" w:eastAsia="仿宋_GB2312" w:cs="仿宋_GB2312"/>
          <w:color w:val="auto"/>
          <w:sz w:val="24"/>
          <w:szCs w:val="24"/>
          <w:highlight w:val="none"/>
          <w:u w:val="none"/>
          <w:lang w:val="en-US" w:eastAsia="zh-CN"/>
        </w:rPr>
        <w:t>：</w:t>
      </w:r>
      <w:r>
        <w:rPr>
          <w:rFonts w:hint="eastAsia" w:ascii="仿宋_GB2312" w:hAnsi="仿宋_GB2312" w:eastAsia="仿宋_GB2312" w:cs="仿宋_GB2312"/>
          <w:color w:val="auto"/>
          <w:sz w:val="24"/>
          <w:szCs w:val="24"/>
          <w:highlight w:val="none"/>
          <w:u w:val="single"/>
          <w:lang w:val="en-US" w:eastAsia="zh-CN"/>
        </w:rPr>
        <w:t xml:space="preserve">                    （加盖单位公章）</w:t>
      </w:r>
    </w:p>
    <w:p w14:paraId="448C924A">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法定代表人或授权代表：</w:t>
      </w:r>
      <w:r>
        <w:rPr>
          <w:rFonts w:hint="eastAsia" w:ascii="仿宋_GB2312" w:hAnsi="仿宋_GB2312" w:eastAsia="仿宋_GB2312" w:cs="仿宋_GB2312"/>
          <w:color w:val="auto"/>
          <w:sz w:val="24"/>
          <w:szCs w:val="24"/>
          <w:highlight w:val="none"/>
          <w:u w:val="single"/>
          <w:lang w:val="en-US" w:eastAsia="zh-CN"/>
        </w:rPr>
        <w:t xml:space="preserve">           （签字或签章）</w:t>
      </w:r>
    </w:p>
    <w:p w14:paraId="3385B5D0">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color w:val="auto"/>
          <w:sz w:val="24"/>
          <w:szCs w:val="24"/>
          <w:highlight w:val="none"/>
          <w:lang w:val="en-US" w:eastAsia="zh-CN"/>
        </w:rPr>
        <w:t>日期：</w:t>
      </w:r>
      <w:r>
        <w:rPr>
          <w:rFonts w:hint="eastAsia" w:ascii="仿宋_GB2312" w:hAnsi="仿宋_GB2312" w:eastAsia="仿宋_GB2312" w:cs="仿宋_GB2312"/>
          <w:color w:val="auto"/>
          <w:sz w:val="24"/>
          <w:szCs w:val="24"/>
          <w:highlight w:val="none"/>
          <w:u w:val="single"/>
          <w:lang w:val="en-US" w:eastAsia="zh-CN"/>
        </w:rPr>
        <w:t xml:space="preserve">                                         </w:t>
      </w:r>
    </w:p>
    <w:p w14:paraId="1CE4B262">
      <w:pPr>
        <w:pStyle w:val="20"/>
        <w:rPr>
          <w:rFonts w:hint="eastAsia"/>
          <w:color w:val="auto"/>
          <w:highlight w:val="none"/>
          <w:lang w:val="en-US" w:eastAsia="zh-CN"/>
        </w:rPr>
      </w:pPr>
    </w:p>
    <w:p w14:paraId="4B7DBE15">
      <w:pPr>
        <w:spacing w:line="240" w:lineRule="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br w:type="page"/>
      </w:r>
    </w:p>
    <w:p w14:paraId="73262297">
      <w:pPr>
        <w:numPr>
          <w:ilvl w:val="0"/>
          <w:numId w:val="0"/>
        </w:numPr>
        <w:spacing w:line="240" w:lineRule="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2"/>
          <w:sz w:val="21"/>
          <w:szCs w:val="21"/>
          <w:highlight w:val="none"/>
          <w:lang w:val="en-US" w:eastAsia="zh-CN" w:bidi="ar-SA"/>
        </w:rPr>
        <w:t>11、</w:t>
      </w:r>
      <w:r>
        <w:rPr>
          <w:rFonts w:hint="eastAsia" w:ascii="仿宋_GB2312" w:hAnsi="仿宋_GB2312" w:eastAsia="仿宋_GB2312" w:cs="仿宋_GB2312"/>
          <w:color w:val="auto"/>
          <w:sz w:val="21"/>
          <w:szCs w:val="21"/>
          <w:highlight w:val="none"/>
          <w:lang w:val="en-US" w:eastAsia="zh-CN"/>
        </w:rPr>
        <w:t>供应商所投的产品，符合节能产品、环境标志产品政策要求的，按以下格式提供说明</w:t>
      </w:r>
    </w:p>
    <w:p w14:paraId="47DF6476">
      <w:pPr>
        <w:numPr>
          <w:ilvl w:val="0"/>
          <w:numId w:val="0"/>
        </w:numPr>
        <w:spacing w:line="240" w:lineRule="auto"/>
        <w:rPr>
          <w:rFonts w:hint="eastAsia" w:ascii="仿宋_GB2312" w:hAnsi="仿宋_GB2312" w:eastAsia="仿宋_GB2312" w:cs="仿宋_GB2312"/>
          <w:color w:val="auto"/>
          <w:sz w:val="21"/>
          <w:szCs w:val="21"/>
          <w:highlight w:val="none"/>
          <w:lang w:val="en-US" w:eastAsia="zh-CN"/>
        </w:rPr>
      </w:pPr>
    </w:p>
    <w:p w14:paraId="68A255F3">
      <w:pPr>
        <w:numPr>
          <w:ilvl w:val="0"/>
          <w:numId w:val="0"/>
        </w:numPr>
        <w:spacing w:line="240" w:lineRule="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节能产品说明：</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194B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7182AB3">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序号</w:t>
            </w:r>
          </w:p>
        </w:tc>
        <w:tc>
          <w:tcPr>
            <w:tcW w:w="1335" w:type="dxa"/>
            <w:vAlign w:val="center"/>
          </w:tcPr>
          <w:p w14:paraId="2ACC86AE">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产品名称</w:t>
            </w:r>
          </w:p>
        </w:tc>
        <w:tc>
          <w:tcPr>
            <w:tcW w:w="2185" w:type="dxa"/>
            <w:vAlign w:val="center"/>
          </w:tcPr>
          <w:p w14:paraId="224375CD">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rPr>
              <w:t>对应《节能产品政府采购品目清单》的品目序号</w:t>
            </w:r>
          </w:p>
        </w:tc>
        <w:tc>
          <w:tcPr>
            <w:tcW w:w="2472" w:type="dxa"/>
            <w:vAlign w:val="center"/>
          </w:tcPr>
          <w:p w14:paraId="25982DEE">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产品认证证书所在投标文件页码</w:t>
            </w:r>
          </w:p>
        </w:tc>
        <w:tc>
          <w:tcPr>
            <w:tcW w:w="1080" w:type="dxa"/>
            <w:vAlign w:val="center"/>
          </w:tcPr>
          <w:p w14:paraId="44FB98CD">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产品报价（元）</w:t>
            </w:r>
          </w:p>
        </w:tc>
        <w:tc>
          <w:tcPr>
            <w:tcW w:w="710" w:type="dxa"/>
            <w:vAlign w:val="center"/>
          </w:tcPr>
          <w:p w14:paraId="601529A2">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备注</w:t>
            </w:r>
          </w:p>
        </w:tc>
      </w:tr>
      <w:tr w14:paraId="15FC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CC76941">
            <w:pPr>
              <w:numPr>
                <w:ilvl w:val="0"/>
                <w:numId w:val="0"/>
              </w:numPr>
              <w:spacing w:line="240" w:lineRule="auto"/>
              <w:jc w:val="both"/>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（一）强制节能产品</w:t>
            </w:r>
          </w:p>
        </w:tc>
      </w:tr>
      <w:tr w14:paraId="710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468BEC8">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1</w:t>
            </w:r>
          </w:p>
        </w:tc>
        <w:tc>
          <w:tcPr>
            <w:tcW w:w="1335" w:type="dxa"/>
            <w:vAlign w:val="center"/>
          </w:tcPr>
          <w:p w14:paraId="5E534065">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2185" w:type="dxa"/>
            <w:vAlign w:val="center"/>
          </w:tcPr>
          <w:p w14:paraId="6A69CDAF">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2472" w:type="dxa"/>
            <w:vAlign w:val="center"/>
          </w:tcPr>
          <w:p w14:paraId="474E6C99">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1080" w:type="dxa"/>
            <w:vAlign w:val="center"/>
          </w:tcPr>
          <w:p w14:paraId="4FCE01A9">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710" w:type="dxa"/>
            <w:vAlign w:val="center"/>
          </w:tcPr>
          <w:p w14:paraId="08F7F0E9">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r>
      <w:tr w14:paraId="3EA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8905BF3">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2</w:t>
            </w:r>
          </w:p>
        </w:tc>
        <w:tc>
          <w:tcPr>
            <w:tcW w:w="1335" w:type="dxa"/>
            <w:vAlign w:val="center"/>
          </w:tcPr>
          <w:p w14:paraId="6E060E6E">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2185" w:type="dxa"/>
            <w:vAlign w:val="center"/>
          </w:tcPr>
          <w:p w14:paraId="3263A2A6">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2472" w:type="dxa"/>
            <w:vAlign w:val="center"/>
          </w:tcPr>
          <w:p w14:paraId="5CAA1569">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1080" w:type="dxa"/>
            <w:vAlign w:val="center"/>
          </w:tcPr>
          <w:p w14:paraId="60757FED">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710" w:type="dxa"/>
            <w:vAlign w:val="center"/>
          </w:tcPr>
          <w:p w14:paraId="7E65648A">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r>
      <w:tr w14:paraId="6C42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5BD866">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w:t>
            </w:r>
          </w:p>
        </w:tc>
        <w:tc>
          <w:tcPr>
            <w:tcW w:w="1335" w:type="dxa"/>
            <w:vAlign w:val="center"/>
          </w:tcPr>
          <w:p w14:paraId="41745AC3">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2185" w:type="dxa"/>
            <w:vAlign w:val="center"/>
          </w:tcPr>
          <w:p w14:paraId="295958E9">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2472" w:type="dxa"/>
            <w:vAlign w:val="center"/>
          </w:tcPr>
          <w:p w14:paraId="5EB1910E">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1080" w:type="dxa"/>
            <w:vAlign w:val="center"/>
          </w:tcPr>
          <w:p w14:paraId="43239E66">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710" w:type="dxa"/>
            <w:vAlign w:val="center"/>
          </w:tcPr>
          <w:p w14:paraId="0704EC00">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r>
      <w:tr w14:paraId="22FA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47420E8">
            <w:pPr>
              <w:numPr>
                <w:ilvl w:val="0"/>
                <w:numId w:val="0"/>
              </w:numPr>
              <w:spacing w:line="240" w:lineRule="auto"/>
              <w:jc w:val="left"/>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（二）优先采购节能产品</w:t>
            </w:r>
          </w:p>
        </w:tc>
      </w:tr>
      <w:tr w14:paraId="33D4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2003C4C">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1</w:t>
            </w:r>
          </w:p>
        </w:tc>
        <w:tc>
          <w:tcPr>
            <w:tcW w:w="1335" w:type="dxa"/>
            <w:vAlign w:val="center"/>
          </w:tcPr>
          <w:p w14:paraId="56A83CDB">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2185" w:type="dxa"/>
            <w:vAlign w:val="center"/>
          </w:tcPr>
          <w:p w14:paraId="00FA909E">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2472" w:type="dxa"/>
            <w:vAlign w:val="center"/>
          </w:tcPr>
          <w:p w14:paraId="2E4B5ABD">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1080" w:type="dxa"/>
            <w:vAlign w:val="center"/>
          </w:tcPr>
          <w:p w14:paraId="6B4796EB">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710" w:type="dxa"/>
            <w:vAlign w:val="center"/>
          </w:tcPr>
          <w:p w14:paraId="697376B4">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r>
      <w:tr w14:paraId="471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060782D">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2</w:t>
            </w:r>
          </w:p>
        </w:tc>
        <w:tc>
          <w:tcPr>
            <w:tcW w:w="1335" w:type="dxa"/>
            <w:vAlign w:val="center"/>
          </w:tcPr>
          <w:p w14:paraId="419F02BD">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2185" w:type="dxa"/>
            <w:vAlign w:val="center"/>
          </w:tcPr>
          <w:p w14:paraId="3A69980D">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2472" w:type="dxa"/>
            <w:vAlign w:val="center"/>
          </w:tcPr>
          <w:p w14:paraId="6B73D905">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1080" w:type="dxa"/>
            <w:vAlign w:val="center"/>
          </w:tcPr>
          <w:p w14:paraId="00D8FD2F">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710" w:type="dxa"/>
            <w:vAlign w:val="center"/>
          </w:tcPr>
          <w:p w14:paraId="5682F174">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r>
      <w:tr w14:paraId="78ED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64C2757">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w:t>
            </w:r>
          </w:p>
        </w:tc>
        <w:tc>
          <w:tcPr>
            <w:tcW w:w="1335" w:type="dxa"/>
            <w:vAlign w:val="center"/>
          </w:tcPr>
          <w:p w14:paraId="29A4C877">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2185" w:type="dxa"/>
            <w:vAlign w:val="center"/>
          </w:tcPr>
          <w:p w14:paraId="42303185">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2472" w:type="dxa"/>
            <w:vAlign w:val="center"/>
          </w:tcPr>
          <w:p w14:paraId="2E1734FE">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1080" w:type="dxa"/>
            <w:vAlign w:val="center"/>
          </w:tcPr>
          <w:p w14:paraId="23513C73">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710" w:type="dxa"/>
            <w:vAlign w:val="center"/>
          </w:tcPr>
          <w:p w14:paraId="03A06CFF">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r>
    </w:tbl>
    <w:p w14:paraId="56E7E097">
      <w:pPr>
        <w:numPr>
          <w:ilvl w:val="0"/>
          <w:numId w:val="0"/>
        </w:numPr>
        <w:spacing w:line="240" w:lineRule="auto"/>
        <w:rPr>
          <w:rFonts w:hint="eastAsia" w:ascii="仿宋_GB2312" w:hAnsi="仿宋_GB2312" w:eastAsia="仿宋_GB2312" w:cs="仿宋_GB2312"/>
          <w:color w:val="auto"/>
          <w:sz w:val="21"/>
          <w:szCs w:val="21"/>
          <w:highlight w:val="none"/>
          <w:lang w:val="en-US" w:eastAsia="zh-CN"/>
        </w:rPr>
      </w:pPr>
    </w:p>
    <w:p w14:paraId="736BCE8D">
      <w:pPr>
        <w:numPr>
          <w:ilvl w:val="0"/>
          <w:numId w:val="0"/>
        </w:numPr>
        <w:spacing w:line="240" w:lineRule="auto"/>
        <w:rPr>
          <w:rFonts w:hint="eastAsia" w:ascii="仿宋_GB2312" w:hAnsi="仿宋_GB2312" w:eastAsia="仿宋_GB2312" w:cs="仿宋_GB2312"/>
          <w:color w:val="auto"/>
          <w:sz w:val="21"/>
          <w:szCs w:val="21"/>
          <w:highlight w:val="none"/>
          <w:lang w:val="en-US" w:eastAsia="zh-CN"/>
        </w:rPr>
      </w:pPr>
    </w:p>
    <w:p w14:paraId="3C1BAF5D">
      <w:pPr>
        <w:numPr>
          <w:ilvl w:val="0"/>
          <w:numId w:val="0"/>
        </w:numPr>
        <w:spacing w:line="240" w:lineRule="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cs="仿宋_GB2312"/>
          <w:color w:val="auto"/>
          <w:sz w:val="21"/>
          <w:szCs w:val="21"/>
          <w:highlight w:val="none"/>
          <w:lang w:val="en-US" w:eastAsia="zh-CN"/>
        </w:rPr>
        <w:t>供应商</w:t>
      </w:r>
      <w:r>
        <w:rPr>
          <w:rFonts w:hint="eastAsia" w:ascii="仿宋_GB2312" w:hAnsi="仿宋_GB2312" w:eastAsia="仿宋_GB2312" w:cs="仿宋_GB2312"/>
          <w:color w:val="auto"/>
          <w:sz w:val="21"/>
          <w:szCs w:val="21"/>
          <w:highlight w:val="none"/>
          <w:lang w:val="en-US" w:eastAsia="zh-CN"/>
        </w:rPr>
        <w:t>名称（盖章）：</w:t>
      </w:r>
    </w:p>
    <w:p w14:paraId="0D7D061B">
      <w:pPr>
        <w:numPr>
          <w:ilvl w:val="0"/>
          <w:numId w:val="0"/>
        </w:numPr>
        <w:spacing w:line="240" w:lineRule="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日期： 年 月 日</w:t>
      </w:r>
    </w:p>
    <w:p w14:paraId="0840F5F9">
      <w:pPr>
        <w:numPr>
          <w:ilvl w:val="0"/>
          <w:numId w:val="0"/>
        </w:numPr>
        <w:spacing w:line="240" w:lineRule="auto"/>
        <w:rPr>
          <w:rFonts w:hint="eastAsia" w:ascii="仿宋_GB2312" w:hAnsi="仿宋_GB2312" w:eastAsia="仿宋_GB2312" w:cs="仿宋_GB2312"/>
          <w:color w:val="auto"/>
          <w:sz w:val="21"/>
          <w:szCs w:val="21"/>
          <w:highlight w:val="none"/>
          <w:lang w:val="en-US" w:eastAsia="zh-CN"/>
        </w:rPr>
      </w:pPr>
    </w:p>
    <w:p w14:paraId="61D8E7C6">
      <w:pPr>
        <w:numPr>
          <w:ilvl w:val="0"/>
          <w:numId w:val="0"/>
        </w:numPr>
        <w:spacing w:line="240" w:lineRule="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环境标志产品说明:</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640F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B6A8B53">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序号</w:t>
            </w:r>
          </w:p>
        </w:tc>
        <w:tc>
          <w:tcPr>
            <w:tcW w:w="1335" w:type="dxa"/>
            <w:vAlign w:val="center"/>
          </w:tcPr>
          <w:p w14:paraId="47A6B71D">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产品名称</w:t>
            </w:r>
          </w:p>
        </w:tc>
        <w:tc>
          <w:tcPr>
            <w:tcW w:w="2185" w:type="dxa"/>
            <w:vAlign w:val="center"/>
          </w:tcPr>
          <w:p w14:paraId="73A91085">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rPr>
              <w:t>对应《节能产品政府采购品目清单》的品目序号</w:t>
            </w:r>
          </w:p>
        </w:tc>
        <w:tc>
          <w:tcPr>
            <w:tcW w:w="2472" w:type="dxa"/>
            <w:vAlign w:val="center"/>
          </w:tcPr>
          <w:p w14:paraId="7E567251">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产品认证证书所在投标文件页码</w:t>
            </w:r>
          </w:p>
        </w:tc>
        <w:tc>
          <w:tcPr>
            <w:tcW w:w="1080" w:type="dxa"/>
            <w:vAlign w:val="center"/>
          </w:tcPr>
          <w:p w14:paraId="0A4AD986">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产品报价（元）</w:t>
            </w:r>
          </w:p>
        </w:tc>
        <w:tc>
          <w:tcPr>
            <w:tcW w:w="710" w:type="dxa"/>
            <w:vAlign w:val="center"/>
          </w:tcPr>
          <w:p w14:paraId="692C8DF0">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备注</w:t>
            </w:r>
          </w:p>
        </w:tc>
      </w:tr>
      <w:tr w14:paraId="3595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DA8FBBC">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1</w:t>
            </w:r>
          </w:p>
        </w:tc>
        <w:tc>
          <w:tcPr>
            <w:tcW w:w="1335" w:type="dxa"/>
            <w:vAlign w:val="center"/>
          </w:tcPr>
          <w:p w14:paraId="3338C65C">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2185" w:type="dxa"/>
            <w:vAlign w:val="center"/>
          </w:tcPr>
          <w:p w14:paraId="7FD4C7E5">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2472" w:type="dxa"/>
            <w:vAlign w:val="center"/>
          </w:tcPr>
          <w:p w14:paraId="7B8E5E30">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1080" w:type="dxa"/>
            <w:vAlign w:val="center"/>
          </w:tcPr>
          <w:p w14:paraId="46D6028D">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710" w:type="dxa"/>
            <w:vAlign w:val="center"/>
          </w:tcPr>
          <w:p w14:paraId="2415250F">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r>
      <w:tr w14:paraId="59B4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406A42">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2</w:t>
            </w:r>
          </w:p>
        </w:tc>
        <w:tc>
          <w:tcPr>
            <w:tcW w:w="1335" w:type="dxa"/>
            <w:vAlign w:val="center"/>
          </w:tcPr>
          <w:p w14:paraId="5E427235">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2185" w:type="dxa"/>
            <w:vAlign w:val="center"/>
          </w:tcPr>
          <w:p w14:paraId="72D588CE">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2472" w:type="dxa"/>
            <w:vAlign w:val="center"/>
          </w:tcPr>
          <w:p w14:paraId="58E4135F">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1080" w:type="dxa"/>
            <w:vAlign w:val="center"/>
          </w:tcPr>
          <w:p w14:paraId="6F6F9D03">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710" w:type="dxa"/>
            <w:vAlign w:val="center"/>
          </w:tcPr>
          <w:p w14:paraId="34F9E3C2">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r>
      <w:tr w14:paraId="21A8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A353746">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w:t>
            </w:r>
          </w:p>
        </w:tc>
        <w:tc>
          <w:tcPr>
            <w:tcW w:w="1335" w:type="dxa"/>
            <w:vAlign w:val="center"/>
          </w:tcPr>
          <w:p w14:paraId="0582AC0A">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2185" w:type="dxa"/>
            <w:vAlign w:val="center"/>
          </w:tcPr>
          <w:p w14:paraId="4B1F3AC6">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2472" w:type="dxa"/>
            <w:vAlign w:val="center"/>
          </w:tcPr>
          <w:p w14:paraId="0366F048">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1080" w:type="dxa"/>
            <w:vAlign w:val="center"/>
          </w:tcPr>
          <w:p w14:paraId="769EA2DD">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c>
          <w:tcPr>
            <w:tcW w:w="710" w:type="dxa"/>
            <w:vAlign w:val="center"/>
          </w:tcPr>
          <w:p w14:paraId="0F23DC6B">
            <w:pPr>
              <w:numPr>
                <w:ilvl w:val="0"/>
                <w:numId w:val="0"/>
              </w:numPr>
              <w:spacing w:line="240" w:lineRule="auto"/>
              <w:jc w:val="center"/>
              <w:rPr>
                <w:rFonts w:hint="eastAsia" w:ascii="仿宋_GB2312" w:hAnsi="仿宋_GB2312" w:eastAsia="仿宋_GB2312" w:cs="仿宋_GB2312"/>
                <w:color w:val="auto"/>
                <w:sz w:val="21"/>
                <w:szCs w:val="21"/>
                <w:highlight w:val="none"/>
                <w:vertAlign w:val="baseline"/>
                <w:lang w:val="en-US" w:eastAsia="zh-CN"/>
              </w:rPr>
            </w:pPr>
          </w:p>
        </w:tc>
      </w:tr>
    </w:tbl>
    <w:p w14:paraId="4E300812">
      <w:pPr>
        <w:numPr>
          <w:ilvl w:val="0"/>
          <w:numId w:val="0"/>
        </w:numPr>
        <w:spacing w:line="240" w:lineRule="auto"/>
        <w:rPr>
          <w:rFonts w:hint="eastAsia" w:ascii="仿宋_GB2312" w:hAnsi="仿宋_GB2312" w:eastAsia="仿宋_GB2312" w:cs="仿宋_GB2312"/>
          <w:color w:val="auto"/>
          <w:sz w:val="21"/>
          <w:szCs w:val="21"/>
          <w:highlight w:val="none"/>
          <w:lang w:val="en-US" w:eastAsia="zh-CN"/>
        </w:rPr>
      </w:pPr>
    </w:p>
    <w:p w14:paraId="6E3E1512">
      <w:pPr>
        <w:numPr>
          <w:ilvl w:val="0"/>
          <w:numId w:val="0"/>
        </w:numPr>
        <w:spacing w:line="240" w:lineRule="auto"/>
        <w:rPr>
          <w:rFonts w:hint="eastAsia" w:ascii="仿宋_GB2312" w:hAnsi="仿宋_GB2312" w:eastAsia="仿宋_GB2312" w:cs="仿宋_GB2312"/>
          <w:color w:val="auto"/>
          <w:sz w:val="21"/>
          <w:szCs w:val="21"/>
          <w:highlight w:val="none"/>
          <w:lang w:val="en-US" w:eastAsia="zh-CN"/>
        </w:rPr>
      </w:pPr>
    </w:p>
    <w:p w14:paraId="40BDEADD">
      <w:pPr>
        <w:numPr>
          <w:ilvl w:val="0"/>
          <w:numId w:val="0"/>
        </w:numPr>
        <w:spacing w:line="240" w:lineRule="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cs="仿宋_GB2312"/>
          <w:color w:val="auto"/>
          <w:sz w:val="21"/>
          <w:szCs w:val="21"/>
          <w:highlight w:val="none"/>
          <w:lang w:val="en-US" w:eastAsia="zh-CN"/>
        </w:rPr>
        <w:t>供应商</w:t>
      </w:r>
      <w:r>
        <w:rPr>
          <w:rFonts w:hint="eastAsia" w:ascii="仿宋_GB2312" w:hAnsi="仿宋_GB2312" w:eastAsia="仿宋_GB2312" w:cs="仿宋_GB2312"/>
          <w:color w:val="auto"/>
          <w:sz w:val="21"/>
          <w:szCs w:val="21"/>
          <w:highlight w:val="none"/>
          <w:lang w:val="en-US" w:eastAsia="zh-CN"/>
        </w:rPr>
        <w:t>名称（盖章）：</w:t>
      </w:r>
    </w:p>
    <w:p w14:paraId="4B2EFE94">
      <w:pPr>
        <w:numPr>
          <w:ilvl w:val="0"/>
          <w:numId w:val="0"/>
        </w:numPr>
        <w:spacing w:line="240" w:lineRule="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日期： 年 月 日</w:t>
      </w:r>
    </w:p>
    <w:p w14:paraId="47C8C061">
      <w:pPr>
        <w:numPr>
          <w:ilvl w:val="0"/>
          <w:numId w:val="0"/>
        </w:numPr>
        <w:spacing w:line="240" w:lineRule="auto"/>
        <w:rPr>
          <w:rFonts w:hint="eastAsia" w:ascii="仿宋_GB2312" w:hAnsi="仿宋_GB2312" w:eastAsia="仿宋_GB2312" w:cs="仿宋_GB2312"/>
          <w:color w:val="auto"/>
          <w:sz w:val="21"/>
          <w:szCs w:val="21"/>
          <w:highlight w:val="none"/>
          <w:lang w:val="en-US" w:eastAsia="zh-CN"/>
        </w:rPr>
      </w:pPr>
    </w:p>
    <w:p w14:paraId="2DDB0F26">
      <w:pPr>
        <w:keepNext w:val="0"/>
        <w:keepLines w:val="0"/>
        <w:widowControl/>
        <w:numPr>
          <w:ilvl w:val="0"/>
          <w:numId w:val="0"/>
        </w:numPr>
        <w:suppressLineNumbers w:val="0"/>
        <w:spacing w:line="240" w:lineRule="auto"/>
        <w:jc w:val="left"/>
        <w:rPr>
          <w:rFonts w:hint="eastAsia" w:ascii="仿宋_GB2312" w:hAnsi="仿宋_GB2312" w:eastAsia="仿宋_GB2312" w:cs="仿宋_GB2312"/>
          <w:color w:val="auto"/>
          <w:kern w:val="0"/>
          <w:sz w:val="21"/>
          <w:szCs w:val="21"/>
          <w:highlight w:val="none"/>
          <w:lang w:val="en-US" w:eastAsia="zh-CN" w:bidi="ar"/>
        </w:rPr>
      </w:pPr>
      <w:r>
        <w:rPr>
          <w:rFonts w:hint="eastAsia" w:ascii="仿宋_GB2312" w:hAnsi="仿宋_GB2312" w:eastAsia="仿宋_GB2312" w:cs="仿宋_GB2312"/>
          <w:color w:val="auto"/>
          <w:kern w:val="0"/>
          <w:sz w:val="21"/>
          <w:szCs w:val="21"/>
          <w:highlight w:val="none"/>
          <w:lang w:val="en-US" w:eastAsia="zh-CN" w:bidi="ar"/>
        </w:rPr>
        <w:t xml:space="preserve">1.供应商提供的节能产品、环境标志产品须为《节能产品政府采购品目清单》、《环境标志产品政府采购品目清单》中的产品，产品认证证书处于有效期内，且发证机构为国家确定的认证机构，才可享受政策优惠。 </w:t>
      </w:r>
    </w:p>
    <w:p w14:paraId="5E705A99">
      <w:pPr>
        <w:keepNext w:val="0"/>
        <w:keepLines w:val="0"/>
        <w:widowControl/>
        <w:numPr>
          <w:ilvl w:val="0"/>
          <w:numId w:val="0"/>
        </w:numPr>
        <w:suppressLineNumbers w:val="0"/>
        <w:spacing w:line="240" w:lineRule="auto"/>
        <w:jc w:val="lef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 xml:space="preserve">2.供应商在《关于印发环境标志产品政府采购品目清单的通知》（财库〔2019〕18号）、《关于印发节能产品政府采购品目清单的通知》（财库〔2019〕19号）中可以查到对应的清单目录。如后续有更新的，则以更新后的文件为准。 </w:t>
      </w:r>
    </w:p>
    <w:p w14:paraId="2EF7305C">
      <w:pPr>
        <w:keepNext w:val="0"/>
        <w:keepLines w:val="0"/>
        <w:widowControl/>
        <w:suppressLineNumbers w:val="0"/>
        <w:spacing w:line="240" w:lineRule="auto"/>
        <w:jc w:val="lef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3.国家确定的认证机构可在《市场监管总局关于发布参与实施政府采购节能产品、环境标志产品认证机构名录的公告》（2019年第16号）中查询。如后续有更新的，则以更新后的文件为准。</w:t>
      </w:r>
    </w:p>
    <w:p w14:paraId="0BE41801">
      <w:pP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br w:type="page"/>
      </w:r>
    </w:p>
    <w:p w14:paraId="7E5308D4">
      <w:pPr>
        <w:numPr>
          <w:ilvl w:val="0"/>
          <w:numId w:val="0"/>
        </w:numPr>
        <w:spacing w:line="240" w:lineRule="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12、关于符合本国产品标准的声明函等有关证明文件（如适用）</w:t>
      </w:r>
    </w:p>
    <w:p w14:paraId="52904815">
      <w:pPr>
        <w:numPr>
          <w:ilvl w:val="0"/>
          <w:numId w:val="0"/>
        </w:numPr>
        <w:spacing w:line="240" w:lineRule="auto"/>
        <w:rPr>
          <w:rFonts w:hint="eastAsia" w:ascii="仿宋_GB2312" w:hAnsi="仿宋_GB2312" w:eastAsia="仿宋_GB2312" w:cs="仿宋_GB2312"/>
          <w:color w:val="auto"/>
          <w:sz w:val="21"/>
          <w:szCs w:val="21"/>
          <w:highlight w:val="none"/>
          <w:lang w:val="en-US" w:eastAsia="zh-CN"/>
        </w:rPr>
      </w:pPr>
    </w:p>
    <w:p w14:paraId="4F7AAA3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jc w:val="both"/>
        <w:textAlignment w:val="baseline"/>
        <w:rPr>
          <w:rFonts w:hint="eastAsia" w:ascii="仿宋_GB2312" w:hAnsi="仿宋_GB2312" w:eastAsia="仿宋_GB2312" w:cs="仿宋_GB2312"/>
          <w:i w:val="0"/>
          <w:iCs w:val="0"/>
          <w:caps w:val="0"/>
          <w:color w:val="auto"/>
          <w:spacing w:val="0"/>
          <w:sz w:val="24"/>
          <w:szCs w:val="24"/>
          <w:highlight w:val="none"/>
          <w:shd w:val="clear" w:fill="FFFFFF"/>
          <w:vertAlign w:val="baseline"/>
        </w:rPr>
      </w:pPr>
      <w:r>
        <w:rPr>
          <w:rFonts w:hint="eastAsia" w:ascii="仿宋_GB2312" w:hAnsi="仿宋_GB2312" w:eastAsia="仿宋_GB2312" w:cs="仿宋_GB2312"/>
          <w:i w:val="0"/>
          <w:iCs w:val="0"/>
          <w:caps w:val="0"/>
          <w:color w:val="auto"/>
          <w:spacing w:val="0"/>
          <w:sz w:val="24"/>
          <w:szCs w:val="24"/>
          <w:highlight w:val="none"/>
          <w:shd w:val="clear" w:fill="FFFFFF"/>
          <w:vertAlign w:val="baseline"/>
        </w:rPr>
        <w:t>注：</w:t>
      </w:r>
    </w:p>
    <w:p w14:paraId="1232513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auto"/>
          <w:spacing w:val="0"/>
          <w:sz w:val="24"/>
          <w:szCs w:val="24"/>
          <w:highlight w:val="none"/>
          <w:shd w:val="clear" w:fill="FFFFFF"/>
          <w:vertAlign w:val="baseline"/>
        </w:rPr>
      </w:pPr>
      <w:r>
        <w:rPr>
          <w:rFonts w:hint="eastAsia" w:ascii="仿宋_GB2312" w:hAnsi="仿宋_GB2312" w:eastAsia="仿宋_GB2312" w:cs="仿宋_GB2312"/>
          <w:i w:val="0"/>
          <w:iCs w:val="0"/>
          <w:caps w:val="0"/>
          <w:color w:val="auto"/>
          <w:spacing w:val="0"/>
          <w:sz w:val="24"/>
          <w:szCs w:val="24"/>
          <w:highlight w:val="none"/>
          <w:shd w:val="clear" w:fill="FFFFFF"/>
          <w:vertAlign w:val="baseline"/>
        </w:rPr>
        <w:t>1. 供应商提供本国产品应符合《国务院办公厅关于在政府采购中实施本国产品标准及相关政策的通知》（国办发〔2025〕34号），在投标文件中出具《关于符合本国产品标准的声明函》或财政部会同有关部门规定的有关证明文件；当采购项目或者采购包中含有多种产品的，供应商还应当提供《关于本国产品比例的声明函》。</w:t>
      </w:r>
    </w:p>
    <w:p w14:paraId="2577183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auto"/>
          <w:spacing w:val="0"/>
          <w:sz w:val="24"/>
          <w:szCs w:val="24"/>
          <w:highlight w:val="none"/>
          <w:shd w:val="clear" w:fill="FFFFFF"/>
          <w:vertAlign w:val="baseline"/>
        </w:rPr>
      </w:pPr>
      <w:r>
        <w:rPr>
          <w:rFonts w:hint="eastAsia" w:ascii="仿宋_GB2312" w:hAnsi="仿宋_GB2312" w:eastAsia="仿宋_GB2312" w:cs="仿宋_GB2312"/>
          <w:i w:val="0"/>
          <w:iCs w:val="0"/>
          <w:caps w:val="0"/>
          <w:color w:val="auto"/>
          <w:spacing w:val="0"/>
          <w:sz w:val="24"/>
          <w:szCs w:val="24"/>
          <w:highlight w:val="none"/>
          <w:shd w:val="clear" w:fill="FFFFFF"/>
          <w:vertAlign w:val="baseline"/>
        </w:rPr>
        <w:t>2. 供应商提供虚假《声明函》、虚假证明文件谋取中标、成交的，依照政府采购法律法规规定追究相应责任。</w:t>
      </w:r>
    </w:p>
    <w:p w14:paraId="7C7827C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80" w:lineRule="exact"/>
        <w:ind w:left="0" w:right="0" w:firstLine="420"/>
        <w:jc w:val="center"/>
        <w:textAlignment w:val="baseline"/>
        <w:rPr>
          <w:rFonts w:hint="eastAsia" w:ascii="仿宋_GB2312" w:hAnsi="仿宋_GB2312" w:eastAsia="仿宋_GB2312" w:cs="仿宋_GB2312"/>
          <w:i w:val="0"/>
          <w:iCs w:val="0"/>
          <w:caps w:val="0"/>
          <w:color w:val="auto"/>
          <w:spacing w:val="0"/>
          <w:sz w:val="24"/>
          <w:szCs w:val="24"/>
          <w:highlight w:val="none"/>
          <w:shd w:val="clear" w:fill="FFFFFF"/>
          <w:vertAlign w:val="baseline"/>
        </w:rPr>
      </w:pPr>
    </w:p>
    <w:p w14:paraId="7A38589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center"/>
        <w:textAlignment w:val="baseline"/>
        <w:rPr>
          <w:rFonts w:hint="eastAsia" w:ascii="仿宋_GB2312" w:hAnsi="仿宋_GB2312" w:eastAsia="仿宋_GB2312" w:cs="仿宋_GB2312"/>
          <w:i w:val="0"/>
          <w:iCs w:val="0"/>
          <w:caps w:val="0"/>
          <w:color w:val="auto"/>
          <w:spacing w:val="0"/>
          <w:sz w:val="24"/>
          <w:szCs w:val="24"/>
          <w:highlight w:val="none"/>
          <w:shd w:val="clear" w:fill="FFFFFF"/>
          <w:vertAlign w:val="baseline"/>
        </w:rPr>
      </w:pPr>
      <w:r>
        <w:rPr>
          <w:rFonts w:hint="eastAsia" w:ascii="仿宋_GB2312" w:hAnsi="仿宋_GB2312" w:eastAsia="仿宋_GB2312" w:cs="仿宋_GB2312"/>
          <w:i w:val="0"/>
          <w:iCs w:val="0"/>
          <w:caps w:val="0"/>
          <w:color w:val="auto"/>
          <w:spacing w:val="0"/>
          <w:sz w:val="24"/>
          <w:szCs w:val="24"/>
          <w:highlight w:val="none"/>
          <w:shd w:val="clear" w:fill="FFFFFF"/>
          <w:vertAlign w:val="baseline"/>
        </w:rPr>
        <w:t>中国境内生产的组件成本核算基本规则</w:t>
      </w:r>
    </w:p>
    <w:p w14:paraId="06019EB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auto"/>
          <w:spacing w:val="0"/>
          <w:sz w:val="24"/>
          <w:szCs w:val="24"/>
          <w:highlight w:val="none"/>
          <w:shd w:val="clear" w:fill="FFFFFF"/>
          <w:vertAlign w:val="baseline"/>
        </w:rPr>
      </w:pPr>
      <w:r>
        <w:rPr>
          <w:rFonts w:hint="eastAsia" w:ascii="仿宋_GB2312" w:hAnsi="仿宋_GB2312" w:eastAsia="仿宋_GB2312" w:cs="仿宋_GB2312"/>
          <w:i w:val="0"/>
          <w:iCs w:val="0"/>
          <w:caps w:val="0"/>
          <w:color w:val="auto"/>
          <w:spacing w:val="0"/>
          <w:sz w:val="24"/>
          <w:szCs w:val="24"/>
          <w:highlight w:val="none"/>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759D81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auto"/>
          <w:spacing w:val="0"/>
          <w:sz w:val="24"/>
          <w:szCs w:val="24"/>
          <w:highlight w:val="none"/>
          <w:shd w:val="clear" w:fill="FFFFFF"/>
          <w:vertAlign w:val="baseline"/>
        </w:rPr>
      </w:pPr>
      <w:r>
        <w:rPr>
          <w:rFonts w:hint="eastAsia" w:ascii="仿宋_GB2312" w:hAnsi="仿宋_GB2312" w:eastAsia="仿宋_GB2312" w:cs="仿宋_GB2312"/>
          <w:i w:val="0"/>
          <w:iCs w:val="0"/>
          <w:caps w:val="0"/>
          <w:color w:val="auto"/>
          <w:spacing w:val="0"/>
          <w:sz w:val="24"/>
          <w:szCs w:val="24"/>
          <w:highlight w:val="none"/>
          <w:shd w:val="clear" w:fill="FFFFFF"/>
          <w:vertAlign w:val="baseline"/>
        </w:rPr>
        <w:t>1. 产品的一级组件是指直接组成产品的组件。产品的二级组件是指直接组成产品一级组件的组件。一级组件不可分解的，视同二级组件。</w:t>
      </w:r>
    </w:p>
    <w:p w14:paraId="2D30E8E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auto"/>
          <w:spacing w:val="0"/>
          <w:sz w:val="24"/>
          <w:szCs w:val="24"/>
          <w:highlight w:val="none"/>
          <w:shd w:val="clear" w:fill="FFFFFF"/>
          <w:vertAlign w:val="baseline"/>
        </w:rPr>
      </w:pPr>
      <w:r>
        <w:rPr>
          <w:rFonts w:hint="eastAsia" w:ascii="仿宋_GB2312" w:hAnsi="仿宋_GB2312" w:eastAsia="仿宋_GB2312" w:cs="仿宋_GB2312"/>
          <w:i w:val="0"/>
          <w:iCs w:val="0"/>
          <w:caps w:val="0"/>
          <w:color w:val="auto"/>
          <w:spacing w:val="0"/>
          <w:sz w:val="24"/>
          <w:szCs w:val="24"/>
          <w:highlight w:val="none"/>
          <w:shd w:val="clear" w:fill="FFFFFF"/>
          <w:vertAlign w:val="baseline"/>
        </w:rPr>
        <w:t>2. 二级组件在中国境内生产的，其全部成本计入中国境内生产的组件成本；二级组件不在中国境内生产的，其成本不计入中国境内生产的组件成本。</w:t>
      </w:r>
    </w:p>
    <w:p w14:paraId="5F3780A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auto"/>
          <w:spacing w:val="0"/>
          <w:sz w:val="24"/>
          <w:szCs w:val="24"/>
          <w:highlight w:val="none"/>
          <w:shd w:val="clear" w:fill="FFFFFF"/>
          <w:vertAlign w:val="baseline"/>
        </w:rPr>
      </w:pPr>
      <w:r>
        <w:rPr>
          <w:rFonts w:hint="eastAsia" w:ascii="仿宋_GB2312" w:hAnsi="仿宋_GB2312" w:eastAsia="仿宋_GB2312" w:cs="仿宋_GB2312"/>
          <w:i w:val="0"/>
          <w:iCs w:val="0"/>
          <w:caps w:val="0"/>
          <w:color w:val="auto"/>
          <w:spacing w:val="0"/>
          <w:sz w:val="24"/>
          <w:szCs w:val="24"/>
          <w:highlight w:val="none"/>
          <w:shd w:val="clear" w:fill="FFFFFF"/>
          <w:vertAlign w:val="baseline"/>
        </w:rPr>
        <w:t>3. 产品总成本和组件成本以相关会计核算数据、采购合同、进货记录等为基础进行计算。</w:t>
      </w:r>
    </w:p>
    <w:p w14:paraId="52AD429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auto"/>
          <w:spacing w:val="0"/>
          <w:sz w:val="24"/>
          <w:szCs w:val="24"/>
          <w:highlight w:val="none"/>
          <w:shd w:val="clear" w:fill="FFFFFF"/>
          <w:vertAlign w:val="baseline"/>
        </w:rPr>
      </w:pPr>
      <w:r>
        <w:rPr>
          <w:rFonts w:hint="eastAsia" w:ascii="仿宋_GB2312" w:hAnsi="仿宋_GB2312" w:eastAsia="仿宋_GB2312" w:cs="仿宋_GB2312"/>
          <w:i w:val="0"/>
          <w:iCs w:val="0"/>
          <w:caps w:val="0"/>
          <w:color w:val="auto"/>
          <w:spacing w:val="0"/>
          <w:sz w:val="24"/>
          <w:szCs w:val="24"/>
          <w:highlight w:val="none"/>
          <w:shd w:val="clear" w:fill="FFFFFF"/>
          <w:vertAlign w:val="baseline"/>
        </w:rPr>
        <w:t>4. 需要对成本核算规则予以进一步明确的其他有关事项，由财政部会同有关部门另行规定。</w:t>
      </w:r>
    </w:p>
    <w:p w14:paraId="67162D1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auto"/>
          <w:spacing w:val="0"/>
          <w:sz w:val="24"/>
          <w:szCs w:val="24"/>
          <w:highlight w:val="none"/>
          <w:shd w:val="clear" w:fill="FFFFFF"/>
          <w:vertAlign w:val="baseline"/>
        </w:rPr>
      </w:pPr>
      <w:r>
        <w:rPr>
          <w:rFonts w:hint="eastAsia" w:ascii="仿宋_GB2312" w:hAnsi="仿宋_GB2312" w:eastAsia="仿宋_GB2312" w:cs="仿宋_GB2312"/>
          <w:i w:val="0"/>
          <w:iCs w:val="0"/>
          <w:caps w:val="0"/>
          <w:color w:val="auto"/>
          <w:spacing w:val="0"/>
          <w:sz w:val="24"/>
          <w:szCs w:val="24"/>
          <w:highlight w:val="none"/>
          <w:shd w:val="clear" w:fill="FFFFFF"/>
          <w:vertAlign w:val="baseline"/>
        </w:rPr>
        <w:br w:type="page"/>
      </w:r>
    </w:p>
    <w:p w14:paraId="53FF64B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仿宋" w:hAnsi="仿宋" w:eastAsia="仿宋" w:cs="仿宋"/>
          <w:b/>
          <w:bCs/>
          <w:i w:val="0"/>
          <w:iCs w:val="0"/>
          <w:caps w:val="0"/>
          <w:color w:val="auto"/>
          <w:spacing w:val="0"/>
          <w:sz w:val="32"/>
          <w:szCs w:val="32"/>
          <w:highlight w:val="none"/>
          <w:shd w:val="clear" w:fill="FFFFFF"/>
          <w:vertAlign w:val="baseline"/>
        </w:rPr>
      </w:pPr>
    </w:p>
    <w:p w14:paraId="64567AF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仿宋" w:hAnsi="仿宋" w:eastAsia="仿宋" w:cs="仿宋"/>
          <w:b/>
          <w:bCs/>
          <w:i w:val="0"/>
          <w:iCs w:val="0"/>
          <w:caps w:val="0"/>
          <w:color w:val="auto"/>
          <w:spacing w:val="0"/>
          <w:sz w:val="24"/>
          <w:szCs w:val="24"/>
          <w:highlight w:val="none"/>
          <w:shd w:val="clear" w:fill="FFFFFF"/>
          <w:vertAlign w:val="baseline"/>
        </w:rPr>
      </w:pPr>
      <w:r>
        <w:rPr>
          <w:rFonts w:hint="eastAsia" w:ascii="仿宋" w:hAnsi="仿宋" w:eastAsia="仿宋" w:cs="仿宋"/>
          <w:b/>
          <w:bCs/>
          <w:i w:val="0"/>
          <w:iCs w:val="0"/>
          <w:caps w:val="0"/>
          <w:color w:val="auto"/>
          <w:spacing w:val="0"/>
          <w:sz w:val="32"/>
          <w:szCs w:val="32"/>
          <w:highlight w:val="none"/>
          <w:shd w:val="clear" w:fill="FFFFFF"/>
          <w:vertAlign w:val="baseline"/>
        </w:rPr>
        <w:t>关于符合本国产品标准的声明函</w:t>
      </w:r>
    </w:p>
    <w:p w14:paraId="0424502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4B7F2E8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vertAlign w:val="baseline"/>
        </w:rPr>
        <w:t>1.</w:t>
      </w:r>
      <w:r>
        <w:rPr>
          <w:rStyle w:val="2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（产品名称1）</w:t>
      </w:r>
      <w:r>
        <w:rPr>
          <w:rStyle w:val="25"/>
          <w:rFonts w:hint="eastAsia" w:ascii="仿宋" w:hAnsi="仿宋" w:eastAsia="仿宋" w:cs="仿宋"/>
          <w:i w:val="0"/>
          <w:iCs w:val="0"/>
          <w:caps w:val="0"/>
          <w:color w:val="auto"/>
          <w:spacing w:val="0"/>
          <w:kern w:val="2"/>
          <w:sz w:val="24"/>
          <w:szCs w:val="24"/>
          <w:highlight w:val="none"/>
          <w:shd w:val="clear" w:fill="FFFFFF"/>
          <w:vertAlign w:val="baseline"/>
          <w:lang w:bidi="ar-SA"/>
        </w:rPr>
        <w:t>1</w:t>
      </w:r>
      <w:r>
        <w:rPr>
          <w:rFonts w:hint="eastAsia" w:ascii="仿宋" w:hAnsi="仿宋" w:eastAsia="仿宋" w:cs="仿宋"/>
          <w:i w:val="0"/>
          <w:iCs w:val="0"/>
          <w:caps w:val="0"/>
          <w:color w:val="auto"/>
          <w:spacing w:val="0"/>
          <w:sz w:val="24"/>
          <w:szCs w:val="24"/>
          <w:highlight w:val="none"/>
          <w:shd w:val="clear" w:fill="FFFFFF"/>
          <w:vertAlign w:val="baseline"/>
        </w:rPr>
        <w:t>，生产厂为</w:t>
      </w:r>
      <w:r>
        <w:rPr>
          <w:rStyle w:val="2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（厂名）</w:t>
      </w:r>
      <w:r>
        <w:rPr>
          <w:rStyle w:val="25"/>
          <w:rFonts w:hint="eastAsia" w:ascii="仿宋" w:hAnsi="仿宋" w:eastAsia="仿宋" w:cs="仿宋"/>
          <w:i w:val="0"/>
          <w:iCs w:val="0"/>
          <w:caps w:val="0"/>
          <w:color w:val="auto"/>
          <w:spacing w:val="0"/>
          <w:kern w:val="2"/>
          <w:sz w:val="24"/>
          <w:szCs w:val="24"/>
          <w:highlight w:val="none"/>
          <w:shd w:val="clear" w:fill="FFFFFF"/>
          <w:vertAlign w:val="baseline"/>
          <w:lang w:bidi="ar-SA"/>
        </w:rPr>
        <w:t>2</w:t>
      </w:r>
      <w:r>
        <w:rPr>
          <w:rFonts w:hint="eastAsia" w:ascii="仿宋" w:hAnsi="仿宋" w:eastAsia="仿宋" w:cs="仿宋"/>
          <w:i w:val="0"/>
          <w:iCs w:val="0"/>
          <w:caps w:val="0"/>
          <w:color w:val="auto"/>
          <w:spacing w:val="0"/>
          <w:sz w:val="24"/>
          <w:szCs w:val="24"/>
          <w:highlight w:val="none"/>
          <w:shd w:val="clear" w:fill="FFFFFF"/>
          <w:vertAlign w:val="baseline"/>
        </w:rPr>
        <w:t>，厂址为</w:t>
      </w:r>
      <w:r>
        <w:rPr>
          <w:rStyle w:val="2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（生产厂址）</w:t>
      </w:r>
      <w:r>
        <w:rPr>
          <w:rFonts w:hint="eastAsia" w:ascii="仿宋" w:hAnsi="仿宋" w:eastAsia="仿宋" w:cs="仿宋"/>
          <w:i w:val="0"/>
          <w:iCs w:val="0"/>
          <w:caps w:val="0"/>
          <w:color w:val="auto"/>
          <w:spacing w:val="0"/>
          <w:sz w:val="24"/>
          <w:szCs w:val="24"/>
          <w:highlight w:val="none"/>
          <w:shd w:val="clear" w:fill="FFFFFF"/>
          <w:vertAlign w:val="baseline"/>
        </w:rPr>
        <w:t>。</w:t>
      </w:r>
      <w:r>
        <w:rPr>
          <w:rFonts w:hint="eastAsia" w:ascii="仿宋" w:hAnsi="仿宋" w:eastAsia="仿宋" w:cs="仿宋"/>
          <w:i w:val="0"/>
          <w:iCs w:val="0"/>
          <w:caps w:val="0"/>
          <w:color w:val="auto"/>
          <w:spacing w:val="0"/>
          <w:sz w:val="24"/>
          <w:szCs w:val="24"/>
          <w:highlight w:val="none"/>
          <w:u w:val="single"/>
          <w:shd w:val="clear" w:fill="FFFFFF"/>
          <w:vertAlign w:val="baseline"/>
          <w:lang w:val="en-US" w:eastAsia="zh-CN"/>
        </w:rPr>
        <w:t xml:space="preserve"> / </w:t>
      </w:r>
      <w:r>
        <w:rPr>
          <w:rStyle w:val="2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（产品名称1）</w:t>
      </w:r>
      <w:r>
        <w:rPr>
          <w:rFonts w:hint="eastAsia" w:ascii="仿宋" w:hAnsi="仿宋" w:eastAsia="仿宋" w:cs="仿宋"/>
          <w:i w:val="0"/>
          <w:iCs w:val="0"/>
          <w:caps w:val="0"/>
          <w:color w:val="auto"/>
          <w:spacing w:val="0"/>
          <w:sz w:val="24"/>
          <w:szCs w:val="24"/>
          <w:highlight w:val="none"/>
          <w:shd w:val="clear" w:fill="FFFFFF"/>
          <w:vertAlign w:val="baseline"/>
        </w:rPr>
        <w:t>的中国境内生产的组件成本占比≥</w:t>
      </w:r>
      <w:r>
        <w:rPr>
          <w:rFonts w:hint="eastAsia" w:ascii="仿宋" w:hAnsi="仿宋" w:eastAsia="仿宋" w:cs="仿宋"/>
          <w:i w:val="0"/>
          <w:iCs w:val="0"/>
          <w:caps w:val="0"/>
          <w:color w:val="auto"/>
          <w:spacing w:val="0"/>
          <w:sz w:val="24"/>
          <w:szCs w:val="24"/>
          <w:highlight w:val="none"/>
          <w:u w:val="single"/>
          <w:shd w:val="clear" w:fill="FFFFFF"/>
          <w:vertAlign w:val="baseline"/>
          <w:lang w:val="en-US" w:eastAsia="zh-CN"/>
        </w:rPr>
        <w:t xml:space="preserve">  / </w:t>
      </w:r>
      <w:r>
        <w:rPr>
          <w:rStyle w:val="2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（规定比例）</w:t>
      </w:r>
      <w:r>
        <w:rPr>
          <w:rStyle w:val="25"/>
          <w:rFonts w:hint="eastAsia" w:ascii="仿宋" w:hAnsi="仿宋" w:eastAsia="仿宋" w:cs="仿宋"/>
          <w:i w:val="0"/>
          <w:iCs w:val="0"/>
          <w:caps w:val="0"/>
          <w:color w:val="auto"/>
          <w:spacing w:val="0"/>
          <w:kern w:val="2"/>
          <w:sz w:val="24"/>
          <w:szCs w:val="24"/>
          <w:highlight w:val="none"/>
          <w:shd w:val="clear" w:fill="FFFFFF"/>
          <w:vertAlign w:val="baseline"/>
          <w:lang w:bidi="ar-SA"/>
        </w:rPr>
        <w:t>3</w:t>
      </w:r>
      <w:r>
        <w:rPr>
          <w:rFonts w:hint="eastAsia" w:ascii="仿宋" w:hAnsi="仿宋" w:eastAsia="仿宋" w:cs="仿宋"/>
          <w:i w:val="0"/>
          <w:iCs w:val="0"/>
          <w:caps w:val="0"/>
          <w:color w:val="auto"/>
          <w:spacing w:val="0"/>
          <w:sz w:val="24"/>
          <w:szCs w:val="24"/>
          <w:highlight w:val="none"/>
          <w:shd w:val="clear" w:fill="FFFFFF"/>
          <w:vertAlign w:val="baseline"/>
        </w:rPr>
        <w:t>。</w:t>
      </w:r>
      <w:r>
        <w:rPr>
          <w:rFonts w:hint="eastAsia" w:ascii="仿宋" w:hAnsi="仿宋" w:eastAsia="仿宋" w:cs="仿宋"/>
          <w:i w:val="0"/>
          <w:iCs w:val="0"/>
          <w:caps w:val="0"/>
          <w:color w:val="auto"/>
          <w:spacing w:val="0"/>
          <w:sz w:val="24"/>
          <w:szCs w:val="24"/>
          <w:highlight w:val="none"/>
          <w:u w:val="single"/>
          <w:shd w:val="clear" w:fill="FFFFFF"/>
          <w:vertAlign w:val="baseline"/>
          <w:lang w:val="en-US" w:eastAsia="zh-CN"/>
        </w:rPr>
        <w:t xml:space="preserve"> / </w:t>
      </w:r>
      <w:r>
        <w:rPr>
          <w:rStyle w:val="2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（产品名称1）</w:t>
      </w:r>
      <w:r>
        <w:rPr>
          <w:rFonts w:hint="eastAsia" w:ascii="仿宋" w:hAnsi="仿宋" w:eastAsia="仿宋" w:cs="仿宋"/>
          <w:i w:val="0"/>
          <w:iCs w:val="0"/>
          <w:caps w:val="0"/>
          <w:color w:val="auto"/>
          <w:spacing w:val="0"/>
          <w:sz w:val="24"/>
          <w:szCs w:val="24"/>
          <w:highlight w:val="none"/>
          <w:shd w:val="clear" w:fill="FFFFFF"/>
          <w:vertAlign w:val="baseline"/>
        </w:rPr>
        <w:t>的</w:t>
      </w:r>
      <w:r>
        <w:rPr>
          <w:rFonts w:hint="eastAsia" w:ascii="仿宋" w:hAnsi="仿宋" w:eastAsia="仿宋" w:cs="仿宋"/>
          <w:i w:val="0"/>
          <w:iCs w:val="0"/>
          <w:caps w:val="0"/>
          <w:color w:val="auto"/>
          <w:spacing w:val="0"/>
          <w:sz w:val="24"/>
          <w:szCs w:val="24"/>
          <w:highlight w:val="none"/>
          <w:u w:val="single"/>
          <w:shd w:val="clear" w:fill="FFFFFF"/>
          <w:vertAlign w:val="baseline"/>
          <w:lang w:val="en-US" w:eastAsia="zh-CN"/>
        </w:rPr>
        <w:t xml:space="preserve">  / </w:t>
      </w:r>
      <w:r>
        <w:rPr>
          <w:rStyle w:val="2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（关键组件）</w:t>
      </w:r>
      <w:r>
        <w:rPr>
          <w:rStyle w:val="25"/>
          <w:rFonts w:hint="eastAsia" w:ascii="仿宋" w:hAnsi="仿宋" w:eastAsia="仿宋" w:cs="仿宋"/>
          <w:i w:val="0"/>
          <w:iCs w:val="0"/>
          <w:caps w:val="0"/>
          <w:color w:val="auto"/>
          <w:spacing w:val="0"/>
          <w:kern w:val="2"/>
          <w:sz w:val="24"/>
          <w:szCs w:val="24"/>
          <w:highlight w:val="none"/>
          <w:shd w:val="clear" w:fill="FFFFFF"/>
          <w:vertAlign w:val="baseline"/>
          <w:lang w:bidi="ar-SA"/>
        </w:rPr>
        <w:t>4</w:t>
      </w:r>
      <w:r>
        <w:rPr>
          <w:rFonts w:hint="eastAsia" w:ascii="仿宋" w:hAnsi="仿宋" w:eastAsia="仿宋" w:cs="仿宋"/>
          <w:i w:val="0"/>
          <w:iCs w:val="0"/>
          <w:caps w:val="0"/>
          <w:color w:val="auto"/>
          <w:spacing w:val="0"/>
          <w:sz w:val="24"/>
          <w:szCs w:val="24"/>
          <w:highlight w:val="none"/>
          <w:shd w:val="clear" w:fill="FFFFFF"/>
          <w:vertAlign w:val="baseline"/>
        </w:rPr>
        <w:t>在中国境内生产。</w:t>
      </w:r>
      <w:r>
        <w:rPr>
          <w:rFonts w:hint="eastAsia" w:ascii="仿宋" w:hAnsi="仿宋" w:eastAsia="仿宋" w:cs="仿宋"/>
          <w:i w:val="0"/>
          <w:iCs w:val="0"/>
          <w:caps w:val="0"/>
          <w:color w:val="auto"/>
          <w:spacing w:val="0"/>
          <w:sz w:val="24"/>
          <w:szCs w:val="24"/>
          <w:highlight w:val="none"/>
          <w:u w:val="single"/>
          <w:shd w:val="clear" w:fill="FFFFFF"/>
          <w:vertAlign w:val="baseline"/>
          <w:lang w:val="en-US" w:eastAsia="zh-CN"/>
        </w:rPr>
        <w:t xml:space="preserve"> / </w:t>
      </w:r>
      <w:r>
        <w:rPr>
          <w:rStyle w:val="2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（产品名称1）</w:t>
      </w:r>
      <w:r>
        <w:rPr>
          <w:rFonts w:hint="eastAsia" w:ascii="仿宋" w:hAnsi="仿宋" w:eastAsia="仿宋" w:cs="仿宋"/>
          <w:i w:val="0"/>
          <w:iCs w:val="0"/>
          <w:caps w:val="0"/>
          <w:color w:val="auto"/>
          <w:spacing w:val="0"/>
          <w:sz w:val="24"/>
          <w:szCs w:val="24"/>
          <w:highlight w:val="none"/>
          <w:shd w:val="clear" w:fill="FFFFFF"/>
          <w:vertAlign w:val="baseline"/>
        </w:rPr>
        <w:t>的</w:t>
      </w:r>
      <w:r>
        <w:rPr>
          <w:rFonts w:hint="eastAsia" w:ascii="仿宋" w:hAnsi="仿宋" w:eastAsia="仿宋" w:cs="仿宋"/>
          <w:i w:val="0"/>
          <w:iCs w:val="0"/>
          <w:caps w:val="0"/>
          <w:color w:val="auto"/>
          <w:spacing w:val="0"/>
          <w:sz w:val="24"/>
          <w:szCs w:val="24"/>
          <w:highlight w:val="none"/>
          <w:u w:val="single"/>
          <w:shd w:val="clear" w:fill="FFFFFF"/>
          <w:vertAlign w:val="baseline"/>
          <w:lang w:val="en-US" w:eastAsia="zh-CN"/>
        </w:rPr>
        <w:t xml:space="preserve"> / </w:t>
      </w:r>
      <w:r>
        <w:rPr>
          <w:rStyle w:val="2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（关键工序）</w:t>
      </w:r>
      <w:r>
        <w:rPr>
          <w:rStyle w:val="25"/>
          <w:rFonts w:hint="eastAsia" w:ascii="仿宋" w:hAnsi="仿宋" w:eastAsia="仿宋" w:cs="仿宋"/>
          <w:i w:val="0"/>
          <w:iCs w:val="0"/>
          <w:caps w:val="0"/>
          <w:color w:val="auto"/>
          <w:spacing w:val="0"/>
          <w:kern w:val="2"/>
          <w:sz w:val="24"/>
          <w:szCs w:val="24"/>
          <w:highlight w:val="none"/>
          <w:shd w:val="clear" w:fill="FFFFFF"/>
          <w:vertAlign w:val="baseline"/>
          <w:lang w:bidi="ar-SA"/>
        </w:rPr>
        <w:t>5</w:t>
      </w:r>
      <w:r>
        <w:rPr>
          <w:rFonts w:hint="eastAsia" w:ascii="仿宋" w:hAnsi="仿宋" w:eastAsia="仿宋" w:cs="仿宋"/>
          <w:i w:val="0"/>
          <w:iCs w:val="0"/>
          <w:caps w:val="0"/>
          <w:color w:val="auto"/>
          <w:spacing w:val="0"/>
          <w:sz w:val="24"/>
          <w:szCs w:val="24"/>
          <w:highlight w:val="none"/>
          <w:shd w:val="clear" w:fill="FFFFFF"/>
          <w:vertAlign w:val="baseline"/>
        </w:rPr>
        <w:t>在中国境内完成。</w:t>
      </w:r>
    </w:p>
    <w:p w14:paraId="41B345C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vertAlign w:val="baseline"/>
        </w:rPr>
        <w:t>2.</w:t>
      </w:r>
      <w:r>
        <w:rPr>
          <w:rStyle w:val="2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（产品名称2）</w:t>
      </w:r>
      <w:r>
        <w:rPr>
          <w:rFonts w:hint="eastAsia" w:ascii="仿宋" w:hAnsi="仿宋" w:eastAsia="仿宋" w:cs="仿宋"/>
          <w:i w:val="0"/>
          <w:iCs w:val="0"/>
          <w:caps w:val="0"/>
          <w:color w:val="auto"/>
          <w:spacing w:val="0"/>
          <w:sz w:val="24"/>
          <w:szCs w:val="24"/>
          <w:highlight w:val="none"/>
          <w:shd w:val="clear" w:fill="FFFFFF"/>
          <w:vertAlign w:val="baseline"/>
        </w:rPr>
        <w:t>，生产厂为</w:t>
      </w:r>
      <w:r>
        <w:rPr>
          <w:rStyle w:val="2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（厂名）</w:t>
      </w:r>
      <w:r>
        <w:rPr>
          <w:rFonts w:hint="eastAsia" w:ascii="仿宋" w:hAnsi="仿宋" w:eastAsia="仿宋" w:cs="仿宋"/>
          <w:i w:val="0"/>
          <w:iCs w:val="0"/>
          <w:caps w:val="0"/>
          <w:color w:val="auto"/>
          <w:spacing w:val="0"/>
          <w:sz w:val="24"/>
          <w:szCs w:val="24"/>
          <w:highlight w:val="none"/>
          <w:shd w:val="clear" w:fill="FFFFFF"/>
          <w:vertAlign w:val="baseline"/>
        </w:rPr>
        <w:t>，厂址为</w:t>
      </w:r>
      <w:r>
        <w:rPr>
          <w:rStyle w:val="2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（生产厂址）</w:t>
      </w:r>
      <w:r>
        <w:rPr>
          <w:rFonts w:hint="eastAsia" w:ascii="仿宋" w:hAnsi="仿宋" w:eastAsia="仿宋" w:cs="仿宋"/>
          <w:i w:val="0"/>
          <w:iCs w:val="0"/>
          <w:caps w:val="0"/>
          <w:color w:val="auto"/>
          <w:spacing w:val="0"/>
          <w:sz w:val="24"/>
          <w:szCs w:val="24"/>
          <w:highlight w:val="none"/>
          <w:shd w:val="clear" w:fill="FFFFFF"/>
          <w:vertAlign w:val="baseline"/>
        </w:rPr>
        <w:t>。</w:t>
      </w:r>
      <w:r>
        <w:rPr>
          <w:rFonts w:hint="eastAsia" w:ascii="仿宋" w:hAnsi="仿宋" w:eastAsia="仿宋" w:cs="仿宋"/>
          <w:i w:val="0"/>
          <w:iCs w:val="0"/>
          <w:caps w:val="0"/>
          <w:color w:val="auto"/>
          <w:spacing w:val="0"/>
          <w:sz w:val="24"/>
          <w:szCs w:val="24"/>
          <w:highlight w:val="none"/>
          <w:u w:val="single"/>
          <w:shd w:val="clear" w:fill="FFFFFF"/>
          <w:vertAlign w:val="baseline"/>
          <w:lang w:val="en-US" w:eastAsia="zh-CN"/>
        </w:rPr>
        <w:t xml:space="preserve"> / </w:t>
      </w:r>
      <w:r>
        <w:rPr>
          <w:rStyle w:val="2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（产品名称2）</w:t>
      </w:r>
      <w:r>
        <w:rPr>
          <w:rFonts w:hint="eastAsia" w:ascii="仿宋" w:hAnsi="仿宋" w:eastAsia="仿宋" w:cs="仿宋"/>
          <w:i w:val="0"/>
          <w:iCs w:val="0"/>
          <w:caps w:val="0"/>
          <w:color w:val="auto"/>
          <w:spacing w:val="0"/>
          <w:sz w:val="24"/>
          <w:szCs w:val="24"/>
          <w:highlight w:val="none"/>
          <w:shd w:val="clear" w:fill="FFFFFF"/>
          <w:vertAlign w:val="baseline"/>
        </w:rPr>
        <w:t>的中国境内生产的组件成本占比≥</w:t>
      </w:r>
      <w:r>
        <w:rPr>
          <w:rFonts w:hint="eastAsia" w:ascii="仿宋" w:hAnsi="仿宋" w:eastAsia="仿宋" w:cs="仿宋"/>
          <w:i w:val="0"/>
          <w:iCs w:val="0"/>
          <w:caps w:val="0"/>
          <w:color w:val="auto"/>
          <w:spacing w:val="0"/>
          <w:sz w:val="24"/>
          <w:szCs w:val="24"/>
          <w:highlight w:val="none"/>
          <w:u w:val="single"/>
          <w:shd w:val="clear" w:fill="FFFFFF"/>
          <w:vertAlign w:val="baseline"/>
          <w:lang w:val="en-US" w:eastAsia="zh-CN"/>
        </w:rPr>
        <w:t xml:space="preserve">  / </w:t>
      </w:r>
      <w:r>
        <w:rPr>
          <w:rStyle w:val="2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（规定比例）</w:t>
      </w:r>
      <w:r>
        <w:rPr>
          <w:rFonts w:hint="eastAsia" w:ascii="仿宋" w:hAnsi="仿宋" w:eastAsia="仿宋" w:cs="仿宋"/>
          <w:i w:val="0"/>
          <w:iCs w:val="0"/>
          <w:caps w:val="0"/>
          <w:color w:val="auto"/>
          <w:spacing w:val="0"/>
          <w:sz w:val="24"/>
          <w:szCs w:val="24"/>
          <w:highlight w:val="none"/>
          <w:shd w:val="clear" w:fill="FFFFFF"/>
          <w:vertAlign w:val="baseline"/>
        </w:rPr>
        <w:t>。</w:t>
      </w:r>
      <w:r>
        <w:rPr>
          <w:rFonts w:hint="eastAsia" w:ascii="仿宋" w:hAnsi="仿宋" w:eastAsia="仿宋" w:cs="仿宋"/>
          <w:i w:val="0"/>
          <w:iCs w:val="0"/>
          <w:caps w:val="0"/>
          <w:color w:val="auto"/>
          <w:spacing w:val="0"/>
          <w:sz w:val="24"/>
          <w:szCs w:val="24"/>
          <w:highlight w:val="none"/>
          <w:u w:val="single"/>
          <w:shd w:val="clear" w:fill="FFFFFF"/>
          <w:vertAlign w:val="baseline"/>
          <w:lang w:val="en-US" w:eastAsia="zh-CN"/>
        </w:rPr>
        <w:t xml:space="preserve"> / </w:t>
      </w:r>
      <w:r>
        <w:rPr>
          <w:rStyle w:val="2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（产品名称2）</w:t>
      </w:r>
      <w:r>
        <w:rPr>
          <w:rFonts w:hint="eastAsia" w:ascii="仿宋" w:hAnsi="仿宋" w:eastAsia="仿宋" w:cs="仿宋"/>
          <w:i w:val="0"/>
          <w:iCs w:val="0"/>
          <w:caps w:val="0"/>
          <w:color w:val="auto"/>
          <w:spacing w:val="0"/>
          <w:sz w:val="24"/>
          <w:szCs w:val="24"/>
          <w:highlight w:val="none"/>
          <w:shd w:val="clear" w:fill="FFFFFF"/>
          <w:vertAlign w:val="baseline"/>
        </w:rPr>
        <w:t>的</w:t>
      </w:r>
      <w:r>
        <w:rPr>
          <w:rFonts w:hint="eastAsia" w:ascii="仿宋" w:hAnsi="仿宋" w:eastAsia="仿宋" w:cs="仿宋"/>
          <w:i w:val="0"/>
          <w:iCs w:val="0"/>
          <w:caps w:val="0"/>
          <w:color w:val="auto"/>
          <w:spacing w:val="0"/>
          <w:sz w:val="24"/>
          <w:szCs w:val="24"/>
          <w:highlight w:val="none"/>
          <w:u w:val="single"/>
          <w:shd w:val="clear" w:fill="FFFFFF"/>
          <w:vertAlign w:val="baseline"/>
          <w:lang w:val="en-US" w:eastAsia="zh-CN"/>
        </w:rPr>
        <w:t xml:space="preserve">  / </w:t>
      </w:r>
      <w:r>
        <w:rPr>
          <w:rStyle w:val="2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（关键组件）</w:t>
      </w:r>
      <w:r>
        <w:rPr>
          <w:rFonts w:hint="eastAsia" w:ascii="仿宋" w:hAnsi="仿宋" w:eastAsia="仿宋" w:cs="仿宋"/>
          <w:i w:val="0"/>
          <w:iCs w:val="0"/>
          <w:caps w:val="0"/>
          <w:color w:val="auto"/>
          <w:spacing w:val="0"/>
          <w:sz w:val="24"/>
          <w:szCs w:val="24"/>
          <w:highlight w:val="none"/>
          <w:shd w:val="clear" w:fill="FFFFFF"/>
          <w:vertAlign w:val="baseline"/>
        </w:rPr>
        <w:t>在中国境内生产。</w:t>
      </w:r>
      <w:r>
        <w:rPr>
          <w:rFonts w:hint="eastAsia" w:ascii="仿宋" w:hAnsi="仿宋" w:eastAsia="仿宋" w:cs="仿宋"/>
          <w:i w:val="0"/>
          <w:iCs w:val="0"/>
          <w:caps w:val="0"/>
          <w:color w:val="auto"/>
          <w:spacing w:val="0"/>
          <w:sz w:val="24"/>
          <w:szCs w:val="24"/>
          <w:highlight w:val="none"/>
          <w:u w:val="single"/>
          <w:shd w:val="clear" w:fill="FFFFFF"/>
          <w:vertAlign w:val="baseline"/>
          <w:lang w:val="en-US" w:eastAsia="zh-CN"/>
        </w:rPr>
        <w:t xml:space="preserve">  /</w:t>
      </w:r>
      <w:r>
        <w:rPr>
          <w:rStyle w:val="2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（产品名称2）</w:t>
      </w:r>
      <w:r>
        <w:rPr>
          <w:rFonts w:hint="eastAsia" w:ascii="仿宋" w:hAnsi="仿宋" w:eastAsia="仿宋" w:cs="仿宋"/>
          <w:i w:val="0"/>
          <w:iCs w:val="0"/>
          <w:caps w:val="0"/>
          <w:color w:val="auto"/>
          <w:spacing w:val="0"/>
          <w:sz w:val="24"/>
          <w:szCs w:val="24"/>
          <w:highlight w:val="none"/>
          <w:shd w:val="clear" w:fill="FFFFFF"/>
          <w:vertAlign w:val="baseline"/>
        </w:rPr>
        <w:t>的</w:t>
      </w:r>
      <w:r>
        <w:rPr>
          <w:rFonts w:hint="eastAsia" w:ascii="仿宋" w:hAnsi="仿宋" w:eastAsia="仿宋" w:cs="仿宋"/>
          <w:i w:val="0"/>
          <w:iCs w:val="0"/>
          <w:caps w:val="0"/>
          <w:color w:val="auto"/>
          <w:spacing w:val="0"/>
          <w:sz w:val="24"/>
          <w:szCs w:val="24"/>
          <w:highlight w:val="none"/>
          <w:u w:val="single"/>
          <w:shd w:val="clear" w:fill="FFFFFF"/>
          <w:vertAlign w:val="baseline"/>
          <w:lang w:val="en-US" w:eastAsia="zh-CN"/>
        </w:rPr>
        <w:t xml:space="preserve">  / </w:t>
      </w:r>
      <w:r>
        <w:rPr>
          <w:rStyle w:val="2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（关键工序）</w:t>
      </w:r>
      <w:r>
        <w:rPr>
          <w:rFonts w:hint="eastAsia" w:ascii="仿宋" w:hAnsi="仿宋" w:eastAsia="仿宋" w:cs="仿宋"/>
          <w:i w:val="0"/>
          <w:iCs w:val="0"/>
          <w:caps w:val="0"/>
          <w:color w:val="auto"/>
          <w:spacing w:val="0"/>
          <w:sz w:val="24"/>
          <w:szCs w:val="24"/>
          <w:highlight w:val="none"/>
          <w:shd w:val="clear" w:fill="FFFFFF"/>
          <w:vertAlign w:val="baseline"/>
        </w:rPr>
        <w:t>在中国境内完成。</w:t>
      </w:r>
    </w:p>
    <w:p w14:paraId="22C467B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vertAlign w:val="baseline"/>
        </w:rPr>
        <w:t>……</w:t>
      </w:r>
    </w:p>
    <w:p w14:paraId="655ABFF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vertAlign w:val="baseline"/>
        </w:rPr>
        <w:t>本公司（单位）对上述声明内容的真实性负责。如有虚假，愿承担相应法律责任。</w:t>
      </w:r>
    </w:p>
    <w:p w14:paraId="25B55F1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0"/>
        <w:textAlignment w:val="baseline"/>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vertAlign w:val="baseline"/>
        </w:rPr>
        <w:t> </w:t>
      </w:r>
    </w:p>
    <w:p w14:paraId="55BF948C">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 w:hAnsi="仿宋" w:eastAsia="仿宋" w:cs="仿宋"/>
          <w:i w:val="0"/>
          <w:iCs w:val="0"/>
          <w:caps w:val="0"/>
          <w:color w:val="auto"/>
          <w:spacing w:val="0"/>
          <w:sz w:val="24"/>
          <w:szCs w:val="24"/>
          <w:highlight w:val="none"/>
          <w:shd w:val="clear" w:fill="FFFFFF"/>
          <w:vertAlign w:val="baseline"/>
        </w:rPr>
      </w:pPr>
      <w:r>
        <w:rPr>
          <w:rFonts w:hint="eastAsia" w:ascii="仿宋" w:hAnsi="仿宋" w:eastAsia="仿宋" w:cs="仿宋"/>
          <w:i w:val="0"/>
          <w:iCs w:val="0"/>
          <w:caps w:val="0"/>
          <w:color w:val="auto"/>
          <w:spacing w:val="0"/>
          <w:sz w:val="24"/>
          <w:szCs w:val="24"/>
          <w:highlight w:val="none"/>
          <w:shd w:val="clear" w:fill="FFFFFF"/>
          <w:vertAlign w:val="baseline"/>
        </w:rPr>
        <w:t>公司（单位）名称（盖章）：__________________</w:t>
      </w:r>
    </w:p>
    <w:p w14:paraId="3610CFA8">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fill="FFFFFF"/>
          <w:vertAlign w:val="baseline"/>
        </w:rPr>
        <w:t>日期：______ 年 ______ 月 ______ 日</w:t>
      </w:r>
    </w:p>
    <w:p w14:paraId="5F6B02D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auto"/>
          <w:spacing w:val="0"/>
          <w:sz w:val="21"/>
          <w:szCs w:val="21"/>
          <w:highlight w:val="none"/>
          <w:shd w:val="clear" w:fill="FFFFFF"/>
          <w:vertAlign w:val="baseline"/>
        </w:rPr>
      </w:pPr>
    </w:p>
    <w:p w14:paraId="1A526FA7">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ascii="仿宋" w:hAnsi="仿宋" w:eastAsia="仿宋" w:cs="仿宋"/>
          <w:i w:val="0"/>
          <w:iCs w:val="0"/>
          <w:caps w:val="0"/>
          <w:color w:val="auto"/>
          <w:spacing w:val="0"/>
          <w:sz w:val="21"/>
          <w:szCs w:val="21"/>
          <w:highlight w:val="none"/>
        </w:rPr>
      </w:pPr>
      <w:r>
        <w:rPr>
          <w:rFonts w:hint="eastAsia" w:ascii="仿宋" w:hAnsi="仿宋" w:eastAsia="仿宋" w:cs="仿宋"/>
          <w:i w:val="0"/>
          <w:iCs w:val="0"/>
          <w:caps w:val="0"/>
          <w:color w:val="auto"/>
          <w:spacing w:val="0"/>
          <w:sz w:val="21"/>
          <w:szCs w:val="21"/>
          <w:highlight w:val="none"/>
          <w:shd w:val="clear" w:fill="FFFFFF"/>
          <w:vertAlign w:val="baseline"/>
        </w:rPr>
        <w:t>1.产品如有型号，请在“产品名称”栏一并填写。</w:t>
      </w:r>
    </w:p>
    <w:p w14:paraId="362FF7C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auto"/>
          <w:spacing w:val="0"/>
          <w:sz w:val="21"/>
          <w:szCs w:val="21"/>
          <w:highlight w:val="none"/>
        </w:rPr>
      </w:pPr>
      <w:r>
        <w:rPr>
          <w:rFonts w:hint="eastAsia" w:ascii="仿宋" w:hAnsi="仿宋" w:eastAsia="仿宋" w:cs="仿宋"/>
          <w:i w:val="0"/>
          <w:iCs w:val="0"/>
          <w:caps w:val="0"/>
          <w:color w:val="auto"/>
          <w:spacing w:val="0"/>
          <w:sz w:val="21"/>
          <w:szCs w:val="21"/>
          <w:highlight w:val="none"/>
          <w:shd w:val="clear" w:fill="FFFFFF"/>
          <w:vertAlign w:val="baseline"/>
        </w:rPr>
        <w:t>2.生产厂名与厂址应与生产厂营业执照载明的相关信息保持一致。</w:t>
      </w:r>
    </w:p>
    <w:p w14:paraId="3A6A60E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auto"/>
          <w:spacing w:val="0"/>
          <w:sz w:val="21"/>
          <w:szCs w:val="21"/>
          <w:highlight w:val="none"/>
        </w:rPr>
      </w:pPr>
      <w:r>
        <w:rPr>
          <w:rFonts w:hint="eastAsia" w:ascii="仿宋" w:hAnsi="仿宋" w:eastAsia="仿宋" w:cs="仿宋"/>
          <w:i w:val="0"/>
          <w:iCs w:val="0"/>
          <w:caps w:val="0"/>
          <w:color w:val="auto"/>
          <w:spacing w:val="0"/>
          <w:sz w:val="21"/>
          <w:szCs w:val="21"/>
          <w:highlight w:val="none"/>
          <w:shd w:val="clear" w:fill="FFFFFF"/>
          <w:vertAlign w:val="baseline"/>
        </w:rPr>
        <w:t>3.该产品的中国境内生产的组件成本占比相关要求实施前，“规定比例”栏可不填，下同。</w:t>
      </w:r>
    </w:p>
    <w:p w14:paraId="25F68D1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auto"/>
          <w:spacing w:val="0"/>
          <w:sz w:val="21"/>
          <w:szCs w:val="21"/>
          <w:highlight w:val="none"/>
        </w:rPr>
      </w:pPr>
      <w:r>
        <w:rPr>
          <w:rFonts w:hint="eastAsia" w:ascii="仿宋" w:hAnsi="仿宋" w:eastAsia="仿宋" w:cs="仿宋"/>
          <w:i w:val="0"/>
          <w:iCs w:val="0"/>
          <w:caps w:val="0"/>
          <w:color w:val="auto"/>
          <w:spacing w:val="0"/>
          <w:sz w:val="21"/>
          <w:szCs w:val="21"/>
          <w:highlight w:val="none"/>
          <w:shd w:val="clear" w:fill="FFFFFF"/>
          <w:vertAlign w:val="baseline"/>
        </w:rPr>
        <w:t>4.该产品的关键组件要求实施前，“关键组件”栏可不填，下同。</w:t>
      </w:r>
    </w:p>
    <w:p w14:paraId="00891F17">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auto"/>
          <w:spacing w:val="0"/>
          <w:sz w:val="21"/>
          <w:szCs w:val="21"/>
          <w:highlight w:val="none"/>
          <w:shd w:val="clear" w:fill="FFFFFF"/>
          <w:vertAlign w:val="baseline"/>
        </w:rPr>
      </w:pPr>
      <w:r>
        <w:rPr>
          <w:rFonts w:hint="eastAsia" w:ascii="仿宋" w:hAnsi="仿宋" w:eastAsia="仿宋" w:cs="仿宋"/>
          <w:i w:val="0"/>
          <w:iCs w:val="0"/>
          <w:caps w:val="0"/>
          <w:color w:val="auto"/>
          <w:spacing w:val="0"/>
          <w:sz w:val="21"/>
          <w:szCs w:val="21"/>
          <w:highlight w:val="none"/>
          <w:shd w:val="clear" w:fill="FFFFFF"/>
          <w:vertAlign w:val="baseline"/>
        </w:rPr>
        <w:t>5.该产品的关键工序要求实施前，“关键工序”栏可不填，下同。</w:t>
      </w:r>
    </w:p>
    <w:p w14:paraId="7F7FC6E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default" w:ascii="仿宋" w:hAnsi="仿宋" w:eastAsia="仿宋" w:cs="仿宋"/>
          <w:b/>
          <w:bCs/>
          <w:i w:val="0"/>
          <w:iCs w:val="0"/>
          <w:caps w:val="0"/>
          <w:color w:val="auto"/>
          <w:spacing w:val="0"/>
          <w:sz w:val="21"/>
          <w:szCs w:val="21"/>
          <w:highlight w:val="none"/>
          <w:shd w:val="clear" w:fill="FFFFFF"/>
          <w:vertAlign w:val="baseline"/>
          <w:lang w:val="en-US" w:eastAsia="zh-CN"/>
        </w:rPr>
      </w:pPr>
      <w:r>
        <w:rPr>
          <w:rFonts w:hint="eastAsia" w:ascii="仿宋" w:hAnsi="仿宋" w:eastAsia="仿宋" w:cs="仿宋"/>
          <w:b/>
          <w:bCs/>
          <w:i w:val="0"/>
          <w:iCs w:val="0"/>
          <w:caps w:val="0"/>
          <w:color w:val="auto"/>
          <w:spacing w:val="0"/>
          <w:sz w:val="21"/>
          <w:szCs w:val="21"/>
          <w:highlight w:val="none"/>
          <w:shd w:val="clear" w:fill="FFFFFF"/>
          <w:vertAlign w:val="baseline"/>
          <w:lang w:val="en-US" w:eastAsia="zh-CN"/>
        </w:rPr>
        <w:t>6.6.本声明函中“规定比例、关键组件、关键工序”等标注“/” 的内容，因相关要求尚未实施，无需填写。</w:t>
      </w:r>
    </w:p>
    <w:p w14:paraId="3AAA99D8">
      <w:pPr>
        <w:pStyle w:val="29"/>
        <w:spacing w:before="120" w:after="240"/>
        <w:jc w:val="center"/>
        <w:outlineLvl w:val="3"/>
        <w:rPr>
          <w:rFonts w:hint="eastAsia" w:ascii="仿宋" w:hAnsi="仿宋" w:eastAsia="仿宋" w:cs="仿宋"/>
          <w:i w:val="0"/>
          <w:iCs w:val="0"/>
          <w:caps w:val="0"/>
          <w:color w:val="auto"/>
          <w:spacing w:val="0"/>
          <w:kern w:val="0"/>
          <w:sz w:val="32"/>
          <w:szCs w:val="32"/>
          <w:highlight w:val="none"/>
          <w:shd w:val="clear" w:fill="FFFFFF"/>
          <w:vertAlign w:val="baseline"/>
          <w:lang w:val="en-US" w:eastAsia="zh-CN" w:bidi="ar"/>
        </w:rPr>
      </w:pPr>
    </w:p>
    <w:p w14:paraId="6743F722">
      <w:pPr>
        <w:spacing w:line="240" w:lineRule="auto"/>
        <w:rPr>
          <w:rFonts w:hint="eastAsia" w:ascii="仿宋" w:hAnsi="仿宋" w:eastAsia="仿宋" w:cs="仿宋"/>
          <w:b/>
          <w:bCs/>
          <w:i w:val="0"/>
          <w:iCs w:val="0"/>
          <w:caps w:val="0"/>
          <w:color w:val="auto"/>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auto"/>
          <w:spacing w:val="0"/>
          <w:kern w:val="0"/>
          <w:sz w:val="32"/>
          <w:szCs w:val="32"/>
          <w:highlight w:val="none"/>
          <w:shd w:val="clear" w:fill="FFFFFF"/>
          <w:vertAlign w:val="baseline"/>
          <w:lang w:val="en-US" w:eastAsia="zh-CN" w:bidi="ar"/>
        </w:rPr>
        <w:br w:type="page"/>
      </w:r>
    </w:p>
    <w:p w14:paraId="74BC68B7">
      <w:pPr>
        <w:pStyle w:val="29"/>
        <w:spacing w:before="120" w:after="240"/>
        <w:jc w:val="center"/>
        <w:outlineLvl w:val="3"/>
        <w:rPr>
          <w:rFonts w:hint="eastAsia" w:ascii="仿宋" w:hAnsi="仿宋" w:eastAsia="仿宋" w:cs="仿宋"/>
          <w:b/>
          <w:bCs/>
          <w:i w:val="0"/>
          <w:iCs w:val="0"/>
          <w:caps w:val="0"/>
          <w:color w:val="auto"/>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auto"/>
          <w:spacing w:val="0"/>
          <w:kern w:val="0"/>
          <w:sz w:val="32"/>
          <w:szCs w:val="32"/>
          <w:highlight w:val="none"/>
          <w:shd w:val="clear" w:fill="FFFFFF"/>
          <w:vertAlign w:val="baseline"/>
          <w:lang w:val="en-US" w:eastAsia="zh-CN" w:bidi="ar"/>
        </w:rPr>
        <w:t>关于本国产品比例的声明函（如适用）</w:t>
      </w:r>
    </w:p>
    <w:p w14:paraId="1B35BFF5">
      <w:pPr>
        <w:pStyle w:val="29"/>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auto"/>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auto"/>
          <w:spacing w:val="0"/>
          <w:kern w:val="0"/>
          <w:sz w:val="24"/>
          <w:szCs w:val="24"/>
          <w:highlight w:val="none"/>
          <w:shd w:val="clear" w:fill="FFFFFF"/>
          <w:vertAlign w:val="baseline"/>
          <w:lang w:val="en-US" w:eastAsia="zh-CN" w:bidi="ar"/>
        </w:rPr>
        <w:t>本公司（单位）郑重承诺，根据《国务院办公厅关于在政府采购中实施本国产品标准及相关政策的通知》（国办发〔2025〕34号）的规定，本公司（单位）提供的符合本国产品标准的产品成本之和占提供的全部产品成本之和的比例达到80%。</w:t>
      </w:r>
    </w:p>
    <w:p w14:paraId="640FF20D">
      <w:pPr>
        <w:pStyle w:val="29"/>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auto"/>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auto"/>
          <w:spacing w:val="0"/>
          <w:kern w:val="0"/>
          <w:sz w:val="24"/>
          <w:szCs w:val="24"/>
          <w:highlight w:val="none"/>
          <w:shd w:val="clear" w:fill="FFFFFF"/>
          <w:vertAlign w:val="baseline"/>
          <w:lang w:val="en-US" w:eastAsia="zh-CN" w:bidi="ar"/>
        </w:rPr>
        <w:t>本公司（单位）对上述声明内容的真实性负责。如有虚假，愿承担相应法律责任。</w:t>
      </w:r>
    </w:p>
    <w:p w14:paraId="4F17F66C">
      <w:pPr>
        <w:pStyle w:val="29"/>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auto"/>
          <w:spacing w:val="0"/>
          <w:kern w:val="0"/>
          <w:sz w:val="24"/>
          <w:szCs w:val="24"/>
          <w:highlight w:val="none"/>
          <w:shd w:val="clear" w:fill="FFFFFF"/>
          <w:vertAlign w:val="baseline"/>
          <w:lang w:val="en-US" w:eastAsia="zh-CN" w:bidi="ar"/>
        </w:rPr>
      </w:pPr>
    </w:p>
    <w:p w14:paraId="232E39AA">
      <w:pPr>
        <w:pStyle w:val="29"/>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auto"/>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auto"/>
          <w:spacing w:val="0"/>
          <w:kern w:val="0"/>
          <w:sz w:val="24"/>
          <w:szCs w:val="24"/>
          <w:highlight w:val="none"/>
          <w:shd w:val="clear" w:fill="FFFFFF"/>
          <w:vertAlign w:val="baseline"/>
          <w:lang w:val="en-US" w:eastAsia="zh-CN" w:bidi="ar"/>
        </w:rPr>
        <w:t>公司（单位）名称（盖章）：__________________</w:t>
      </w:r>
    </w:p>
    <w:p w14:paraId="328FBD43">
      <w:pPr>
        <w:pStyle w:val="29"/>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auto"/>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auto"/>
          <w:spacing w:val="0"/>
          <w:kern w:val="0"/>
          <w:sz w:val="24"/>
          <w:szCs w:val="24"/>
          <w:highlight w:val="none"/>
          <w:shd w:val="clear" w:fill="FFFFFF"/>
          <w:vertAlign w:val="baseline"/>
          <w:lang w:val="en-US" w:eastAsia="zh-CN" w:bidi="ar"/>
        </w:rPr>
        <w:t>日期：______ 年 ______ 月 ______ 日</w:t>
      </w:r>
    </w:p>
    <w:p w14:paraId="21D1ED31">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br w:type="page"/>
      </w:r>
    </w:p>
    <w:p w14:paraId="57746A76">
      <w:pPr>
        <w:widowControl w:val="0"/>
        <w:spacing w:line="360" w:lineRule="auto"/>
        <w:ind w:left="0" w:leftChars="0" w:firstLine="0" w:firstLineChars="0"/>
        <w:jc w:val="both"/>
        <w:rPr>
          <w:rFonts w:hint="eastAsia" w:ascii="仿宋_GB2312" w:hAnsi="仿宋_GB2312" w:eastAsia="仿宋_GB2312" w:cs="仿宋_GB2312"/>
          <w:color w:val="auto"/>
          <w:kern w:val="2"/>
          <w:sz w:val="24"/>
          <w:szCs w:val="24"/>
          <w:highlight w:val="none"/>
          <w:lang w:val="en-US" w:eastAsia="zh-CN" w:bidi="zh-CN"/>
        </w:rPr>
      </w:pPr>
      <w:r>
        <w:rPr>
          <w:rFonts w:hint="eastAsia" w:ascii="仿宋_GB2312" w:hAnsi="仿宋_GB2312" w:eastAsia="仿宋_GB2312" w:cs="仿宋_GB2312"/>
          <w:color w:val="auto"/>
          <w:kern w:val="2"/>
          <w:sz w:val="24"/>
          <w:szCs w:val="24"/>
          <w:highlight w:val="none"/>
          <w:lang w:val="en-US" w:eastAsia="zh-CN" w:bidi="zh-CN"/>
        </w:rPr>
        <w:t>13、采购文件要求提供或</w:t>
      </w:r>
      <w:r>
        <w:rPr>
          <w:rFonts w:hint="eastAsia" w:ascii="仿宋_GB2312" w:hAnsi="仿宋_GB2312" w:cs="仿宋_GB2312"/>
          <w:color w:val="auto"/>
          <w:kern w:val="2"/>
          <w:sz w:val="24"/>
          <w:szCs w:val="24"/>
          <w:highlight w:val="none"/>
          <w:lang w:val="en-US" w:eastAsia="zh-CN" w:bidi="zh-CN"/>
        </w:rPr>
        <w:t>供应商</w:t>
      </w:r>
      <w:r>
        <w:rPr>
          <w:rFonts w:hint="eastAsia" w:ascii="仿宋_GB2312" w:hAnsi="仿宋_GB2312" w:eastAsia="仿宋_GB2312" w:cs="仿宋_GB2312"/>
          <w:color w:val="auto"/>
          <w:kern w:val="2"/>
          <w:sz w:val="24"/>
          <w:szCs w:val="24"/>
          <w:highlight w:val="none"/>
          <w:lang w:val="en-US" w:eastAsia="zh-CN" w:bidi="zh-CN"/>
        </w:rPr>
        <w:t>认为应附的其他材料</w:t>
      </w:r>
    </w:p>
    <w:p w14:paraId="74EC9DAD">
      <w:pPr>
        <w:pStyle w:val="17"/>
        <w:rPr>
          <w:rFonts w:hint="eastAsia" w:ascii="仿宋_GB2312" w:hAnsi="仿宋_GB2312" w:eastAsia="仿宋_GB2312" w:cs="仿宋_GB2312"/>
          <w:color w:val="auto"/>
          <w:highlight w:val="none"/>
          <w:lang w:val="en-US" w:eastAsia="zh-CN"/>
        </w:rPr>
      </w:pPr>
    </w:p>
    <w:p w14:paraId="4902779E">
      <w:pPr>
        <w:spacing w:line="240" w:lineRule="auto"/>
        <w:rPr>
          <w:rFonts w:hint="eastAsia" w:ascii="仿宋_GB2312" w:hAnsi="仿宋_GB2312" w:eastAsia="仿宋_GB2312" w:cs="仿宋_GB2312"/>
          <w:color w:val="auto"/>
          <w:sz w:val="21"/>
          <w:highlight w:val="none"/>
          <w:lang w:val="en-US" w:eastAsia="zh-CN"/>
        </w:rPr>
      </w:pPr>
      <w:r>
        <w:rPr>
          <w:rFonts w:hint="eastAsia" w:ascii="仿宋_GB2312" w:hAnsi="仿宋_GB2312" w:eastAsia="仿宋_GB2312" w:cs="仿宋_GB2312"/>
          <w:color w:val="auto"/>
          <w:sz w:val="21"/>
          <w:highlight w:val="none"/>
          <w:lang w:val="en-US" w:eastAsia="zh-CN"/>
        </w:rPr>
        <w:br w:type="page"/>
      </w:r>
    </w:p>
    <w:p w14:paraId="160BFBFE">
      <w:pPr>
        <w:keepNext/>
        <w:keepLines/>
        <w:widowControl w:val="0"/>
        <w:spacing w:before="0" w:after="260" w:line="240" w:lineRule="atLeast"/>
        <w:jc w:val="both"/>
        <w:outlineLvl w:val="1"/>
        <w:rPr>
          <w:rFonts w:hint="eastAsia" w:ascii="仿宋_GB2312" w:hAnsi="仿宋_GB2312" w:eastAsia="仿宋_GB2312" w:cs="仿宋_GB2312"/>
          <w:b w:val="0"/>
          <w:bCs/>
          <w:color w:val="auto"/>
          <w:kern w:val="2"/>
          <w:sz w:val="24"/>
          <w:szCs w:val="32"/>
          <w:highlight w:val="none"/>
          <w:lang w:val="en-US" w:eastAsia="zh-CN" w:bidi="ar-SA"/>
        </w:rPr>
      </w:pPr>
      <w:bookmarkStart w:id="83" w:name="_Toc522"/>
      <w:r>
        <w:rPr>
          <w:rFonts w:hint="eastAsia" w:ascii="仿宋_GB2312" w:hAnsi="仿宋_GB2312" w:eastAsia="仿宋_GB2312" w:cs="仿宋_GB2312"/>
          <w:b/>
          <w:bCs/>
          <w:color w:val="auto"/>
          <w:kern w:val="2"/>
          <w:sz w:val="24"/>
          <w:szCs w:val="32"/>
          <w:highlight w:val="none"/>
          <w:lang w:val="en-US" w:eastAsia="zh-CN" w:bidi="ar-SA"/>
        </w:rPr>
        <w:t>14   中标服务费承诺书</w:t>
      </w:r>
      <w:bookmarkEnd w:id="83"/>
    </w:p>
    <w:p w14:paraId="4E67CB56">
      <w:pPr>
        <w:spacing w:line="240" w:lineRule="atLeast"/>
        <w:ind w:left="1157" w:leftChars="257" w:hanging="540"/>
        <w:rPr>
          <w:rFonts w:hint="eastAsia" w:ascii="仿宋_GB2312" w:hAnsi="仿宋_GB2312" w:eastAsia="仿宋_GB2312" w:cs="仿宋_GB2312"/>
          <w:b/>
          <w:color w:val="auto"/>
          <w:sz w:val="24"/>
          <w:highlight w:val="none"/>
        </w:rPr>
      </w:pPr>
    </w:p>
    <w:p w14:paraId="51D19976">
      <w:pPr>
        <w:spacing w:line="240" w:lineRule="atLeast"/>
        <w:ind w:left="1157" w:leftChars="257" w:hanging="54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中标服务费承诺书</w:t>
      </w:r>
    </w:p>
    <w:p w14:paraId="71DA6760">
      <w:pPr>
        <w:spacing w:line="440" w:lineRule="exact"/>
        <w:ind w:left="1080" w:hanging="1080"/>
        <w:rPr>
          <w:rFonts w:hint="eastAsia" w:ascii="仿宋_GB2312" w:hAnsi="仿宋_GB2312" w:eastAsia="仿宋_GB2312" w:cs="仿宋_GB2312"/>
          <w:color w:val="auto"/>
          <w:sz w:val="24"/>
          <w:highlight w:val="none"/>
        </w:rPr>
      </w:pPr>
    </w:p>
    <w:p w14:paraId="7B0F7B95">
      <w:pPr>
        <w:spacing w:line="440" w:lineRule="exact"/>
        <w:ind w:left="1080" w:hanging="1080"/>
        <w:rPr>
          <w:rFonts w:hint="eastAsia" w:ascii="仿宋_GB2312" w:hAnsi="仿宋_GB2312" w:eastAsia="仿宋_GB2312" w:cs="仿宋_GB2312"/>
          <w:color w:val="auto"/>
          <w:sz w:val="24"/>
          <w:highlight w:val="none"/>
          <w:u w:val="single"/>
          <w:lang w:val="en-US" w:eastAsia="zh-CN"/>
        </w:rPr>
      </w:pPr>
      <w:r>
        <w:rPr>
          <w:rFonts w:hint="eastAsia" w:ascii="仿宋_GB2312" w:hAnsi="仿宋_GB2312" w:eastAsia="仿宋_GB2312" w:cs="仿宋_GB2312"/>
          <w:color w:val="auto"/>
          <w:sz w:val="24"/>
          <w:highlight w:val="none"/>
        </w:rPr>
        <w:t>致：</w:t>
      </w:r>
      <w:r>
        <w:rPr>
          <w:rFonts w:hint="eastAsia" w:ascii="仿宋_GB2312" w:hAnsi="仿宋_GB2312" w:eastAsia="仿宋_GB2312" w:cs="仿宋_GB2312"/>
          <w:color w:val="auto"/>
          <w:sz w:val="24"/>
          <w:highlight w:val="none"/>
          <w:lang w:val="en-US" w:eastAsia="zh-CN"/>
        </w:rPr>
        <w:t>新疆世纪星工程咨询有限公司</w:t>
      </w:r>
    </w:p>
    <w:p w14:paraId="484D36FD">
      <w:pPr>
        <w:spacing w:line="440" w:lineRule="exact"/>
        <w:ind w:left="1157" w:leftChars="257" w:hanging="540"/>
        <w:rPr>
          <w:rFonts w:hint="eastAsia" w:ascii="仿宋_GB2312" w:hAnsi="仿宋_GB2312" w:eastAsia="仿宋_GB2312" w:cs="仿宋_GB2312"/>
          <w:color w:val="auto"/>
          <w:sz w:val="24"/>
          <w:highlight w:val="none"/>
        </w:rPr>
      </w:pPr>
    </w:p>
    <w:p w14:paraId="03435E33">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 xml:space="preserve"> 我们在贵公司组织的</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lang w:eastAsia="zh-CN"/>
        </w:rPr>
        <w:t>（</w:t>
      </w:r>
      <w:r>
        <w:rPr>
          <w:rFonts w:hint="eastAsia" w:ascii="仿宋_GB2312" w:hAnsi="仿宋_GB2312" w:eastAsia="仿宋_GB2312" w:cs="仿宋_GB2312"/>
          <w:color w:val="auto"/>
          <w:sz w:val="24"/>
          <w:highlight w:val="none"/>
          <w:u w:val="single"/>
          <w:lang w:val="en-US" w:eastAsia="zh-CN"/>
        </w:rPr>
        <w:t>项目名称、项目编号</w:t>
      </w:r>
      <w:r>
        <w:rPr>
          <w:rFonts w:hint="eastAsia" w:ascii="仿宋_GB2312" w:hAnsi="仿宋_GB2312" w:eastAsia="仿宋_GB2312" w:cs="仿宋_GB2312"/>
          <w:color w:val="auto"/>
          <w:sz w:val="24"/>
          <w:highlight w:val="none"/>
          <w:u w:val="single"/>
          <w:lang w:eastAsia="zh-CN"/>
        </w:rPr>
        <w:t>）</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rPr>
        <w:t>项目招标中若获得中标资格，我们保证在领取中标通知书的同时按</w:t>
      </w:r>
      <w:r>
        <w:rPr>
          <w:rFonts w:hint="eastAsia" w:ascii="仿宋_GB2312" w:hAnsi="仿宋_GB2312" w:eastAsia="仿宋_GB2312" w:cs="仿宋_GB2312"/>
          <w:color w:val="auto"/>
          <w:sz w:val="24"/>
          <w:highlight w:val="none"/>
          <w:lang w:eastAsia="zh-CN"/>
        </w:rPr>
        <w:t>采购文件</w:t>
      </w:r>
      <w:r>
        <w:rPr>
          <w:rFonts w:hint="eastAsia" w:ascii="仿宋_GB2312" w:hAnsi="仿宋_GB2312" w:eastAsia="仿宋_GB2312" w:cs="仿宋_GB2312"/>
          <w:color w:val="auto"/>
          <w:sz w:val="24"/>
          <w:highlight w:val="none"/>
        </w:rPr>
        <w:t>的规定，按</w:t>
      </w:r>
      <w:r>
        <w:rPr>
          <w:rFonts w:hint="eastAsia" w:ascii="仿宋_GB2312" w:hAnsi="仿宋_GB2312" w:eastAsia="仿宋_GB2312" w:cs="仿宋_GB2312"/>
          <w:color w:val="auto"/>
          <w:sz w:val="24"/>
          <w:highlight w:val="none"/>
          <w:lang w:eastAsia="zh-CN"/>
        </w:rPr>
        <w:t>采购文件</w:t>
      </w:r>
      <w:r>
        <w:rPr>
          <w:rFonts w:hint="eastAsia" w:ascii="仿宋_GB2312" w:hAnsi="仿宋_GB2312" w:eastAsia="仿宋_GB2312" w:cs="仿宋_GB2312"/>
          <w:color w:val="auto"/>
          <w:sz w:val="24"/>
          <w:highlight w:val="none"/>
        </w:rPr>
        <w:t>对代理服务费支付方式的约定，承担本项目代理服务费。</w:t>
      </w:r>
    </w:p>
    <w:p w14:paraId="43D69F4E">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新疆世纪星工程咨询有限公司的要求办理支付手续。</w:t>
      </w:r>
    </w:p>
    <w:p w14:paraId="329C986F">
      <w:pPr>
        <w:spacing w:line="440" w:lineRule="exact"/>
        <w:ind w:left="1157" w:leftChars="257" w:hanging="54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特此承诺！</w:t>
      </w:r>
    </w:p>
    <w:p w14:paraId="69FCE403">
      <w:pPr>
        <w:spacing w:line="440" w:lineRule="exact"/>
        <w:ind w:left="1157" w:leftChars="257" w:hanging="540"/>
        <w:rPr>
          <w:rFonts w:hint="eastAsia" w:ascii="仿宋_GB2312" w:hAnsi="仿宋_GB2312" w:eastAsia="仿宋_GB2312" w:cs="仿宋_GB2312"/>
          <w:color w:val="auto"/>
          <w:sz w:val="24"/>
          <w:highlight w:val="none"/>
        </w:rPr>
      </w:pPr>
    </w:p>
    <w:p w14:paraId="58630916">
      <w:pPr>
        <w:spacing w:line="440" w:lineRule="exact"/>
        <w:ind w:left="1157" w:leftChars="257" w:hanging="540"/>
        <w:rPr>
          <w:rFonts w:hint="eastAsia" w:ascii="仿宋_GB2312" w:hAnsi="仿宋_GB2312" w:eastAsia="仿宋_GB2312" w:cs="仿宋_GB2312"/>
          <w:color w:val="auto"/>
          <w:sz w:val="24"/>
          <w:highlight w:val="none"/>
        </w:rPr>
      </w:pPr>
    </w:p>
    <w:p w14:paraId="436BA01B">
      <w:pPr>
        <w:spacing w:line="440" w:lineRule="exact"/>
        <w:ind w:left="1157" w:leftChars="257" w:hanging="540"/>
        <w:rPr>
          <w:rFonts w:hint="eastAsia" w:ascii="仿宋_GB2312" w:hAnsi="仿宋_GB2312" w:eastAsia="仿宋_GB2312" w:cs="仿宋_GB2312"/>
          <w:color w:val="auto"/>
          <w:sz w:val="24"/>
          <w:highlight w:val="none"/>
        </w:rPr>
      </w:pPr>
    </w:p>
    <w:p w14:paraId="574B7AFD">
      <w:pPr>
        <w:spacing w:line="440" w:lineRule="exact"/>
        <w:ind w:left="1157" w:leftChars="257" w:hanging="540"/>
        <w:rPr>
          <w:rFonts w:hint="eastAsia" w:ascii="仿宋_GB2312" w:hAnsi="仿宋_GB2312" w:eastAsia="仿宋_GB2312" w:cs="仿宋_GB2312"/>
          <w:color w:val="auto"/>
          <w:sz w:val="24"/>
          <w:highlight w:val="none"/>
        </w:rPr>
      </w:pPr>
    </w:p>
    <w:p w14:paraId="0921CCAD">
      <w:pPr>
        <w:spacing w:line="440" w:lineRule="exact"/>
        <w:ind w:left="1080" w:hanging="1080"/>
        <w:rPr>
          <w:rFonts w:hint="eastAsia" w:ascii="仿宋_GB2312" w:hAnsi="仿宋_GB2312" w:eastAsia="仿宋_GB2312" w:cs="仿宋_GB2312"/>
          <w:color w:val="auto"/>
          <w:sz w:val="24"/>
          <w:highlight w:val="none"/>
        </w:rPr>
      </w:pPr>
    </w:p>
    <w:p w14:paraId="3852A371">
      <w:pPr>
        <w:spacing w:line="440" w:lineRule="exact"/>
        <w:ind w:left="1495" w:leftChars="273" w:hanging="840" w:hangingChars="3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承诺方法定名称：</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none"/>
        </w:rPr>
        <w:t>（承诺方盖章）</w:t>
      </w:r>
    </w:p>
    <w:p w14:paraId="0C95BCDD">
      <w:pPr>
        <w:spacing w:line="440" w:lineRule="exact"/>
        <w:ind w:left="1697" w:leftChars="257" w:hanging="108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p>
    <w:p w14:paraId="1F41CF89">
      <w:pPr>
        <w:spacing w:line="440" w:lineRule="exact"/>
        <w:ind w:left="1697" w:leftChars="257" w:hanging="108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电话：</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传真：</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p>
    <w:p w14:paraId="3EDB604C">
      <w:pPr>
        <w:spacing w:line="440" w:lineRule="exact"/>
        <w:ind w:left="1697" w:leftChars="257" w:hanging="108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电传：</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p>
    <w:p w14:paraId="742151BC">
      <w:pPr>
        <w:spacing w:line="440" w:lineRule="exact"/>
        <w:ind w:left="1697" w:leftChars="257" w:hanging="108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承诺方授权代表签字：</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 xml:space="preserve">    </w:t>
      </w:r>
    </w:p>
    <w:p w14:paraId="5434612C">
      <w:pPr>
        <w:spacing w:line="440" w:lineRule="exact"/>
        <w:ind w:left="1697" w:leftChars="257" w:hanging="108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承诺日期：</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 xml:space="preserve">                      </w:t>
      </w:r>
    </w:p>
    <w:p w14:paraId="0F5F0768">
      <w:pPr>
        <w:spacing w:line="240" w:lineRule="auto"/>
        <w:rPr>
          <w:rFonts w:hint="eastAsia" w:ascii="仿宋_GB2312" w:hAnsi="仿宋_GB2312" w:eastAsia="仿宋_GB2312" w:cs="仿宋_GB2312"/>
          <w:b w:val="0"/>
          <w:bCs w:val="0"/>
          <w:color w:val="auto"/>
          <w:kern w:val="0"/>
          <w:sz w:val="24"/>
          <w:szCs w:val="24"/>
          <w:highlight w:val="none"/>
          <w:lang w:val="en-US" w:eastAsia="zh-CN" w:bidi="ar"/>
        </w:rPr>
      </w:pPr>
    </w:p>
    <w:p w14:paraId="7A789FBE">
      <w:pPr>
        <w:pStyle w:val="17"/>
        <w:ind w:left="0" w:leftChars="0" w:firstLine="0" w:firstLineChars="0"/>
        <w:rPr>
          <w:rFonts w:hint="eastAsia" w:ascii="仿宋_GB2312" w:hAnsi="仿宋_GB2312" w:eastAsia="仿宋_GB2312" w:cs="仿宋_GB2312"/>
          <w:color w:val="auto"/>
          <w:highlight w:val="none"/>
          <w:lang w:val="en-US" w:eastAsia="zh-CN"/>
        </w:rPr>
      </w:pPr>
    </w:p>
    <w:p w14:paraId="54E50149">
      <w:pPr>
        <w:spacing w:line="240" w:lineRule="auto"/>
        <w:rPr>
          <w:rFonts w:hint="eastAsia"/>
          <w:color w:val="auto"/>
          <w:highlight w:val="none"/>
          <w:lang w:val="en-US" w:eastAsia="zh-CN"/>
        </w:rPr>
      </w:pPr>
    </w:p>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0" w:num="1"/>
      <w:rtlGutter w:val="0"/>
      <w:docGrid w:type="lines" w:linePitch="38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5624B66-993B-4E60-B023-94968442924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1DCD8B0D-DDBF-4A87-8A7D-F7054F01EC9A}"/>
  </w:font>
  <w:font w:name="仿宋_GB2312">
    <w:panose1 w:val="02010609030101010101"/>
    <w:charset w:val="86"/>
    <w:family w:val="auto"/>
    <w:pitch w:val="default"/>
    <w:sig w:usb0="00000001" w:usb1="080E0000" w:usb2="00000000" w:usb3="00000000" w:csb0="00040000" w:csb1="00000000"/>
    <w:embedRegular r:id="rId3" w:fontKey="{1817DDB3-5697-4536-AD9B-7C21A6661A1F}"/>
  </w:font>
  <w:font w:name="微软雅黑">
    <w:panose1 w:val="020B0503020204020204"/>
    <w:charset w:val="86"/>
    <w:family w:val="auto"/>
    <w:pitch w:val="default"/>
    <w:sig w:usb0="80000287" w:usb1="2ACF3C50" w:usb2="00000016" w:usb3="00000000" w:csb0="0004001F" w:csb1="00000000"/>
    <w:embedRegular r:id="rId4" w:fontKey="{8B16BF43-2794-4FCD-8AFA-C39B880C11F3}"/>
  </w:font>
  <w:font w:name="楷体">
    <w:panose1 w:val="02010609060101010101"/>
    <w:charset w:val="86"/>
    <w:family w:val="modern"/>
    <w:pitch w:val="default"/>
    <w:sig w:usb0="800002BF" w:usb1="38CF7CFA" w:usb2="00000016" w:usb3="00000000" w:csb0="00040001" w:csb1="00000000"/>
    <w:embedRegular r:id="rId5" w:fontKey="{1E91C97D-B51A-4039-9ACB-808769AB3F59}"/>
  </w:font>
  <w:font w:name="方正小标宋简体">
    <w:panose1 w:val="02000000000000000000"/>
    <w:charset w:val="86"/>
    <w:family w:val="auto"/>
    <w:pitch w:val="default"/>
    <w:sig w:usb0="00000001" w:usb1="08000000" w:usb2="00000000" w:usb3="00000000" w:csb0="00040000" w:csb1="00000000"/>
    <w:embedRegular r:id="rId6" w:fontKey="{D93C4FBD-9437-49E4-9313-F1E528EABD36}"/>
  </w:font>
  <w:font w:name="Microsoft JhengHei UI">
    <w:panose1 w:val="020B0604030504040204"/>
    <w:charset w:val="88"/>
    <w:family w:val="auto"/>
    <w:pitch w:val="default"/>
    <w:sig w:usb0="000002A7" w:usb1="28CF4400" w:usb2="00000016" w:usb3="00000000" w:csb0="00100009" w:csb1="00000000"/>
    <w:embedRegular r:id="rId7" w:fontKey="{81DBB29A-A232-4B86-BB74-7E5924C96336}"/>
  </w:font>
  <w:font w:name="仿宋">
    <w:panose1 w:val="02010609060101010101"/>
    <w:charset w:val="86"/>
    <w:family w:val="auto"/>
    <w:pitch w:val="default"/>
    <w:sig w:usb0="800002BF" w:usb1="38CF7CFA" w:usb2="00000016" w:usb3="00000000" w:csb0="00040001" w:csb1="00000000"/>
    <w:embedRegular r:id="rId8" w:fontKey="{293B91C1-F90E-4022-A342-0E4BDF649CAD}"/>
  </w:font>
  <w:font w:name="Bold">
    <w:altName w:val="Segoe Print"/>
    <w:panose1 w:val="00000000000000000000"/>
    <w:charset w:val="00"/>
    <w:family w:val="auto"/>
    <w:pitch w:val="default"/>
    <w:sig w:usb0="00000000" w:usb1="00000000" w:usb2="00000000" w:usb3="00000000" w:csb0="00000000" w:csb1="00000000"/>
    <w:embedRegular r:id="rId9" w:fontKey="{DBFB905C-61BC-4F51-B81B-57ED7B9866F4}"/>
  </w:font>
  <w:font w:name="Segoe Print">
    <w:panose1 w:val="02000600000000000000"/>
    <w:charset w:val="00"/>
    <w:family w:val="auto"/>
    <w:pitch w:val="default"/>
    <w:sig w:usb0="0000028F" w:usb1="00000000" w:usb2="00000000" w:usb3="00000000" w:csb0="2000009F" w:csb1="47010000"/>
  </w:font>
  <w:font w:name="方正公文小标宋">
    <w:panose1 w:val="02000500000000000000"/>
    <w:charset w:val="86"/>
    <w:family w:val="auto"/>
    <w:pitch w:val="default"/>
    <w:sig w:usb0="A00002BF" w:usb1="38CF7CFA" w:usb2="00000016" w:usb3="00000000" w:csb0="00040001" w:csb1="00000000"/>
    <w:embedRegular r:id="rId10" w:fontKey="{E307D0C6-358C-48D8-9A8B-021EC3624382}"/>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00000001" w:usb1="08000000" w:usb2="00000000" w:usb3="00000000" w:csb0="00040000" w:csb1="00000000"/>
  </w:font>
  <w:font w:name="WPSEMBED3">
    <w:panose1 w:val="02000500000000000000"/>
    <w:charset w:val="86"/>
    <w:family w:val="auto"/>
    <w:pitch w:val="default"/>
    <w:sig w:usb0="A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703A2">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72D7DB">
                          <w:pPr>
                            <w:pStyle w:val="1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372D7DB">
                    <w:pPr>
                      <w:pStyle w:val="1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89BCB">
    <w:pPr>
      <w:pStyle w:val="1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9ABD75">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39ABD75">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D75BE">
    <w:pPr>
      <w:pStyle w:val="1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2AF0C4">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52AF0C4">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1D0AF">
    <w:pPr>
      <w:widowControl w:val="0"/>
      <w:pBdr>
        <w:top w:val="none" w:color="auto" w:sz="0" w:space="1"/>
        <w:left w:val="none" w:color="auto" w:sz="0" w:space="4"/>
        <w:bottom w:val="none" w:color="auto" w:sz="0" w:space="1"/>
        <w:right w:val="none" w:color="auto" w:sz="0" w:space="4"/>
      </w:pBdr>
      <w:bidi w:val="0"/>
      <w:snapToGrid w:val="0"/>
      <w:spacing w:line="240" w:lineRule="auto"/>
      <w:ind w:firstLine="840" w:firstLineChars="300"/>
      <w:jc w:val="both"/>
      <w:outlineLvl w:val="9"/>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8"/>
        <w:szCs w:val="28"/>
        <w:lang w:val="en-US" w:eastAsia="zh-CN" w:bidi="ar-SA"/>
      </w:rPr>
      <w:drawing>
        <wp:anchor distT="0" distB="0" distL="114300" distR="114300" simplePos="0" relativeHeight="251660288" behindDoc="1" locked="0" layoutInCell="1" allowOverlap="1">
          <wp:simplePos x="0" y="0"/>
          <wp:positionH relativeFrom="column">
            <wp:posOffset>14605</wp:posOffset>
          </wp:positionH>
          <wp:positionV relativeFrom="paragraph">
            <wp:posOffset>-6985</wp:posOffset>
          </wp:positionV>
          <wp:extent cx="427355" cy="413385"/>
          <wp:effectExtent l="0" t="0" r="10795" b="5715"/>
          <wp:wrapTight wrapText="bothSides">
            <wp:wrapPolygon>
              <wp:start x="0" y="0"/>
              <wp:lineTo x="0" y="20903"/>
              <wp:lineTo x="20894" y="20903"/>
              <wp:lineTo x="20894" y="0"/>
              <wp:lineTo x="0" y="0"/>
            </wp:wrapPolygon>
          </wp:wrapTight>
          <wp:docPr id="3" name="图片 3"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kern w:val="2"/>
        <w:sz w:val="28"/>
        <w:szCs w:val="28"/>
        <w:lang w:val="en-US" w:eastAsia="zh-CN" w:bidi="ar-SA"/>
      </w:rPr>
      <w:t>新疆世纪星工程咨询有限公司</w:t>
    </w:r>
    <w:r>
      <w:rPr>
        <w:rFonts w:hint="eastAsia" w:ascii="仿宋_GB2312" w:hAnsi="仿宋_GB2312" w:eastAsia="仿宋_GB2312" w:cs="仿宋_GB2312"/>
        <w:kern w:val="2"/>
        <w:sz w:val="32"/>
        <w:szCs w:val="32"/>
        <w:lang w:val="en-US" w:eastAsia="zh-CN" w:bidi="ar-SA"/>
      </w:rPr>
      <w:t xml:space="preserve">  </w:t>
    </w:r>
    <w:r>
      <w:rPr>
        <w:rFonts w:hint="eastAsia" w:ascii="仿宋_GB2312" w:hAnsi="仿宋_GB2312" w:eastAsia="仿宋_GB2312" w:cs="仿宋_GB2312"/>
        <w:kern w:val="2"/>
        <w:sz w:val="21"/>
        <w:szCs w:val="21"/>
        <w:lang w:val="en-US" w:eastAsia="zh-CN" w:bidi="ar-SA"/>
      </w:rPr>
      <w:t>新疆乌鲁木齐市黄山街德港大厦20层</w:t>
    </w:r>
  </w:p>
  <w:p w14:paraId="35E4A2D8">
    <w:pPr>
      <w:widowControl w:val="0"/>
      <w:pBdr>
        <w:top w:val="none" w:color="auto" w:sz="0" w:space="1"/>
        <w:left w:val="none" w:color="auto" w:sz="0" w:space="4"/>
        <w:bottom w:val="single" w:color="auto" w:sz="4" w:space="1"/>
        <w:right w:val="none" w:color="auto" w:sz="0" w:space="4"/>
      </w:pBdr>
      <w:bidi w:val="0"/>
      <w:snapToGrid w:val="0"/>
      <w:spacing w:line="240" w:lineRule="auto"/>
      <w:ind w:firstLine="910" w:firstLineChars="700"/>
      <w:jc w:val="both"/>
      <w:outlineLvl w:val="9"/>
      <w:rPr>
        <w:rFonts w:hint="eastAsia" w:ascii="仿宋_GB2312" w:hAnsi="仿宋_GB2312" w:eastAsia="仿宋_GB2312" w:cs="仿宋_GB2312"/>
        <w:kern w:val="2"/>
        <w:sz w:val="15"/>
        <w:szCs w:val="15"/>
        <w:lang w:val="en-US" w:eastAsia="zh-CN" w:bidi="ar-SA"/>
      </w:rPr>
    </w:pPr>
    <w:r>
      <w:rPr>
        <w:rFonts w:hint="eastAsia" w:ascii="Microsoft JhengHei UI" w:hAnsi="Microsoft JhengHei UI" w:eastAsia="Microsoft JhengHei UI" w:cs="Microsoft JhengHei UI"/>
        <w:kern w:val="2"/>
        <w:sz w:val="13"/>
        <w:szCs w:val="13"/>
        <w:lang w:val="en-US" w:eastAsia="zh-CN" w:bidi="ar-SA"/>
      </w:rPr>
      <w:t>Xinjiang Century Star Engineering Consulting Co., Ltd.</w:t>
    </w:r>
    <w:r>
      <w:rPr>
        <w:rFonts w:hint="eastAsia" w:ascii="仿宋_GB2312" w:hAnsi="仿宋_GB2312" w:eastAsia="仿宋_GB2312" w:cs="仿宋_GB2312"/>
        <w:kern w:val="2"/>
        <w:sz w:val="13"/>
        <w:szCs w:val="13"/>
        <w:lang w:val="en-US" w:eastAsia="zh-CN" w:bidi="ar-SA"/>
      </w:rPr>
      <w:t xml:space="preserve">          </w:t>
    </w:r>
    <w:r>
      <w:rPr>
        <w:rFonts w:hint="eastAsia" w:ascii="仿宋_GB2312" w:hAnsi="仿宋_GB2312" w:eastAsia="仿宋_GB2312" w:cs="仿宋_GB2312"/>
        <w:kern w:val="2"/>
        <w:sz w:val="16"/>
        <w:szCs w:val="16"/>
        <w:lang w:val="en-US" w:eastAsia="zh-CN" w:bidi="ar-SA"/>
      </w:rPr>
      <w:t>TEL：0991-3678303</w:t>
    </w:r>
  </w:p>
  <w:p w14:paraId="5D501A45">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BF2D7">
    <w:pPr>
      <w:pStyle w:val="1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548B6">
    <w:pPr>
      <w:pStyle w:val="15"/>
      <w:jc w:val="both"/>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84C3F883"/>
    <w:multiLevelType w:val="multilevel"/>
    <w:tmpl w:val="84C3F883"/>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b w:val="0"/>
        <w:bCs w:val="0"/>
        <w:sz w:val="24"/>
        <w:szCs w:val="24"/>
      </w:rPr>
    </w:lvl>
    <w:lvl w:ilvl="2" w:tentative="0">
      <w:start w:val="1"/>
      <w:numFmt w:val="decimal"/>
      <w:suff w:val="space"/>
      <w:lvlText w:val="%1.%2.%3"/>
      <w:lvlJc w:val="left"/>
      <w:pPr>
        <w:ind w:left="0" w:leftChars="0" w:firstLine="0" w:firstLineChars="0"/>
      </w:pPr>
      <w:rPr>
        <w:rFonts w:hint="default"/>
        <w:b w:val="0"/>
        <w:bCs w:val="0"/>
        <w:sz w:val="22"/>
        <w:szCs w:val="2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9542028C"/>
    <w:multiLevelType w:val="multilevel"/>
    <w:tmpl w:val="9542028C"/>
    <w:lvl w:ilvl="0" w:tentative="0">
      <w:start w:val="1"/>
      <w:numFmt w:val="decimal"/>
      <w:suff w:val="space"/>
      <w:lvlText w:val="%1."/>
      <w:lvlJc w:val="left"/>
      <w:rPr>
        <w:rFonts w:hint="default" w:ascii="仿宋_GB2312" w:hAnsi="仿宋_GB2312" w:eastAsia="仿宋_GB2312" w:cs="仿宋_GB2312"/>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3">
    <w:nsid w:val="BC82F1D4"/>
    <w:multiLevelType w:val="singleLevel"/>
    <w:tmpl w:val="BC82F1D4"/>
    <w:lvl w:ilvl="0" w:tentative="0">
      <w:start w:val="1"/>
      <w:numFmt w:val="chineseCounting"/>
      <w:suff w:val="space"/>
      <w:lvlText w:val="第%1章"/>
      <w:lvlJc w:val="left"/>
      <w:rPr>
        <w:rFonts w:hint="eastAsia"/>
      </w:rPr>
    </w:lvl>
  </w:abstractNum>
  <w:abstractNum w:abstractNumId="4">
    <w:nsid w:val="CB60E306"/>
    <w:multiLevelType w:val="singleLevel"/>
    <w:tmpl w:val="CB60E306"/>
    <w:lvl w:ilvl="0" w:tentative="0">
      <w:start w:val="1"/>
      <w:numFmt w:val="decimal"/>
      <w:suff w:val="nothing"/>
      <w:lvlText w:val="（%1）"/>
      <w:lvlJc w:val="left"/>
    </w:lvl>
  </w:abstractNum>
  <w:abstractNum w:abstractNumId="5">
    <w:nsid w:val="F7EE394D"/>
    <w:multiLevelType w:val="singleLevel"/>
    <w:tmpl w:val="F7EE394D"/>
    <w:lvl w:ilvl="0" w:tentative="0">
      <w:start w:val="1"/>
      <w:numFmt w:val="decimal"/>
      <w:suff w:val="nothing"/>
      <w:lvlText w:val="%1、"/>
      <w:lvlJc w:val="left"/>
    </w:lvl>
  </w:abstractNum>
  <w:abstractNum w:abstractNumId="6">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8">
    <w:nsid w:val="2D69F6B7"/>
    <w:multiLevelType w:val="multilevel"/>
    <w:tmpl w:val="2D69F6B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4049F403"/>
    <w:multiLevelType w:val="singleLevel"/>
    <w:tmpl w:val="4049F403"/>
    <w:lvl w:ilvl="0" w:tentative="0">
      <w:start w:val="1"/>
      <w:numFmt w:val="chineseCounting"/>
      <w:suff w:val="nothing"/>
      <w:lvlText w:val="%1、"/>
      <w:lvlJc w:val="left"/>
      <w:rPr>
        <w:rFonts w:hint="eastAsia"/>
      </w:rPr>
    </w:lvl>
  </w:abstractNum>
  <w:abstractNum w:abstractNumId="10">
    <w:nsid w:val="54B0E084"/>
    <w:multiLevelType w:val="singleLevel"/>
    <w:tmpl w:val="54B0E084"/>
    <w:lvl w:ilvl="0" w:tentative="0">
      <w:start w:val="2"/>
      <w:numFmt w:val="chineseCounting"/>
      <w:suff w:val="space"/>
      <w:lvlText w:val="第%1章"/>
      <w:lvlJc w:val="left"/>
      <w:rPr>
        <w:rFonts w:hint="eastAsia"/>
        <w:sz w:val="32"/>
        <w:szCs w:val="32"/>
      </w:rPr>
    </w:lvl>
  </w:abstractNum>
  <w:abstractNum w:abstractNumId="11">
    <w:nsid w:val="5764680D"/>
    <w:multiLevelType w:val="multilevel"/>
    <w:tmpl w:val="5764680D"/>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63862E25"/>
    <w:multiLevelType w:val="singleLevel"/>
    <w:tmpl w:val="63862E25"/>
    <w:lvl w:ilvl="0" w:tentative="0">
      <w:start w:val="1"/>
      <w:numFmt w:val="decimal"/>
      <w:suff w:val="space"/>
      <w:lvlText w:val="（%1）"/>
      <w:lvlJc w:val="left"/>
    </w:lvl>
  </w:abstractNum>
  <w:abstractNum w:abstractNumId="13">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4">
    <w:nsid w:val="73E6972B"/>
    <w:multiLevelType w:val="singleLevel"/>
    <w:tmpl w:val="73E6972B"/>
    <w:lvl w:ilvl="0" w:tentative="0">
      <w:start w:val="1"/>
      <w:numFmt w:val="chineseCounting"/>
      <w:suff w:val="space"/>
      <w:lvlText w:val="%1、"/>
      <w:lvlJc w:val="left"/>
      <w:rPr>
        <w:rFonts w:hint="eastAsia"/>
      </w:rPr>
    </w:lvl>
  </w:abstractNum>
  <w:abstractNum w:abstractNumId="15">
    <w:nsid w:val="7633D9B6"/>
    <w:multiLevelType w:val="singleLevel"/>
    <w:tmpl w:val="7633D9B6"/>
    <w:lvl w:ilvl="0" w:tentative="0">
      <w:start w:val="3"/>
      <w:numFmt w:val="chineseCounting"/>
      <w:suff w:val="space"/>
      <w:lvlText w:val="第%1章"/>
      <w:lvlJc w:val="left"/>
      <w:rPr>
        <w:rFonts w:hint="eastAsia"/>
      </w:rPr>
    </w:lvl>
  </w:abstractNum>
  <w:abstractNum w:abstractNumId="16">
    <w:nsid w:val="78F60E4F"/>
    <w:multiLevelType w:val="singleLevel"/>
    <w:tmpl w:val="78F60E4F"/>
    <w:lvl w:ilvl="0" w:tentative="0">
      <w:start w:val="1"/>
      <w:numFmt w:val="chineseCounting"/>
      <w:suff w:val="nothing"/>
      <w:lvlText w:val="%1、"/>
      <w:lvlJc w:val="left"/>
      <w:rPr>
        <w:rFonts w:hint="eastAsia"/>
      </w:rPr>
    </w:lvl>
  </w:abstractNum>
  <w:num w:numId="1">
    <w:abstractNumId w:val="3"/>
  </w:num>
  <w:num w:numId="2">
    <w:abstractNumId w:val="14"/>
  </w:num>
  <w:num w:numId="3">
    <w:abstractNumId w:val="10"/>
  </w:num>
  <w:num w:numId="4">
    <w:abstractNumId w:val="15"/>
  </w:num>
  <w:num w:numId="5">
    <w:abstractNumId w:val="16"/>
  </w:num>
  <w:num w:numId="6">
    <w:abstractNumId w:val="13"/>
  </w:num>
  <w:num w:numId="7">
    <w:abstractNumId w:val="7"/>
  </w:num>
  <w:num w:numId="8">
    <w:abstractNumId w:val="4"/>
  </w:num>
  <w:num w:numId="9">
    <w:abstractNumId w:val="12"/>
  </w:num>
  <w:num w:numId="10">
    <w:abstractNumId w:val="6"/>
  </w:num>
  <w:num w:numId="11">
    <w:abstractNumId w:val="1"/>
  </w:num>
  <w:num w:numId="12">
    <w:abstractNumId w:val="9"/>
  </w:num>
  <w:num w:numId="13">
    <w:abstractNumId w:val="11"/>
  </w:num>
  <w:num w:numId="14">
    <w:abstractNumId w:val="5"/>
  </w:num>
  <w:num w:numId="15">
    <w:abstractNumId w:val="8"/>
  </w:num>
  <w:num w:numId="16">
    <w:abstractNumId w:val="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doNotDisplayPageBoundaries w:val="1"/>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4OWU4Y2M4YzYxYjVjNTg1ZmZjZjViM2QwZmVlMjgifQ=="/>
  </w:docVars>
  <w:rsids>
    <w:rsidRoot w:val="1AA24D9F"/>
    <w:rsid w:val="01260E98"/>
    <w:rsid w:val="01A56261"/>
    <w:rsid w:val="046049D3"/>
    <w:rsid w:val="046C12B8"/>
    <w:rsid w:val="05DB4947"/>
    <w:rsid w:val="07011CC2"/>
    <w:rsid w:val="07644792"/>
    <w:rsid w:val="078F47DD"/>
    <w:rsid w:val="07E02D3C"/>
    <w:rsid w:val="09284798"/>
    <w:rsid w:val="0A7D7D7B"/>
    <w:rsid w:val="0AA277E2"/>
    <w:rsid w:val="0C006EB6"/>
    <w:rsid w:val="0C0A1EA4"/>
    <w:rsid w:val="0CA02447"/>
    <w:rsid w:val="0E1158A2"/>
    <w:rsid w:val="0F11369E"/>
    <w:rsid w:val="0F1E1598"/>
    <w:rsid w:val="0F2B6FD9"/>
    <w:rsid w:val="0FA1275E"/>
    <w:rsid w:val="10160EE0"/>
    <w:rsid w:val="10B35B77"/>
    <w:rsid w:val="110411F6"/>
    <w:rsid w:val="119A02EF"/>
    <w:rsid w:val="12A543B7"/>
    <w:rsid w:val="137155C7"/>
    <w:rsid w:val="183C240D"/>
    <w:rsid w:val="1AA24D9F"/>
    <w:rsid w:val="1B666609"/>
    <w:rsid w:val="1BE063BC"/>
    <w:rsid w:val="1C136791"/>
    <w:rsid w:val="1C6E39C8"/>
    <w:rsid w:val="1E147935"/>
    <w:rsid w:val="1F1D16D5"/>
    <w:rsid w:val="1FB3368F"/>
    <w:rsid w:val="218F3F36"/>
    <w:rsid w:val="22F10EAE"/>
    <w:rsid w:val="242B6638"/>
    <w:rsid w:val="24EC4023"/>
    <w:rsid w:val="260E7FC9"/>
    <w:rsid w:val="267267AA"/>
    <w:rsid w:val="28DA2E89"/>
    <w:rsid w:val="29447120"/>
    <w:rsid w:val="29781250"/>
    <w:rsid w:val="2A4254F9"/>
    <w:rsid w:val="2B39080C"/>
    <w:rsid w:val="2C163734"/>
    <w:rsid w:val="2D1F32F4"/>
    <w:rsid w:val="2D4654A3"/>
    <w:rsid w:val="2D677A87"/>
    <w:rsid w:val="2E49395F"/>
    <w:rsid w:val="2F416D1A"/>
    <w:rsid w:val="2FAA5CBF"/>
    <w:rsid w:val="314B3E80"/>
    <w:rsid w:val="31E16592"/>
    <w:rsid w:val="323B4D81"/>
    <w:rsid w:val="32CA434B"/>
    <w:rsid w:val="345179FF"/>
    <w:rsid w:val="34B70380"/>
    <w:rsid w:val="356B689E"/>
    <w:rsid w:val="38F64BEB"/>
    <w:rsid w:val="394D3259"/>
    <w:rsid w:val="3A1E75BC"/>
    <w:rsid w:val="3AE174A3"/>
    <w:rsid w:val="3AFE771F"/>
    <w:rsid w:val="3C666012"/>
    <w:rsid w:val="3DF47E23"/>
    <w:rsid w:val="407D798C"/>
    <w:rsid w:val="42327DBB"/>
    <w:rsid w:val="43446334"/>
    <w:rsid w:val="443864E5"/>
    <w:rsid w:val="44A84E71"/>
    <w:rsid w:val="46D5626E"/>
    <w:rsid w:val="471E7C15"/>
    <w:rsid w:val="471F3F7A"/>
    <w:rsid w:val="4773380C"/>
    <w:rsid w:val="477DCE1E"/>
    <w:rsid w:val="49627B61"/>
    <w:rsid w:val="49743298"/>
    <w:rsid w:val="4A612637"/>
    <w:rsid w:val="4AD351BA"/>
    <w:rsid w:val="4B4E2A92"/>
    <w:rsid w:val="4D2E2B7B"/>
    <w:rsid w:val="4D41762E"/>
    <w:rsid w:val="4E7736AC"/>
    <w:rsid w:val="4F8B6063"/>
    <w:rsid w:val="4F8C5937"/>
    <w:rsid w:val="536B3DC3"/>
    <w:rsid w:val="53F341D7"/>
    <w:rsid w:val="54BE31C5"/>
    <w:rsid w:val="55FF3307"/>
    <w:rsid w:val="566648B4"/>
    <w:rsid w:val="56737851"/>
    <w:rsid w:val="573E1E21"/>
    <w:rsid w:val="57792C45"/>
    <w:rsid w:val="5858416E"/>
    <w:rsid w:val="59975042"/>
    <w:rsid w:val="5AE41C62"/>
    <w:rsid w:val="5AF52032"/>
    <w:rsid w:val="5AF64D7D"/>
    <w:rsid w:val="5B487E91"/>
    <w:rsid w:val="5BE10DB9"/>
    <w:rsid w:val="5CF9550F"/>
    <w:rsid w:val="5DC0337C"/>
    <w:rsid w:val="5EFEBDE8"/>
    <w:rsid w:val="61706241"/>
    <w:rsid w:val="64C64FF0"/>
    <w:rsid w:val="68556DB7"/>
    <w:rsid w:val="68CA2609"/>
    <w:rsid w:val="68CC1AED"/>
    <w:rsid w:val="696D7362"/>
    <w:rsid w:val="69BB0F42"/>
    <w:rsid w:val="6A637494"/>
    <w:rsid w:val="6ADD46D5"/>
    <w:rsid w:val="6BCF62E6"/>
    <w:rsid w:val="6BE97F42"/>
    <w:rsid w:val="6CD3A16D"/>
    <w:rsid w:val="6D417657"/>
    <w:rsid w:val="6D535020"/>
    <w:rsid w:val="6E5F49A6"/>
    <w:rsid w:val="6F1426F6"/>
    <w:rsid w:val="6FFF37D2"/>
    <w:rsid w:val="70DE2EF1"/>
    <w:rsid w:val="733A5527"/>
    <w:rsid w:val="73691968"/>
    <w:rsid w:val="74626AE3"/>
    <w:rsid w:val="74A078D8"/>
    <w:rsid w:val="777C7EBC"/>
    <w:rsid w:val="779C055E"/>
    <w:rsid w:val="77B05DB7"/>
    <w:rsid w:val="7BF64C68"/>
    <w:rsid w:val="7C5F4108"/>
    <w:rsid w:val="7E997DFE"/>
    <w:rsid w:val="7F79C282"/>
    <w:rsid w:val="7F7B6CAE"/>
    <w:rsid w:val="7FBF6DD0"/>
    <w:rsid w:val="7FCD17FE"/>
    <w:rsid w:val="7FD7E9A0"/>
    <w:rsid w:val="7FE9630A"/>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500" w:lineRule="exact"/>
      <w:jc w:val="both"/>
    </w:pPr>
    <w:rPr>
      <w:rFonts w:ascii="Arial" w:hAnsi="Arial" w:eastAsia="仿宋_GB2312" w:cs="Times New Roman"/>
      <w:kern w:val="2"/>
      <w:sz w:val="24"/>
      <w:szCs w:val="24"/>
      <w:lang w:val="en-US" w:eastAsia="zh-CN" w:bidi="ar-SA"/>
    </w:rPr>
  </w:style>
  <w:style w:type="paragraph" w:styleId="2">
    <w:name w:val="heading 1"/>
    <w:basedOn w:val="1"/>
    <w:next w:val="1"/>
    <w:autoRedefine/>
    <w:qFormat/>
    <w:uiPriority w:val="0"/>
    <w:pPr>
      <w:keepNext/>
      <w:keepLines/>
      <w:spacing w:before="260" w:beforeLines="0" w:beforeAutospacing="0" w:after="220" w:afterLines="0" w:afterAutospacing="0" w:line="240" w:lineRule="auto"/>
      <w:jc w:val="center"/>
      <w:outlineLvl w:val="0"/>
    </w:pPr>
    <w:rPr>
      <w:b/>
      <w:kern w:val="44"/>
      <w:sz w:val="32"/>
    </w:rPr>
  </w:style>
  <w:style w:type="paragraph" w:styleId="3">
    <w:name w:val="heading 2"/>
    <w:basedOn w:val="1"/>
    <w:next w:val="1"/>
    <w:autoRedefine/>
    <w:semiHidden/>
    <w:unhideWhenUsed/>
    <w:qFormat/>
    <w:uiPriority w:val="0"/>
    <w:pPr>
      <w:keepNext/>
      <w:keepLines/>
      <w:spacing w:before="260" w:beforeLines="0" w:beforeAutospacing="0" w:after="200" w:afterLines="0" w:afterAutospacing="0" w:line="240" w:lineRule="auto"/>
      <w:jc w:val="center"/>
      <w:outlineLvl w:val="1"/>
    </w:pPr>
    <w:rPr>
      <w:b/>
      <w:sz w:val="24"/>
    </w:rPr>
  </w:style>
  <w:style w:type="paragraph" w:styleId="4">
    <w:name w:val="heading 3"/>
    <w:basedOn w:val="1"/>
    <w:next w:val="1"/>
    <w:autoRedefine/>
    <w:semiHidden/>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autoRedefine/>
    <w:semiHidden/>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autoRedefine/>
    <w:semiHidden/>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autoRedefine/>
    <w:semiHidden/>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autoRedefine/>
    <w:semiHidden/>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autoRedefine/>
    <w:semiHidden/>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autoRedefine/>
    <w:semiHidden/>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23">
    <w:name w:val="Default Paragraph Font"/>
    <w:autoRedefine/>
    <w:semiHidden/>
    <w:qFormat/>
    <w:uiPriority w:val="0"/>
    <w:rPr>
      <w:rFonts w:eastAsia="微软雅黑" w:asciiTheme="minorAscii" w:hAnsiTheme="minorAscii"/>
    </w:rPr>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11">
    <w:name w:val="Body Text"/>
    <w:basedOn w:val="1"/>
    <w:next w:val="12"/>
    <w:qFormat/>
    <w:uiPriority w:val="1"/>
    <w:pPr>
      <w:widowControl w:val="0"/>
      <w:jc w:val="both"/>
    </w:pPr>
    <w:rPr>
      <w:rFonts w:ascii="楷体" w:hAnsi="楷体" w:eastAsia="楷体" w:cs="楷体"/>
      <w:kern w:val="2"/>
      <w:sz w:val="24"/>
      <w:szCs w:val="24"/>
      <w:lang w:val="zh-CN" w:eastAsia="zh-CN" w:bidi="zh-CN"/>
    </w:rPr>
  </w:style>
  <w:style w:type="paragraph" w:styleId="12">
    <w:name w:val="Body Text First Indent"/>
    <w:basedOn w:val="11"/>
    <w:autoRedefine/>
    <w:qFormat/>
    <w:uiPriority w:val="0"/>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13">
    <w:name w:val="Body Text Indent"/>
    <w:basedOn w:val="1"/>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4">
    <w:name w:val="footer"/>
    <w:basedOn w:val="1"/>
    <w:autoRedefine/>
    <w:qFormat/>
    <w:uiPriority w:val="0"/>
    <w:pPr>
      <w:tabs>
        <w:tab w:val="center" w:pos="4153"/>
        <w:tab w:val="right" w:pos="8306"/>
      </w:tabs>
      <w:snapToGrid w:val="0"/>
      <w:jc w:val="left"/>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autoRedefine/>
    <w:qFormat/>
    <w:uiPriority w:val="0"/>
  </w:style>
  <w:style w:type="paragraph" w:styleId="17">
    <w:name w:val="toc 6"/>
    <w:next w:val="1"/>
    <w:autoRedefine/>
    <w:qFormat/>
    <w:uiPriority w:val="0"/>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8">
    <w:name w:val="toc 2"/>
    <w:basedOn w:val="1"/>
    <w:next w:val="1"/>
    <w:autoRedefine/>
    <w:qFormat/>
    <w:uiPriority w:val="0"/>
    <w:pPr>
      <w:ind w:left="420" w:leftChars="200"/>
    </w:pPr>
  </w:style>
  <w:style w:type="paragraph" w:styleId="19">
    <w:name w:val="Normal (Web)"/>
    <w:basedOn w:val="1"/>
    <w:autoRedefine/>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20">
    <w:name w:val="Body Text First Indent 2"/>
    <w:next w:val="12"/>
    <w:autoRedefine/>
    <w:qFormat/>
    <w:uiPriority w:val="0"/>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table" w:styleId="22">
    <w:name w:val="Table Grid"/>
    <w:basedOn w:val="21"/>
    <w:autoRedefine/>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autoRedefine/>
    <w:qFormat/>
    <w:uiPriority w:val="0"/>
    <w:rPr>
      <w:b/>
    </w:rPr>
  </w:style>
  <w:style w:type="character" w:styleId="25">
    <w:name w:val="Emphasis"/>
    <w:qFormat/>
    <w:uiPriority w:val="0"/>
    <w:rPr>
      <w:i/>
    </w:rPr>
  </w:style>
  <w:style w:type="character" w:styleId="26">
    <w:name w:val="annotation reference"/>
    <w:qFormat/>
    <w:uiPriority w:val="0"/>
    <w:rPr>
      <w:sz w:val="21"/>
      <w:szCs w:val="21"/>
    </w:rPr>
  </w:style>
  <w:style w:type="paragraph" w:customStyle="1" w:styleId="27">
    <w:name w:val="WPSOffice手动目录 1"/>
    <w:autoRedefine/>
    <w:qFormat/>
    <w:uiPriority w:val="0"/>
    <w:pPr>
      <w:ind w:leftChars="0"/>
    </w:pPr>
    <w:rPr>
      <w:rFonts w:ascii="Times New Roman" w:hAnsi="Times New Roman" w:eastAsia="宋体" w:cs="Times New Roman"/>
      <w:sz w:val="20"/>
      <w:szCs w:val="20"/>
    </w:rPr>
  </w:style>
  <w:style w:type="paragraph" w:customStyle="1" w:styleId="28">
    <w:name w:val="WPSOffice手动目录 2"/>
    <w:autoRedefine/>
    <w:qFormat/>
    <w:uiPriority w:val="0"/>
    <w:pPr>
      <w:ind w:leftChars="200"/>
    </w:pPr>
    <w:rPr>
      <w:rFonts w:ascii="Times New Roman" w:hAnsi="Times New Roman" w:eastAsia="宋体" w:cs="Times New Roman"/>
      <w:sz w:val="20"/>
      <w:szCs w:val="20"/>
    </w:rPr>
  </w:style>
  <w:style w:type="paragraph" w:customStyle="1" w:styleId="29">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简约商务求职简历2"/>
      <sectRole val="1"/>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96</Pages>
  <Words>838</Words>
  <Characters>961</Characters>
  <Lines>0</Lines>
  <Paragraphs>0</Paragraphs>
  <TotalTime>74</TotalTime>
  <ScaleCrop>false</ScaleCrop>
  <LinksUpToDate>false</LinksUpToDate>
  <CharactersWithSpaces>1121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啦啦啦小葡萄</cp:lastModifiedBy>
  <dcterms:modified xsi:type="dcterms:W3CDTF">2026-06-10T04:13:52Z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BF677158A2334D8BA3D52A00C4960EEA_13</vt:lpwstr>
  </property>
  <property fmtid="{D5CDD505-2E9C-101B-9397-08002B2CF9AE}" pid="6" name="KSOTemplateDocerSaveRecord">
    <vt:lpwstr>eyJoZGlkIjoiMDVmYTQzZmE2ZmY5MTU3MTM3MTI0OGNkZTQ2Y2E0ODciLCJ1c2VySWQiOiI1MTk0NjIwNjIifQ==</vt:lpwstr>
  </property>
</Properties>
</file>